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DDAD5F">
      <w:pPr>
        <w:snapToGrid w:val="0"/>
        <w:spacing w:line="360" w:lineRule="auto"/>
        <w:jc w:val="center"/>
        <w:rPr>
          <w:rFonts w:ascii="宋体" w:cs="Arial"/>
          <w:b/>
          <w:sz w:val="44"/>
          <w:szCs w:val="48"/>
          <w:highlight w:val="none"/>
        </w:rPr>
      </w:pPr>
    </w:p>
    <w:p w14:paraId="06207232">
      <w:pPr>
        <w:snapToGrid w:val="0"/>
        <w:spacing w:line="360" w:lineRule="auto"/>
        <w:jc w:val="center"/>
        <w:rPr>
          <w:rFonts w:hint="eastAsia" w:ascii="宋体" w:eastAsia="宋体" w:cs="Arial"/>
          <w:b/>
          <w:sz w:val="36"/>
          <w:szCs w:val="36"/>
          <w:highlight w:val="none"/>
          <w:u w:val="single"/>
          <w:lang w:eastAsia="zh-CN"/>
        </w:rPr>
      </w:pPr>
      <w:r>
        <w:rPr>
          <w:rFonts w:hint="eastAsia" w:ascii="宋体" w:hAnsi="宋体" w:cs="Arial"/>
          <w:b/>
          <w:sz w:val="44"/>
          <w:szCs w:val="56"/>
          <w:highlight w:val="none"/>
          <w:lang w:eastAsia="zh-CN"/>
        </w:rPr>
        <w:t>杭州电子科技大学文一校区五号楼除险保安工程</w:t>
      </w:r>
    </w:p>
    <w:p w14:paraId="5147125B">
      <w:pPr>
        <w:pStyle w:val="69"/>
        <w:rPr>
          <w:color w:val="auto"/>
          <w:highlight w:val="none"/>
        </w:rPr>
      </w:pPr>
    </w:p>
    <w:p w14:paraId="47D1FA86">
      <w:pPr>
        <w:snapToGrid w:val="0"/>
        <w:spacing w:line="360" w:lineRule="auto"/>
        <w:jc w:val="center"/>
        <w:rPr>
          <w:rFonts w:ascii="宋体" w:cs="Arial"/>
          <w:b/>
          <w:sz w:val="36"/>
          <w:szCs w:val="36"/>
          <w:highlight w:val="none"/>
          <w:u w:val="single"/>
        </w:rPr>
      </w:pPr>
    </w:p>
    <w:p w14:paraId="0946FB32">
      <w:pPr>
        <w:snapToGrid w:val="0"/>
        <w:spacing w:line="360" w:lineRule="auto"/>
        <w:rPr>
          <w:rFonts w:ascii="宋体" w:cs="Arial"/>
          <w:b/>
          <w:sz w:val="36"/>
          <w:szCs w:val="36"/>
          <w:highlight w:val="none"/>
          <w:u w:val="single"/>
        </w:rPr>
      </w:pPr>
    </w:p>
    <w:p w14:paraId="12882355">
      <w:pPr>
        <w:snapToGrid w:val="0"/>
        <w:spacing w:line="360" w:lineRule="auto"/>
        <w:jc w:val="center"/>
        <w:rPr>
          <w:rFonts w:ascii="宋体" w:cs="Arial"/>
          <w:b/>
          <w:sz w:val="36"/>
          <w:szCs w:val="36"/>
          <w:highlight w:val="none"/>
          <w:u w:val="single"/>
        </w:rPr>
      </w:pPr>
    </w:p>
    <w:p w14:paraId="790DA20C">
      <w:pPr>
        <w:snapToGrid w:val="0"/>
        <w:spacing w:line="360" w:lineRule="auto"/>
        <w:jc w:val="center"/>
        <w:rPr>
          <w:rFonts w:ascii="宋体" w:cs="Arial"/>
          <w:b/>
          <w:sz w:val="72"/>
          <w:szCs w:val="72"/>
          <w:highlight w:val="none"/>
        </w:rPr>
      </w:pPr>
      <w:r>
        <w:rPr>
          <w:rFonts w:hint="eastAsia" w:ascii="宋体" w:hAnsi="宋体" w:cs="Arial"/>
          <w:b/>
          <w:sz w:val="72"/>
          <w:szCs w:val="72"/>
          <w:highlight w:val="none"/>
        </w:rPr>
        <w:t>竞争性磋商文件</w:t>
      </w:r>
    </w:p>
    <w:p w14:paraId="15C85D61">
      <w:pPr>
        <w:snapToGrid w:val="0"/>
        <w:spacing w:line="360" w:lineRule="auto"/>
        <w:ind w:firstLine="1793" w:firstLineChars="496"/>
        <w:rPr>
          <w:rFonts w:ascii="宋体" w:cs="Arial"/>
          <w:b/>
          <w:sz w:val="36"/>
          <w:highlight w:val="none"/>
        </w:rPr>
      </w:pPr>
    </w:p>
    <w:p w14:paraId="038D95DD">
      <w:pPr>
        <w:snapToGrid w:val="0"/>
        <w:spacing w:line="360" w:lineRule="auto"/>
        <w:ind w:firstLine="1793" w:firstLineChars="496"/>
        <w:rPr>
          <w:rFonts w:ascii="宋体" w:cs="Arial"/>
          <w:b/>
          <w:sz w:val="36"/>
          <w:highlight w:val="none"/>
        </w:rPr>
      </w:pPr>
    </w:p>
    <w:p w14:paraId="463D5F47">
      <w:pPr>
        <w:snapToGrid w:val="0"/>
        <w:spacing w:line="360" w:lineRule="auto"/>
        <w:ind w:firstLine="1793" w:firstLineChars="496"/>
        <w:rPr>
          <w:rFonts w:ascii="宋体" w:cs="Arial"/>
          <w:b/>
          <w:sz w:val="36"/>
          <w:highlight w:val="none"/>
        </w:rPr>
      </w:pPr>
    </w:p>
    <w:p w14:paraId="116CE75A">
      <w:pPr>
        <w:snapToGrid w:val="0"/>
        <w:spacing w:line="360" w:lineRule="auto"/>
        <w:rPr>
          <w:rFonts w:ascii="宋体" w:cs="Arial"/>
          <w:b/>
          <w:sz w:val="36"/>
          <w:highlight w:val="none"/>
        </w:rPr>
      </w:pPr>
    </w:p>
    <w:p w14:paraId="6E1EF7D2">
      <w:pPr>
        <w:spacing w:line="600" w:lineRule="auto"/>
        <w:jc w:val="left"/>
        <w:rPr>
          <w:rFonts w:ascii="宋体" w:cs="Arial"/>
          <w:b/>
          <w:sz w:val="32"/>
          <w:szCs w:val="32"/>
          <w:highlight w:val="none"/>
        </w:rPr>
      </w:pPr>
    </w:p>
    <w:p w14:paraId="5B0EDCF3">
      <w:pPr>
        <w:spacing w:line="600" w:lineRule="auto"/>
        <w:ind w:firstLine="1285" w:firstLineChars="400"/>
        <w:jc w:val="left"/>
        <w:rPr>
          <w:rFonts w:ascii="宋体" w:cs="Arial"/>
          <w:b/>
          <w:sz w:val="32"/>
          <w:szCs w:val="32"/>
          <w:highlight w:val="none"/>
        </w:rPr>
      </w:pPr>
      <w:r>
        <w:rPr>
          <w:rFonts w:hint="eastAsia" w:ascii="宋体" w:hAnsi="宋体" w:cs="Arial"/>
          <w:b/>
          <w:sz w:val="32"/>
          <w:szCs w:val="32"/>
          <w:highlight w:val="none"/>
        </w:rPr>
        <w:t>招</w:t>
      </w:r>
      <w:r>
        <w:rPr>
          <w:rFonts w:ascii="宋体" w:hAnsi="宋体" w:cs="Arial"/>
          <w:b/>
          <w:sz w:val="32"/>
          <w:szCs w:val="32"/>
          <w:highlight w:val="none"/>
        </w:rPr>
        <w:t xml:space="preserve">   </w:t>
      </w:r>
      <w:r>
        <w:rPr>
          <w:rFonts w:hint="eastAsia" w:ascii="宋体" w:hAnsi="宋体" w:cs="Arial"/>
          <w:b/>
          <w:sz w:val="32"/>
          <w:szCs w:val="32"/>
          <w:highlight w:val="none"/>
        </w:rPr>
        <w:t>标</w:t>
      </w:r>
      <w:r>
        <w:rPr>
          <w:rFonts w:ascii="宋体" w:hAnsi="宋体" w:cs="Arial"/>
          <w:b/>
          <w:sz w:val="32"/>
          <w:szCs w:val="32"/>
          <w:highlight w:val="none"/>
        </w:rPr>
        <w:t xml:space="preserve">   </w:t>
      </w:r>
      <w:r>
        <w:rPr>
          <w:rFonts w:hint="eastAsia" w:ascii="宋体" w:hAnsi="宋体" w:cs="Arial"/>
          <w:b/>
          <w:sz w:val="32"/>
          <w:szCs w:val="32"/>
          <w:highlight w:val="none"/>
        </w:rPr>
        <w:t>人：</w:t>
      </w:r>
      <w:r>
        <w:rPr>
          <w:rFonts w:hint="eastAsia" w:ascii="宋体" w:hAnsi="宋体" w:cs="Arial"/>
          <w:b/>
          <w:sz w:val="32"/>
          <w:szCs w:val="32"/>
          <w:highlight w:val="none"/>
          <w:u w:val="single"/>
        </w:rPr>
        <w:t>杭州电子科技大学</w:t>
      </w:r>
    </w:p>
    <w:p w14:paraId="1296B9C8">
      <w:pPr>
        <w:spacing w:line="600" w:lineRule="auto"/>
        <w:ind w:firstLine="1285" w:firstLineChars="400"/>
        <w:jc w:val="left"/>
        <w:rPr>
          <w:rFonts w:ascii="宋体" w:cs="Arial"/>
          <w:b/>
          <w:sz w:val="32"/>
          <w:szCs w:val="32"/>
          <w:highlight w:val="none"/>
        </w:rPr>
      </w:pPr>
      <w:r>
        <w:rPr>
          <w:rFonts w:hint="eastAsia" w:ascii="宋体" w:hAnsi="宋体" w:cs="Arial"/>
          <w:b/>
          <w:sz w:val="32"/>
          <w:szCs w:val="32"/>
          <w:highlight w:val="none"/>
        </w:rPr>
        <w:t>招标代理机构：</w:t>
      </w:r>
      <w:r>
        <w:rPr>
          <w:rFonts w:hint="eastAsia" w:ascii="宋体" w:hAnsi="宋体" w:cs="Arial"/>
          <w:b/>
          <w:sz w:val="32"/>
          <w:szCs w:val="32"/>
          <w:highlight w:val="none"/>
          <w:u w:val="single"/>
        </w:rPr>
        <w:t>浙江省成套招标代理有限公司</w:t>
      </w:r>
    </w:p>
    <w:p w14:paraId="4E4E2973">
      <w:pPr>
        <w:snapToGrid w:val="0"/>
        <w:spacing w:line="360" w:lineRule="auto"/>
        <w:ind w:firstLine="1269" w:firstLineChars="395"/>
        <w:jc w:val="left"/>
        <w:rPr>
          <w:rFonts w:ascii="宋体" w:cs="Arial"/>
          <w:b/>
          <w:sz w:val="32"/>
          <w:szCs w:val="32"/>
          <w:highlight w:val="none"/>
          <w:u w:val="single"/>
        </w:rPr>
      </w:pPr>
      <w:r>
        <w:rPr>
          <w:rFonts w:hint="eastAsia" w:ascii="宋体" w:hAnsi="宋体" w:cs="Arial"/>
          <w:b/>
          <w:sz w:val="32"/>
          <w:szCs w:val="32"/>
          <w:highlight w:val="none"/>
        </w:rPr>
        <w:t>日</w:t>
      </w:r>
      <w:r>
        <w:rPr>
          <w:rFonts w:ascii="宋体" w:hAnsi="宋体" w:cs="Arial"/>
          <w:b/>
          <w:sz w:val="32"/>
          <w:szCs w:val="32"/>
          <w:highlight w:val="none"/>
        </w:rPr>
        <w:t xml:space="preserve">        </w:t>
      </w:r>
      <w:r>
        <w:rPr>
          <w:rFonts w:hint="eastAsia" w:ascii="宋体" w:hAnsi="宋体" w:cs="Arial"/>
          <w:b/>
          <w:sz w:val="32"/>
          <w:szCs w:val="32"/>
          <w:highlight w:val="none"/>
        </w:rPr>
        <w:t>期</w:t>
      </w:r>
      <w:r>
        <w:rPr>
          <w:rFonts w:ascii="宋体" w:hAnsi="宋体" w:cs="Arial"/>
          <w:b/>
          <w:sz w:val="32"/>
          <w:szCs w:val="32"/>
          <w:highlight w:val="none"/>
        </w:rPr>
        <w:t xml:space="preserve">: </w:t>
      </w:r>
      <w:r>
        <w:rPr>
          <w:rFonts w:hint="eastAsia" w:ascii="宋体" w:hAnsi="宋体" w:cs="Arial"/>
          <w:b/>
          <w:sz w:val="32"/>
          <w:szCs w:val="32"/>
          <w:highlight w:val="none"/>
          <w:u w:val="single"/>
        </w:rPr>
        <w:t>二〇二四年</w:t>
      </w:r>
      <w:r>
        <w:rPr>
          <w:rFonts w:hint="eastAsia" w:ascii="宋体" w:hAnsi="宋体" w:cs="Arial"/>
          <w:b/>
          <w:sz w:val="32"/>
          <w:szCs w:val="32"/>
          <w:highlight w:val="none"/>
          <w:u w:val="single"/>
          <w:lang w:val="en-US" w:eastAsia="zh-CN"/>
        </w:rPr>
        <w:t>七</w:t>
      </w:r>
      <w:r>
        <w:rPr>
          <w:rFonts w:hint="eastAsia" w:ascii="宋体" w:hAnsi="宋体" w:cs="Arial"/>
          <w:b/>
          <w:sz w:val="32"/>
          <w:szCs w:val="32"/>
          <w:highlight w:val="none"/>
          <w:u w:val="single"/>
        </w:rPr>
        <w:t>月</w:t>
      </w:r>
    </w:p>
    <w:p w14:paraId="168E43CE">
      <w:pPr>
        <w:snapToGrid w:val="0"/>
        <w:spacing w:line="360" w:lineRule="auto"/>
        <w:ind w:firstLine="1269" w:firstLineChars="395"/>
        <w:jc w:val="left"/>
        <w:rPr>
          <w:rFonts w:ascii="宋体" w:cs="Arial"/>
          <w:b/>
          <w:sz w:val="32"/>
          <w:szCs w:val="32"/>
          <w:highlight w:val="none"/>
          <w:u w:val="single"/>
        </w:rPr>
      </w:pPr>
    </w:p>
    <w:p w14:paraId="27526CE9">
      <w:pPr>
        <w:pStyle w:val="69"/>
        <w:rPr>
          <w:rFonts w:cs="Arial"/>
          <w:b/>
          <w:color w:val="auto"/>
          <w:sz w:val="32"/>
          <w:szCs w:val="32"/>
          <w:highlight w:val="none"/>
          <w:u w:val="single"/>
        </w:rPr>
      </w:pPr>
    </w:p>
    <w:p w14:paraId="025C04D5">
      <w:pPr>
        <w:pStyle w:val="70"/>
        <w:rPr>
          <w:highlight w:val="none"/>
        </w:rPr>
      </w:pPr>
    </w:p>
    <w:p w14:paraId="0D61F05D">
      <w:pPr>
        <w:snapToGrid w:val="0"/>
        <w:spacing w:line="360" w:lineRule="auto"/>
        <w:jc w:val="center"/>
        <w:rPr>
          <w:rFonts w:ascii="Arial" w:hAnsi="Arial" w:cs="Arial"/>
          <w:b/>
          <w:bCs/>
          <w:sz w:val="44"/>
          <w:szCs w:val="44"/>
          <w:highlight w:val="none"/>
        </w:rPr>
      </w:pPr>
      <w:r>
        <w:rPr>
          <w:rFonts w:hint="eastAsia" w:ascii="Arial" w:hAnsi="宋体" w:cs="Arial"/>
          <w:b/>
          <w:bCs/>
          <w:sz w:val="44"/>
          <w:szCs w:val="44"/>
          <w:highlight w:val="none"/>
        </w:rPr>
        <w:t>目</w:t>
      </w:r>
      <w:r>
        <w:rPr>
          <w:rFonts w:ascii="Arial" w:hAnsi="宋体" w:cs="Arial"/>
          <w:b/>
          <w:bCs/>
          <w:sz w:val="44"/>
          <w:szCs w:val="44"/>
          <w:highlight w:val="none"/>
        </w:rPr>
        <w:t xml:space="preserve">  </w:t>
      </w:r>
      <w:r>
        <w:rPr>
          <w:rFonts w:hint="eastAsia" w:ascii="Arial" w:hAnsi="宋体" w:cs="Arial"/>
          <w:b/>
          <w:bCs/>
          <w:sz w:val="44"/>
          <w:szCs w:val="44"/>
          <w:highlight w:val="none"/>
        </w:rPr>
        <w:t>录</w:t>
      </w:r>
    </w:p>
    <w:p w14:paraId="3C525D68">
      <w:pPr>
        <w:pStyle w:val="34"/>
        <w:tabs>
          <w:tab w:val="right" w:leader="dot" w:pos="8409"/>
          <w:tab w:val="clear" w:pos="9403"/>
        </w:tabs>
        <w:rPr>
          <w:highlight w:val="none"/>
        </w:rPr>
      </w:pPr>
      <w:r>
        <w:rPr>
          <w:rFonts w:ascii="Arial" w:hAnsi="Arial" w:cs="Arial"/>
          <w:sz w:val="24"/>
          <w:highlight w:val="none"/>
        </w:rPr>
        <w:fldChar w:fldCharType="begin"/>
      </w:r>
      <w:r>
        <w:rPr>
          <w:rFonts w:ascii="Arial" w:hAnsi="Arial" w:cs="Arial"/>
          <w:sz w:val="24"/>
          <w:highlight w:val="none"/>
        </w:rPr>
        <w:instrText xml:space="preserve"> TOC \o "1-2" \h \z </w:instrText>
      </w:r>
      <w:r>
        <w:rPr>
          <w:rFonts w:ascii="Arial" w:hAnsi="Arial" w:cs="Arial"/>
          <w:sz w:val="24"/>
          <w:highlight w:val="none"/>
        </w:rPr>
        <w:fldChar w:fldCharType="separate"/>
      </w:r>
      <w:r>
        <w:rPr>
          <w:highlight w:val="none"/>
        </w:rPr>
        <w:fldChar w:fldCharType="begin"/>
      </w:r>
      <w:r>
        <w:rPr>
          <w:highlight w:val="none"/>
        </w:rPr>
        <w:instrText xml:space="preserve"> HYPERLINK \l "_Toc1740" </w:instrText>
      </w:r>
      <w:r>
        <w:rPr>
          <w:highlight w:val="none"/>
        </w:rPr>
        <w:fldChar w:fldCharType="separate"/>
      </w:r>
      <w:r>
        <w:rPr>
          <w:rFonts w:hint="eastAsia" w:ascii="Arial" w:hAnsi="宋体" w:cs="Arial"/>
          <w:highlight w:val="none"/>
        </w:rPr>
        <w:t>第一章</w:t>
      </w:r>
      <w:r>
        <w:rPr>
          <w:rFonts w:ascii="Arial" w:hAnsi="Arial" w:cs="Arial"/>
          <w:highlight w:val="none"/>
        </w:rPr>
        <w:t xml:space="preserve">  </w:t>
      </w:r>
      <w:r>
        <w:rPr>
          <w:rFonts w:hint="eastAsia" w:ascii="Arial" w:hAnsi="宋体" w:cs="Arial"/>
          <w:highlight w:val="none"/>
        </w:rPr>
        <w:t>竞争性磋商公告</w:t>
      </w:r>
      <w:r>
        <w:rPr>
          <w:highlight w:val="none"/>
        </w:rPr>
        <w:tab/>
      </w:r>
      <w:r>
        <w:rPr>
          <w:highlight w:val="none"/>
        </w:rPr>
        <w:fldChar w:fldCharType="begin"/>
      </w:r>
      <w:r>
        <w:rPr>
          <w:highlight w:val="none"/>
        </w:rPr>
        <w:instrText xml:space="preserve"> PAGEREF _Toc1740 \h </w:instrText>
      </w:r>
      <w:r>
        <w:rPr>
          <w:highlight w:val="none"/>
        </w:rPr>
        <w:fldChar w:fldCharType="separate"/>
      </w:r>
      <w:r>
        <w:rPr>
          <w:highlight w:val="none"/>
        </w:rPr>
        <w:t>3</w:t>
      </w:r>
      <w:r>
        <w:rPr>
          <w:highlight w:val="none"/>
        </w:rPr>
        <w:fldChar w:fldCharType="end"/>
      </w:r>
      <w:r>
        <w:rPr>
          <w:highlight w:val="none"/>
        </w:rPr>
        <w:fldChar w:fldCharType="end"/>
      </w:r>
    </w:p>
    <w:p w14:paraId="5422D566">
      <w:pPr>
        <w:pStyle w:val="34"/>
        <w:tabs>
          <w:tab w:val="right" w:leader="dot" w:pos="8409"/>
          <w:tab w:val="clear" w:pos="9403"/>
        </w:tabs>
        <w:rPr>
          <w:highlight w:val="none"/>
        </w:rPr>
      </w:pPr>
      <w:r>
        <w:rPr>
          <w:highlight w:val="none"/>
        </w:rPr>
        <w:fldChar w:fldCharType="begin"/>
      </w:r>
      <w:r>
        <w:rPr>
          <w:highlight w:val="none"/>
        </w:rPr>
        <w:instrText xml:space="preserve"> HYPERLINK \l "_Toc16596" </w:instrText>
      </w:r>
      <w:r>
        <w:rPr>
          <w:highlight w:val="none"/>
        </w:rPr>
        <w:fldChar w:fldCharType="separate"/>
      </w:r>
      <w:r>
        <w:rPr>
          <w:rFonts w:hint="eastAsia" w:ascii="Arial" w:hAnsi="宋体" w:cs="Arial"/>
          <w:highlight w:val="none"/>
        </w:rPr>
        <w:t>第二章</w:t>
      </w:r>
      <w:r>
        <w:rPr>
          <w:rFonts w:ascii="Arial" w:hAnsi="宋体" w:cs="Arial"/>
          <w:highlight w:val="none"/>
        </w:rPr>
        <w:t xml:space="preserve">  </w:t>
      </w:r>
      <w:r>
        <w:rPr>
          <w:rFonts w:hint="eastAsia" w:ascii="Arial" w:hAnsi="宋体" w:cs="Arial"/>
          <w:highlight w:val="none"/>
        </w:rPr>
        <w:t>供应商须知前附表</w:t>
      </w:r>
      <w:r>
        <w:rPr>
          <w:highlight w:val="none"/>
        </w:rPr>
        <w:tab/>
      </w:r>
      <w:r>
        <w:rPr>
          <w:highlight w:val="none"/>
        </w:rPr>
        <w:fldChar w:fldCharType="begin"/>
      </w:r>
      <w:r>
        <w:rPr>
          <w:highlight w:val="none"/>
        </w:rPr>
        <w:instrText xml:space="preserve"> PAGEREF _Toc16596 \h </w:instrText>
      </w:r>
      <w:r>
        <w:rPr>
          <w:highlight w:val="none"/>
        </w:rPr>
        <w:fldChar w:fldCharType="separate"/>
      </w:r>
      <w:r>
        <w:rPr>
          <w:highlight w:val="none"/>
        </w:rPr>
        <w:t>7</w:t>
      </w:r>
      <w:r>
        <w:rPr>
          <w:highlight w:val="none"/>
        </w:rPr>
        <w:fldChar w:fldCharType="end"/>
      </w:r>
      <w:r>
        <w:rPr>
          <w:highlight w:val="none"/>
        </w:rPr>
        <w:fldChar w:fldCharType="end"/>
      </w:r>
    </w:p>
    <w:p w14:paraId="2DAC3EA1">
      <w:pPr>
        <w:pStyle w:val="34"/>
        <w:tabs>
          <w:tab w:val="right" w:leader="dot" w:pos="8409"/>
          <w:tab w:val="clear" w:pos="9403"/>
        </w:tabs>
        <w:rPr>
          <w:highlight w:val="none"/>
        </w:rPr>
      </w:pPr>
      <w:r>
        <w:rPr>
          <w:highlight w:val="none"/>
        </w:rPr>
        <w:fldChar w:fldCharType="begin"/>
      </w:r>
      <w:r>
        <w:rPr>
          <w:highlight w:val="none"/>
        </w:rPr>
        <w:instrText xml:space="preserve"> HYPERLINK \l "_Toc30197" </w:instrText>
      </w:r>
      <w:r>
        <w:rPr>
          <w:highlight w:val="none"/>
        </w:rPr>
        <w:fldChar w:fldCharType="separate"/>
      </w:r>
      <w:r>
        <w:rPr>
          <w:rFonts w:hint="eastAsia" w:ascii="Arial" w:hAnsi="宋体" w:cs="Arial"/>
          <w:highlight w:val="none"/>
        </w:rPr>
        <w:t>第三章</w:t>
      </w:r>
      <w:r>
        <w:rPr>
          <w:rFonts w:ascii="Arial" w:hAnsi="Arial" w:cs="Arial"/>
          <w:highlight w:val="none"/>
        </w:rPr>
        <w:t xml:space="preserve">  </w:t>
      </w:r>
      <w:r>
        <w:rPr>
          <w:rFonts w:hint="eastAsia" w:ascii="Arial" w:hAnsi="宋体" w:cs="Arial"/>
          <w:highlight w:val="none"/>
        </w:rPr>
        <w:t>供应商须知</w:t>
      </w:r>
      <w:r>
        <w:rPr>
          <w:highlight w:val="none"/>
        </w:rPr>
        <w:tab/>
      </w:r>
      <w:r>
        <w:rPr>
          <w:highlight w:val="none"/>
        </w:rPr>
        <w:fldChar w:fldCharType="begin"/>
      </w:r>
      <w:r>
        <w:rPr>
          <w:highlight w:val="none"/>
        </w:rPr>
        <w:instrText xml:space="preserve"> PAGEREF _Toc30197 \h </w:instrText>
      </w:r>
      <w:r>
        <w:rPr>
          <w:highlight w:val="none"/>
        </w:rPr>
        <w:fldChar w:fldCharType="separate"/>
      </w:r>
      <w:r>
        <w:rPr>
          <w:highlight w:val="none"/>
        </w:rPr>
        <w:t>15</w:t>
      </w:r>
      <w:r>
        <w:rPr>
          <w:highlight w:val="none"/>
        </w:rPr>
        <w:fldChar w:fldCharType="end"/>
      </w:r>
      <w:r>
        <w:rPr>
          <w:highlight w:val="none"/>
        </w:rPr>
        <w:fldChar w:fldCharType="end"/>
      </w:r>
    </w:p>
    <w:p w14:paraId="4E3BE7FB">
      <w:pPr>
        <w:pStyle w:val="34"/>
        <w:tabs>
          <w:tab w:val="right" w:leader="dot" w:pos="8409"/>
          <w:tab w:val="clear" w:pos="9403"/>
        </w:tabs>
        <w:rPr>
          <w:highlight w:val="none"/>
        </w:rPr>
      </w:pPr>
      <w:r>
        <w:rPr>
          <w:highlight w:val="none"/>
        </w:rPr>
        <w:fldChar w:fldCharType="begin"/>
      </w:r>
      <w:r>
        <w:rPr>
          <w:highlight w:val="none"/>
        </w:rPr>
        <w:instrText xml:space="preserve"> HYPERLINK \l "_Toc17818" </w:instrText>
      </w:r>
      <w:r>
        <w:rPr>
          <w:highlight w:val="none"/>
        </w:rPr>
        <w:fldChar w:fldCharType="separate"/>
      </w:r>
      <w:r>
        <w:rPr>
          <w:rFonts w:hint="eastAsia" w:ascii="Arial" w:hAnsi="宋体" w:cs="Arial"/>
          <w:szCs w:val="32"/>
          <w:highlight w:val="none"/>
        </w:rPr>
        <w:t>第四章</w:t>
      </w:r>
      <w:r>
        <w:rPr>
          <w:rFonts w:ascii="Arial" w:hAnsi="Arial" w:cs="Arial"/>
          <w:szCs w:val="32"/>
          <w:highlight w:val="none"/>
        </w:rPr>
        <w:t xml:space="preserve">  </w:t>
      </w:r>
      <w:r>
        <w:rPr>
          <w:rFonts w:hint="eastAsia" w:ascii="Arial" w:hAnsi="宋体" w:cs="Arial"/>
          <w:szCs w:val="32"/>
          <w:highlight w:val="none"/>
        </w:rPr>
        <w:t>采购内容及技术要求</w:t>
      </w:r>
      <w:r>
        <w:rPr>
          <w:highlight w:val="none"/>
        </w:rPr>
        <w:tab/>
      </w:r>
      <w:r>
        <w:rPr>
          <w:highlight w:val="none"/>
        </w:rPr>
        <w:fldChar w:fldCharType="begin"/>
      </w:r>
      <w:r>
        <w:rPr>
          <w:highlight w:val="none"/>
        </w:rPr>
        <w:instrText xml:space="preserve"> PAGEREF _Toc17818 \h </w:instrText>
      </w:r>
      <w:r>
        <w:rPr>
          <w:highlight w:val="none"/>
        </w:rPr>
        <w:fldChar w:fldCharType="separate"/>
      </w:r>
      <w:r>
        <w:rPr>
          <w:highlight w:val="none"/>
        </w:rPr>
        <w:t>27</w:t>
      </w:r>
      <w:r>
        <w:rPr>
          <w:highlight w:val="none"/>
        </w:rPr>
        <w:fldChar w:fldCharType="end"/>
      </w:r>
      <w:r>
        <w:rPr>
          <w:highlight w:val="none"/>
        </w:rPr>
        <w:fldChar w:fldCharType="end"/>
      </w:r>
    </w:p>
    <w:p w14:paraId="4B444466">
      <w:pPr>
        <w:pStyle w:val="34"/>
        <w:tabs>
          <w:tab w:val="right" w:leader="dot" w:pos="8409"/>
          <w:tab w:val="clear" w:pos="9403"/>
        </w:tabs>
        <w:rPr>
          <w:highlight w:val="none"/>
        </w:rPr>
      </w:pPr>
      <w:r>
        <w:rPr>
          <w:highlight w:val="none"/>
        </w:rPr>
        <w:fldChar w:fldCharType="begin"/>
      </w:r>
      <w:r>
        <w:rPr>
          <w:highlight w:val="none"/>
        </w:rPr>
        <w:instrText xml:space="preserve"> HYPERLINK \l "_Toc8599" </w:instrText>
      </w:r>
      <w:r>
        <w:rPr>
          <w:highlight w:val="none"/>
        </w:rPr>
        <w:fldChar w:fldCharType="separate"/>
      </w:r>
      <w:r>
        <w:rPr>
          <w:rFonts w:hint="eastAsia" w:ascii="Arial" w:hAnsi="宋体" w:cs="Arial"/>
          <w:highlight w:val="none"/>
        </w:rPr>
        <w:t>第五章</w:t>
      </w:r>
      <w:r>
        <w:rPr>
          <w:rFonts w:ascii="Arial" w:hAnsi="Arial" w:cs="Arial"/>
          <w:highlight w:val="none"/>
        </w:rPr>
        <w:t xml:space="preserve">  </w:t>
      </w:r>
      <w:r>
        <w:rPr>
          <w:rFonts w:hint="eastAsia" w:ascii="Arial" w:hAnsi="宋体" w:cs="Arial"/>
          <w:highlight w:val="none"/>
        </w:rPr>
        <w:t>合同</w:t>
      </w:r>
      <w:r>
        <w:rPr>
          <w:highlight w:val="none"/>
        </w:rPr>
        <w:tab/>
      </w:r>
      <w:r>
        <w:rPr>
          <w:highlight w:val="none"/>
        </w:rPr>
        <w:fldChar w:fldCharType="begin"/>
      </w:r>
      <w:r>
        <w:rPr>
          <w:highlight w:val="none"/>
        </w:rPr>
        <w:instrText xml:space="preserve"> PAGEREF _Toc8599 \h </w:instrText>
      </w:r>
      <w:r>
        <w:rPr>
          <w:highlight w:val="none"/>
        </w:rPr>
        <w:fldChar w:fldCharType="separate"/>
      </w:r>
      <w:r>
        <w:rPr>
          <w:highlight w:val="none"/>
        </w:rPr>
        <w:t>30</w:t>
      </w:r>
      <w:r>
        <w:rPr>
          <w:highlight w:val="none"/>
        </w:rPr>
        <w:fldChar w:fldCharType="end"/>
      </w:r>
      <w:r>
        <w:rPr>
          <w:highlight w:val="none"/>
        </w:rPr>
        <w:fldChar w:fldCharType="end"/>
      </w:r>
    </w:p>
    <w:p w14:paraId="4C535DA3">
      <w:pPr>
        <w:pStyle w:val="34"/>
        <w:tabs>
          <w:tab w:val="right" w:leader="dot" w:pos="8409"/>
          <w:tab w:val="clear" w:pos="9403"/>
        </w:tabs>
        <w:rPr>
          <w:highlight w:val="none"/>
        </w:rPr>
      </w:pPr>
      <w:r>
        <w:rPr>
          <w:highlight w:val="none"/>
        </w:rPr>
        <w:fldChar w:fldCharType="begin"/>
      </w:r>
      <w:r>
        <w:rPr>
          <w:highlight w:val="none"/>
        </w:rPr>
        <w:instrText xml:space="preserve"> HYPERLINK \l "_Toc6605" </w:instrText>
      </w:r>
      <w:r>
        <w:rPr>
          <w:highlight w:val="none"/>
        </w:rPr>
        <w:fldChar w:fldCharType="separate"/>
      </w:r>
      <w:r>
        <w:rPr>
          <w:rFonts w:hint="eastAsia" w:ascii="Arial" w:hAnsi="宋体" w:cs="Arial"/>
          <w:highlight w:val="none"/>
        </w:rPr>
        <w:t>第六章</w:t>
      </w:r>
      <w:r>
        <w:rPr>
          <w:rFonts w:ascii="Arial" w:hAnsi="宋体" w:cs="Arial"/>
          <w:highlight w:val="none"/>
        </w:rPr>
        <w:t xml:space="preserve">  </w:t>
      </w:r>
      <w:r>
        <w:rPr>
          <w:rFonts w:hint="eastAsia" w:ascii="Arial" w:hAnsi="宋体" w:cs="Arial"/>
          <w:szCs w:val="36"/>
          <w:highlight w:val="none"/>
        </w:rPr>
        <w:t>响应文件格式</w:t>
      </w:r>
      <w:r>
        <w:rPr>
          <w:highlight w:val="none"/>
        </w:rPr>
        <w:tab/>
      </w:r>
      <w:r>
        <w:rPr>
          <w:highlight w:val="none"/>
        </w:rPr>
        <w:fldChar w:fldCharType="begin"/>
      </w:r>
      <w:r>
        <w:rPr>
          <w:highlight w:val="none"/>
        </w:rPr>
        <w:instrText xml:space="preserve"> PAGEREF _Toc6605 \h </w:instrText>
      </w:r>
      <w:r>
        <w:rPr>
          <w:highlight w:val="none"/>
        </w:rPr>
        <w:fldChar w:fldCharType="separate"/>
      </w:r>
      <w:r>
        <w:rPr>
          <w:highlight w:val="none"/>
        </w:rPr>
        <w:t>56</w:t>
      </w:r>
      <w:r>
        <w:rPr>
          <w:highlight w:val="none"/>
        </w:rPr>
        <w:fldChar w:fldCharType="end"/>
      </w:r>
      <w:r>
        <w:rPr>
          <w:highlight w:val="none"/>
        </w:rPr>
        <w:fldChar w:fldCharType="end"/>
      </w:r>
    </w:p>
    <w:p w14:paraId="6E4B9BD5">
      <w:pPr>
        <w:pStyle w:val="34"/>
        <w:tabs>
          <w:tab w:val="right" w:leader="dot" w:pos="8409"/>
          <w:tab w:val="clear" w:pos="9403"/>
        </w:tabs>
        <w:rPr>
          <w:highlight w:val="none"/>
        </w:rPr>
      </w:pPr>
      <w:r>
        <w:rPr>
          <w:highlight w:val="none"/>
        </w:rPr>
        <w:fldChar w:fldCharType="begin"/>
      </w:r>
      <w:r>
        <w:rPr>
          <w:highlight w:val="none"/>
        </w:rPr>
        <w:instrText xml:space="preserve"> HYPERLINK \l "_Toc5765" </w:instrText>
      </w:r>
      <w:r>
        <w:rPr>
          <w:highlight w:val="none"/>
        </w:rPr>
        <w:fldChar w:fldCharType="separate"/>
      </w:r>
      <w:r>
        <w:rPr>
          <w:rFonts w:hint="eastAsia" w:ascii="Arial" w:hAnsi="宋体" w:cs="Arial"/>
          <w:highlight w:val="none"/>
        </w:rPr>
        <w:t>第七章</w:t>
      </w:r>
      <w:r>
        <w:rPr>
          <w:rFonts w:ascii="Arial" w:hAnsi="宋体" w:cs="Arial"/>
          <w:highlight w:val="none"/>
        </w:rPr>
        <w:t xml:space="preserve">  </w:t>
      </w:r>
      <w:r>
        <w:rPr>
          <w:rFonts w:hint="eastAsia" w:ascii="Arial" w:hAnsi="宋体" w:cs="Arial"/>
          <w:szCs w:val="36"/>
          <w:highlight w:val="none"/>
        </w:rPr>
        <w:t>评标办法</w:t>
      </w:r>
      <w:r>
        <w:rPr>
          <w:highlight w:val="none"/>
        </w:rPr>
        <w:tab/>
      </w:r>
      <w:r>
        <w:rPr>
          <w:highlight w:val="none"/>
        </w:rPr>
        <w:fldChar w:fldCharType="begin"/>
      </w:r>
      <w:r>
        <w:rPr>
          <w:highlight w:val="none"/>
        </w:rPr>
        <w:instrText xml:space="preserve"> PAGEREF _Toc5765 \h </w:instrText>
      </w:r>
      <w:r>
        <w:rPr>
          <w:highlight w:val="none"/>
        </w:rPr>
        <w:fldChar w:fldCharType="separate"/>
      </w:r>
      <w:r>
        <w:rPr>
          <w:highlight w:val="none"/>
        </w:rPr>
        <w:t>101</w:t>
      </w:r>
      <w:r>
        <w:rPr>
          <w:highlight w:val="none"/>
        </w:rPr>
        <w:fldChar w:fldCharType="end"/>
      </w:r>
      <w:r>
        <w:rPr>
          <w:highlight w:val="none"/>
        </w:rPr>
        <w:fldChar w:fldCharType="end"/>
      </w:r>
    </w:p>
    <w:p w14:paraId="46125AFA">
      <w:pPr>
        <w:pStyle w:val="34"/>
        <w:tabs>
          <w:tab w:val="right" w:leader="dot" w:pos="8409"/>
          <w:tab w:val="clear" w:pos="9403"/>
        </w:tabs>
        <w:rPr>
          <w:highlight w:val="none"/>
        </w:rPr>
      </w:pPr>
      <w:r>
        <w:rPr>
          <w:highlight w:val="none"/>
        </w:rPr>
        <w:fldChar w:fldCharType="begin"/>
      </w:r>
      <w:r>
        <w:rPr>
          <w:highlight w:val="none"/>
        </w:rPr>
        <w:instrText xml:space="preserve"> HYPERLINK \l "_Toc22426" </w:instrText>
      </w:r>
      <w:r>
        <w:rPr>
          <w:highlight w:val="none"/>
        </w:rPr>
        <w:fldChar w:fldCharType="separate"/>
      </w:r>
      <w:r>
        <w:rPr>
          <w:rFonts w:hint="eastAsia"/>
          <w:highlight w:val="none"/>
        </w:rPr>
        <w:t>第八章  附件</w:t>
      </w:r>
      <w:r>
        <w:rPr>
          <w:highlight w:val="none"/>
        </w:rPr>
        <w:tab/>
      </w:r>
      <w:r>
        <w:rPr>
          <w:highlight w:val="none"/>
        </w:rPr>
        <w:fldChar w:fldCharType="begin"/>
      </w:r>
      <w:r>
        <w:rPr>
          <w:highlight w:val="none"/>
        </w:rPr>
        <w:instrText xml:space="preserve"> PAGEREF _Toc22426 \h </w:instrText>
      </w:r>
      <w:r>
        <w:rPr>
          <w:highlight w:val="none"/>
        </w:rPr>
        <w:fldChar w:fldCharType="separate"/>
      </w:r>
      <w:r>
        <w:rPr>
          <w:highlight w:val="none"/>
        </w:rPr>
        <w:t>107</w:t>
      </w:r>
      <w:r>
        <w:rPr>
          <w:highlight w:val="none"/>
        </w:rPr>
        <w:fldChar w:fldCharType="end"/>
      </w:r>
      <w:r>
        <w:rPr>
          <w:highlight w:val="none"/>
        </w:rPr>
        <w:fldChar w:fldCharType="end"/>
      </w:r>
    </w:p>
    <w:p w14:paraId="6F4854C4">
      <w:pPr>
        <w:spacing w:line="400" w:lineRule="exact"/>
        <w:rPr>
          <w:rFonts w:ascii="Arial" w:hAnsi="Arial" w:cs="Arial"/>
          <w:b/>
          <w:bCs/>
          <w:sz w:val="24"/>
          <w:highlight w:val="none"/>
        </w:rPr>
      </w:pPr>
      <w:r>
        <w:rPr>
          <w:rFonts w:ascii="Arial" w:hAnsi="Arial" w:cs="Arial"/>
          <w:highlight w:val="none"/>
        </w:rPr>
        <w:fldChar w:fldCharType="end"/>
      </w:r>
    </w:p>
    <w:p w14:paraId="590FEFCD">
      <w:pPr>
        <w:spacing w:line="400" w:lineRule="exact"/>
        <w:rPr>
          <w:rFonts w:ascii="Arial" w:hAnsi="Arial" w:cs="Arial"/>
          <w:b/>
          <w:bCs/>
          <w:sz w:val="24"/>
          <w:highlight w:val="none"/>
        </w:rPr>
      </w:pPr>
    </w:p>
    <w:p w14:paraId="2F80281E">
      <w:pPr>
        <w:spacing w:line="400" w:lineRule="exact"/>
        <w:rPr>
          <w:rFonts w:ascii="Arial" w:hAnsi="Arial" w:cs="Arial"/>
          <w:b/>
          <w:bCs/>
          <w:sz w:val="24"/>
          <w:highlight w:val="none"/>
        </w:rPr>
      </w:pPr>
    </w:p>
    <w:p w14:paraId="1618C263">
      <w:pPr>
        <w:spacing w:line="400" w:lineRule="exact"/>
        <w:rPr>
          <w:rFonts w:ascii="Arial" w:hAnsi="Arial" w:cs="Arial"/>
          <w:b/>
          <w:bCs/>
          <w:sz w:val="24"/>
          <w:highlight w:val="none"/>
        </w:rPr>
      </w:pPr>
    </w:p>
    <w:p w14:paraId="0FE4E41C">
      <w:pPr>
        <w:spacing w:line="400" w:lineRule="exact"/>
        <w:rPr>
          <w:rFonts w:ascii="Arial" w:hAnsi="Arial" w:cs="Arial"/>
          <w:b/>
          <w:bCs/>
          <w:sz w:val="24"/>
          <w:highlight w:val="none"/>
        </w:rPr>
      </w:pPr>
    </w:p>
    <w:p w14:paraId="7CA30686">
      <w:pPr>
        <w:pStyle w:val="2"/>
        <w:rPr>
          <w:rFonts w:ascii="Arial" w:hAnsi="Arial" w:cs="Arial"/>
          <w:color w:val="auto"/>
          <w:highlight w:val="none"/>
        </w:rPr>
      </w:pPr>
      <w:bookmarkStart w:id="0" w:name="_Toc293343927"/>
      <w:r>
        <w:rPr>
          <w:rFonts w:ascii="Arial" w:hAnsi="宋体" w:cs="Arial"/>
          <w:color w:val="auto"/>
          <w:highlight w:val="none"/>
        </w:rPr>
        <w:br w:type="page"/>
      </w:r>
      <w:bookmarkStart w:id="1" w:name="_Toc1740"/>
      <w:r>
        <w:rPr>
          <w:rFonts w:hint="eastAsia" w:ascii="Arial" w:hAnsi="宋体" w:cs="Arial"/>
          <w:color w:val="auto"/>
          <w:highlight w:val="none"/>
        </w:rPr>
        <w:t>第一章</w:t>
      </w:r>
      <w:r>
        <w:rPr>
          <w:rFonts w:ascii="Arial" w:hAnsi="Arial" w:cs="Arial"/>
          <w:color w:val="auto"/>
          <w:highlight w:val="none"/>
        </w:rPr>
        <w:t xml:space="preserve">  </w:t>
      </w:r>
      <w:bookmarkEnd w:id="0"/>
      <w:r>
        <w:rPr>
          <w:rFonts w:hint="eastAsia" w:ascii="Arial" w:hAnsi="宋体" w:cs="Arial"/>
          <w:color w:val="auto"/>
          <w:highlight w:val="none"/>
        </w:rPr>
        <w:t>竞争性磋商公告</w:t>
      </w:r>
      <w:bookmarkEnd w:id="1"/>
    </w:p>
    <w:p w14:paraId="3E086802">
      <w:pPr>
        <w:pBdr>
          <w:top w:val="single" w:color="auto" w:sz="4" w:space="1"/>
          <w:left w:val="single" w:color="auto" w:sz="4" w:space="4"/>
          <w:bottom w:val="single" w:color="auto" w:sz="4" w:space="1"/>
          <w:right w:val="single" w:color="auto" w:sz="4" w:space="4"/>
        </w:pBdr>
        <w:spacing w:line="240" w:lineRule="auto"/>
        <w:ind w:firstLine="420" w:firstLineChars="200"/>
        <w:rPr>
          <w:rFonts w:hint="eastAsia" w:ascii="宋体" w:hAnsi="宋体"/>
          <w:szCs w:val="21"/>
          <w:highlight w:val="none"/>
        </w:rPr>
      </w:pPr>
      <w:r>
        <w:rPr>
          <w:rFonts w:hint="eastAsia" w:ascii="宋体" w:hAnsi="宋体"/>
          <w:szCs w:val="21"/>
          <w:highlight w:val="none"/>
        </w:rPr>
        <w:t>项目概况</w:t>
      </w:r>
    </w:p>
    <w:p w14:paraId="260EA149">
      <w:pPr>
        <w:pBdr>
          <w:top w:val="single" w:color="auto" w:sz="4" w:space="1"/>
          <w:left w:val="single" w:color="auto" w:sz="4" w:space="4"/>
          <w:bottom w:val="single" w:color="auto" w:sz="4" w:space="1"/>
          <w:right w:val="single" w:color="auto" w:sz="4" w:space="4"/>
        </w:pBdr>
        <w:spacing w:line="240" w:lineRule="auto"/>
        <w:ind w:firstLine="420" w:firstLineChars="200"/>
        <w:rPr>
          <w:rFonts w:hint="eastAsia" w:ascii="宋体" w:hAnsi="宋体"/>
          <w:szCs w:val="21"/>
          <w:highlight w:val="none"/>
          <w:u w:val="single"/>
        </w:rPr>
      </w:pPr>
      <w:r>
        <w:rPr>
          <w:rFonts w:hint="eastAsia" w:ascii="宋体" w:hAnsi="宋体"/>
          <w:szCs w:val="21"/>
          <w:highlight w:val="none"/>
          <w:u w:val="single"/>
          <w:lang w:eastAsia="zh-CN"/>
        </w:rPr>
        <w:t>杭州电子科技大学文一校区五号楼除险保安工程</w:t>
      </w:r>
      <w:r>
        <w:rPr>
          <w:rFonts w:hint="eastAsia" w:ascii="宋体" w:hAnsi="宋体"/>
          <w:szCs w:val="21"/>
          <w:highlight w:val="none"/>
        </w:rPr>
        <w:t>采购项目的潜在供应商应在政采云平台（</w:t>
      </w:r>
      <w:r>
        <w:rPr>
          <w:highlight w:val="none"/>
        </w:rPr>
        <w:fldChar w:fldCharType="begin"/>
      </w:r>
      <w:r>
        <w:rPr>
          <w:highlight w:val="none"/>
        </w:rPr>
        <w:instrText xml:space="preserve"> HYPERLINK "https://www.zcygov.cn/）获取（下载）采购文件，并于2024年%20月%20日%20点%20%20分00秒" </w:instrText>
      </w:r>
      <w:r>
        <w:rPr>
          <w:highlight w:val="none"/>
        </w:rPr>
        <w:fldChar w:fldCharType="separate"/>
      </w:r>
      <w:r>
        <w:rPr>
          <w:rStyle w:val="63"/>
          <w:rFonts w:hint="eastAsia" w:ascii="宋体" w:hAnsi="宋体" w:eastAsia="黑体" w:cs="Arial"/>
          <w:szCs w:val="21"/>
          <w:highlight w:val="none"/>
        </w:rPr>
        <w:t>https://www.zcygov.cn/）获取（下载）采购文件，并于2024年</w:t>
      </w:r>
      <w:r>
        <w:rPr>
          <w:rStyle w:val="63"/>
          <w:rFonts w:hint="eastAsia" w:ascii="宋体" w:hAnsi="宋体" w:eastAsia="黑体" w:cs="Arial"/>
          <w:szCs w:val="21"/>
          <w:highlight w:val="none"/>
          <w:lang w:val="en-US" w:eastAsia="zh-CN"/>
        </w:rPr>
        <w:t>7</w:t>
      </w:r>
      <w:r>
        <w:rPr>
          <w:rStyle w:val="63"/>
          <w:rFonts w:hint="eastAsia" w:ascii="宋体" w:hAnsi="宋体" w:eastAsia="黑体" w:cs="Arial"/>
          <w:szCs w:val="21"/>
          <w:highlight w:val="none"/>
        </w:rPr>
        <w:t>月</w:t>
      </w:r>
      <w:r>
        <w:rPr>
          <w:rStyle w:val="63"/>
          <w:rFonts w:hint="eastAsia" w:ascii="宋体" w:hAnsi="宋体" w:eastAsia="黑体" w:cs="Arial"/>
          <w:szCs w:val="21"/>
          <w:highlight w:val="none"/>
          <w:lang w:val="en-US" w:eastAsia="zh-CN"/>
        </w:rPr>
        <w:t>28</w:t>
      </w:r>
      <w:r>
        <w:rPr>
          <w:rStyle w:val="63"/>
          <w:rFonts w:hint="eastAsia" w:ascii="宋体" w:hAnsi="宋体" w:eastAsia="黑体" w:cs="Arial"/>
          <w:szCs w:val="21"/>
          <w:highlight w:val="none"/>
        </w:rPr>
        <w:t>日</w:t>
      </w:r>
      <w:r>
        <w:rPr>
          <w:rStyle w:val="63"/>
          <w:rFonts w:hint="eastAsia" w:ascii="宋体" w:hAnsi="宋体" w:eastAsia="黑体" w:cs="Arial"/>
          <w:szCs w:val="21"/>
          <w:highlight w:val="none"/>
          <w:lang w:val="en-US" w:eastAsia="zh-CN"/>
        </w:rPr>
        <w:t>10</w:t>
      </w:r>
      <w:r>
        <w:rPr>
          <w:rStyle w:val="63"/>
          <w:rFonts w:hint="eastAsia" w:ascii="宋体" w:hAnsi="宋体" w:eastAsia="黑体" w:cs="Arial"/>
          <w:szCs w:val="21"/>
          <w:highlight w:val="none"/>
        </w:rPr>
        <w:t>点</w:t>
      </w:r>
      <w:r>
        <w:rPr>
          <w:rStyle w:val="63"/>
          <w:rFonts w:hint="eastAsia" w:ascii="宋体" w:hAnsi="宋体" w:eastAsia="黑体" w:cs="Arial"/>
          <w:szCs w:val="21"/>
          <w:highlight w:val="none"/>
          <w:lang w:val="en-US" w:eastAsia="zh-CN"/>
        </w:rPr>
        <w:t>00</w:t>
      </w:r>
      <w:r>
        <w:rPr>
          <w:rStyle w:val="63"/>
          <w:rFonts w:hint="eastAsia" w:ascii="宋体" w:hAnsi="宋体" w:eastAsia="黑体" w:cs="Arial"/>
          <w:szCs w:val="21"/>
          <w:highlight w:val="none"/>
        </w:rPr>
        <w:t>分</w:t>
      </w:r>
      <w:r>
        <w:rPr>
          <w:rStyle w:val="63"/>
          <w:rFonts w:hint="eastAsia" w:ascii="宋体" w:hAnsi="宋体" w:eastAsia="黑体" w:cs="Arial"/>
          <w:bCs/>
          <w:szCs w:val="21"/>
          <w:highlight w:val="none"/>
        </w:rPr>
        <w:t>00秒</w:t>
      </w:r>
      <w:r>
        <w:rPr>
          <w:rStyle w:val="63"/>
          <w:rFonts w:hint="eastAsia" w:ascii="宋体" w:hAnsi="宋体" w:eastAsia="黑体" w:cs="Arial"/>
          <w:bCs/>
          <w:szCs w:val="21"/>
          <w:highlight w:val="none"/>
        </w:rPr>
        <w:fldChar w:fldCharType="end"/>
      </w:r>
      <w:r>
        <w:rPr>
          <w:rFonts w:hint="eastAsia" w:ascii="宋体" w:hAnsi="宋体"/>
          <w:bCs/>
          <w:szCs w:val="21"/>
          <w:highlight w:val="none"/>
        </w:rPr>
        <w:t>（北京时间）前</w:t>
      </w:r>
      <w:r>
        <w:rPr>
          <w:rFonts w:hint="eastAsia" w:ascii="宋体" w:hAnsi="宋体"/>
          <w:szCs w:val="21"/>
          <w:highlight w:val="none"/>
        </w:rPr>
        <w:t>提交（上传）响应文件。</w:t>
      </w:r>
    </w:p>
    <w:p w14:paraId="024203F5">
      <w:pPr>
        <w:spacing w:line="360" w:lineRule="auto"/>
        <w:rPr>
          <w:rFonts w:hint="eastAsia" w:ascii="宋体" w:hAnsi="宋体"/>
          <w:b/>
          <w:szCs w:val="21"/>
          <w:highlight w:val="none"/>
        </w:rPr>
      </w:pPr>
      <w:r>
        <w:rPr>
          <w:rFonts w:hint="eastAsia" w:ascii="宋体" w:hAnsi="宋体"/>
          <w:b/>
          <w:szCs w:val="21"/>
          <w:highlight w:val="none"/>
        </w:rPr>
        <w:t xml:space="preserve">一、项目基本情况                                            </w:t>
      </w:r>
    </w:p>
    <w:p w14:paraId="7FF4322F">
      <w:pPr>
        <w:snapToGrid w:val="0"/>
        <w:spacing w:line="360" w:lineRule="auto"/>
        <w:ind w:firstLine="422" w:firstLineChars="200"/>
        <w:rPr>
          <w:rFonts w:hint="eastAsia" w:ascii="宋体" w:hAnsi="宋体"/>
          <w:szCs w:val="21"/>
          <w:highlight w:val="none"/>
        </w:rPr>
      </w:pPr>
      <w:r>
        <w:rPr>
          <w:rFonts w:hint="eastAsia" w:ascii="宋体" w:hAnsi="宋体"/>
          <w:b/>
          <w:szCs w:val="21"/>
          <w:highlight w:val="none"/>
        </w:rPr>
        <w:t>项目编号：CTZB-2024070323</w:t>
      </w:r>
    </w:p>
    <w:p w14:paraId="008D5CCA">
      <w:pPr>
        <w:snapToGrid w:val="0"/>
        <w:spacing w:line="360" w:lineRule="auto"/>
        <w:ind w:firstLine="422" w:firstLineChars="200"/>
        <w:rPr>
          <w:rFonts w:hint="eastAsia" w:ascii="宋体" w:hAnsi="宋体" w:eastAsia="宋体"/>
          <w:szCs w:val="21"/>
          <w:highlight w:val="none"/>
          <w:lang w:eastAsia="zh-CN"/>
        </w:rPr>
      </w:pPr>
      <w:r>
        <w:rPr>
          <w:rFonts w:hint="eastAsia" w:ascii="宋体" w:hAnsi="宋体"/>
          <w:b/>
          <w:szCs w:val="21"/>
          <w:highlight w:val="none"/>
        </w:rPr>
        <w:t>项目名称：</w:t>
      </w:r>
      <w:r>
        <w:rPr>
          <w:rFonts w:hint="eastAsia" w:ascii="宋体" w:hAnsi="宋体"/>
          <w:b/>
          <w:szCs w:val="21"/>
          <w:highlight w:val="none"/>
          <w:lang w:eastAsia="zh-CN"/>
        </w:rPr>
        <w:t>杭州电子科技大学文一校区五号楼除险保安工程</w:t>
      </w:r>
    </w:p>
    <w:p w14:paraId="0684E5AC">
      <w:pPr>
        <w:snapToGrid w:val="0"/>
        <w:spacing w:line="360" w:lineRule="auto"/>
        <w:ind w:firstLine="422" w:firstLineChars="200"/>
        <w:rPr>
          <w:rFonts w:hint="default" w:ascii="宋体" w:hAnsi="宋体" w:eastAsia="宋体"/>
          <w:szCs w:val="21"/>
          <w:highlight w:val="none"/>
          <w:lang w:val="en-US" w:eastAsia="zh-CN"/>
        </w:rPr>
      </w:pPr>
      <w:r>
        <w:rPr>
          <w:rFonts w:hint="eastAsia" w:ascii="宋体" w:hAnsi="宋体"/>
          <w:b/>
          <w:szCs w:val="21"/>
          <w:highlight w:val="none"/>
        </w:rPr>
        <w:t>预算金额（元）：</w:t>
      </w:r>
      <w:r>
        <w:rPr>
          <w:rFonts w:hint="eastAsia" w:ascii="宋体" w:hAnsi="宋体"/>
          <w:b/>
          <w:szCs w:val="21"/>
          <w:highlight w:val="none"/>
          <w:lang w:val="en-US" w:eastAsia="zh-CN"/>
        </w:rPr>
        <w:t>3960000</w:t>
      </w:r>
    </w:p>
    <w:p w14:paraId="02E0491F">
      <w:pPr>
        <w:snapToGrid w:val="0"/>
        <w:spacing w:line="360" w:lineRule="auto"/>
        <w:ind w:firstLine="422" w:firstLineChars="200"/>
        <w:rPr>
          <w:rFonts w:hint="eastAsia" w:ascii="宋体" w:hAnsi="宋体" w:eastAsia="宋体"/>
          <w:szCs w:val="21"/>
          <w:highlight w:val="none"/>
          <w:lang w:eastAsia="zh-CN"/>
        </w:rPr>
      </w:pPr>
      <w:r>
        <w:rPr>
          <w:rFonts w:hint="eastAsia" w:ascii="宋体" w:hAnsi="宋体"/>
          <w:b/>
          <w:szCs w:val="21"/>
          <w:highlight w:val="none"/>
        </w:rPr>
        <w:t>最高限价（元）：2987303.18</w:t>
      </w:r>
      <w:r>
        <w:rPr>
          <w:rFonts w:hint="eastAsia" w:ascii="宋体" w:hAnsi="宋体"/>
          <w:b/>
          <w:szCs w:val="21"/>
          <w:highlight w:val="none"/>
          <w:lang w:val="en-US" w:eastAsia="zh-CN"/>
        </w:rPr>
        <w:t xml:space="preserve"> </w:t>
      </w:r>
    </w:p>
    <w:p w14:paraId="1134F96A">
      <w:pPr>
        <w:pStyle w:val="13"/>
        <w:spacing w:line="360" w:lineRule="auto"/>
        <w:ind w:firstLine="422"/>
        <w:rPr>
          <w:rFonts w:hAnsi="宋体"/>
          <w:bCs/>
          <w:sz w:val="21"/>
          <w:szCs w:val="21"/>
          <w:highlight w:val="none"/>
        </w:rPr>
      </w:pPr>
      <w:r>
        <w:rPr>
          <w:rFonts w:hint="eastAsia" w:hAnsi="宋体"/>
          <w:b/>
          <w:sz w:val="21"/>
          <w:szCs w:val="21"/>
          <w:highlight w:val="none"/>
        </w:rPr>
        <w:t>采购需求：</w:t>
      </w:r>
    </w:p>
    <w:p w14:paraId="1ACFA8C4">
      <w:pPr>
        <w:pStyle w:val="13"/>
        <w:spacing w:line="360" w:lineRule="auto"/>
        <w:rPr>
          <w:rFonts w:hint="eastAsia" w:hAnsi="宋体" w:eastAsia="宋体"/>
          <w:bCs/>
          <w:sz w:val="21"/>
          <w:szCs w:val="21"/>
          <w:highlight w:val="none"/>
          <w:lang w:eastAsia="zh-CN"/>
        </w:rPr>
      </w:pPr>
      <w:r>
        <w:rPr>
          <w:rFonts w:hint="eastAsia" w:hAnsi="宋体"/>
          <w:bCs/>
          <w:sz w:val="21"/>
          <w:szCs w:val="21"/>
          <w:highlight w:val="none"/>
        </w:rPr>
        <w:t xml:space="preserve">    标项名称:</w:t>
      </w:r>
      <w:r>
        <w:rPr>
          <w:rFonts w:hint="eastAsia" w:hAnsi="宋体"/>
          <w:bCs/>
          <w:sz w:val="21"/>
          <w:szCs w:val="21"/>
          <w:highlight w:val="none"/>
          <w:lang w:eastAsia="zh-CN"/>
        </w:rPr>
        <w:t>杭州电子科技大学文一校区五号楼除险保安工程</w:t>
      </w:r>
    </w:p>
    <w:p w14:paraId="5A1B1A20">
      <w:pPr>
        <w:pStyle w:val="13"/>
        <w:spacing w:line="360" w:lineRule="auto"/>
        <w:rPr>
          <w:rFonts w:hint="eastAsia" w:hAnsi="宋体"/>
          <w:bCs/>
          <w:sz w:val="21"/>
          <w:szCs w:val="21"/>
          <w:highlight w:val="none"/>
        </w:rPr>
      </w:pPr>
      <w:r>
        <w:rPr>
          <w:rFonts w:hint="eastAsia" w:hAnsi="宋体"/>
          <w:bCs/>
          <w:sz w:val="21"/>
          <w:szCs w:val="21"/>
          <w:highlight w:val="none"/>
        </w:rPr>
        <w:t xml:space="preserve">    中小企业政策： 中小企业预留 </w:t>
      </w:r>
    </w:p>
    <w:p w14:paraId="2BF2A890">
      <w:pPr>
        <w:pStyle w:val="13"/>
        <w:spacing w:line="360" w:lineRule="auto"/>
        <w:rPr>
          <w:rFonts w:hint="eastAsia" w:hAnsi="宋体"/>
          <w:bCs/>
          <w:sz w:val="21"/>
          <w:szCs w:val="21"/>
          <w:highlight w:val="none"/>
        </w:rPr>
      </w:pPr>
      <w:r>
        <w:rPr>
          <w:rFonts w:hint="eastAsia" w:hAnsi="宋体"/>
          <w:bCs/>
          <w:sz w:val="21"/>
          <w:szCs w:val="21"/>
          <w:highlight w:val="none"/>
        </w:rPr>
        <w:t xml:space="preserve">    数量: 不限  </w:t>
      </w:r>
    </w:p>
    <w:p w14:paraId="233FFD12">
      <w:pPr>
        <w:pStyle w:val="13"/>
        <w:spacing w:line="360" w:lineRule="auto"/>
        <w:rPr>
          <w:rFonts w:hint="eastAsia" w:hAnsi="宋体"/>
          <w:bCs/>
          <w:sz w:val="21"/>
          <w:szCs w:val="21"/>
          <w:highlight w:val="none"/>
        </w:rPr>
      </w:pPr>
      <w:r>
        <w:rPr>
          <w:rFonts w:hint="eastAsia" w:hAnsi="宋体"/>
          <w:bCs/>
          <w:sz w:val="21"/>
          <w:szCs w:val="21"/>
          <w:highlight w:val="none"/>
        </w:rPr>
        <w:t xml:space="preserve">    预算金额（元）:3960000    </w:t>
      </w:r>
    </w:p>
    <w:p w14:paraId="2F573929">
      <w:pPr>
        <w:pStyle w:val="13"/>
        <w:spacing w:line="360" w:lineRule="auto"/>
        <w:ind w:firstLine="840" w:firstLineChars="400"/>
        <w:rPr>
          <w:rFonts w:hint="eastAsia" w:hAnsi="宋体"/>
          <w:bCs/>
          <w:sz w:val="21"/>
          <w:szCs w:val="21"/>
          <w:highlight w:val="none"/>
        </w:rPr>
      </w:pPr>
      <w:r>
        <w:rPr>
          <w:rFonts w:hint="eastAsia" w:hAnsi="宋体"/>
          <w:bCs/>
          <w:sz w:val="21"/>
          <w:szCs w:val="21"/>
          <w:highlight w:val="none"/>
        </w:rPr>
        <w:t xml:space="preserve">简要规格描述：详见工程量清单及采购文件。 </w:t>
      </w:r>
    </w:p>
    <w:p w14:paraId="64A3AAB4">
      <w:pPr>
        <w:pStyle w:val="13"/>
        <w:spacing w:line="360" w:lineRule="auto"/>
        <w:rPr>
          <w:rFonts w:hint="eastAsia" w:hAnsi="宋体"/>
          <w:bCs/>
          <w:sz w:val="21"/>
          <w:szCs w:val="21"/>
          <w:highlight w:val="none"/>
        </w:rPr>
      </w:pPr>
      <w:r>
        <w:rPr>
          <w:rFonts w:hint="eastAsia" w:hAnsi="宋体"/>
          <w:bCs/>
          <w:sz w:val="21"/>
          <w:szCs w:val="21"/>
          <w:highlight w:val="none"/>
        </w:rPr>
        <w:t xml:space="preserve">    备注：具体以招标文件采购需求为准，供应商可点击本公告下方“浏览采购文件”查看采购需求。</w:t>
      </w:r>
    </w:p>
    <w:p w14:paraId="4CA9838C">
      <w:pPr>
        <w:pStyle w:val="13"/>
        <w:spacing w:line="360" w:lineRule="auto"/>
        <w:ind w:firstLine="422"/>
        <w:rPr>
          <w:rFonts w:hint="eastAsia" w:hAnsi="宋体"/>
          <w:b/>
          <w:sz w:val="21"/>
          <w:szCs w:val="21"/>
          <w:highlight w:val="none"/>
        </w:rPr>
      </w:pPr>
      <w:r>
        <w:rPr>
          <w:rFonts w:hint="eastAsia" w:hAnsi="宋体"/>
          <w:b/>
          <w:sz w:val="21"/>
          <w:szCs w:val="21"/>
          <w:highlight w:val="none"/>
          <w:lang w:val="en-US" w:eastAsia="zh-CN"/>
        </w:rPr>
        <w:t>工期</w:t>
      </w:r>
      <w:r>
        <w:rPr>
          <w:rFonts w:hint="eastAsia" w:hAnsi="宋体"/>
          <w:b/>
          <w:sz w:val="21"/>
          <w:szCs w:val="21"/>
          <w:highlight w:val="none"/>
        </w:rPr>
        <w:t>：</w:t>
      </w:r>
      <w:r>
        <w:rPr>
          <w:rFonts w:hint="eastAsia" w:hAnsi="宋体"/>
          <w:b/>
          <w:bCs w:val="0"/>
          <w:sz w:val="21"/>
          <w:szCs w:val="21"/>
          <w:highlight w:val="none"/>
          <w:lang w:val="en-US" w:eastAsia="zh-CN"/>
        </w:rPr>
        <w:t>合同签订后90日历天（含方案及施工图设计期）</w:t>
      </w:r>
    </w:p>
    <w:p w14:paraId="1F821B1A">
      <w:pPr>
        <w:pStyle w:val="13"/>
        <w:spacing w:line="360" w:lineRule="auto"/>
        <w:ind w:firstLine="422"/>
        <w:rPr>
          <w:rFonts w:hint="eastAsia" w:hAnsi="宋体"/>
          <w:b/>
          <w:sz w:val="21"/>
          <w:szCs w:val="21"/>
          <w:highlight w:val="none"/>
        </w:rPr>
      </w:pPr>
      <w:r>
        <w:rPr>
          <w:rFonts w:hint="eastAsia" w:hAnsi="宋体"/>
          <w:b/>
          <w:sz w:val="21"/>
          <w:szCs w:val="21"/>
          <w:highlight w:val="none"/>
        </w:rPr>
        <w:t>本项目接受联合体：</w:t>
      </w:r>
    </w:p>
    <w:p w14:paraId="0E7E5592">
      <w:pPr>
        <w:pStyle w:val="13"/>
        <w:spacing w:line="360" w:lineRule="auto"/>
        <w:rPr>
          <w:rFonts w:hint="eastAsia" w:hAnsi="宋体"/>
          <w:sz w:val="21"/>
          <w:szCs w:val="21"/>
          <w:highlight w:val="none"/>
        </w:rPr>
      </w:pPr>
      <w:sdt>
        <w:sdtPr>
          <w:rPr>
            <w:rFonts w:hint="eastAsia"/>
            <w:sz w:val="21"/>
            <w:szCs w:val="21"/>
            <w:highlight w:val="none"/>
          </w:rPr>
          <w:id w:val="2035453831"/>
          <w14:checkbox>
            <w14:checked w14:val="1"/>
            <w14:checkedState w14:val="00FE" w14:font="Wingdings"/>
            <w14:uncheckedState w14:val="2610" w14:font="MS Gothic"/>
          </w14:checkbox>
        </w:sdtPr>
        <w:sdtEndPr>
          <w:rPr>
            <w:rFonts w:hint="eastAsia"/>
            <w:sz w:val="21"/>
            <w:szCs w:val="21"/>
            <w:highlight w:val="none"/>
          </w:rPr>
        </w:sdtEndPr>
        <w:sdtContent>
          <w:r>
            <w:rPr>
              <w:rFonts w:ascii="Wingdings" w:hAnsi="Wingdings" w:eastAsia="宋体" w:cs="Times New Roman"/>
              <w:kern w:val="0"/>
              <w:sz w:val="21"/>
              <w:szCs w:val="21"/>
              <w:highlight w:val="none"/>
              <w:lang w:val="en-US" w:eastAsia="zh-CN" w:bidi="ar-SA"/>
            </w:rPr>
            <w:t>þ</w:t>
          </w:r>
        </w:sdtContent>
      </w:sdt>
      <w:r>
        <w:rPr>
          <w:rFonts w:hint="eastAsia" w:hAnsi="宋体"/>
          <w:sz w:val="21"/>
          <w:szCs w:val="21"/>
          <w:highlight w:val="none"/>
        </w:rPr>
        <w:t>是；</w:t>
      </w:r>
    </w:p>
    <w:p w14:paraId="793C2AF1">
      <w:pPr>
        <w:pStyle w:val="13"/>
        <w:spacing w:line="360" w:lineRule="auto"/>
        <w:rPr>
          <w:rFonts w:hint="eastAsia" w:hAnsi="宋体"/>
          <w:kern w:val="0"/>
          <w:sz w:val="21"/>
          <w:szCs w:val="21"/>
          <w:highlight w:val="none"/>
        </w:rPr>
      </w:pPr>
      <w:sdt>
        <w:sdtPr>
          <w:rPr>
            <w:rFonts w:hint="eastAsia"/>
            <w:sz w:val="21"/>
            <w:szCs w:val="21"/>
            <w:highlight w:val="none"/>
          </w:rPr>
          <w:id w:val="-1765526721"/>
          <w14:checkbox>
            <w14:checked w14:val="0"/>
            <w14:checkedState w14:val="00FE" w14:font="Wingdings"/>
            <w14:uncheckedState w14:val="2610" w14:font="MS Gothic"/>
          </w14:checkbox>
        </w:sdtPr>
        <w:sdtEndPr>
          <w:rPr>
            <w:rFonts w:hint="eastAsia"/>
            <w:sz w:val="21"/>
            <w:szCs w:val="21"/>
            <w:highlight w:val="none"/>
          </w:rPr>
        </w:sdtEndPr>
        <w:sdtContent>
          <w:r>
            <w:rPr>
              <w:rFonts w:ascii="Segoe UI Symbol" w:hAnsi="Segoe UI Symbol" w:cs="Segoe UI Symbol"/>
              <w:kern w:val="0"/>
              <w:sz w:val="21"/>
              <w:szCs w:val="21"/>
              <w:highlight w:val="none"/>
            </w:rPr>
            <w:t>☐</w:t>
          </w:r>
        </w:sdtContent>
      </w:sdt>
      <w:r>
        <w:rPr>
          <w:rFonts w:hint="eastAsia" w:hAnsi="宋体"/>
          <w:sz w:val="21"/>
          <w:szCs w:val="21"/>
          <w:highlight w:val="none"/>
        </w:rPr>
        <w:t>否</w:t>
      </w:r>
      <w:r>
        <w:rPr>
          <w:rFonts w:hint="eastAsia" w:hAnsi="宋体"/>
          <w:kern w:val="0"/>
          <w:sz w:val="21"/>
          <w:szCs w:val="21"/>
          <w:highlight w:val="none"/>
        </w:rPr>
        <w:t>，不接受联合体理由：</w:t>
      </w:r>
      <w:r>
        <w:rPr>
          <w:rFonts w:hint="eastAsia" w:hAnsi="宋体"/>
          <w:kern w:val="0"/>
          <w:sz w:val="21"/>
          <w:szCs w:val="21"/>
          <w:highlight w:val="none"/>
          <w:u w:val="single"/>
        </w:rPr>
        <w:t xml:space="preserve">              </w:t>
      </w:r>
      <w:r>
        <w:rPr>
          <w:rFonts w:hint="eastAsia" w:hAnsi="宋体"/>
          <w:kern w:val="0"/>
          <w:sz w:val="21"/>
          <w:szCs w:val="21"/>
          <w:highlight w:val="none"/>
        </w:rPr>
        <w:t>。</w:t>
      </w:r>
    </w:p>
    <w:p w14:paraId="63042C9A">
      <w:pPr>
        <w:spacing w:line="360" w:lineRule="auto"/>
        <w:rPr>
          <w:rFonts w:hint="eastAsia" w:ascii="宋体" w:hAnsi="宋体"/>
          <w:b/>
          <w:szCs w:val="21"/>
          <w:highlight w:val="none"/>
        </w:rPr>
      </w:pPr>
      <w:r>
        <w:rPr>
          <w:rFonts w:hint="eastAsia" w:ascii="宋体" w:hAnsi="宋体"/>
          <w:b/>
          <w:szCs w:val="21"/>
          <w:highlight w:val="none"/>
        </w:rPr>
        <w:t>二、</w:t>
      </w:r>
      <w:bookmarkStart w:id="2" w:name="_Hlk101132948"/>
      <w:r>
        <w:rPr>
          <w:rFonts w:hint="eastAsia" w:ascii="宋体" w:hAnsi="宋体"/>
          <w:b/>
          <w:szCs w:val="21"/>
          <w:highlight w:val="none"/>
        </w:rPr>
        <w:t>申请人的资格要求</w:t>
      </w:r>
      <w:bookmarkEnd w:id="2"/>
      <w:r>
        <w:rPr>
          <w:rFonts w:hint="eastAsia" w:ascii="宋体" w:hAnsi="宋体"/>
          <w:b/>
          <w:szCs w:val="21"/>
          <w:highlight w:val="none"/>
        </w:rPr>
        <w:t>：</w:t>
      </w:r>
    </w:p>
    <w:p w14:paraId="0BE42077">
      <w:pPr>
        <w:spacing w:line="360" w:lineRule="auto"/>
        <w:ind w:firstLine="480"/>
        <w:rPr>
          <w:rFonts w:hint="eastAsia" w:ascii="宋体" w:hAnsi="宋体"/>
          <w:kern w:val="28"/>
          <w:szCs w:val="21"/>
          <w:highlight w:val="none"/>
        </w:rPr>
      </w:pPr>
      <w:r>
        <w:rPr>
          <w:rFonts w:hint="eastAsia" w:ascii="宋体" w:hAnsi="宋体"/>
          <w:kern w:val="28"/>
          <w:szCs w:val="21"/>
          <w:highlight w:val="none"/>
        </w:rPr>
        <w:t>1. 满足《中华人民共和国政府采购法》第二十二条规定；未被“信用中国”（www.creditchina.gov.cn)、中国政府采购网（www.ccgp.gov.cn）列入失信被执行人、重大税收违法案件当事人名单、政府采购严重违法失信行为记录名单；</w:t>
      </w:r>
    </w:p>
    <w:p w14:paraId="2FA4D6B3">
      <w:pPr>
        <w:spacing w:line="360" w:lineRule="auto"/>
        <w:rPr>
          <w:rFonts w:hint="eastAsia" w:ascii="宋体" w:hAnsi="宋体"/>
          <w:kern w:val="28"/>
          <w:szCs w:val="21"/>
          <w:highlight w:val="none"/>
        </w:rPr>
      </w:pPr>
      <w:r>
        <w:rPr>
          <w:rFonts w:hint="eastAsia" w:ascii="宋体" w:hAnsi="宋体"/>
          <w:kern w:val="28"/>
          <w:szCs w:val="21"/>
          <w:highlight w:val="none"/>
        </w:rPr>
        <w:t xml:space="preserve">    2.</w:t>
      </w:r>
      <w:r>
        <w:rPr>
          <w:rFonts w:hint="eastAsia"/>
          <w:szCs w:val="21"/>
          <w:highlight w:val="none"/>
        </w:rPr>
        <w:t xml:space="preserve"> </w:t>
      </w:r>
      <w:r>
        <w:rPr>
          <w:rFonts w:hint="eastAsia" w:ascii="宋体" w:hAnsi="宋体"/>
          <w:kern w:val="28"/>
          <w:szCs w:val="21"/>
          <w:highlight w:val="none"/>
        </w:rPr>
        <w:t>以联合体形式参与的，提供联合协议(本项目不接受联合体或者供应商不以联合体形式参与的，则不需要提供) ；</w:t>
      </w:r>
    </w:p>
    <w:p w14:paraId="62464F29">
      <w:pPr>
        <w:spacing w:line="360" w:lineRule="auto"/>
        <w:ind w:firstLine="420" w:firstLineChars="200"/>
        <w:rPr>
          <w:rFonts w:hint="eastAsia" w:ascii="宋体" w:hAnsi="宋体"/>
          <w:kern w:val="28"/>
          <w:szCs w:val="21"/>
          <w:highlight w:val="none"/>
        </w:rPr>
      </w:pPr>
      <w:r>
        <w:rPr>
          <w:rFonts w:hint="eastAsia" w:ascii="宋体" w:hAnsi="宋体"/>
          <w:kern w:val="28"/>
          <w:szCs w:val="21"/>
          <w:highlight w:val="none"/>
        </w:rPr>
        <w:t>3.落实政府采购政策需满足的资格要求：</w:t>
      </w:r>
    </w:p>
    <w:p w14:paraId="042A212A">
      <w:pPr>
        <w:spacing w:line="360" w:lineRule="auto"/>
        <w:ind w:firstLine="420" w:firstLineChars="200"/>
        <w:rPr>
          <w:rFonts w:hint="eastAsia" w:ascii="宋体" w:hAnsi="宋体"/>
          <w:szCs w:val="21"/>
          <w:highlight w:val="none"/>
        </w:rPr>
      </w:pPr>
      <w:sdt>
        <w:sdtPr>
          <w:rPr>
            <w:szCs w:val="21"/>
            <w:highlight w:val="none"/>
          </w:rPr>
          <w:id w:val="1928616923"/>
          <w14:checkbox>
            <w14:checked w14:val="0"/>
            <w14:checkedState w14:val="00FE" w14:font="Wingdings"/>
            <w14:uncheckedState w14:val="2610" w14:font="MS Gothic"/>
          </w14:checkbox>
        </w:sdtPr>
        <w:sdtEndPr>
          <w:rPr>
            <w:szCs w:val="21"/>
            <w:highlight w:val="none"/>
          </w:rPr>
        </w:sdtEndPr>
        <w:sdtContent>
          <w:r>
            <w:rPr>
              <w:rFonts w:ascii="MS Gothic" w:hAnsi="MS Gothic" w:eastAsia="宋体" w:cs="Segoe UI Symbol"/>
              <w:kern w:val="0"/>
              <w:sz w:val="21"/>
              <w:szCs w:val="21"/>
              <w:highlight w:val="none"/>
              <w:lang w:val="en-US" w:eastAsia="zh-CN" w:bidi="ar-SA"/>
            </w:rPr>
            <w:t>☐</w:t>
          </w:r>
        </w:sdtContent>
      </w:sdt>
      <w:r>
        <w:rPr>
          <w:rFonts w:hint="eastAsia" w:ascii="宋体" w:hAnsi="宋体"/>
          <w:szCs w:val="21"/>
          <w:highlight w:val="none"/>
        </w:rPr>
        <w:t>无；</w:t>
      </w:r>
    </w:p>
    <w:p w14:paraId="197CC1F7">
      <w:pPr>
        <w:spacing w:line="360" w:lineRule="auto"/>
        <w:ind w:firstLine="420" w:firstLineChars="200"/>
        <w:rPr>
          <w:rFonts w:hint="eastAsia" w:ascii="宋体" w:hAnsi="宋体"/>
          <w:szCs w:val="21"/>
          <w:highlight w:val="none"/>
        </w:rPr>
      </w:pPr>
      <w:sdt>
        <w:sdtPr>
          <w:rPr>
            <w:szCs w:val="21"/>
            <w:highlight w:val="none"/>
          </w:rPr>
          <w:id w:val="-1024704304"/>
          <w14:checkbox>
            <w14:checked w14:val="1"/>
            <w14:checkedState w14:val="00FE" w14:font="Wingdings"/>
            <w14:uncheckedState w14:val="2610" w14:font="MS Gothic"/>
          </w14:checkbox>
        </w:sdtPr>
        <w:sdtEndPr>
          <w:rPr>
            <w:szCs w:val="21"/>
            <w:highlight w:val="none"/>
          </w:rPr>
        </w:sdtEndPr>
        <w:sdtContent>
          <w:r>
            <w:rPr>
              <w:szCs w:val="21"/>
              <w:highlight w:val="none"/>
            </w:rPr>
            <w:sym w:font="Wingdings" w:char="F0FE"/>
          </w:r>
        </w:sdtContent>
      </w:sdt>
      <w:r>
        <w:rPr>
          <w:rFonts w:hint="eastAsia" w:ascii="宋体" w:hAnsi="宋体"/>
          <w:kern w:val="0"/>
          <w:szCs w:val="21"/>
          <w:highlight w:val="none"/>
        </w:rPr>
        <w:t>专</w:t>
      </w:r>
      <w:r>
        <w:rPr>
          <w:rFonts w:hint="eastAsia" w:ascii="宋体" w:hAnsi="宋体"/>
          <w:szCs w:val="21"/>
          <w:highlight w:val="none"/>
        </w:rPr>
        <w:t>门面向中小企业</w:t>
      </w:r>
    </w:p>
    <w:p w14:paraId="02A069CD">
      <w:pPr>
        <w:spacing w:line="360" w:lineRule="auto"/>
        <w:ind w:firstLine="785" w:firstLineChars="374"/>
        <w:rPr>
          <w:rFonts w:hint="eastAsia" w:ascii="宋体" w:hAnsi="宋体"/>
          <w:szCs w:val="21"/>
          <w:highlight w:val="none"/>
          <w:u w:val="single"/>
        </w:rPr>
      </w:pPr>
      <w:sdt>
        <w:sdtPr>
          <w:rPr>
            <w:szCs w:val="21"/>
            <w:highlight w:val="none"/>
          </w:rPr>
          <w:id w:val="-924730588"/>
          <w14:checkbox>
            <w14:checked w14:val="1"/>
            <w14:checkedState w14:val="00FE" w14:font="Wingdings"/>
            <w14:uncheckedState w14:val="2610" w14:font="MS Gothic"/>
          </w14:checkbox>
        </w:sdtPr>
        <w:sdtEndPr>
          <w:rPr>
            <w:szCs w:val="21"/>
            <w:highlight w:val="none"/>
          </w:rPr>
        </w:sdtEndPr>
        <w:sdtContent>
          <w:r>
            <w:rPr>
              <w:szCs w:val="21"/>
              <w:highlight w:val="none"/>
            </w:rPr>
            <w:sym w:font="Wingdings" w:char="F0FE"/>
          </w:r>
        </w:sdtContent>
      </w:sdt>
      <w:r>
        <w:rPr>
          <w:rFonts w:hint="eastAsia" w:ascii="宋体" w:hAnsi="宋体"/>
          <w:szCs w:val="21"/>
          <w:highlight w:val="none"/>
        </w:rPr>
        <w:t>工程全部由符合政策要求的中小企业承建，提供中小企业声明函；</w:t>
      </w:r>
    </w:p>
    <w:p w14:paraId="498816D0">
      <w:pPr>
        <w:spacing w:line="360" w:lineRule="auto"/>
        <w:ind w:firstLine="785" w:firstLineChars="374"/>
        <w:rPr>
          <w:rFonts w:hint="eastAsia" w:ascii="宋体" w:hAnsi="宋体"/>
          <w:szCs w:val="21"/>
          <w:highlight w:val="none"/>
        </w:rPr>
      </w:pPr>
      <w:sdt>
        <w:sdtPr>
          <w:rPr>
            <w:szCs w:val="21"/>
            <w:highlight w:val="none"/>
          </w:rPr>
          <w:id w:val="-1152604937"/>
          <w14:checkbox>
            <w14:checked w14:val="0"/>
            <w14:checkedState w14:val="00FE" w14:font="Wingdings"/>
            <w14:uncheckedState w14:val="2610" w14:font="MS Gothic"/>
          </w14:checkbox>
        </w:sdtPr>
        <w:sdtEndPr>
          <w:rPr>
            <w:szCs w:val="21"/>
            <w:highlight w:val="none"/>
          </w:rPr>
        </w:sdtEndPr>
        <w:sdtContent>
          <w:r>
            <w:rPr>
              <w:rFonts w:ascii="Segoe UI Symbol" w:hAnsi="Segoe UI Symbol" w:cs="Segoe UI Symbol"/>
              <w:kern w:val="0"/>
              <w:szCs w:val="21"/>
              <w:highlight w:val="none"/>
            </w:rPr>
            <w:t>☐</w:t>
          </w:r>
        </w:sdtContent>
      </w:sdt>
      <w:r>
        <w:rPr>
          <w:rFonts w:hint="eastAsia" w:ascii="宋体" w:hAnsi="宋体"/>
          <w:szCs w:val="21"/>
          <w:highlight w:val="none"/>
        </w:rPr>
        <w:t>工程全部由符合政策要求的小微企业承建，提供中小企业声明函；</w:t>
      </w:r>
    </w:p>
    <w:p w14:paraId="53107B61">
      <w:pPr>
        <w:spacing w:line="360" w:lineRule="auto"/>
        <w:ind w:firstLine="785" w:firstLineChars="374"/>
        <w:rPr>
          <w:rFonts w:hint="eastAsia" w:ascii="宋体" w:hAnsi="宋体"/>
          <w:szCs w:val="21"/>
          <w:highlight w:val="none"/>
        </w:rPr>
      </w:pPr>
      <w:r>
        <w:rPr>
          <w:rFonts w:ascii="Segoe UI Symbol" w:hAnsi="Segoe UI Symbol" w:cs="Segoe UI Symbol"/>
          <w:kern w:val="0"/>
          <w:szCs w:val="21"/>
          <w:highlight w:val="none"/>
        </w:rPr>
        <w:t>☐</w:t>
      </w:r>
      <w:bookmarkStart w:id="3" w:name="_Hlk101132524"/>
      <w:bookmarkEnd w:id="3"/>
      <w:r>
        <w:rPr>
          <w:rFonts w:hint="eastAsia" w:ascii="宋体" w:hAnsi="宋体"/>
          <w:szCs w:val="21"/>
          <w:highlight w:val="none"/>
        </w:rPr>
        <w:t>要求以联合体形式参加，提供联合协议和中小企业声明函，联合协议中中小企业合同金额应当达到</w:t>
      </w:r>
      <w:r>
        <w:rPr>
          <w:rFonts w:hint="eastAsia" w:ascii="宋体" w:hAnsi="宋体"/>
          <w:szCs w:val="21"/>
          <w:highlight w:val="none"/>
          <w:u w:val="single"/>
        </w:rPr>
        <w:t xml:space="preserve">  </w:t>
      </w:r>
      <w:r>
        <w:rPr>
          <w:rFonts w:hint="eastAsia" w:ascii="宋体" w:hAnsi="宋体"/>
          <w:szCs w:val="21"/>
          <w:highlight w:val="none"/>
        </w:rPr>
        <w:t>%，其中小微企业合同金额应当达到</w:t>
      </w:r>
      <w:r>
        <w:rPr>
          <w:rFonts w:hint="eastAsia" w:ascii="宋体" w:hAnsi="宋体"/>
          <w:szCs w:val="21"/>
          <w:highlight w:val="none"/>
          <w:u w:val="single"/>
        </w:rPr>
        <w:t xml:space="preserve"> </w:t>
      </w:r>
      <w:r>
        <w:rPr>
          <w:rFonts w:hint="eastAsia" w:ascii="宋体" w:hAnsi="宋体"/>
          <w:szCs w:val="21"/>
          <w:highlight w:val="none"/>
        </w:rPr>
        <w:t>%;</w:t>
      </w:r>
      <w:r>
        <w:rPr>
          <w:rFonts w:hint="eastAsia" w:ascii="宋体" w:hAnsi="宋体"/>
          <w:spacing w:val="8"/>
          <w:kern w:val="0"/>
          <w:szCs w:val="21"/>
          <w:highlight w:val="none"/>
        </w:rPr>
        <w:t>如果供应商本身提供所有标的均由中小企业承建，并相应达到了前述比例要求，视同符合了资格条件，无需再与其他中小企业组成联合体参加政府采购活动，无需提供联合协议</w:t>
      </w:r>
      <w:r>
        <w:rPr>
          <w:rFonts w:hint="eastAsia" w:ascii="宋体" w:hAnsi="宋体"/>
          <w:szCs w:val="21"/>
          <w:highlight w:val="none"/>
        </w:rPr>
        <w:t>；</w:t>
      </w:r>
    </w:p>
    <w:p w14:paraId="344D4DBF">
      <w:pPr>
        <w:spacing w:line="360" w:lineRule="auto"/>
        <w:ind w:firstLine="785" w:firstLineChars="374"/>
        <w:rPr>
          <w:rFonts w:hint="eastAsia" w:ascii="宋体" w:hAnsi="宋体"/>
          <w:szCs w:val="21"/>
          <w:highlight w:val="none"/>
        </w:rPr>
      </w:pPr>
      <w:sdt>
        <w:sdtPr>
          <w:rPr>
            <w:szCs w:val="21"/>
            <w:highlight w:val="none"/>
          </w:rPr>
          <w:id w:val="34630645"/>
          <w14:checkbox>
            <w14:checked w14:val="0"/>
            <w14:checkedState w14:val="00FE" w14:font="Wingdings"/>
            <w14:uncheckedState w14:val="2610" w14:font="MS Gothic"/>
          </w14:checkbox>
        </w:sdtPr>
        <w:sdtEndPr>
          <w:rPr>
            <w:szCs w:val="21"/>
            <w:highlight w:val="none"/>
          </w:rPr>
        </w:sdtEndPr>
        <w:sdtContent>
          <w:r>
            <w:rPr>
              <w:rFonts w:ascii="Segoe UI Symbol" w:hAnsi="Segoe UI Symbol" w:cs="Segoe UI Symbol"/>
              <w:kern w:val="0"/>
              <w:szCs w:val="21"/>
              <w:highlight w:val="none"/>
            </w:rPr>
            <w:t>☐</w:t>
          </w:r>
        </w:sdtContent>
      </w:sdt>
      <w:r>
        <w:rPr>
          <w:rFonts w:hint="eastAsia" w:ascii="宋体" w:hAnsi="宋体"/>
          <w:szCs w:val="21"/>
          <w:highlight w:val="none"/>
        </w:rPr>
        <w:t>要求合同分包，提供分包意向协议和中小企业声明函，分包意向协议中中小企业合同金额应当达到达到</w:t>
      </w:r>
      <w:r>
        <w:rPr>
          <w:rFonts w:hint="eastAsia" w:ascii="宋体" w:hAnsi="宋体"/>
          <w:szCs w:val="21"/>
          <w:highlight w:val="none"/>
          <w:u w:val="single"/>
        </w:rPr>
        <w:t xml:space="preserve">  </w:t>
      </w:r>
      <w:r>
        <w:rPr>
          <w:rFonts w:hint="eastAsia" w:ascii="宋体" w:hAnsi="宋体"/>
          <w:szCs w:val="21"/>
          <w:highlight w:val="none"/>
        </w:rPr>
        <w:t>% ，其中小微企业合同金额应当达到</w:t>
      </w:r>
      <w:r>
        <w:rPr>
          <w:rFonts w:hint="eastAsia" w:ascii="宋体" w:hAnsi="宋体"/>
          <w:szCs w:val="21"/>
          <w:highlight w:val="none"/>
          <w:u w:val="single"/>
        </w:rPr>
        <w:t xml:space="preserve"> </w:t>
      </w:r>
      <w:r>
        <w:rPr>
          <w:rFonts w:hint="eastAsia" w:ascii="宋体" w:hAnsi="宋体"/>
          <w:szCs w:val="21"/>
          <w:highlight w:val="none"/>
        </w:rPr>
        <w:t>% ;</w:t>
      </w:r>
      <w:r>
        <w:rPr>
          <w:rFonts w:hint="eastAsia" w:ascii="宋体" w:hAnsi="宋体"/>
          <w:spacing w:val="8"/>
          <w:kern w:val="0"/>
          <w:szCs w:val="21"/>
          <w:highlight w:val="none"/>
        </w:rPr>
        <w:t>如果供应商本身提供所有标的均由中小企业承建，并相应达到了前述比例要求，视同符合了资格条件，无需再向中小企业分包，无需提供分包意向协议</w:t>
      </w:r>
      <w:r>
        <w:rPr>
          <w:rFonts w:hint="eastAsia" w:ascii="宋体" w:hAnsi="宋体"/>
          <w:szCs w:val="21"/>
          <w:highlight w:val="none"/>
        </w:rPr>
        <w:t>；</w:t>
      </w:r>
    </w:p>
    <w:p w14:paraId="7B632587">
      <w:pPr>
        <w:spacing w:line="360" w:lineRule="auto"/>
        <w:ind w:firstLine="420" w:firstLineChars="200"/>
        <w:rPr>
          <w:rFonts w:ascii="宋体" w:hAnsi="宋体"/>
          <w:szCs w:val="21"/>
          <w:highlight w:val="none"/>
        </w:rPr>
      </w:pPr>
      <w:r>
        <w:rPr>
          <w:rFonts w:hint="eastAsia" w:ascii="宋体" w:hAnsi="宋体"/>
          <w:szCs w:val="21"/>
          <w:highlight w:val="none"/>
        </w:rPr>
        <w:t>4.本项目的特定资格要求：</w:t>
      </w:r>
    </w:p>
    <w:p w14:paraId="568E3E8C">
      <w:pPr>
        <w:spacing w:line="360" w:lineRule="auto"/>
        <w:ind w:firstLine="420" w:firstLineChars="200"/>
        <w:rPr>
          <w:rFonts w:hint="eastAsia" w:ascii="宋体" w:hAnsi="宋体"/>
          <w:szCs w:val="21"/>
          <w:highlight w:val="none"/>
        </w:rPr>
      </w:pPr>
      <w:r>
        <w:rPr>
          <w:rFonts w:hint="eastAsia" w:ascii="宋体" w:hAnsi="宋体"/>
          <w:szCs w:val="21"/>
          <w:highlight w:val="none"/>
        </w:rPr>
        <w:t>（1）具有建设行政主管部门核发的工程设计综合甲级资质或建筑行业（建筑工程）设计乙级及以上资质；</w:t>
      </w:r>
    </w:p>
    <w:p w14:paraId="5617B17E">
      <w:pPr>
        <w:spacing w:line="360" w:lineRule="auto"/>
        <w:ind w:firstLine="420" w:firstLineChars="200"/>
        <w:rPr>
          <w:rFonts w:hint="default" w:eastAsia="宋体"/>
          <w:highlight w:val="none"/>
          <w:lang w:val="en-US" w:eastAsia="zh-CN"/>
        </w:rPr>
      </w:pPr>
      <w:r>
        <w:rPr>
          <w:rFonts w:hint="eastAsia" w:ascii="宋体" w:hAnsi="宋体"/>
          <w:szCs w:val="21"/>
          <w:highlight w:val="none"/>
        </w:rPr>
        <w:t>（2）具备特种专业工程专业承包（结构补强）资质；</w:t>
      </w:r>
    </w:p>
    <w:p w14:paraId="682D3698">
      <w:pPr>
        <w:spacing w:line="360" w:lineRule="auto"/>
        <w:ind w:firstLine="420" w:firstLineChars="200"/>
        <w:rPr>
          <w:rFonts w:hint="eastAsia"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3</w:t>
      </w:r>
      <w:r>
        <w:rPr>
          <w:rFonts w:hint="eastAsia" w:ascii="宋体" w:hAnsi="宋体"/>
          <w:szCs w:val="21"/>
          <w:highlight w:val="none"/>
        </w:rPr>
        <w:t>）承担施工</w:t>
      </w:r>
      <w:r>
        <w:rPr>
          <w:rFonts w:hint="eastAsia" w:ascii="宋体" w:hAnsi="宋体"/>
          <w:szCs w:val="21"/>
          <w:highlight w:val="none"/>
          <w:lang w:val="en-US" w:eastAsia="zh-CN"/>
        </w:rPr>
        <w:t>任务</w:t>
      </w:r>
      <w:r>
        <w:rPr>
          <w:rFonts w:hint="eastAsia" w:ascii="宋体" w:hAnsi="宋体"/>
          <w:szCs w:val="21"/>
          <w:highlight w:val="none"/>
        </w:rPr>
        <w:t>的</w:t>
      </w:r>
      <w:r>
        <w:rPr>
          <w:rFonts w:hint="eastAsia" w:ascii="宋体" w:hAnsi="宋体"/>
          <w:szCs w:val="21"/>
          <w:highlight w:val="none"/>
          <w:lang w:val="en-US" w:eastAsia="zh-CN"/>
        </w:rPr>
        <w:t>单位</w:t>
      </w:r>
      <w:r>
        <w:rPr>
          <w:rFonts w:hint="eastAsia" w:ascii="宋体" w:hAnsi="宋体"/>
          <w:szCs w:val="21"/>
          <w:highlight w:val="none"/>
        </w:rPr>
        <w:t>具有有效期内的《安全生产许可证》；</w:t>
      </w:r>
    </w:p>
    <w:p w14:paraId="3A879355">
      <w:pPr>
        <w:spacing w:line="360" w:lineRule="auto"/>
        <w:ind w:firstLine="420" w:firstLineChars="200"/>
        <w:rPr>
          <w:rFonts w:hint="eastAsia"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4</w:t>
      </w:r>
      <w:r>
        <w:rPr>
          <w:rFonts w:hint="eastAsia" w:ascii="宋体" w:hAnsi="宋体"/>
          <w:szCs w:val="21"/>
          <w:highlight w:val="none"/>
        </w:rPr>
        <w:t>）</w:t>
      </w:r>
      <w:r>
        <w:rPr>
          <w:rFonts w:hint="eastAsia" w:ascii="宋体" w:hAnsi="宋体"/>
          <w:szCs w:val="21"/>
          <w:highlight w:val="none"/>
          <w:lang w:val="en-US" w:eastAsia="zh-CN"/>
        </w:rPr>
        <w:t>施工</w:t>
      </w:r>
      <w:r>
        <w:rPr>
          <w:rFonts w:hint="eastAsia" w:ascii="宋体" w:hAnsi="宋体"/>
          <w:szCs w:val="21"/>
          <w:highlight w:val="none"/>
        </w:rPr>
        <w:t>负责人</w:t>
      </w:r>
      <w:r>
        <w:rPr>
          <w:rFonts w:hint="eastAsia" w:ascii="宋体" w:hAnsi="宋体"/>
          <w:szCs w:val="21"/>
          <w:highlight w:val="none"/>
          <w:lang w:val="en-US" w:eastAsia="zh-CN"/>
        </w:rPr>
        <w:t>（项目经理）具有建筑工程专业二级建造师执业资格(联合体投标的,注册在施工单位)，同时具有“三类人员”B类证书且在有效期内</w:t>
      </w:r>
      <w:r>
        <w:rPr>
          <w:rFonts w:hint="eastAsia" w:ascii="宋体" w:hAnsi="宋体"/>
          <w:szCs w:val="21"/>
          <w:highlight w:val="none"/>
        </w:rPr>
        <w:t>；</w:t>
      </w:r>
    </w:p>
    <w:p w14:paraId="64A08EEC">
      <w:pPr>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w:t>
      </w:r>
      <w:r>
        <w:rPr>
          <w:rFonts w:hint="eastAsia" w:ascii="宋体" w:hAnsi="宋体"/>
          <w:szCs w:val="21"/>
          <w:highlight w:val="none"/>
          <w:lang w:val="en-US" w:eastAsia="zh-CN"/>
        </w:rPr>
        <w:t>5</w:t>
      </w:r>
      <w:r>
        <w:rPr>
          <w:rFonts w:hint="eastAsia" w:ascii="宋体" w:hAnsi="宋体"/>
          <w:szCs w:val="21"/>
          <w:highlight w:val="none"/>
        </w:rPr>
        <w:t>）拟派现场安全生产专职管理人员具有“三类人员”有效C类证书</w:t>
      </w:r>
      <w:r>
        <w:rPr>
          <w:rFonts w:hint="eastAsia" w:ascii="宋体" w:hAnsi="宋体"/>
          <w:szCs w:val="21"/>
          <w:highlight w:val="none"/>
          <w:lang w:eastAsia="zh-CN"/>
        </w:rPr>
        <w:t>。</w:t>
      </w:r>
    </w:p>
    <w:p w14:paraId="50837A9B">
      <w:pPr>
        <w:spacing w:line="360" w:lineRule="auto"/>
        <w:ind w:firstLine="420" w:firstLineChars="200"/>
        <w:rPr>
          <w:rFonts w:hint="eastAsia" w:ascii="宋体" w:hAnsi="宋体"/>
          <w:szCs w:val="21"/>
          <w:highlight w:val="none"/>
        </w:rPr>
      </w:pPr>
      <w:r>
        <w:rPr>
          <w:rFonts w:hint="eastAsia" w:ascii="宋体" w:hAnsi="宋体"/>
          <w:szCs w:val="21"/>
          <w:highlight w:val="none"/>
        </w:rPr>
        <w:t>5.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063291FD">
      <w:pPr>
        <w:spacing w:line="360" w:lineRule="auto"/>
        <w:rPr>
          <w:rFonts w:hint="eastAsia" w:ascii="宋体" w:hAnsi="宋体"/>
          <w:b/>
          <w:szCs w:val="21"/>
          <w:highlight w:val="none"/>
        </w:rPr>
      </w:pPr>
      <w:r>
        <w:rPr>
          <w:rFonts w:hint="eastAsia" w:ascii="宋体" w:hAnsi="宋体"/>
          <w:b/>
          <w:szCs w:val="21"/>
          <w:highlight w:val="none"/>
        </w:rPr>
        <w:t xml:space="preserve">三、获取采购文件 </w:t>
      </w:r>
    </w:p>
    <w:p w14:paraId="331BD4C9">
      <w:pPr>
        <w:spacing w:line="360" w:lineRule="auto"/>
        <w:ind w:firstLine="422" w:firstLineChars="200"/>
        <w:rPr>
          <w:rFonts w:hint="eastAsia" w:ascii="宋体" w:hAnsi="宋体"/>
          <w:szCs w:val="21"/>
          <w:highlight w:val="none"/>
        </w:rPr>
      </w:pPr>
      <w:r>
        <w:rPr>
          <w:rFonts w:hint="eastAsia" w:ascii="宋体" w:hAnsi="宋体"/>
          <w:b/>
          <w:szCs w:val="21"/>
          <w:highlight w:val="none"/>
        </w:rPr>
        <w:t>时间：</w:t>
      </w:r>
      <w:r>
        <w:rPr>
          <w:rFonts w:hint="eastAsia" w:ascii="宋体" w:hAnsi="宋体"/>
          <w:szCs w:val="21"/>
          <w:highlight w:val="none"/>
        </w:rPr>
        <w:t>/至</w:t>
      </w:r>
      <w:r>
        <w:rPr>
          <w:rFonts w:hint="eastAsia" w:ascii="宋体" w:hAnsi="宋体"/>
          <w:szCs w:val="21"/>
          <w:highlight w:val="none"/>
          <w:u w:val="single"/>
        </w:rPr>
        <w:t>2024年</w:t>
      </w:r>
      <w:r>
        <w:rPr>
          <w:rFonts w:hint="eastAsia" w:ascii="宋体" w:hAnsi="宋体"/>
          <w:szCs w:val="21"/>
          <w:highlight w:val="none"/>
          <w:u w:val="single"/>
          <w:lang w:val="en-US" w:eastAsia="zh-CN"/>
        </w:rPr>
        <w:t>7</w:t>
      </w:r>
      <w:r>
        <w:rPr>
          <w:rFonts w:hint="eastAsia" w:ascii="宋体" w:hAnsi="宋体"/>
          <w:szCs w:val="21"/>
          <w:highlight w:val="none"/>
          <w:u w:val="single"/>
        </w:rPr>
        <w:t>月</w:t>
      </w:r>
      <w:r>
        <w:rPr>
          <w:rFonts w:hint="eastAsia" w:ascii="宋体" w:hAnsi="宋体"/>
          <w:szCs w:val="21"/>
          <w:highlight w:val="none"/>
          <w:u w:val="single"/>
          <w:lang w:val="en-US" w:eastAsia="zh-CN"/>
        </w:rPr>
        <w:t>28</w:t>
      </w:r>
      <w:r>
        <w:rPr>
          <w:rFonts w:hint="eastAsia" w:ascii="宋体" w:hAnsi="宋体"/>
          <w:szCs w:val="21"/>
          <w:highlight w:val="none"/>
          <w:u w:val="single"/>
        </w:rPr>
        <w:t>日</w:t>
      </w:r>
      <w:r>
        <w:rPr>
          <w:rFonts w:hint="eastAsia" w:ascii="宋体" w:hAnsi="宋体"/>
          <w:szCs w:val="21"/>
          <w:highlight w:val="none"/>
        </w:rPr>
        <w:t>，每天上午00:00至12:00 ，下午12:00至23:59（北京时间，线上获取法定节假日均可，线下获取文件法定节假日除外）</w:t>
      </w:r>
    </w:p>
    <w:p w14:paraId="077438EE">
      <w:pPr>
        <w:spacing w:line="360" w:lineRule="auto"/>
        <w:ind w:firstLine="422" w:firstLineChars="200"/>
        <w:rPr>
          <w:rFonts w:hint="eastAsia" w:ascii="宋体" w:hAnsi="宋体"/>
          <w:szCs w:val="21"/>
          <w:highlight w:val="none"/>
        </w:rPr>
      </w:pPr>
      <w:r>
        <w:rPr>
          <w:rFonts w:hint="eastAsia" w:ascii="宋体" w:hAnsi="宋体"/>
          <w:b/>
          <w:szCs w:val="21"/>
          <w:highlight w:val="none"/>
        </w:rPr>
        <w:t>地点（网址）：</w:t>
      </w:r>
      <w:r>
        <w:rPr>
          <w:rFonts w:hint="eastAsia" w:ascii="宋体" w:hAnsi="宋体"/>
          <w:szCs w:val="21"/>
          <w:highlight w:val="none"/>
        </w:rPr>
        <w:t xml:space="preserve">政采云平台（https://www.zcygov.cn/） </w:t>
      </w:r>
    </w:p>
    <w:p w14:paraId="26F36DCA">
      <w:pPr>
        <w:spacing w:line="360" w:lineRule="auto"/>
        <w:ind w:firstLine="422" w:firstLineChars="200"/>
        <w:rPr>
          <w:rFonts w:hint="eastAsia" w:ascii="宋体" w:hAnsi="宋体"/>
          <w:szCs w:val="21"/>
          <w:highlight w:val="none"/>
        </w:rPr>
      </w:pPr>
      <w:r>
        <w:rPr>
          <w:rFonts w:hint="eastAsia" w:ascii="宋体" w:hAnsi="宋体"/>
          <w:b/>
          <w:szCs w:val="21"/>
          <w:highlight w:val="none"/>
        </w:rPr>
        <w:t>方式：</w:t>
      </w:r>
      <w:r>
        <w:rPr>
          <w:rFonts w:hint="eastAsia" w:ascii="宋体" w:hAnsi="宋体"/>
          <w:szCs w:val="21"/>
          <w:highlight w:val="none"/>
        </w:rPr>
        <w:t xml:space="preserve">供应商登录政采云平台https://www.zcygov.cn/在线申请获取采购文件（进入“项目采购”应用，在获取采购文件菜单中选择项目，申请获取采购文件）。 </w:t>
      </w:r>
    </w:p>
    <w:p w14:paraId="221CFCE2">
      <w:pPr>
        <w:spacing w:line="360" w:lineRule="auto"/>
        <w:ind w:firstLine="422" w:firstLineChars="200"/>
        <w:rPr>
          <w:rFonts w:hint="eastAsia" w:ascii="宋体" w:hAnsi="宋体"/>
          <w:szCs w:val="21"/>
          <w:highlight w:val="none"/>
        </w:rPr>
      </w:pPr>
      <w:r>
        <w:rPr>
          <w:rFonts w:hint="eastAsia" w:ascii="宋体" w:hAnsi="宋体"/>
          <w:b/>
          <w:szCs w:val="21"/>
          <w:highlight w:val="none"/>
        </w:rPr>
        <w:t>售价（元）：</w:t>
      </w:r>
      <w:r>
        <w:rPr>
          <w:rFonts w:hint="eastAsia" w:ascii="宋体" w:hAnsi="宋体"/>
          <w:szCs w:val="21"/>
          <w:highlight w:val="none"/>
        </w:rPr>
        <w:t xml:space="preserve">0 </w:t>
      </w:r>
      <w:r>
        <w:rPr>
          <w:rFonts w:hint="eastAsia" w:ascii="宋体" w:hAnsi="宋体"/>
          <w:szCs w:val="21"/>
          <w:highlight w:val="none"/>
        </w:rPr>
        <w:tab/>
      </w:r>
    </w:p>
    <w:p w14:paraId="7322C441">
      <w:pPr>
        <w:spacing w:line="360" w:lineRule="auto"/>
        <w:rPr>
          <w:rFonts w:hint="eastAsia" w:ascii="宋体" w:hAnsi="宋体"/>
          <w:b/>
          <w:szCs w:val="21"/>
          <w:highlight w:val="none"/>
        </w:rPr>
      </w:pPr>
      <w:r>
        <w:rPr>
          <w:rFonts w:hint="eastAsia" w:ascii="宋体" w:hAnsi="宋体"/>
          <w:b/>
          <w:szCs w:val="21"/>
          <w:highlight w:val="none"/>
        </w:rPr>
        <w:t>四、响应文件提交（上传）</w:t>
      </w:r>
    </w:p>
    <w:p w14:paraId="3852A19F">
      <w:pPr>
        <w:spacing w:line="360" w:lineRule="auto"/>
        <w:ind w:firstLine="422" w:firstLineChars="200"/>
        <w:rPr>
          <w:rFonts w:hint="eastAsia" w:ascii="宋体" w:hAnsi="宋体"/>
          <w:szCs w:val="21"/>
          <w:highlight w:val="none"/>
        </w:rPr>
      </w:pPr>
      <w:r>
        <w:rPr>
          <w:rFonts w:hint="eastAsia" w:ascii="宋体" w:hAnsi="宋体"/>
          <w:b/>
          <w:szCs w:val="21"/>
          <w:highlight w:val="none"/>
        </w:rPr>
        <w:t>截止时间：</w:t>
      </w:r>
      <w:r>
        <w:rPr>
          <w:rFonts w:hint="eastAsia" w:ascii="宋体" w:hAnsi="宋体"/>
          <w:szCs w:val="21"/>
          <w:highlight w:val="none"/>
          <w:u w:val="single"/>
        </w:rPr>
        <w:t xml:space="preserve"> 2024年</w:t>
      </w:r>
      <w:r>
        <w:rPr>
          <w:rFonts w:hint="eastAsia" w:ascii="宋体" w:hAnsi="宋体"/>
          <w:szCs w:val="21"/>
          <w:highlight w:val="none"/>
          <w:u w:val="single"/>
          <w:lang w:val="en-US" w:eastAsia="zh-CN"/>
        </w:rPr>
        <w:t>7</w:t>
      </w:r>
      <w:r>
        <w:rPr>
          <w:rFonts w:hint="eastAsia" w:ascii="宋体" w:hAnsi="宋体"/>
          <w:szCs w:val="21"/>
          <w:highlight w:val="none"/>
          <w:u w:val="single"/>
        </w:rPr>
        <w:t>月</w:t>
      </w:r>
      <w:r>
        <w:rPr>
          <w:rFonts w:hint="eastAsia" w:ascii="宋体" w:hAnsi="宋体"/>
          <w:szCs w:val="21"/>
          <w:highlight w:val="none"/>
          <w:u w:val="single"/>
          <w:lang w:val="en-US" w:eastAsia="zh-CN"/>
        </w:rPr>
        <w:t>28</w:t>
      </w:r>
      <w:r>
        <w:rPr>
          <w:rFonts w:hint="eastAsia" w:ascii="宋体" w:hAnsi="宋体"/>
          <w:szCs w:val="21"/>
          <w:highlight w:val="none"/>
          <w:u w:val="single"/>
        </w:rPr>
        <w:t>日</w:t>
      </w:r>
      <w:r>
        <w:rPr>
          <w:rFonts w:hint="eastAsia" w:ascii="宋体" w:hAnsi="宋体"/>
          <w:szCs w:val="21"/>
          <w:highlight w:val="none"/>
          <w:u w:val="single"/>
          <w:lang w:val="en-US" w:eastAsia="zh-CN"/>
        </w:rPr>
        <w:t>10</w:t>
      </w:r>
      <w:r>
        <w:rPr>
          <w:rFonts w:hint="eastAsia" w:ascii="宋体" w:hAnsi="宋体"/>
          <w:szCs w:val="21"/>
          <w:highlight w:val="none"/>
          <w:u w:val="single"/>
        </w:rPr>
        <w:t>点</w:t>
      </w:r>
      <w:r>
        <w:rPr>
          <w:rFonts w:hint="eastAsia" w:ascii="宋体" w:hAnsi="宋体"/>
          <w:szCs w:val="21"/>
          <w:highlight w:val="none"/>
          <w:u w:val="single"/>
          <w:lang w:val="en-US" w:eastAsia="zh-CN"/>
        </w:rPr>
        <w:t>00</w:t>
      </w:r>
      <w:r>
        <w:rPr>
          <w:rFonts w:hint="eastAsia" w:ascii="宋体" w:hAnsi="宋体"/>
          <w:szCs w:val="21"/>
          <w:highlight w:val="none"/>
          <w:u w:val="single"/>
        </w:rPr>
        <w:t>分</w:t>
      </w:r>
      <w:r>
        <w:rPr>
          <w:rFonts w:hint="eastAsia" w:ascii="宋体" w:hAnsi="宋体"/>
          <w:bCs/>
          <w:szCs w:val="21"/>
          <w:highlight w:val="none"/>
          <w:u w:val="single"/>
        </w:rPr>
        <w:t xml:space="preserve"> </w:t>
      </w:r>
      <w:r>
        <w:rPr>
          <w:rFonts w:hint="eastAsia" w:ascii="宋体" w:hAnsi="宋体"/>
          <w:szCs w:val="21"/>
          <w:highlight w:val="none"/>
        </w:rPr>
        <w:t>（北京时间）</w:t>
      </w:r>
    </w:p>
    <w:p w14:paraId="2CA547BA">
      <w:pPr>
        <w:spacing w:line="360" w:lineRule="auto"/>
        <w:ind w:firstLine="422" w:firstLineChars="200"/>
        <w:rPr>
          <w:rFonts w:hint="eastAsia" w:ascii="宋体" w:hAnsi="宋体"/>
          <w:b/>
          <w:szCs w:val="21"/>
          <w:highlight w:val="none"/>
        </w:rPr>
      </w:pPr>
      <w:r>
        <w:rPr>
          <w:rFonts w:hint="eastAsia" w:ascii="宋体" w:hAnsi="宋体"/>
          <w:b/>
          <w:szCs w:val="21"/>
          <w:highlight w:val="none"/>
        </w:rPr>
        <w:t>地点（网址）：</w:t>
      </w:r>
      <w:r>
        <w:rPr>
          <w:rFonts w:hint="eastAsia" w:ascii="宋体" w:hAnsi="宋体"/>
          <w:szCs w:val="21"/>
          <w:highlight w:val="none"/>
        </w:rPr>
        <w:t xml:space="preserve">政采云平台（https://www.zcygov.cn/） </w:t>
      </w:r>
    </w:p>
    <w:p w14:paraId="71A1525C">
      <w:pPr>
        <w:spacing w:line="360" w:lineRule="auto"/>
        <w:rPr>
          <w:rFonts w:hint="eastAsia" w:ascii="宋体" w:hAnsi="宋体"/>
          <w:szCs w:val="21"/>
          <w:highlight w:val="none"/>
        </w:rPr>
      </w:pPr>
      <w:r>
        <w:rPr>
          <w:rFonts w:hint="eastAsia" w:ascii="宋体" w:hAnsi="宋体"/>
          <w:b/>
          <w:szCs w:val="21"/>
          <w:highlight w:val="none"/>
        </w:rPr>
        <w:t xml:space="preserve">五、响应文件开启 </w:t>
      </w:r>
    </w:p>
    <w:p w14:paraId="2A5119C2">
      <w:pPr>
        <w:spacing w:line="360" w:lineRule="auto"/>
        <w:ind w:firstLine="422" w:firstLineChars="200"/>
        <w:rPr>
          <w:rFonts w:hint="eastAsia" w:ascii="宋体" w:hAnsi="宋体"/>
          <w:bCs/>
          <w:szCs w:val="21"/>
          <w:highlight w:val="none"/>
          <w:u w:val="single"/>
        </w:rPr>
      </w:pPr>
      <w:r>
        <w:rPr>
          <w:rFonts w:hint="eastAsia" w:ascii="宋体" w:hAnsi="宋体"/>
          <w:b/>
          <w:szCs w:val="21"/>
          <w:highlight w:val="none"/>
        </w:rPr>
        <w:t>开启时间：</w:t>
      </w:r>
      <w:r>
        <w:rPr>
          <w:rFonts w:hint="eastAsia" w:ascii="宋体" w:hAnsi="宋体"/>
          <w:szCs w:val="21"/>
          <w:highlight w:val="none"/>
          <w:u w:val="single"/>
        </w:rPr>
        <w:t>2024年</w:t>
      </w:r>
      <w:r>
        <w:rPr>
          <w:rFonts w:hint="eastAsia" w:ascii="宋体" w:hAnsi="宋体"/>
          <w:szCs w:val="21"/>
          <w:highlight w:val="none"/>
          <w:u w:val="single"/>
          <w:lang w:val="en-US" w:eastAsia="zh-CN"/>
        </w:rPr>
        <w:t>7</w:t>
      </w:r>
      <w:r>
        <w:rPr>
          <w:rFonts w:hint="eastAsia" w:ascii="宋体" w:hAnsi="宋体"/>
          <w:szCs w:val="21"/>
          <w:highlight w:val="none"/>
          <w:u w:val="single"/>
        </w:rPr>
        <w:t>月</w:t>
      </w:r>
      <w:r>
        <w:rPr>
          <w:rFonts w:hint="eastAsia" w:ascii="宋体" w:hAnsi="宋体"/>
          <w:szCs w:val="21"/>
          <w:highlight w:val="none"/>
          <w:u w:val="single"/>
          <w:lang w:val="en-US" w:eastAsia="zh-CN"/>
        </w:rPr>
        <w:t>28</w:t>
      </w:r>
      <w:r>
        <w:rPr>
          <w:rFonts w:hint="eastAsia" w:ascii="宋体" w:hAnsi="宋体"/>
          <w:szCs w:val="21"/>
          <w:highlight w:val="none"/>
          <w:u w:val="single"/>
        </w:rPr>
        <w:t>日</w:t>
      </w:r>
      <w:r>
        <w:rPr>
          <w:rFonts w:hint="eastAsia" w:ascii="宋体" w:hAnsi="宋体"/>
          <w:szCs w:val="21"/>
          <w:highlight w:val="none"/>
          <w:u w:val="single"/>
          <w:lang w:val="en-US" w:eastAsia="zh-CN"/>
        </w:rPr>
        <w:t>10</w:t>
      </w:r>
      <w:r>
        <w:rPr>
          <w:rFonts w:hint="eastAsia" w:ascii="宋体" w:hAnsi="宋体"/>
          <w:szCs w:val="21"/>
          <w:highlight w:val="none"/>
          <w:u w:val="single"/>
        </w:rPr>
        <w:t>点</w:t>
      </w:r>
      <w:r>
        <w:rPr>
          <w:rFonts w:hint="eastAsia" w:ascii="宋体" w:hAnsi="宋体"/>
          <w:szCs w:val="21"/>
          <w:highlight w:val="none"/>
          <w:u w:val="single"/>
          <w:lang w:val="en-US" w:eastAsia="zh-CN"/>
        </w:rPr>
        <w:t>00</w:t>
      </w:r>
      <w:r>
        <w:rPr>
          <w:rFonts w:hint="eastAsia" w:ascii="宋体" w:hAnsi="宋体"/>
          <w:szCs w:val="21"/>
          <w:highlight w:val="none"/>
          <w:u w:val="single"/>
        </w:rPr>
        <w:t>分</w:t>
      </w:r>
      <w:r>
        <w:rPr>
          <w:rFonts w:hint="eastAsia" w:ascii="宋体" w:hAnsi="宋体"/>
          <w:bCs/>
          <w:szCs w:val="21"/>
          <w:highlight w:val="none"/>
          <w:u w:val="single"/>
        </w:rPr>
        <w:t xml:space="preserve"> </w:t>
      </w:r>
    </w:p>
    <w:p w14:paraId="720EF40E">
      <w:pPr>
        <w:spacing w:line="360" w:lineRule="auto"/>
        <w:ind w:firstLine="422" w:firstLineChars="200"/>
        <w:rPr>
          <w:rFonts w:hint="default" w:ascii="宋体" w:hAnsi="宋体" w:eastAsia="宋体"/>
          <w:szCs w:val="21"/>
          <w:highlight w:val="none"/>
          <w:lang w:val="en-US" w:eastAsia="zh-CN"/>
        </w:rPr>
      </w:pPr>
      <w:r>
        <w:rPr>
          <w:rFonts w:hint="eastAsia" w:ascii="宋体" w:hAnsi="宋体"/>
          <w:b/>
          <w:szCs w:val="21"/>
          <w:highlight w:val="none"/>
        </w:rPr>
        <w:t>地点（网址）：</w:t>
      </w:r>
      <w:r>
        <w:rPr>
          <w:rFonts w:hint="eastAsia" w:ascii="宋体" w:hAnsi="宋体"/>
          <w:szCs w:val="21"/>
          <w:highlight w:val="none"/>
        </w:rPr>
        <w:t>政采云平台（https://www.zcygov.cn/）</w:t>
      </w:r>
      <w:r>
        <w:rPr>
          <w:rFonts w:hint="eastAsia" w:ascii="宋体" w:hAnsi="宋体"/>
          <w:szCs w:val="21"/>
          <w:highlight w:val="none"/>
          <w:lang w:eastAsia="zh-CN"/>
        </w:rPr>
        <w:t>（</w:t>
      </w:r>
      <w:r>
        <w:rPr>
          <w:rFonts w:hint="eastAsia" w:ascii="宋体" w:hAnsi="宋体"/>
          <w:szCs w:val="21"/>
          <w:highlight w:val="none"/>
          <w:lang w:val="en-US" w:eastAsia="zh-CN"/>
        </w:rPr>
        <w:t>杭州市拱墅区现代置业大厦西楼17楼会议室4）</w:t>
      </w:r>
    </w:p>
    <w:p w14:paraId="2EB60E3F">
      <w:pPr>
        <w:spacing w:line="360" w:lineRule="auto"/>
        <w:rPr>
          <w:rFonts w:hint="eastAsia" w:ascii="宋体" w:hAnsi="宋体"/>
          <w:szCs w:val="21"/>
          <w:highlight w:val="none"/>
        </w:rPr>
      </w:pPr>
      <w:r>
        <w:rPr>
          <w:rFonts w:hint="eastAsia" w:ascii="宋体" w:hAnsi="宋体"/>
          <w:b/>
          <w:szCs w:val="21"/>
          <w:highlight w:val="none"/>
        </w:rPr>
        <w:t xml:space="preserve">六、公告期限 </w:t>
      </w:r>
    </w:p>
    <w:p w14:paraId="6A9863FC">
      <w:pPr>
        <w:spacing w:line="360" w:lineRule="auto"/>
        <w:ind w:firstLine="420" w:firstLineChars="200"/>
        <w:rPr>
          <w:rFonts w:hint="eastAsia" w:ascii="宋体" w:hAnsi="宋体"/>
          <w:szCs w:val="21"/>
          <w:highlight w:val="none"/>
        </w:rPr>
      </w:pPr>
      <w:r>
        <w:rPr>
          <w:rFonts w:hint="eastAsia" w:ascii="宋体" w:hAnsi="宋体"/>
          <w:szCs w:val="21"/>
          <w:highlight w:val="none"/>
        </w:rPr>
        <w:t>自本公告发布之日起3个工作日。</w:t>
      </w:r>
    </w:p>
    <w:p w14:paraId="6ED7C8C2">
      <w:pPr>
        <w:spacing w:line="360" w:lineRule="auto"/>
        <w:rPr>
          <w:rFonts w:hint="eastAsia" w:ascii="宋体" w:hAnsi="宋体"/>
          <w:b/>
          <w:szCs w:val="21"/>
          <w:highlight w:val="none"/>
        </w:rPr>
      </w:pPr>
      <w:r>
        <w:rPr>
          <w:rFonts w:hint="eastAsia" w:ascii="宋体" w:hAnsi="宋体"/>
          <w:b/>
          <w:szCs w:val="21"/>
          <w:highlight w:val="none"/>
        </w:rPr>
        <w:t>七、其他补充事宜</w:t>
      </w:r>
    </w:p>
    <w:p w14:paraId="73AC39AD">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 助力扎实稳住经济 的通知》（浙财采监〔2022〕8号）已分别于2022年1月29日、2022年2月1日和2022年7月1日开始实施，此前有关规定与上述文件内容不一致的，按上述文件要求执行。</w:t>
      </w:r>
    </w:p>
    <w:p w14:paraId="3B242918">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0C68756">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3C8C5B73">
      <w:pPr>
        <w:snapToGrid w:val="0"/>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4.其他事项：（1）需要落实的政府采购政策：包括节约资源、保护环境、支持创新、促进中小企业发展等。详见采购文件的第二部分总则。（2）电子交易的说明：①电子交易：本项目以数据电文形式，依托“政府采购云平台（www.zcygov.cn）”进行招投标活动，不接受纸质响应文件；②投标准备：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③采购文件的获取：使用账号登录或者使用CA登录政采云平台；进入“项目采购”应用，在获取采购文件菜单中选择项目，获取采购文件；④响应文件的制作：在“政采云电子交易客户端”中完成“填写基本信息”、“导入投标文件”、“标书关联”、“标书检查”、“电子签名”、“生成电子标书”等操作；⑤采购人、采购代理机构将依托政采云平台完成本项目的电子交易活动，平台不接受未按上述方式获取采购文件的供应商进行投标活动； ⑥对未按上述方式获取采购文件的供应商对该文件提出的质疑，采购人或采购代理机构将不予处理；⑦不提供采购文件纸质版；⑧响应文件的传输递交：供应商在响应文件提交（上传）截止时间前将加密的响应文件上传至政府采购云平台，还可以在响应文件提交（上传）截止时间前直接提交或者以邮政快递方式递交备份响应文件1份。备份响应文件的制作、存储、密封详见采购文件第二部分第15点—“备份响应文件”；⑨响应文件的解密：供应商按照平台提示和采购文件的规定在半小时内完成在线解密。通过“政府采购云平台”上传递交的响应文件无法按时解密，供应商递交了备份响应文件的，以备份响应文件为依据，否则视为响应文件撤回。通过“政府采购云平台”上传递交的响应文件已按时解密的，备份响应文件自动失效。供应商仅提交备份响应文件，未在电子交易平台传输递交响应文件的，响应文件无效；⑩具体操作指南：详见政采云平台“服务中心-帮助文档-项目采购-操作流程-电子招投标-政府采购项目电子交易管理操作指南-供应商”。（3）采购文件公告期限与竞争性磋商公告的公告期限一致。</w:t>
      </w:r>
    </w:p>
    <w:p w14:paraId="03D86AEA">
      <w:pPr>
        <w:spacing w:line="360" w:lineRule="auto"/>
        <w:rPr>
          <w:rFonts w:hint="eastAsia" w:ascii="宋体" w:hAnsi="宋体"/>
          <w:b/>
          <w:szCs w:val="21"/>
          <w:highlight w:val="none"/>
        </w:rPr>
      </w:pPr>
      <w:r>
        <w:rPr>
          <w:rFonts w:hint="eastAsia" w:ascii="宋体" w:hAnsi="宋体"/>
          <w:b/>
          <w:szCs w:val="21"/>
          <w:highlight w:val="none"/>
        </w:rPr>
        <w:t>八、对本次采购提出询问、质疑、投诉，请按以下方式联系</w:t>
      </w:r>
    </w:p>
    <w:p w14:paraId="193711E0">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1.采购人信息</w:t>
      </w:r>
    </w:p>
    <w:p w14:paraId="376B0D85">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名    称：杭州电子科技大学</w:t>
      </w:r>
    </w:p>
    <w:p w14:paraId="1998098F">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地    址：杭州钱塘区高教园区2号大街</w:t>
      </w:r>
    </w:p>
    <w:p w14:paraId="7281F84B">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传    真：/</w:t>
      </w:r>
    </w:p>
    <w:p w14:paraId="6F8B5AD9">
      <w:pPr>
        <w:snapToGrid w:val="0"/>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项目联系人（询问）：</w:t>
      </w:r>
      <w:r>
        <w:rPr>
          <w:rFonts w:hint="eastAsia" w:ascii="宋体" w:hAnsi="宋体"/>
          <w:szCs w:val="21"/>
          <w:highlight w:val="none"/>
          <w:lang w:eastAsia="zh-CN"/>
        </w:rPr>
        <w:t>吴老师</w:t>
      </w:r>
    </w:p>
    <w:p w14:paraId="0840347B">
      <w:pPr>
        <w:snapToGrid w:val="0"/>
        <w:spacing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rPr>
        <w:t>项目联系方式（询问）：</w:t>
      </w:r>
      <w:r>
        <w:rPr>
          <w:rFonts w:hint="eastAsia" w:ascii="宋体" w:hAnsi="宋体"/>
          <w:szCs w:val="21"/>
          <w:highlight w:val="none"/>
          <w:lang w:eastAsia="zh-CN"/>
        </w:rPr>
        <w:t>13656713476</w:t>
      </w:r>
    </w:p>
    <w:p w14:paraId="4A4C1523">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2.采购代理机构信息            </w:t>
      </w:r>
    </w:p>
    <w:p w14:paraId="28505803">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名    称：浙江省成套招标代理有限公司</w:t>
      </w:r>
    </w:p>
    <w:p w14:paraId="6345571C">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地    址：杭州市文晖路42号现代置业大厦西楼17楼</w:t>
      </w:r>
    </w:p>
    <w:p w14:paraId="645E0E0B">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传    真：0571-87631113</w:t>
      </w:r>
    </w:p>
    <w:p w14:paraId="485CA9BD">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项目联系人（询问）：张幸、杨鑫东</w:t>
      </w:r>
    </w:p>
    <w:p w14:paraId="26827558">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项目联系方式（询问）：15258893430，17857318979</w:t>
      </w:r>
    </w:p>
    <w:p w14:paraId="3A8D1F1D">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质疑联系人：冯东东</w:t>
      </w:r>
    </w:p>
    <w:p w14:paraId="634C0A9A">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质疑联系方式：0571-85331293</w:t>
      </w:r>
    </w:p>
    <w:p w14:paraId="2C667B22">
      <w:pPr>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 xml:space="preserve">3.同级政府采购监督管理部门            </w:t>
      </w:r>
    </w:p>
    <w:p w14:paraId="7E412215">
      <w:pPr>
        <w:spacing w:line="360" w:lineRule="auto"/>
        <w:ind w:firstLine="420" w:firstLineChars="200"/>
        <w:rPr>
          <w:rFonts w:hint="eastAsia" w:ascii="宋体" w:hAnsi="宋体"/>
          <w:szCs w:val="21"/>
          <w:highlight w:val="none"/>
        </w:rPr>
      </w:pPr>
      <w:r>
        <w:rPr>
          <w:rFonts w:hint="eastAsia" w:ascii="宋体" w:hAnsi="宋体"/>
          <w:szCs w:val="21"/>
          <w:highlight w:val="none"/>
        </w:rPr>
        <w:t>名    称：浙江省财政厅政府采购监管处 /浙江省政府采购行政裁决服务中心（杭州）</w:t>
      </w:r>
    </w:p>
    <w:p w14:paraId="553B9A54">
      <w:pPr>
        <w:spacing w:line="360" w:lineRule="auto"/>
        <w:rPr>
          <w:rFonts w:hint="eastAsia" w:ascii="宋体" w:hAnsi="宋体"/>
          <w:szCs w:val="21"/>
          <w:highlight w:val="none"/>
        </w:rPr>
      </w:pPr>
      <w:r>
        <w:rPr>
          <w:rFonts w:hint="eastAsia" w:ascii="宋体" w:hAnsi="宋体"/>
          <w:szCs w:val="21"/>
          <w:highlight w:val="none"/>
        </w:rPr>
        <w:t xml:space="preserve">    地    址：杭州市上城区四季青街道新业路市民之家G03办公室 </w:t>
      </w:r>
    </w:p>
    <w:p w14:paraId="73C95680">
      <w:pPr>
        <w:spacing w:line="360" w:lineRule="auto"/>
        <w:rPr>
          <w:rFonts w:hint="eastAsia" w:ascii="宋体" w:hAnsi="宋体"/>
          <w:szCs w:val="21"/>
          <w:highlight w:val="none"/>
        </w:rPr>
      </w:pPr>
      <w:r>
        <w:rPr>
          <w:rFonts w:hint="eastAsia" w:ascii="宋体" w:hAnsi="宋体"/>
          <w:szCs w:val="21"/>
          <w:highlight w:val="none"/>
        </w:rPr>
        <w:t xml:space="preserve">    传    真： /</w:t>
      </w:r>
    </w:p>
    <w:p w14:paraId="0462560F">
      <w:pPr>
        <w:spacing w:line="360" w:lineRule="auto"/>
        <w:rPr>
          <w:rFonts w:hint="eastAsia" w:ascii="宋体" w:hAnsi="宋体"/>
          <w:szCs w:val="21"/>
          <w:highlight w:val="none"/>
        </w:rPr>
      </w:pPr>
      <w:r>
        <w:rPr>
          <w:rFonts w:hint="eastAsia" w:ascii="宋体" w:hAnsi="宋体"/>
          <w:szCs w:val="21"/>
          <w:highlight w:val="none"/>
        </w:rPr>
        <w:t xml:space="preserve">    联系人 ：朱女士、王女士</w:t>
      </w:r>
    </w:p>
    <w:p w14:paraId="511F4E5B">
      <w:pPr>
        <w:spacing w:line="360" w:lineRule="auto"/>
        <w:ind w:firstLine="480"/>
        <w:rPr>
          <w:rFonts w:hint="eastAsia" w:ascii="宋体" w:hAnsi="宋体"/>
          <w:szCs w:val="21"/>
          <w:highlight w:val="none"/>
        </w:rPr>
      </w:pPr>
      <w:r>
        <w:rPr>
          <w:rFonts w:hint="eastAsia" w:ascii="宋体" w:hAnsi="宋体"/>
          <w:szCs w:val="21"/>
          <w:highlight w:val="none"/>
        </w:rPr>
        <w:t>监督投诉电话：电话：0571-85252453</w:t>
      </w:r>
    </w:p>
    <w:p w14:paraId="6AEA7A6B">
      <w:pPr>
        <w:spacing w:line="360" w:lineRule="auto"/>
        <w:ind w:firstLine="480"/>
        <w:rPr>
          <w:rFonts w:hint="eastAsia" w:ascii="宋体" w:hAnsi="宋体"/>
          <w:szCs w:val="21"/>
          <w:highlight w:val="none"/>
        </w:rPr>
      </w:pPr>
      <w:r>
        <w:rPr>
          <w:rFonts w:hint="eastAsia" w:ascii="宋体" w:hAnsi="宋体"/>
          <w:szCs w:val="21"/>
          <w:highlight w:val="none"/>
        </w:rPr>
        <w:t xml:space="preserve">    </w:t>
      </w:r>
    </w:p>
    <w:p w14:paraId="21965355">
      <w:pPr>
        <w:snapToGrid w:val="0"/>
        <w:spacing w:line="360" w:lineRule="auto"/>
        <w:rPr>
          <w:rFonts w:hint="eastAsia" w:ascii="宋体" w:hAnsi="宋体"/>
          <w:szCs w:val="21"/>
          <w:highlight w:val="none"/>
        </w:rPr>
      </w:pPr>
      <w:r>
        <w:rPr>
          <w:rFonts w:hint="eastAsia" w:ascii="宋体" w:hAnsi="宋体"/>
          <w:szCs w:val="21"/>
          <w:highlight w:val="none"/>
        </w:rPr>
        <w:t xml:space="preserve">     若对项目采购电子交易系统操作有疑问，可登录政采云（https://www.zcygov.cn/），点击右侧咨询小采，获取采小蜜智能服务管家帮助，或拨打政采云服务热线95763获取热线服务帮助。</w:t>
      </w:r>
    </w:p>
    <w:p w14:paraId="36522680">
      <w:pPr>
        <w:widowControl/>
        <w:ind w:firstLine="840" w:firstLineChars="400"/>
        <w:jc w:val="left"/>
        <w:rPr>
          <w:rFonts w:hint="eastAsia" w:ascii="宋体" w:hAnsi="宋体"/>
          <w:szCs w:val="21"/>
          <w:highlight w:val="none"/>
        </w:rPr>
      </w:pPr>
      <w:r>
        <w:rPr>
          <w:rFonts w:hint="eastAsia" w:ascii="宋体" w:hAnsi="宋体"/>
          <w:szCs w:val="21"/>
          <w:highlight w:val="none"/>
        </w:rPr>
        <w:t>CA问题联系电话（人工）：汇信CA 400-888-4636；天谷CA 400-087-8198。</w:t>
      </w:r>
      <w:bookmarkStart w:id="4" w:name="_Toc273624872"/>
      <w:bookmarkStart w:id="5" w:name="_Toc16596"/>
      <w:bookmarkStart w:id="6" w:name="_Toc211745565"/>
      <w:bookmarkStart w:id="7" w:name="_Toc82873316"/>
      <w:bookmarkStart w:id="8" w:name="_Toc82338233"/>
    </w:p>
    <w:p w14:paraId="07D435DE">
      <w:pPr>
        <w:pStyle w:val="20"/>
        <w:rPr>
          <w:rFonts w:hint="eastAsia" w:ascii="宋体" w:hAnsi="宋体"/>
          <w:szCs w:val="21"/>
          <w:highlight w:val="none"/>
        </w:rPr>
      </w:pPr>
    </w:p>
    <w:p w14:paraId="386627D7">
      <w:pPr>
        <w:pStyle w:val="20"/>
        <w:rPr>
          <w:rFonts w:hint="eastAsia" w:ascii="宋体" w:hAnsi="宋体"/>
          <w:szCs w:val="21"/>
          <w:highlight w:val="none"/>
        </w:rPr>
      </w:pPr>
    </w:p>
    <w:p w14:paraId="79C84F32">
      <w:pPr>
        <w:pStyle w:val="2"/>
        <w:spacing w:line="440" w:lineRule="exact"/>
        <w:rPr>
          <w:rFonts w:ascii="Arial" w:hAnsi="宋体" w:cs="Arial"/>
          <w:color w:val="auto"/>
          <w:highlight w:val="none"/>
        </w:rPr>
      </w:pPr>
      <w:r>
        <w:rPr>
          <w:rFonts w:hint="eastAsia" w:ascii="Arial" w:hAnsi="宋体" w:cs="Arial"/>
          <w:color w:val="auto"/>
          <w:highlight w:val="none"/>
        </w:rPr>
        <w:t>第二章</w:t>
      </w:r>
      <w:r>
        <w:rPr>
          <w:rFonts w:ascii="Arial" w:hAnsi="宋体" w:cs="Arial"/>
          <w:color w:val="auto"/>
          <w:highlight w:val="none"/>
        </w:rPr>
        <w:t xml:space="preserve">  </w:t>
      </w:r>
      <w:bookmarkEnd w:id="4"/>
      <w:r>
        <w:rPr>
          <w:rFonts w:hint="eastAsia" w:ascii="Arial" w:hAnsi="宋体" w:cs="Arial"/>
          <w:color w:val="auto"/>
          <w:highlight w:val="none"/>
        </w:rPr>
        <w:t>供应商须知前附表</w:t>
      </w:r>
      <w:bookmarkEnd w:id="5"/>
    </w:p>
    <w:tbl>
      <w:tblPr>
        <w:tblStyle w:val="5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915"/>
        <w:gridCol w:w="6438"/>
      </w:tblGrid>
      <w:tr w14:paraId="7E797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blHeader/>
          <w:jc w:val="center"/>
        </w:trPr>
        <w:tc>
          <w:tcPr>
            <w:tcW w:w="782" w:type="dxa"/>
            <w:vAlign w:val="center"/>
          </w:tcPr>
          <w:p w14:paraId="5701EE9E">
            <w:pPr>
              <w:spacing w:line="440" w:lineRule="exact"/>
              <w:rPr>
                <w:rFonts w:ascii="宋体" w:hAnsi="宋体" w:cs="宋体"/>
                <w:b/>
                <w:szCs w:val="21"/>
                <w:highlight w:val="none"/>
              </w:rPr>
            </w:pPr>
            <w:r>
              <w:rPr>
                <w:rFonts w:hint="eastAsia" w:ascii="宋体" w:hAnsi="宋体" w:cs="宋体"/>
                <w:b/>
                <w:szCs w:val="21"/>
                <w:highlight w:val="none"/>
              </w:rPr>
              <w:t>序号</w:t>
            </w:r>
          </w:p>
        </w:tc>
        <w:tc>
          <w:tcPr>
            <w:tcW w:w="1915" w:type="dxa"/>
            <w:vAlign w:val="center"/>
          </w:tcPr>
          <w:p w14:paraId="645462A1">
            <w:pPr>
              <w:spacing w:line="440" w:lineRule="exact"/>
              <w:jc w:val="center"/>
              <w:rPr>
                <w:rFonts w:ascii="宋体" w:hAnsi="宋体" w:cs="宋体"/>
                <w:b/>
                <w:szCs w:val="21"/>
                <w:highlight w:val="none"/>
              </w:rPr>
            </w:pPr>
            <w:r>
              <w:rPr>
                <w:rFonts w:hint="eastAsia" w:ascii="宋体" w:hAnsi="宋体" w:cs="宋体"/>
                <w:b/>
                <w:szCs w:val="21"/>
                <w:highlight w:val="none"/>
              </w:rPr>
              <w:t>项目</w:t>
            </w:r>
          </w:p>
        </w:tc>
        <w:tc>
          <w:tcPr>
            <w:tcW w:w="6438" w:type="dxa"/>
            <w:vAlign w:val="center"/>
          </w:tcPr>
          <w:p w14:paraId="4F700D22">
            <w:pPr>
              <w:spacing w:line="440" w:lineRule="exact"/>
              <w:jc w:val="center"/>
              <w:rPr>
                <w:rFonts w:ascii="宋体" w:hAnsi="宋体" w:cs="宋体"/>
                <w:b/>
                <w:szCs w:val="21"/>
                <w:highlight w:val="none"/>
              </w:rPr>
            </w:pPr>
            <w:r>
              <w:rPr>
                <w:rFonts w:hint="eastAsia" w:ascii="宋体" w:hAnsi="宋体" w:cs="宋体"/>
                <w:b/>
                <w:szCs w:val="21"/>
                <w:highlight w:val="none"/>
              </w:rPr>
              <w:t>内容</w:t>
            </w:r>
          </w:p>
        </w:tc>
      </w:tr>
      <w:tr w14:paraId="759A6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82" w:type="dxa"/>
            <w:vAlign w:val="center"/>
          </w:tcPr>
          <w:p w14:paraId="5245B3E5">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A7D34D6">
            <w:pPr>
              <w:spacing w:line="440" w:lineRule="exact"/>
              <w:jc w:val="center"/>
              <w:rPr>
                <w:rFonts w:ascii="宋体" w:hAnsi="宋体" w:cs="宋体"/>
                <w:szCs w:val="21"/>
                <w:highlight w:val="none"/>
              </w:rPr>
            </w:pPr>
            <w:r>
              <w:rPr>
                <w:rFonts w:hint="eastAsia" w:ascii="宋体" w:hAnsi="宋体" w:cs="宋体"/>
                <w:szCs w:val="21"/>
                <w:highlight w:val="none"/>
              </w:rPr>
              <w:t>项目名称</w:t>
            </w:r>
          </w:p>
        </w:tc>
        <w:tc>
          <w:tcPr>
            <w:tcW w:w="6438" w:type="dxa"/>
            <w:vAlign w:val="center"/>
          </w:tcPr>
          <w:p w14:paraId="6F203B51">
            <w:pPr>
              <w:spacing w:line="440" w:lineRule="exact"/>
              <w:rPr>
                <w:rFonts w:hint="eastAsia" w:ascii="宋体" w:hAnsi="宋体" w:eastAsia="宋体" w:cs="宋体"/>
                <w:szCs w:val="21"/>
                <w:highlight w:val="none"/>
                <w:lang w:eastAsia="zh-CN"/>
              </w:rPr>
            </w:pPr>
            <w:r>
              <w:rPr>
                <w:rFonts w:hint="eastAsia" w:ascii="宋体" w:hAnsi="宋体" w:cs="Arial"/>
                <w:highlight w:val="none"/>
                <w:lang w:eastAsia="zh-CN"/>
              </w:rPr>
              <w:t>杭州电子科技大学文一校区五号楼除险保安工程</w:t>
            </w:r>
          </w:p>
        </w:tc>
      </w:tr>
      <w:tr w14:paraId="297E1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82" w:type="dxa"/>
            <w:vAlign w:val="center"/>
          </w:tcPr>
          <w:p w14:paraId="1549D516">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68F2266">
            <w:pPr>
              <w:spacing w:line="440" w:lineRule="exact"/>
              <w:jc w:val="center"/>
              <w:rPr>
                <w:rFonts w:ascii="宋体" w:hAnsi="宋体" w:cs="宋体"/>
                <w:szCs w:val="21"/>
                <w:highlight w:val="none"/>
              </w:rPr>
            </w:pPr>
            <w:r>
              <w:rPr>
                <w:rFonts w:hint="eastAsia" w:ascii="宋体" w:hAnsi="宋体" w:cs="宋体"/>
                <w:szCs w:val="21"/>
                <w:highlight w:val="none"/>
              </w:rPr>
              <w:t>采购编号</w:t>
            </w:r>
          </w:p>
        </w:tc>
        <w:tc>
          <w:tcPr>
            <w:tcW w:w="6438" w:type="dxa"/>
            <w:vAlign w:val="center"/>
          </w:tcPr>
          <w:p w14:paraId="2AF9FAA4">
            <w:pPr>
              <w:spacing w:line="440" w:lineRule="exac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CTZB-2024070323</w:t>
            </w:r>
          </w:p>
        </w:tc>
      </w:tr>
      <w:tr w14:paraId="374B1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5AA398AE">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F80E838">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工程地点</w:t>
            </w:r>
          </w:p>
        </w:tc>
        <w:tc>
          <w:tcPr>
            <w:tcW w:w="6438" w:type="dxa"/>
            <w:vAlign w:val="center"/>
          </w:tcPr>
          <w:p w14:paraId="558DEE31">
            <w:pPr>
              <w:adjustRightInd w:val="0"/>
              <w:snapToGrid w:val="0"/>
              <w:spacing w:line="440" w:lineRule="exact"/>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杭州市西湖区文一路115号</w:t>
            </w:r>
          </w:p>
        </w:tc>
      </w:tr>
      <w:tr w14:paraId="13754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76385976">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EC01851">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建设规模</w:t>
            </w:r>
          </w:p>
        </w:tc>
        <w:tc>
          <w:tcPr>
            <w:tcW w:w="6438" w:type="dxa"/>
            <w:vAlign w:val="center"/>
          </w:tcPr>
          <w:p w14:paraId="6FDBAD71">
            <w:pPr>
              <w:adjustRightInd w:val="0"/>
              <w:snapToGrid w:val="0"/>
              <w:spacing w:line="440" w:lineRule="exact"/>
              <w:rPr>
                <w:rFonts w:ascii="宋体" w:hAnsi="宋体" w:cs="宋体"/>
                <w:szCs w:val="21"/>
                <w:highlight w:val="none"/>
              </w:rPr>
            </w:pPr>
            <w:r>
              <w:rPr>
                <w:rFonts w:hint="eastAsia" w:ascii="Calibri" w:hAnsi="宋体"/>
                <w:highlight w:val="none"/>
              </w:rPr>
              <w:t>详见工程</w:t>
            </w:r>
            <w:r>
              <w:rPr>
                <w:rFonts w:hint="eastAsia" w:ascii="宋体" w:hAnsi="宋体" w:cs="Arial"/>
                <w:highlight w:val="none"/>
              </w:rPr>
              <w:t>量清单</w:t>
            </w:r>
          </w:p>
        </w:tc>
      </w:tr>
      <w:tr w14:paraId="5D654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1806ED7B">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A9F5BD5">
            <w:pPr>
              <w:tabs>
                <w:tab w:val="left" w:pos="8640"/>
              </w:tabs>
              <w:adjustRightInd w:val="0"/>
              <w:snapToGrid w:val="0"/>
              <w:spacing w:line="440" w:lineRule="exact"/>
              <w:jc w:val="center"/>
              <w:rPr>
                <w:rFonts w:ascii="宋体" w:hAnsi="宋体"/>
                <w:highlight w:val="none"/>
              </w:rPr>
            </w:pPr>
            <w:r>
              <w:rPr>
                <w:rFonts w:hint="eastAsia" w:ascii="宋体" w:hAnsi="宋体"/>
                <w:highlight w:val="none"/>
              </w:rPr>
              <w:t>所属行业</w:t>
            </w:r>
          </w:p>
        </w:tc>
        <w:tc>
          <w:tcPr>
            <w:tcW w:w="6438" w:type="dxa"/>
            <w:vAlign w:val="center"/>
          </w:tcPr>
          <w:p w14:paraId="63238232">
            <w:pPr>
              <w:adjustRightInd w:val="0"/>
              <w:snapToGrid w:val="0"/>
              <w:spacing w:line="440" w:lineRule="exact"/>
              <w:rPr>
                <w:rFonts w:ascii="Calibri" w:hAnsi="宋体"/>
                <w:highlight w:val="none"/>
              </w:rPr>
            </w:pPr>
            <w:r>
              <w:rPr>
                <w:rFonts w:hint="eastAsia" w:ascii="Calibri" w:hAnsi="宋体"/>
                <w:highlight w:val="none"/>
              </w:rPr>
              <w:t>建筑业</w:t>
            </w:r>
          </w:p>
        </w:tc>
      </w:tr>
      <w:tr w14:paraId="5D18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5DEBEA7F">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D3500D0">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承包方式</w:t>
            </w:r>
          </w:p>
        </w:tc>
        <w:tc>
          <w:tcPr>
            <w:tcW w:w="6438" w:type="dxa"/>
            <w:vAlign w:val="center"/>
          </w:tcPr>
          <w:p w14:paraId="04712CA2">
            <w:pPr>
              <w:tabs>
                <w:tab w:val="left" w:pos="8640"/>
              </w:tabs>
              <w:adjustRightInd w:val="0"/>
              <w:snapToGrid w:val="0"/>
              <w:spacing w:line="440" w:lineRule="exact"/>
              <w:rPr>
                <w:rFonts w:ascii="宋体" w:hAnsi="宋体" w:cs="宋体"/>
                <w:szCs w:val="21"/>
                <w:highlight w:val="none"/>
              </w:rPr>
            </w:pPr>
            <w:r>
              <w:rPr>
                <w:rFonts w:hint="eastAsia" w:ascii="宋体" w:hAnsi="宋体"/>
                <w:highlight w:val="none"/>
              </w:rPr>
              <w:t>包工包料</w:t>
            </w:r>
          </w:p>
        </w:tc>
      </w:tr>
      <w:tr w14:paraId="4730F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1B1F15D4">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E86BB27">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质量要求</w:t>
            </w:r>
          </w:p>
        </w:tc>
        <w:tc>
          <w:tcPr>
            <w:tcW w:w="6438" w:type="dxa"/>
            <w:vAlign w:val="center"/>
          </w:tcPr>
          <w:p w14:paraId="0389E761">
            <w:pPr>
              <w:tabs>
                <w:tab w:val="left" w:pos="8640"/>
              </w:tabs>
              <w:adjustRightInd w:val="0"/>
              <w:snapToGrid w:val="0"/>
              <w:spacing w:line="440" w:lineRule="exact"/>
              <w:rPr>
                <w:rFonts w:hint="eastAsia" w:ascii="Calibri" w:hAnsi="宋体"/>
                <w:highlight w:val="none"/>
                <w:lang w:val="en-US" w:eastAsia="zh-CN"/>
              </w:rPr>
            </w:pPr>
            <w:r>
              <w:rPr>
                <w:rFonts w:hint="eastAsia" w:ascii="Calibri" w:hAnsi="宋体"/>
                <w:highlight w:val="none"/>
                <w:lang w:val="en-US" w:eastAsia="zh-CN"/>
              </w:rPr>
              <w:t>设计质量：符合《建筑工程设计文件编制深度规定》</w:t>
            </w:r>
          </w:p>
          <w:p w14:paraId="052AAA42">
            <w:pPr>
              <w:tabs>
                <w:tab w:val="left" w:pos="8640"/>
              </w:tabs>
              <w:adjustRightInd w:val="0"/>
              <w:snapToGrid w:val="0"/>
              <w:spacing w:line="440" w:lineRule="exact"/>
              <w:rPr>
                <w:rFonts w:ascii="宋体" w:hAnsi="宋体" w:cs="宋体"/>
                <w:szCs w:val="21"/>
                <w:highlight w:val="none"/>
              </w:rPr>
            </w:pPr>
            <w:r>
              <w:rPr>
                <w:rFonts w:hint="eastAsia" w:ascii="Calibri" w:hAnsi="宋体"/>
                <w:highlight w:val="none"/>
                <w:lang w:val="en-US" w:eastAsia="zh-CN"/>
              </w:rPr>
              <w:t>施工质量：</w:t>
            </w:r>
            <w:r>
              <w:rPr>
                <w:rFonts w:hint="eastAsia" w:ascii="Calibri" w:hAnsi="宋体"/>
                <w:highlight w:val="none"/>
              </w:rPr>
              <w:t>符合（工程施工质量验收规范）</w:t>
            </w:r>
            <w:r>
              <w:rPr>
                <w:rFonts w:hint="eastAsia" w:ascii="Calibri" w:hAnsi="宋体"/>
                <w:highlight w:val="none"/>
                <w:u w:val="none"/>
              </w:rPr>
              <w:t>合格</w:t>
            </w:r>
            <w:r>
              <w:rPr>
                <w:rFonts w:hint="eastAsia" w:ascii="Calibri" w:hAnsi="宋体"/>
                <w:highlight w:val="none"/>
              </w:rPr>
              <w:t>标准</w:t>
            </w:r>
          </w:p>
        </w:tc>
      </w:tr>
      <w:tr w14:paraId="4A755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7D00A93E">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A2B727D">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招标范围</w:t>
            </w:r>
          </w:p>
        </w:tc>
        <w:tc>
          <w:tcPr>
            <w:tcW w:w="6438" w:type="dxa"/>
            <w:vAlign w:val="center"/>
          </w:tcPr>
          <w:p w14:paraId="7092EC41">
            <w:pPr>
              <w:adjustRightInd w:val="0"/>
              <w:snapToGrid w:val="0"/>
              <w:spacing w:line="440" w:lineRule="exact"/>
              <w:rPr>
                <w:rFonts w:ascii="宋体" w:hAnsi="宋体" w:cs="宋体"/>
                <w:szCs w:val="21"/>
                <w:highlight w:val="none"/>
              </w:rPr>
            </w:pPr>
            <w:r>
              <w:rPr>
                <w:rFonts w:hint="eastAsia" w:ascii="宋体" w:hAnsi="宋体" w:cs="宋体"/>
                <w:szCs w:val="21"/>
                <w:highlight w:val="none"/>
                <w:lang w:val="en-US" w:eastAsia="zh-CN"/>
              </w:rPr>
              <w:t>本工程的方案、施工图设计及</w:t>
            </w:r>
            <w:r>
              <w:rPr>
                <w:rFonts w:hint="eastAsia" w:ascii="宋体" w:hAnsi="宋体" w:cs="宋体"/>
                <w:szCs w:val="21"/>
                <w:highlight w:val="none"/>
              </w:rPr>
              <w:t>采购文件所包含的全部内容。</w:t>
            </w:r>
          </w:p>
        </w:tc>
      </w:tr>
      <w:tr w14:paraId="26B65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14:paraId="29730809">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37E82AF">
            <w:pPr>
              <w:spacing w:line="440" w:lineRule="exact"/>
              <w:jc w:val="center"/>
              <w:rPr>
                <w:rFonts w:ascii="宋体" w:hAnsi="宋体" w:cs="宋体"/>
                <w:szCs w:val="21"/>
                <w:highlight w:val="none"/>
              </w:rPr>
            </w:pPr>
            <w:r>
              <w:rPr>
                <w:rFonts w:hint="eastAsia" w:ascii="宋体" w:hAnsi="宋体" w:cs="宋体"/>
                <w:szCs w:val="21"/>
                <w:highlight w:val="none"/>
              </w:rPr>
              <w:t>项目资金及预算</w:t>
            </w:r>
          </w:p>
        </w:tc>
        <w:tc>
          <w:tcPr>
            <w:tcW w:w="6438" w:type="dxa"/>
            <w:vAlign w:val="center"/>
          </w:tcPr>
          <w:p w14:paraId="016D1063">
            <w:pPr>
              <w:adjustRightInd w:val="0"/>
              <w:snapToGrid w:val="0"/>
              <w:spacing w:line="440" w:lineRule="exact"/>
              <w:rPr>
                <w:rFonts w:ascii="宋体" w:hAnsi="宋体" w:cs="宋体"/>
                <w:szCs w:val="21"/>
                <w:highlight w:val="none"/>
              </w:rPr>
            </w:pPr>
            <w:r>
              <w:rPr>
                <w:rFonts w:hint="eastAsia" w:ascii="宋体" w:hAnsi="宋体" w:cs="宋体"/>
                <w:szCs w:val="21"/>
                <w:highlight w:val="none"/>
              </w:rPr>
              <w:t>财政资金</w:t>
            </w:r>
          </w:p>
        </w:tc>
      </w:tr>
      <w:tr w14:paraId="19E8A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14:paraId="579EA5DD">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528246F5">
            <w:pPr>
              <w:spacing w:line="440" w:lineRule="exact"/>
              <w:jc w:val="center"/>
              <w:rPr>
                <w:rFonts w:ascii="宋体" w:hAnsi="宋体" w:cs="宋体"/>
                <w:szCs w:val="21"/>
                <w:highlight w:val="none"/>
              </w:rPr>
            </w:pPr>
            <w:r>
              <w:rPr>
                <w:rFonts w:hint="eastAsia" w:ascii="宋体" w:hAnsi="宋体" w:cs="宋体"/>
                <w:szCs w:val="21"/>
                <w:highlight w:val="none"/>
              </w:rPr>
              <w:t>工期</w:t>
            </w:r>
          </w:p>
        </w:tc>
        <w:tc>
          <w:tcPr>
            <w:tcW w:w="6438" w:type="dxa"/>
            <w:vAlign w:val="center"/>
          </w:tcPr>
          <w:p w14:paraId="24C132E0">
            <w:pPr>
              <w:adjustRightInd w:val="0"/>
              <w:snapToGrid w:val="0"/>
              <w:spacing w:line="440" w:lineRule="exact"/>
              <w:rPr>
                <w:rFonts w:ascii="宋体" w:hAnsi="宋体" w:cs="宋体"/>
                <w:b/>
                <w:szCs w:val="21"/>
                <w:highlight w:val="none"/>
              </w:rPr>
            </w:pPr>
            <w:r>
              <w:rPr>
                <w:rFonts w:hint="eastAsia" w:hAnsi="宋体"/>
                <w:b/>
                <w:bCs w:val="0"/>
                <w:sz w:val="21"/>
                <w:szCs w:val="21"/>
                <w:highlight w:val="none"/>
                <w:lang w:val="en-US" w:eastAsia="zh-CN"/>
              </w:rPr>
              <w:t>合同签订后</w:t>
            </w:r>
            <w:r>
              <w:rPr>
                <w:rStyle w:val="495"/>
                <w:rFonts w:hint="eastAsia" w:ascii="宋体" w:hAnsi="宋体"/>
                <w:b/>
                <w:bCs w:val="0"/>
                <w:color w:val="auto"/>
                <w:kern w:val="0"/>
                <w:highlight w:val="none"/>
                <w:lang w:val="en-US" w:eastAsia="zh-CN"/>
              </w:rPr>
              <w:t>90</w:t>
            </w:r>
            <w:r>
              <w:rPr>
                <w:rStyle w:val="495"/>
                <w:rFonts w:ascii="宋体" w:hAnsi="宋体"/>
                <w:b/>
                <w:bCs w:val="0"/>
                <w:color w:val="auto"/>
                <w:kern w:val="0"/>
                <w:highlight w:val="none"/>
              </w:rPr>
              <w:t>日历天（</w:t>
            </w:r>
            <w:r>
              <w:rPr>
                <w:rStyle w:val="495"/>
                <w:rFonts w:hint="eastAsia" w:ascii="宋体" w:hAnsi="宋体"/>
                <w:b/>
                <w:bCs w:val="0"/>
                <w:color w:val="auto"/>
                <w:kern w:val="0"/>
                <w:highlight w:val="none"/>
                <w:lang w:val="en-US" w:eastAsia="zh-CN"/>
              </w:rPr>
              <w:t>含方案及</w:t>
            </w:r>
            <w:r>
              <w:rPr>
                <w:rStyle w:val="495"/>
                <w:rFonts w:ascii="宋体" w:hAnsi="宋体"/>
                <w:b/>
                <w:bCs w:val="0"/>
                <w:color w:val="auto"/>
                <w:kern w:val="0"/>
                <w:highlight w:val="none"/>
              </w:rPr>
              <w:t>施工</w:t>
            </w:r>
            <w:r>
              <w:rPr>
                <w:rStyle w:val="495"/>
                <w:rFonts w:hint="eastAsia" w:ascii="宋体" w:hAnsi="宋体"/>
                <w:b/>
                <w:bCs w:val="0"/>
                <w:color w:val="auto"/>
                <w:kern w:val="0"/>
                <w:highlight w:val="none"/>
                <w:lang w:val="en-US" w:eastAsia="zh-CN"/>
              </w:rPr>
              <w:t>图设计期</w:t>
            </w:r>
            <w:r>
              <w:rPr>
                <w:rStyle w:val="495"/>
                <w:rFonts w:ascii="宋体" w:hAnsi="宋体"/>
                <w:b/>
                <w:bCs w:val="0"/>
                <w:color w:val="auto"/>
                <w:kern w:val="0"/>
                <w:highlight w:val="none"/>
              </w:rPr>
              <w:t>）</w:t>
            </w:r>
          </w:p>
          <w:p w14:paraId="7895E7A6">
            <w:pPr>
              <w:spacing w:line="440" w:lineRule="exact"/>
              <w:rPr>
                <w:rFonts w:ascii="Calibri" w:hAnsi="Calibri"/>
                <w:highlight w:val="none"/>
              </w:rPr>
            </w:pPr>
            <w:r>
              <w:rPr>
                <w:rFonts w:hint="eastAsia" w:ascii="宋体" w:hAnsi="宋体" w:cs="宋体"/>
                <w:b/>
                <w:bCs/>
                <w:szCs w:val="21"/>
                <w:highlight w:val="none"/>
              </w:rPr>
              <w:t>施工期间，如遇校内因重要活动或其他不可抗力事件等需工程暂停的，中标人需无条件配合，工期依据暂停时间自动顺延；但因此产生的其他影响或成本支出由中标人自行承担。</w:t>
            </w:r>
          </w:p>
        </w:tc>
      </w:tr>
      <w:tr w14:paraId="5F391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5D98E125">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104079B">
            <w:pPr>
              <w:spacing w:line="440" w:lineRule="exact"/>
              <w:jc w:val="center"/>
              <w:rPr>
                <w:rFonts w:ascii="宋体" w:hAnsi="宋体" w:cs="宋体"/>
                <w:szCs w:val="21"/>
                <w:highlight w:val="none"/>
              </w:rPr>
            </w:pPr>
            <w:r>
              <w:rPr>
                <w:rFonts w:hint="eastAsia" w:ascii="宋体" w:hAnsi="宋体" w:cs="宋体"/>
                <w:szCs w:val="21"/>
                <w:highlight w:val="none"/>
              </w:rPr>
              <w:t>供应商资格要求</w:t>
            </w:r>
          </w:p>
        </w:tc>
        <w:tc>
          <w:tcPr>
            <w:tcW w:w="6438" w:type="dxa"/>
            <w:vAlign w:val="center"/>
          </w:tcPr>
          <w:p w14:paraId="21033D22">
            <w:pPr>
              <w:spacing w:line="440" w:lineRule="exact"/>
              <w:rPr>
                <w:rFonts w:ascii="宋体" w:hAnsi="宋体" w:cs="宋体"/>
                <w:szCs w:val="21"/>
                <w:highlight w:val="none"/>
              </w:rPr>
            </w:pPr>
            <w:r>
              <w:rPr>
                <w:rFonts w:hint="eastAsia" w:ascii="宋体" w:hAnsi="宋体" w:cs="宋体"/>
                <w:szCs w:val="21"/>
                <w:highlight w:val="none"/>
              </w:rPr>
              <w:t>详见本项目竞争性磋商公告供应商的资格要求。</w:t>
            </w:r>
          </w:p>
        </w:tc>
      </w:tr>
      <w:tr w14:paraId="1D6A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40E794F5">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D73C2E9">
            <w:pPr>
              <w:tabs>
                <w:tab w:val="left" w:pos="8640"/>
              </w:tabs>
              <w:adjustRightInd w:val="0"/>
              <w:snapToGrid w:val="0"/>
              <w:spacing w:line="440" w:lineRule="exact"/>
              <w:jc w:val="center"/>
              <w:rPr>
                <w:rFonts w:ascii="宋体" w:hAnsi="宋体" w:cs="宋体"/>
                <w:szCs w:val="21"/>
                <w:highlight w:val="none"/>
              </w:rPr>
            </w:pPr>
            <w:r>
              <w:rPr>
                <w:rFonts w:hint="eastAsia" w:ascii="宋体" w:hAnsi="宋体"/>
                <w:highlight w:val="none"/>
              </w:rPr>
              <w:t>资格审查方法</w:t>
            </w:r>
          </w:p>
        </w:tc>
        <w:tc>
          <w:tcPr>
            <w:tcW w:w="6438" w:type="dxa"/>
            <w:vAlign w:val="center"/>
          </w:tcPr>
          <w:p w14:paraId="38346133">
            <w:pPr>
              <w:tabs>
                <w:tab w:val="left" w:pos="8640"/>
              </w:tabs>
              <w:adjustRightInd w:val="0"/>
              <w:snapToGrid w:val="0"/>
              <w:spacing w:line="440" w:lineRule="exact"/>
              <w:rPr>
                <w:rFonts w:ascii="宋体" w:hAnsi="宋体" w:cs="宋体"/>
                <w:szCs w:val="21"/>
                <w:highlight w:val="none"/>
              </w:rPr>
            </w:pPr>
            <w:r>
              <w:rPr>
                <w:rFonts w:hint="eastAsia" w:ascii="宋体" w:hAnsi="宋体"/>
                <w:highlight w:val="none"/>
              </w:rPr>
              <w:t>采用资格后审</w:t>
            </w:r>
          </w:p>
        </w:tc>
      </w:tr>
      <w:tr w14:paraId="76E57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01097615">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B67ABF5">
            <w:pPr>
              <w:tabs>
                <w:tab w:val="left" w:pos="8640"/>
              </w:tabs>
              <w:adjustRightInd w:val="0"/>
              <w:snapToGrid w:val="0"/>
              <w:spacing w:line="440" w:lineRule="exact"/>
              <w:jc w:val="center"/>
              <w:rPr>
                <w:rFonts w:ascii="宋体" w:hAnsi="宋体"/>
                <w:highlight w:val="none"/>
              </w:rPr>
            </w:pPr>
            <w:r>
              <w:rPr>
                <w:rFonts w:hint="eastAsia" w:ascii="宋体" w:hAnsi="宋体"/>
                <w:highlight w:val="none"/>
              </w:rPr>
              <w:t>联合体磋商响应</w:t>
            </w:r>
          </w:p>
        </w:tc>
        <w:tc>
          <w:tcPr>
            <w:tcW w:w="6438" w:type="dxa"/>
            <w:vAlign w:val="center"/>
          </w:tcPr>
          <w:p w14:paraId="036E6E92">
            <w:pPr>
              <w:tabs>
                <w:tab w:val="left" w:pos="8640"/>
              </w:tabs>
              <w:adjustRightInd w:val="0"/>
              <w:snapToGrid w:val="0"/>
              <w:spacing w:line="440" w:lineRule="exact"/>
              <w:jc w:val="left"/>
              <w:rPr>
                <w:rFonts w:ascii="宋体" w:hAnsi="宋体"/>
                <w:highlight w:val="none"/>
              </w:rPr>
            </w:pPr>
            <w:r>
              <w:rPr>
                <w:rFonts w:hint="eastAsia" w:ascii="宋体" w:hAnsi="宋体"/>
                <w:highlight w:val="none"/>
              </w:rPr>
              <w:t>接受（组成联合体的供应商不得超过2个）</w:t>
            </w:r>
          </w:p>
        </w:tc>
      </w:tr>
      <w:tr w14:paraId="0542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369E883D">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BBE9D95">
            <w:pPr>
              <w:spacing w:line="440" w:lineRule="exact"/>
              <w:jc w:val="center"/>
              <w:rPr>
                <w:rFonts w:ascii="宋体" w:hAnsi="宋体"/>
                <w:highlight w:val="none"/>
              </w:rPr>
            </w:pPr>
            <w:r>
              <w:rPr>
                <w:rFonts w:hint="eastAsia" w:ascii="宋体" w:hAnsi="宋体"/>
                <w:highlight w:val="none"/>
              </w:rPr>
              <w:t>工程量清单计价方式</w:t>
            </w:r>
          </w:p>
        </w:tc>
        <w:tc>
          <w:tcPr>
            <w:tcW w:w="6438" w:type="dxa"/>
            <w:vAlign w:val="center"/>
          </w:tcPr>
          <w:p w14:paraId="30E780BD">
            <w:pPr>
              <w:autoSpaceDE w:val="0"/>
              <w:autoSpaceDN w:val="0"/>
              <w:adjustRightInd w:val="0"/>
              <w:spacing w:line="440" w:lineRule="exact"/>
              <w:ind w:right="-20"/>
              <w:rPr>
                <w:rFonts w:hint="default" w:ascii="宋体" w:hAnsi="宋体" w:eastAsia="宋体"/>
                <w:highlight w:val="none"/>
                <w:lang w:val="en-US" w:eastAsia="zh-CN"/>
              </w:rPr>
            </w:pPr>
            <w:r>
              <w:rPr>
                <w:rFonts w:hint="eastAsia" w:ascii="宋体" w:hAnsi="宋体"/>
                <w:highlight w:val="none"/>
              </w:rPr>
              <w:t>工程量清单报价</w:t>
            </w:r>
            <w:r>
              <w:rPr>
                <w:rFonts w:hint="eastAsia" w:ascii="宋体" w:hAnsi="宋体" w:cs="宋体"/>
                <w:highlight w:val="none"/>
                <w:lang w:eastAsia="zh-CN"/>
              </w:rPr>
              <w:t>，</w:t>
            </w:r>
            <w:r>
              <w:rPr>
                <w:rFonts w:hint="eastAsia" w:ascii="宋体" w:hAnsi="宋体" w:cs="宋体"/>
                <w:highlight w:val="none"/>
                <w:lang w:val="en-US" w:eastAsia="zh-CN"/>
              </w:rPr>
              <w:t>固定总价</w:t>
            </w:r>
          </w:p>
        </w:tc>
      </w:tr>
      <w:tr w14:paraId="03D3C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22798590">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0CD206D">
            <w:pPr>
              <w:spacing w:line="440" w:lineRule="exact"/>
              <w:jc w:val="center"/>
              <w:rPr>
                <w:rFonts w:ascii="宋体" w:hAnsi="宋体"/>
                <w:highlight w:val="none"/>
              </w:rPr>
            </w:pPr>
            <w:r>
              <w:rPr>
                <w:rFonts w:hint="eastAsia" w:ascii="宋体" w:hAnsi="宋体"/>
                <w:highlight w:val="none"/>
              </w:rPr>
              <w:t>转包</w:t>
            </w:r>
          </w:p>
        </w:tc>
        <w:tc>
          <w:tcPr>
            <w:tcW w:w="6438" w:type="dxa"/>
            <w:vAlign w:val="center"/>
          </w:tcPr>
          <w:p w14:paraId="0A120B62">
            <w:pPr>
              <w:autoSpaceDE w:val="0"/>
              <w:autoSpaceDN w:val="0"/>
              <w:adjustRightInd w:val="0"/>
              <w:spacing w:line="440" w:lineRule="exact"/>
              <w:ind w:right="-20"/>
              <w:rPr>
                <w:rFonts w:ascii="宋体" w:hAnsi="宋体"/>
                <w:highlight w:val="none"/>
              </w:rPr>
            </w:pPr>
            <w:r>
              <w:rPr>
                <w:rFonts w:hint="eastAsia" w:ascii="宋体" w:hAnsi="宋体"/>
                <w:highlight w:val="none"/>
              </w:rPr>
              <w:t>不允许</w:t>
            </w:r>
          </w:p>
        </w:tc>
      </w:tr>
      <w:tr w14:paraId="770F1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52DE3600">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7F633CE7">
            <w:pPr>
              <w:spacing w:line="276" w:lineRule="auto"/>
              <w:jc w:val="center"/>
              <w:rPr>
                <w:rFonts w:ascii="宋体" w:hAnsi="宋体"/>
                <w:highlight w:val="none"/>
              </w:rPr>
            </w:pPr>
            <w:r>
              <w:rPr>
                <w:rFonts w:hint="eastAsia" w:ascii="宋体" w:hAnsi="宋体"/>
                <w:highlight w:val="none"/>
              </w:rPr>
              <w:t>分包</w:t>
            </w:r>
          </w:p>
        </w:tc>
        <w:tc>
          <w:tcPr>
            <w:tcW w:w="6438" w:type="dxa"/>
            <w:vAlign w:val="center"/>
          </w:tcPr>
          <w:p w14:paraId="1B70BDB4">
            <w:pPr>
              <w:autoSpaceDE w:val="0"/>
              <w:autoSpaceDN w:val="0"/>
              <w:adjustRightInd w:val="0"/>
              <w:spacing w:line="440" w:lineRule="exact"/>
              <w:ind w:right="-20"/>
              <w:rPr>
                <w:rFonts w:ascii="宋体" w:hAnsi="宋体"/>
                <w:highlight w:val="none"/>
              </w:rPr>
            </w:pPr>
            <w:r>
              <w:rPr>
                <w:rFonts w:hint="eastAsia" w:ascii="宋体" w:hAnsi="宋体"/>
                <w:highlight w:val="none"/>
              </w:rPr>
              <w:t>本项目允许分包。</w:t>
            </w:r>
          </w:p>
          <w:p w14:paraId="4909EB81">
            <w:pPr>
              <w:autoSpaceDE w:val="0"/>
              <w:autoSpaceDN w:val="0"/>
              <w:adjustRightInd w:val="0"/>
              <w:spacing w:line="440" w:lineRule="exact"/>
              <w:ind w:right="-20"/>
              <w:rPr>
                <w:rFonts w:ascii="宋体" w:hAnsi="宋体"/>
                <w:highlight w:val="none"/>
              </w:rPr>
            </w:pPr>
            <w:r>
              <w:rPr>
                <w:rFonts w:hint="eastAsia" w:ascii="宋体" w:hAnsi="宋体"/>
                <w:highlight w:val="none"/>
              </w:rPr>
              <w:t>分包内容要求：非主体、非关键性工程</w:t>
            </w:r>
          </w:p>
          <w:p w14:paraId="575ABA85">
            <w:pPr>
              <w:autoSpaceDE w:val="0"/>
              <w:autoSpaceDN w:val="0"/>
              <w:adjustRightInd w:val="0"/>
              <w:spacing w:line="440" w:lineRule="exact"/>
              <w:ind w:right="-20"/>
              <w:rPr>
                <w:rFonts w:ascii="宋体" w:hAnsi="宋体"/>
                <w:highlight w:val="none"/>
              </w:rPr>
            </w:pPr>
            <w:r>
              <w:rPr>
                <w:rFonts w:hint="eastAsia" w:ascii="宋体" w:hAnsi="宋体"/>
                <w:highlight w:val="none"/>
              </w:rPr>
              <w:t>备注：供应商根据磋商文件的规定和项目的实际情况，拟在成交后将成交项目的非主体、非关键性工作分包的，应当在响应文件中载明分包承担主体，分包承担主体应为中小企业并具备相应资质条件，不得再次分包。</w:t>
            </w:r>
          </w:p>
        </w:tc>
      </w:tr>
      <w:tr w14:paraId="193F4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14:paraId="7C53051C">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D057A50">
            <w:pPr>
              <w:spacing w:line="276" w:lineRule="auto"/>
              <w:jc w:val="center"/>
              <w:rPr>
                <w:rFonts w:ascii="宋体" w:hAnsi="宋体"/>
                <w:highlight w:val="none"/>
              </w:rPr>
            </w:pPr>
            <w:r>
              <w:rPr>
                <w:rFonts w:hint="eastAsia" w:ascii="宋体" w:hAnsi="宋体"/>
                <w:highlight w:val="none"/>
              </w:rPr>
              <w:t>是否专门面向</w:t>
            </w:r>
          </w:p>
          <w:p w14:paraId="3DB04CD7">
            <w:pPr>
              <w:spacing w:line="276" w:lineRule="auto"/>
              <w:jc w:val="center"/>
              <w:rPr>
                <w:rFonts w:ascii="宋体" w:hAnsi="宋体"/>
                <w:highlight w:val="none"/>
              </w:rPr>
            </w:pPr>
            <w:r>
              <w:rPr>
                <w:rFonts w:hint="eastAsia" w:ascii="宋体" w:hAnsi="宋体"/>
                <w:highlight w:val="none"/>
              </w:rPr>
              <w:t>中小企业采购</w:t>
            </w:r>
          </w:p>
        </w:tc>
        <w:tc>
          <w:tcPr>
            <w:tcW w:w="6438" w:type="dxa"/>
            <w:vAlign w:val="center"/>
          </w:tcPr>
          <w:p w14:paraId="6748BE8A">
            <w:pPr>
              <w:autoSpaceDE w:val="0"/>
              <w:autoSpaceDN w:val="0"/>
              <w:adjustRightInd w:val="0"/>
              <w:spacing w:line="440" w:lineRule="exact"/>
              <w:ind w:right="-20"/>
              <w:rPr>
                <w:rFonts w:ascii="宋体" w:hAnsi="宋体"/>
                <w:highlight w:val="none"/>
              </w:rPr>
            </w:pPr>
            <w:r>
              <w:rPr>
                <w:rFonts w:hint="eastAsia" w:ascii="宋体" w:hAnsi="宋体"/>
                <w:highlight w:val="none"/>
              </w:rPr>
              <w:t>是</w:t>
            </w:r>
          </w:p>
        </w:tc>
      </w:tr>
      <w:tr w14:paraId="07FD2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14:paraId="0CC0CAE9">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30E0D75">
            <w:pPr>
              <w:spacing w:line="440" w:lineRule="exact"/>
              <w:jc w:val="center"/>
              <w:rPr>
                <w:rFonts w:ascii="宋体" w:hAnsi="宋体" w:cs="宋体"/>
                <w:szCs w:val="21"/>
                <w:highlight w:val="none"/>
              </w:rPr>
            </w:pPr>
            <w:r>
              <w:rPr>
                <w:rFonts w:hint="eastAsia" w:ascii="宋体" w:hAnsi="宋体" w:cs="宋体"/>
                <w:szCs w:val="21"/>
                <w:highlight w:val="none"/>
              </w:rPr>
              <w:t>响应文件的形式</w:t>
            </w:r>
          </w:p>
        </w:tc>
        <w:tc>
          <w:tcPr>
            <w:tcW w:w="6438" w:type="dxa"/>
            <w:vAlign w:val="center"/>
          </w:tcPr>
          <w:p w14:paraId="70BE00FE">
            <w:pPr>
              <w:spacing w:line="440" w:lineRule="exact"/>
              <w:rPr>
                <w:rFonts w:ascii="宋体" w:hAnsi="宋体" w:cs="宋体"/>
                <w:szCs w:val="21"/>
                <w:highlight w:val="none"/>
              </w:rPr>
            </w:pPr>
            <w:r>
              <w:rPr>
                <w:rFonts w:hint="eastAsia" w:ascii="宋体" w:hAnsi="宋体" w:cs="宋体"/>
                <w:szCs w:val="21"/>
                <w:highlight w:val="none"/>
                <w:lang w:bidi="ar"/>
              </w:rPr>
              <w:sym w:font="Wingdings 2" w:char="0052"/>
            </w:r>
            <w:r>
              <w:rPr>
                <w:rFonts w:hint="eastAsia" w:ascii="宋体" w:hAnsi="宋体" w:cs="宋体"/>
                <w:szCs w:val="21"/>
                <w:highlight w:val="none"/>
              </w:rPr>
              <w:t>电子响应文件包括“电子加密响应文件”和“备份响应文件”，在响应文件编制完成后同时生成）；</w:t>
            </w:r>
          </w:p>
          <w:p w14:paraId="5F7E9404">
            <w:pPr>
              <w:spacing w:line="440" w:lineRule="exact"/>
              <w:rPr>
                <w:rFonts w:ascii="宋体" w:hAnsi="宋体" w:cs="宋体"/>
                <w:szCs w:val="21"/>
                <w:highlight w:val="none"/>
              </w:rPr>
            </w:pPr>
            <w:r>
              <w:rPr>
                <w:rFonts w:hint="eastAsia" w:ascii="宋体" w:hAnsi="宋体" w:cs="宋体"/>
                <w:szCs w:val="21"/>
                <w:highlight w:val="none"/>
              </w:rPr>
              <w:t>（1）“电子加密响应文件”是指通过“政采云电子交易客户端”完成响应文件编制后生成并加密的数据电文形式的响应文件。</w:t>
            </w:r>
          </w:p>
          <w:p w14:paraId="779D6FB6">
            <w:pPr>
              <w:spacing w:line="440" w:lineRule="exact"/>
              <w:rPr>
                <w:rFonts w:ascii="宋体" w:hAnsi="宋体" w:cs="宋体"/>
                <w:szCs w:val="21"/>
                <w:highlight w:val="none"/>
              </w:rPr>
            </w:pPr>
            <w:r>
              <w:rPr>
                <w:rFonts w:hint="eastAsia" w:ascii="宋体" w:hAnsi="宋体" w:cs="宋体"/>
                <w:szCs w:val="21"/>
                <w:highlight w:val="none"/>
              </w:rPr>
              <w:t>（2）“备份响应文件”是指与“电子加密响应文件”同时生成的数据电文形式的电子文件（备份标书，用于供应商标书解密异常时应急使用），其他方式编制的备份响应文件视为无效备份响应文件。</w:t>
            </w:r>
          </w:p>
        </w:tc>
      </w:tr>
      <w:tr w14:paraId="03C30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14:paraId="5322FFCD">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E1ED047">
            <w:pPr>
              <w:spacing w:line="440" w:lineRule="exact"/>
              <w:jc w:val="center"/>
              <w:rPr>
                <w:rFonts w:ascii="宋体" w:hAnsi="宋体" w:cs="宋体"/>
                <w:snapToGrid w:val="0"/>
                <w:szCs w:val="21"/>
                <w:highlight w:val="none"/>
              </w:rPr>
            </w:pPr>
            <w:r>
              <w:rPr>
                <w:rFonts w:hint="eastAsia" w:ascii="宋体" w:hAnsi="宋体" w:cs="宋体"/>
                <w:szCs w:val="21"/>
                <w:highlight w:val="none"/>
              </w:rPr>
              <w:t>响应文件份数</w:t>
            </w:r>
          </w:p>
        </w:tc>
        <w:tc>
          <w:tcPr>
            <w:tcW w:w="6438" w:type="dxa"/>
            <w:vAlign w:val="center"/>
          </w:tcPr>
          <w:p w14:paraId="24B71ACF">
            <w:pPr>
              <w:spacing w:line="440" w:lineRule="exact"/>
              <w:rPr>
                <w:rFonts w:ascii="宋体" w:hAnsi="宋体" w:cs="宋体"/>
                <w:szCs w:val="21"/>
                <w:highlight w:val="none"/>
              </w:rPr>
            </w:pPr>
            <w:r>
              <w:rPr>
                <w:rFonts w:hint="eastAsia" w:ascii="宋体" w:hAnsi="宋体" w:cs="宋体"/>
                <w:szCs w:val="21"/>
                <w:highlight w:val="none"/>
              </w:rPr>
              <w:t>（1）“电子加密响应文件”：在线上传递交一份。</w:t>
            </w:r>
          </w:p>
          <w:p w14:paraId="489D76F9">
            <w:pPr>
              <w:spacing w:line="440" w:lineRule="exact"/>
              <w:rPr>
                <w:rFonts w:ascii="宋体" w:hAnsi="宋体" w:cs="宋体"/>
                <w:szCs w:val="21"/>
                <w:highlight w:val="none"/>
                <w:lang w:bidi="ar"/>
              </w:rPr>
            </w:pPr>
            <w:r>
              <w:rPr>
                <w:rFonts w:hint="eastAsia" w:ascii="宋体" w:hAnsi="宋体" w:cs="宋体"/>
                <w:szCs w:val="21"/>
                <w:highlight w:val="none"/>
                <w:lang w:bidi="ar"/>
              </w:rPr>
              <w:t>（2）“备份响应文件”：密封包装后（E</w:t>
            </w:r>
            <w:r>
              <w:rPr>
                <w:rFonts w:ascii="宋体" w:hAnsi="宋体" w:cs="宋体"/>
                <w:szCs w:val="21"/>
                <w:highlight w:val="none"/>
                <w:lang w:bidi="ar"/>
              </w:rPr>
              <w:t>MS</w:t>
            </w:r>
            <w:r>
              <w:rPr>
                <w:rFonts w:hint="eastAsia" w:ascii="宋体" w:hAnsi="宋体" w:cs="宋体"/>
                <w:szCs w:val="21"/>
                <w:highlight w:val="none"/>
                <w:lang w:bidi="ar"/>
              </w:rPr>
              <w:t>邮寄形式）投标截止时间前递交一份（邮寄地址杭州市拱墅区文晖路42号现代置业大厦西楼1706室杨鑫东收，电话：</w:t>
            </w:r>
            <w:r>
              <w:rPr>
                <w:rFonts w:ascii="宋体" w:hAnsi="宋体" w:cs="宋体"/>
                <w:szCs w:val="21"/>
                <w:highlight w:val="none"/>
                <w:lang w:bidi="ar"/>
              </w:rPr>
              <w:t>17857318979</w:t>
            </w:r>
            <w:r>
              <w:rPr>
                <w:rFonts w:hint="eastAsia" w:ascii="宋体" w:hAnsi="宋体" w:cs="宋体"/>
                <w:szCs w:val="21"/>
                <w:highlight w:val="none"/>
                <w:lang w:bidi="ar"/>
              </w:rPr>
              <w:t>）。</w:t>
            </w:r>
          </w:p>
          <w:p w14:paraId="1F4D519B">
            <w:pPr>
              <w:spacing w:line="440" w:lineRule="exact"/>
              <w:rPr>
                <w:rFonts w:ascii="宋体" w:hAnsi="宋体" w:cs="宋体"/>
                <w:snapToGrid w:val="0"/>
                <w:szCs w:val="21"/>
                <w:highlight w:val="none"/>
              </w:rPr>
            </w:pPr>
            <w:r>
              <w:rPr>
                <w:rFonts w:hint="eastAsia" w:ascii="宋体" w:hAnsi="宋体" w:cs="宋体"/>
                <w:szCs w:val="21"/>
                <w:highlight w:val="none"/>
                <w:lang w:bidi="ar"/>
              </w:rPr>
              <w:t>（3）</w:t>
            </w:r>
            <w:r>
              <w:rPr>
                <w:rFonts w:hint="eastAsia" w:ascii="宋体" w:hAnsi="宋体" w:cs="宋体"/>
                <w:szCs w:val="21"/>
                <w:highlight w:val="none"/>
              </w:rPr>
              <w:t>成交供应商在领取成交通知书后需另行提供全套纸质版响应文件5套。</w:t>
            </w:r>
          </w:p>
        </w:tc>
      </w:tr>
      <w:tr w14:paraId="1361E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782" w:type="dxa"/>
            <w:vAlign w:val="center"/>
          </w:tcPr>
          <w:p w14:paraId="459AE535">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B8BDD89">
            <w:pPr>
              <w:spacing w:line="440" w:lineRule="exact"/>
              <w:jc w:val="center"/>
              <w:rPr>
                <w:rFonts w:ascii="宋体" w:hAnsi="宋体" w:cs="宋体"/>
                <w:szCs w:val="21"/>
                <w:highlight w:val="none"/>
              </w:rPr>
            </w:pPr>
            <w:r>
              <w:rPr>
                <w:rFonts w:hint="eastAsia" w:ascii="宋体" w:hAnsi="宋体" w:cs="宋体"/>
                <w:szCs w:val="21"/>
                <w:highlight w:val="none"/>
              </w:rPr>
              <w:t>磋商保证金</w:t>
            </w:r>
          </w:p>
        </w:tc>
        <w:tc>
          <w:tcPr>
            <w:tcW w:w="6438" w:type="dxa"/>
            <w:vAlign w:val="center"/>
          </w:tcPr>
          <w:p w14:paraId="467F2AA9">
            <w:pPr>
              <w:spacing w:line="440" w:lineRule="exact"/>
              <w:rPr>
                <w:rFonts w:ascii="宋体" w:hAnsi="宋体" w:cs="宋体"/>
                <w:szCs w:val="21"/>
                <w:highlight w:val="none"/>
              </w:rPr>
            </w:pPr>
            <w:r>
              <w:rPr>
                <w:rFonts w:hint="eastAsia" w:ascii="宋体" w:hAnsi="宋体" w:cs="宋体"/>
                <w:szCs w:val="21"/>
                <w:highlight w:val="none"/>
              </w:rPr>
              <w:t>本项目不收取磋商保证金。但违反政府采购相关规定给采购组织机构造成损失的供应商应当承担赔偿责任。赔偿金额为项目预算金额的2%。</w:t>
            </w:r>
          </w:p>
        </w:tc>
      </w:tr>
      <w:tr w14:paraId="349DE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jc w:val="center"/>
        </w:trPr>
        <w:tc>
          <w:tcPr>
            <w:tcW w:w="782" w:type="dxa"/>
            <w:vAlign w:val="center"/>
          </w:tcPr>
          <w:p w14:paraId="053C4BC9">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6A5829E">
            <w:pPr>
              <w:spacing w:line="440" w:lineRule="exact"/>
              <w:jc w:val="center"/>
              <w:rPr>
                <w:rFonts w:ascii="宋体" w:hAnsi="宋体" w:cs="宋体"/>
                <w:szCs w:val="21"/>
                <w:highlight w:val="none"/>
              </w:rPr>
            </w:pPr>
            <w:r>
              <w:rPr>
                <w:rFonts w:hint="eastAsia" w:ascii="宋体" w:hAnsi="宋体" w:cs="宋体"/>
                <w:szCs w:val="21"/>
                <w:highlight w:val="none"/>
              </w:rPr>
              <w:t>踏勘现场</w:t>
            </w:r>
          </w:p>
        </w:tc>
        <w:tc>
          <w:tcPr>
            <w:tcW w:w="6438" w:type="dxa"/>
            <w:vAlign w:val="center"/>
          </w:tcPr>
          <w:p w14:paraId="5F32A240">
            <w:pPr>
              <w:spacing w:line="440" w:lineRule="exact"/>
              <w:rPr>
                <w:rFonts w:ascii="宋体" w:hAnsi="宋体" w:cs="Arial"/>
                <w:b/>
                <w:bCs/>
                <w:kern w:val="0"/>
                <w:szCs w:val="21"/>
                <w:highlight w:val="none"/>
              </w:rPr>
            </w:pPr>
            <w:r>
              <w:rPr>
                <w:rFonts w:hint="eastAsia" w:ascii="宋体" w:hAnsi="宋体" w:cs="Arial"/>
                <w:kern w:val="0"/>
                <w:sz w:val="18"/>
                <w:szCs w:val="18"/>
                <w:highlight w:val="none"/>
                <w:bdr w:val="single" w:color="auto" w:sz="4" w:space="0"/>
                <w:shd w:val="pct10" w:color="auto" w:fill="FFFFFF"/>
              </w:rPr>
              <w:t>√</w:t>
            </w:r>
            <w:r>
              <w:rPr>
                <w:rFonts w:hint="eastAsia" w:ascii="宋体" w:hAnsi="宋体" w:cs="Arial"/>
                <w:kern w:val="0"/>
                <w:szCs w:val="21"/>
                <w:highlight w:val="none"/>
              </w:rPr>
              <w:t>不集中组织，项目地点：</w:t>
            </w:r>
            <w:r>
              <w:rPr>
                <w:rFonts w:hint="default" w:ascii="宋体" w:hAnsi="宋体" w:eastAsia="宋体" w:cs="宋体"/>
                <w:szCs w:val="21"/>
                <w:highlight w:val="none"/>
                <w:lang w:val="en-US" w:eastAsia="zh-CN"/>
              </w:rPr>
              <w:t>杭州市西湖区文一路115号</w:t>
            </w:r>
            <w:r>
              <w:rPr>
                <w:rFonts w:hint="eastAsia" w:ascii="宋体" w:hAnsi="宋体" w:cs="Arial"/>
                <w:kern w:val="0"/>
                <w:szCs w:val="21"/>
                <w:highlight w:val="none"/>
              </w:rPr>
              <w:t>，</w:t>
            </w:r>
            <w:r>
              <w:rPr>
                <w:rFonts w:hint="eastAsia" w:ascii="宋体" w:hAnsi="宋体" w:cs="Arial"/>
                <w:b/>
                <w:bCs/>
                <w:kern w:val="0"/>
                <w:szCs w:val="21"/>
                <w:highlight w:val="none"/>
              </w:rPr>
              <w:t>该项目为</w:t>
            </w:r>
            <w:r>
              <w:rPr>
                <w:rFonts w:hint="eastAsia" w:ascii="宋体" w:hAnsi="宋体" w:cs="Arial"/>
                <w:b/>
                <w:bCs/>
                <w:kern w:val="0"/>
                <w:szCs w:val="21"/>
                <w:highlight w:val="none"/>
                <w:lang w:eastAsia="zh-CN"/>
              </w:rPr>
              <w:t>杭州电子科技大学文一校区五号楼除险保安工程</w:t>
            </w:r>
            <w:r>
              <w:rPr>
                <w:rFonts w:hint="eastAsia" w:ascii="宋体" w:hAnsi="宋体" w:cs="Arial"/>
                <w:b/>
                <w:bCs/>
                <w:kern w:val="0"/>
                <w:szCs w:val="21"/>
                <w:highlight w:val="none"/>
              </w:rPr>
              <w:t>，因房屋建筑性质、结构以及装修施工要求等方面具有一定的特殊性，在此提醒各投标人，请各投标人务必及时踏勘现场，详细了解施工现场实际情况及现状，</w:t>
            </w:r>
            <w:r>
              <w:rPr>
                <w:rFonts w:hint="eastAsia" w:ascii="宋体" w:hAnsi="宋体" w:cs="Arial"/>
                <w:b/>
                <w:bCs/>
                <w:kern w:val="0"/>
                <w:szCs w:val="21"/>
                <w:highlight w:val="none"/>
                <w:lang w:val="en-US" w:eastAsia="zh-CN"/>
              </w:rPr>
              <w:t>本工程需占道施工，涉及费用包含在报价中，投标人应</w:t>
            </w:r>
            <w:r>
              <w:rPr>
                <w:rFonts w:hint="eastAsia" w:ascii="宋体" w:hAnsi="宋体" w:cs="Arial"/>
                <w:b/>
                <w:bCs/>
                <w:kern w:val="0"/>
                <w:szCs w:val="21"/>
                <w:highlight w:val="none"/>
              </w:rPr>
              <w:t>慎重报价，对本工程的施工范围及技术要求予以进一步了解，踏勘期间发生的费用或意外导致伤亡等一切责任和损失均由供应商自负。</w:t>
            </w:r>
          </w:p>
          <w:p w14:paraId="5B61278B">
            <w:pPr>
              <w:spacing w:line="440" w:lineRule="exact"/>
              <w:rPr>
                <w:rFonts w:ascii="宋体" w:hAnsi="宋体" w:cs="Arial"/>
                <w:b/>
                <w:bCs/>
                <w:kern w:val="0"/>
                <w:szCs w:val="21"/>
                <w:highlight w:val="none"/>
              </w:rPr>
            </w:pPr>
            <w:r>
              <w:rPr>
                <w:rFonts w:hint="eastAsia" w:ascii="宋体" w:hAnsi="宋体" w:cs="宋体"/>
                <w:b/>
                <w:bCs/>
                <w:szCs w:val="21"/>
                <w:highlight w:val="none"/>
                <w:lang w:val="en-US" w:eastAsia="zh-CN"/>
              </w:rPr>
              <w:t>工程量清单</w:t>
            </w:r>
            <w:r>
              <w:rPr>
                <w:rFonts w:hint="eastAsia" w:ascii="宋体" w:hAnsi="宋体" w:cs="宋体"/>
                <w:b/>
                <w:bCs/>
                <w:szCs w:val="21"/>
                <w:highlight w:val="none"/>
              </w:rPr>
              <w:t>所列数量不视为要求承包人实施的实际或准确的工程量，仅作为投标报价参考</w:t>
            </w:r>
            <w:r>
              <w:rPr>
                <w:rFonts w:hint="eastAsia" w:ascii="宋体" w:hAnsi="宋体" w:cs="宋体"/>
                <w:b/>
                <w:bCs/>
                <w:szCs w:val="21"/>
                <w:highlight w:val="none"/>
                <w:lang w:eastAsia="zh-CN"/>
              </w:rPr>
              <w:t>，</w:t>
            </w:r>
            <w:r>
              <w:rPr>
                <w:rFonts w:hint="eastAsia" w:ascii="宋体" w:hAnsi="宋体" w:cs="宋体"/>
                <w:b/>
                <w:bCs/>
                <w:szCs w:val="21"/>
                <w:highlight w:val="none"/>
                <w:lang w:val="en-US" w:eastAsia="zh-CN"/>
              </w:rPr>
              <w:t>投标人可在满足采购人需求条件下根据自身方案进行调整。</w:t>
            </w:r>
            <w:r>
              <w:rPr>
                <w:rFonts w:hint="eastAsia" w:ascii="宋体" w:hAnsi="宋体" w:cs="Arial"/>
                <w:b/>
                <w:bCs/>
                <w:kern w:val="0"/>
                <w:szCs w:val="21"/>
                <w:highlight w:val="none"/>
              </w:rPr>
              <w:t>成交后，除甲方明令要求的变更外，采购人不接受其他任何方式的调整。</w:t>
            </w:r>
          </w:p>
          <w:p w14:paraId="4BBCBAD0">
            <w:pPr>
              <w:spacing w:line="440" w:lineRule="exact"/>
              <w:rPr>
                <w:rFonts w:ascii="宋体" w:hAnsi="宋体" w:cs="Arial"/>
                <w:kern w:val="0"/>
                <w:szCs w:val="21"/>
                <w:highlight w:val="none"/>
              </w:rPr>
            </w:pPr>
            <w:r>
              <w:rPr>
                <w:rFonts w:hint="eastAsia" w:ascii="宋体" w:hAnsi="宋体" w:cs="Arial"/>
                <w:kern w:val="0"/>
                <w:szCs w:val="21"/>
                <w:highlight w:val="none"/>
              </w:rPr>
              <w:t>联系人：</w:t>
            </w:r>
            <w:r>
              <w:rPr>
                <w:rFonts w:hint="eastAsia" w:ascii="宋体" w:hAnsi="宋体" w:cs="Arial"/>
                <w:kern w:val="0"/>
                <w:szCs w:val="21"/>
                <w:highlight w:val="none"/>
                <w:lang w:val="en-US" w:eastAsia="zh-CN"/>
              </w:rPr>
              <w:t>吴老师</w:t>
            </w:r>
            <w:r>
              <w:rPr>
                <w:rFonts w:hint="eastAsia" w:ascii="宋体" w:hAnsi="宋体" w:cs="Arial"/>
                <w:kern w:val="0"/>
                <w:szCs w:val="21"/>
                <w:highlight w:val="none"/>
                <w:lang w:eastAsia="zh-CN"/>
              </w:rPr>
              <w:t xml:space="preserve"> </w:t>
            </w:r>
            <w:r>
              <w:rPr>
                <w:rFonts w:hint="eastAsia" w:ascii="宋体" w:hAnsi="宋体" w:cs="Arial"/>
                <w:kern w:val="0"/>
                <w:szCs w:val="21"/>
                <w:highlight w:val="none"/>
              </w:rPr>
              <w:t xml:space="preserve">    联系电话：</w:t>
            </w:r>
            <w:r>
              <w:rPr>
                <w:rFonts w:hint="eastAsia" w:ascii="宋体" w:hAnsi="宋体" w:cs="Arial"/>
                <w:kern w:val="0"/>
                <w:szCs w:val="21"/>
                <w:highlight w:val="none"/>
                <w:lang w:eastAsia="zh-CN"/>
              </w:rPr>
              <w:t>13656713476</w:t>
            </w:r>
            <w:r>
              <w:rPr>
                <w:rFonts w:hint="eastAsia" w:ascii="宋体" w:hAnsi="宋体" w:cs="Arial"/>
                <w:kern w:val="0"/>
                <w:szCs w:val="21"/>
                <w:highlight w:val="none"/>
              </w:rPr>
              <w:t xml:space="preserve"> </w:t>
            </w:r>
          </w:p>
          <w:p w14:paraId="4499C31B">
            <w:pPr>
              <w:spacing w:line="440" w:lineRule="exact"/>
              <w:rPr>
                <w:rFonts w:ascii="宋体" w:hAnsi="宋体" w:cs="宋体"/>
                <w:szCs w:val="21"/>
                <w:highlight w:val="none"/>
              </w:rPr>
            </w:pPr>
            <w:r>
              <w:rPr>
                <w:rFonts w:hint="eastAsia" w:ascii="宋体" w:hAnsi="宋体" w:cs="宋体"/>
                <w:szCs w:val="21"/>
                <w:highlight w:val="none"/>
              </w:rPr>
              <w:t>如中标，采购人不接受成交供应商因情况不明、风险考虑不足、要求变更等一切价格调整的理由。</w:t>
            </w:r>
          </w:p>
        </w:tc>
      </w:tr>
      <w:tr w14:paraId="6FEAF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2" w:type="dxa"/>
            <w:vAlign w:val="center"/>
          </w:tcPr>
          <w:p w14:paraId="3A47E514">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02B60D3">
            <w:pPr>
              <w:spacing w:line="440" w:lineRule="exact"/>
              <w:jc w:val="center"/>
              <w:rPr>
                <w:rFonts w:ascii="宋体" w:hAnsi="宋体" w:cs="宋体"/>
                <w:szCs w:val="21"/>
                <w:highlight w:val="none"/>
              </w:rPr>
            </w:pPr>
            <w:r>
              <w:rPr>
                <w:rFonts w:hint="eastAsia" w:ascii="宋体" w:hAnsi="宋体" w:cs="宋体"/>
                <w:szCs w:val="21"/>
                <w:highlight w:val="none"/>
              </w:rPr>
              <w:t>响应文件有效期</w:t>
            </w:r>
          </w:p>
        </w:tc>
        <w:tc>
          <w:tcPr>
            <w:tcW w:w="6438" w:type="dxa"/>
            <w:vAlign w:val="center"/>
          </w:tcPr>
          <w:p w14:paraId="7E464B84">
            <w:pPr>
              <w:spacing w:line="440" w:lineRule="exact"/>
              <w:rPr>
                <w:rFonts w:ascii="宋体" w:hAnsi="宋体" w:cs="宋体"/>
                <w:szCs w:val="21"/>
                <w:highlight w:val="none"/>
              </w:rPr>
            </w:pPr>
            <w:r>
              <w:rPr>
                <w:rFonts w:hint="eastAsia" w:ascii="宋体" w:hAnsi="宋体" w:cs="宋体"/>
                <w:highlight w:val="none"/>
              </w:rPr>
              <w:t>自响应文件提交的截止时间起120天内</w:t>
            </w:r>
          </w:p>
        </w:tc>
      </w:tr>
      <w:tr w14:paraId="3AFB2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82" w:type="dxa"/>
            <w:vAlign w:val="center"/>
          </w:tcPr>
          <w:p w14:paraId="46AD4461">
            <w:pPr>
              <w:numPr>
                <w:ilvl w:val="0"/>
                <w:numId w:val="3"/>
              </w:numPr>
              <w:tabs>
                <w:tab w:val="left" w:pos="420"/>
              </w:tabs>
              <w:spacing w:line="440" w:lineRule="exact"/>
              <w:jc w:val="center"/>
              <w:rPr>
                <w:rFonts w:ascii="宋体" w:hAnsi="宋体" w:cs="宋体"/>
                <w:szCs w:val="21"/>
                <w:highlight w:val="none"/>
              </w:rPr>
            </w:pPr>
          </w:p>
        </w:tc>
        <w:tc>
          <w:tcPr>
            <w:tcW w:w="1915" w:type="dxa"/>
            <w:vAlign w:val="center"/>
          </w:tcPr>
          <w:p w14:paraId="16510334">
            <w:pPr>
              <w:pStyle w:val="107"/>
              <w:snapToGrid w:val="0"/>
              <w:spacing w:line="440" w:lineRule="exact"/>
              <w:ind w:firstLine="0" w:firstLineChars="0"/>
              <w:jc w:val="center"/>
              <w:rPr>
                <w:rFonts w:ascii="宋体" w:hAnsi="宋体" w:cs="宋体"/>
                <w:sz w:val="21"/>
                <w:szCs w:val="21"/>
                <w:highlight w:val="none"/>
              </w:rPr>
            </w:pPr>
            <w:r>
              <w:rPr>
                <w:rFonts w:hint="eastAsia" w:ascii="宋体" w:hAnsi="宋体" w:cs="宋体"/>
                <w:sz w:val="21"/>
                <w:szCs w:val="21"/>
                <w:highlight w:val="none"/>
              </w:rPr>
              <w:t>提疑截止时间</w:t>
            </w:r>
          </w:p>
        </w:tc>
        <w:tc>
          <w:tcPr>
            <w:tcW w:w="6438" w:type="dxa"/>
            <w:vAlign w:val="center"/>
          </w:tcPr>
          <w:p w14:paraId="770EC06A">
            <w:pPr>
              <w:widowControl/>
              <w:spacing w:line="440" w:lineRule="exact"/>
              <w:ind w:left="61" w:leftChars="29" w:right="60"/>
              <w:jc w:val="left"/>
              <w:rPr>
                <w:rFonts w:ascii="宋体" w:hAnsi="宋体" w:cs="Arial"/>
                <w:szCs w:val="21"/>
                <w:highlight w:val="none"/>
              </w:rPr>
            </w:pPr>
            <w:r>
              <w:rPr>
                <w:rFonts w:hint="eastAsia" w:ascii="宋体" w:hAnsi="宋体" w:cs="Arial"/>
                <w:kern w:val="0"/>
                <w:szCs w:val="21"/>
                <w:highlight w:val="none"/>
              </w:rPr>
              <w:t>磋商文件提疑截止时间：</w:t>
            </w:r>
            <w:r>
              <w:rPr>
                <w:rFonts w:ascii="宋体" w:hAnsi="宋体" w:cs="Arial"/>
                <w:highlight w:val="none"/>
              </w:rPr>
              <w:t>2024年</w:t>
            </w:r>
            <w:r>
              <w:rPr>
                <w:rFonts w:hint="eastAsia" w:ascii="宋体" w:hAnsi="宋体" w:cs="Arial"/>
                <w:highlight w:val="none"/>
                <w:lang w:val="en-US" w:eastAsia="zh-CN"/>
              </w:rPr>
              <w:t>7</w:t>
            </w:r>
            <w:r>
              <w:rPr>
                <w:rFonts w:ascii="宋体" w:hAnsi="宋体" w:cs="Arial"/>
                <w:highlight w:val="none"/>
              </w:rPr>
              <w:t>月</w:t>
            </w:r>
            <w:r>
              <w:rPr>
                <w:rFonts w:hint="eastAsia" w:ascii="宋体" w:hAnsi="宋体" w:cs="Arial"/>
                <w:highlight w:val="none"/>
                <w:lang w:val="en-US" w:eastAsia="zh-CN"/>
              </w:rPr>
              <w:t>24</w:t>
            </w:r>
            <w:r>
              <w:rPr>
                <w:rFonts w:ascii="宋体" w:hAnsi="宋体" w:cs="Arial"/>
                <w:highlight w:val="none"/>
              </w:rPr>
              <w:t>日</w:t>
            </w:r>
            <w:r>
              <w:rPr>
                <w:rFonts w:hint="eastAsia" w:ascii="宋体" w:hAnsi="宋体" w:cs="Arial"/>
                <w:highlight w:val="none"/>
              </w:rPr>
              <w:t>17</w:t>
            </w:r>
            <w:r>
              <w:rPr>
                <w:rFonts w:ascii="宋体" w:hAnsi="宋体" w:cs="Arial"/>
                <w:highlight w:val="none"/>
              </w:rPr>
              <w:t>时</w:t>
            </w:r>
            <w:r>
              <w:rPr>
                <w:rFonts w:hint="eastAsia" w:ascii="宋体" w:hAnsi="宋体" w:cs="Arial"/>
                <w:highlight w:val="none"/>
              </w:rPr>
              <w:t>00</w:t>
            </w:r>
            <w:r>
              <w:rPr>
                <w:rFonts w:ascii="宋体" w:hAnsi="宋体" w:cs="Arial"/>
                <w:highlight w:val="none"/>
              </w:rPr>
              <w:t>分</w:t>
            </w:r>
            <w:r>
              <w:rPr>
                <w:rFonts w:hint="eastAsia" w:ascii="宋体" w:hAnsi="宋体" w:cs="Arial"/>
                <w:highlight w:val="none"/>
              </w:rPr>
              <w:t>前发送邮箱</w:t>
            </w:r>
            <w:r>
              <w:rPr>
                <w:kern w:val="0"/>
                <w:highlight w:val="none"/>
              </w:rPr>
              <w:t>至采购代理机构</w:t>
            </w:r>
            <w:r>
              <w:rPr>
                <w:rFonts w:hint="eastAsia"/>
                <w:kern w:val="0"/>
                <w:highlight w:val="none"/>
              </w:rPr>
              <w:t>yangxd@zjsct.cn</w:t>
            </w:r>
          </w:p>
          <w:p w14:paraId="0AB65A5C">
            <w:pPr>
              <w:widowControl/>
              <w:spacing w:line="440" w:lineRule="exact"/>
              <w:ind w:left="61" w:leftChars="29" w:right="60" w:firstLine="420" w:firstLineChars="200"/>
              <w:jc w:val="left"/>
              <w:rPr>
                <w:rFonts w:ascii="宋体" w:hAnsi="宋体" w:cs="宋体"/>
                <w:kern w:val="0"/>
                <w:szCs w:val="21"/>
                <w:highlight w:val="none"/>
              </w:rPr>
            </w:pPr>
            <w:r>
              <w:rPr>
                <w:rFonts w:hint="eastAsia" w:ascii="宋体" w:hAnsi="宋体" w:cs="Arial"/>
                <w:kern w:val="0"/>
                <w:szCs w:val="21"/>
                <w:highlight w:val="none"/>
              </w:rPr>
              <w:t>供应商如对磋商文件有疑问应按磋商文件规定的提疑时间前提出，逾期提出的，采购组织机构可以不予受理、答复；</w:t>
            </w:r>
          </w:p>
        </w:tc>
      </w:tr>
      <w:tr w14:paraId="74398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782" w:type="dxa"/>
            <w:vAlign w:val="center"/>
          </w:tcPr>
          <w:p w14:paraId="2543AAF7">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5B72A97">
            <w:pPr>
              <w:spacing w:line="440" w:lineRule="exact"/>
              <w:jc w:val="center"/>
              <w:rPr>
                <w:rFonts w:ascii="宋体" w:hAnsi="宋体" w:cs="宋体"/>
                <w:szCs w:val="21"/>
                <w:highlight w:val="none"/>
              </w:rPr>
            </w:pPr>
            <w:r>
              <w:rPr>
                <w:rFonts w:hint="eastAsia" w:ascii="宋体" w:hAnsi="宋体" w:cs="Arial"/>
                <w:highlight w:val="none"/>
              </w:rPr>
              <w:t>补充及答疑时间</w:t>
            </w:r>
          </w:p>
        </w:tc>
        <w:tc>
          <w:tcPr>
            <w:tcW w:w="6438" w:type="dxa"/>
            <w:vAlign w:val="center"/>
          </w:tcPr>
          <w:p w14:paraId="47CD5366">
            <w:pPr>
              <w:spacing w:line="440" w:lineRule="exact"/>
              <w:rPr>
                <w:rFonts w:ascii="宋体" w:hAnsi="宋体" w:cs="宋体"/>
                <w:szCs w:val="21"/>
                <w:highlight w:val="none"/>
              </w:rPr>
            </w:pPr>
            <w:r>
              <w:rPr>
                <w:rFonts w:cs="Arial"/>
                <w:b/>
                <w:bCs/>
                <w:highlight w:val="none"/>
              </w:rPr>
              <w:t>补充及答疑文件将在投标截止时间</w:t>
            </w:r>
            <w:r>
              <w:rPr>
                <w:rFonts w:hint="eastAsia" w:cs="Arial"/>
                <w:b/>
                <w:bCs/>
                <w:highlight w:val="none"/>
              </w:rPr>
              <w:t>3</w:t>
            </w:r>
            <w:r>
              <w:rPr>
                <w:rFonts w:cs="Arial"/>
                <w:b/>
                <w:bCs/>
                <w:highlight w:val="none"/>
              </w:rPr>
              <w:t>天前</w:t>
            </w:r>
            <w:r>
              <w:rPr>
                <w:rFonts w:hint="eastAsia" w:cs="Arial"/>
                <w:b/>
                <w:bCs/>
                <w:highlight w:val="none"/>
              </w:rPr>
              <w:t>在</w:t>
            </w:r>
            <w:r>
              <w:rPr>
                <w:rFonts w:hint="eastAsia" w:ascii="宋体" w:hAnsi="宋体" w:cs="宋体"/>
                <w:b/>
                <w:bCs/>
                <w:kern w:val="0"/>
                <w:szCs w:val="21"/>
                <w:highlight w:val="none"/>
              </w:rPr>
              <w:t>浙江政府采购网（http://zfcg.czt.zj.gov.cn）</w:t>
            </w:r>
            <w:r>
              <w:rPr>
                <w:rFonts w:ascii="宋体" w:hAnsi="宋体" w:cs="宋体"/>
                <w:b/>
                <w:bCs/>
                <w:kern w:val="0"/>
                <w:szCs w:val="21"/>
                <w:highlight w:val="none"/>
              </w:rPr>
              <w:t>网上更正公告形式告知</w:t>
            </w:r>
            <w:r>
              <w:rPr>
                <w:rFonts w:cs="Arial"/>
                <w:b/>
                <w:bCs/>
                <w:highlight w:val="none"/>
              </w:rPr>
              <w:t>所有</w:t>
            </w:r>
            <w:r>
              <w:rPr>
                <w:rFonts w:hint="eastAsia" w:cs="Arial"/>
                <w:b/>
                <w:bCs/>
                <w:highlight w:val="none"/>
              </w:rPr>
              <w:t>获取</w:t>
            </w:r>
            <w:r>
              <w:rPr>
                <w:rFonts w:cs="Arial"/>
                <w:b/>
                <w:bCs/>
                <w:highlight w:val="none"/>
              </w:rPr>
              <w:t>采购文件的</w:t>
            </w:r>
            <w:r>
              <w:rPr>
                <w:rFonts w:hint="eastAsia" w:cs="Arial"/>
                <w:b/>
                <w:bCs/>
                <w:highlight w:val="none"/>
              </w:rPr>
              <w:t>供应商。同时响应截止时间前，供应商应关注网站是否有最新的更正公告。</w:t>
            </w:r>
          </w:p>
        </w:tc>
      </w:tr>
      <w:tr w14:paraId="5D8AA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82" w:type="dxa"/>
            <w:vAlign w:val="center"/>
          </w:tcPr>
          <w:p w14:paraId="671FD7CA">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B7BB1C7">
            <w:pPr>
              <w:spacing w:line="440" w:lineRule="exact"/>
              <w:jc w:val="center"/>
              <w:rPr>
                <w:rFonts w:ascii="宋体" w:hAnsi="宋体" w:cs="宋体"/>
                <w:szCs w:val="21"/>
                <w:highlight w:val="none"/>
              </w:rPr>
            </w:pPr>
            <w:r>
              <w:rPr>
                <w:rFonts w:hint="eastAsia" w:ascii="宋体" w:hAnsi="宋体" w:cs="宋体"/>
                <w:szCs w:val="21"/>
                <w:highlight w:val="none"/>
              </w:rPr>
              <w:t>响应文件递交截止时间</w:t>
            </w:r>
          </w:p>
        </w:tc>
        <w:tc>
          <w:tcPr>
            <w:tcW w:w="6438" w:type="dxa"/>
            <w:vAlign w:val="center"/>
          </w:tcPr>
          <w:p w14:paraId="15DF2818">
            <w:pPr>
              <w:spacing w:line="440" w:lineRule="exact"/>
              <w:rPr>
                <w:rFonts w:ascii="宋体" w:hAnsi="宋体" w:cs="宋体"/>
                <w:szCs w:val="21"/>
                <w:highlight w:val="none"/>
              </w:rPr>
            </w:pPr>
            <w:r>
              <w:rPr>
                <w:rFonts w:hint="eastAsia" w:ascii="宋体" w:hAnsi="宋体" w:cs="宋体"/>
                <w:szCs w:val="21"/>
                <w:highlight w:val="none"/>
              </w:rPr>
              <w:t>按“竞争性磋商公告”规定</w:t>
            </w:r>
          </w:p>
        </w:tc>
      </w:tr>
      <w:tr w14:paraId="54A97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782" w:type="dxa"/>
            <w:vAlign w:val="center"/>
          </w:tcPr>
          <w:p w14:paraId="6967C6D0">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FBBA8C2">
            <w:pPr>
              <w:spacing w:line="440" w:lineRule="exact"/>
              <w:jc w:val="center"/>
              <w:rPr>
                <w:rFonts w:ascii="宋体" w:hAnsi="宋体" w:cs="宋体"/>
                <w:szCs w:val="21"/>
                <w:highlight w:val="none"/>
              </w:rPr>
            </w:pPr>
            <w:r>
              <w:rPr>
                <w:rFonts w:hint="eastAsia" w:ascii="宋体" w:hAnsi="宋体" w:cs="宋体"/>
                <w:szCs w:val="21"/>
                <w:highlight w:val="none"/>
              </w:rPr>
              <w:t>递交方式</w:t>
            </w:r>
          </w:p>
        </w:tc>
        <w:tc>
          <w:tcPr>
            <w:tcW w:w="6438" w:type="dxa"/>
            <w:vAlign w:val="center"/>
          </w:tcPr>
          <w:p w14:paraId="02C08F82">
            <w:pPr>
              <w:spacing w:line="440" w:lineRule="exact"/>
              <w:jc w:val="left"/>
              <w:rPr>
                <w:rFonts w:ascii="宋体" w:hAnsi="宋体" w:cs="宋体"/>
                <w:szCs w:val="21"/>
                <w:highlight w:val="none"/>
              </w:rPr>
            </w:pPr>
            <w:r>
              <w:rPr>
                <w:rFonts w:hint="eastAsia" w:ascii="宋体" w:hAnsi="宋体" w:cs="宋体"/>
                <w:szCs w:val="21"/>
                <w:highlight w:val="none"/>
              </w:rPr>
              <w:t>按“竞争性磋商公告”规定</w:t>
            </w:r>
          </w:p>
        </w:tc>
      </w:tr>
      <w:tr w14:paraId="49DD3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82" w:type="dxa"/>
            <w:vAlign w:val="center"/>
          </w:tcPr>
          <w:p w14:paraId="6F517D96">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45BDCB7">
            <w:pPr>
              <w:spacing w:line="440" w:lineRule="exact"/>
              <w:jc w:val="left"/>
              <w:rPr>
                <w:rFonts w:ascii="宋体" w:hAnsi="宋体" w:cs="宋体"/>
                <w:szCs w:val="21"/>
                <w:highlight w:val="none"/>
              </w:rPr>
            </w:pPr>
            <w:r>
              <w:rPr>
                <w:rFonts w:hint="eastAsia" w:ascii="宋体" w:hAnsi="宋体" w:cs="宋体"/>
                <w:szCs w:val="21"/>
                <w:highlight w:val="none"/>
              </w:rPr>
              <w:t>开标时间及地点</w:t>
            </w:r>
          </w:p>
        </w:tc>
        <w:tc>
          <w:tcPr>
            <w:tcW w:w="6438" w:type="dxa"/>
            <w:vAlign w:val="center"/>
          </w:tcPr>
          <w:p w14:paraId="6E450D3C">
            <w:pPr>
              <w:spacing w:line="440" w:lineRule="exact"/>
              <w:jc w:val="left"/>
              <w:rPr>
                <w:rFonts w:ascii="宋体" w:hAnsi="宋体" w:cs="宋体"/>
                <w:szCs w:val="21"/>
                <w:highlight w:val="none"/>
              </w:rPr>
            </w:pPr>
            <w:r>
              <w:rPr>
                <w:rFonts w:hint="eastAsia" w:ascii="宋体" w:hAnsi="宋体" w:cs="宋体"/>
                <w:szCs w:val="21"/>
                <w:highlight w:val="none"/>
              </w:rPr>
              <w:t>时间：按“竞争性磋商公告”规定</w:t>
            </w:r>
          </w:p>
          <w:p w14:paraId="525047EC">
            <w:pPr>
              <w:spacing w:line="440" w:lineRule="exact"/>
              <w:jc w:val="left"/>
              <w:rPr>
                <w:rFonts w:ascii="宋体" w:hAnsi="宋体" w:cs="宋体"/>
                <w:szCs w:val="21"/>
                <w:highlight w:val="none"/>
              </w:rPr>
            </w:pPr>
            <w:r>
              <w:rPr>
                <w:rFonts w:hint="eastAsia" w:ascii="宋体" w:hAnsi="宋体" w:cs="宋体"/>
                <w:szCs w:val="21"/>
                <w:highlight w:val="none"/>
              </w:rPr>
              <w:t>地点：政府采购云平台在线</w:t>
            </w:r>
          </w:p>
        </w:tc>
      </w:tr>
      <w:tr w14:paraId="11DE4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546C0C5F">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20A43EB">
            <w:pPr>
              <w:spacing w:line="440" w:lineRule="exact"/>
              <w:jc w:val="center"/>
              <w:rPr>
                <w:rFonts w:ascii="宋体" w:hAnsi="宋体" w:cs="宋体"/>
                <w:b/>
                <w:szCs w:val="21"/>
                <w:highlight w:val="none"/>
              </w:rPr>
            </w:pPr>
            <w:r>
              <w:rPr>
                <w:rFonts w:hint="eastAsia" w:ascii="宋体" w:hAnsi="宋体" w:cs="宋体"/>
                <w:b/>
                <w:szCs w:val="21"/>
                <w:highlight w:val="none"/>
              </w:rPr>
              <w:t>响应</w:t>
            </w:r>
            <w:r>
              <w:rPr>
                <w:rFonts w:ascii="宋体" w:hAnsi="宋体" w:cs="宋体"/>
                <w:b/>
                <w:szCs w:val="21"/>
                <w:highlight w:val="none"/>
              </w:rPr>
              <w:t>文件</w:t>
            </w:r>
            <w:r>
              <w:rPr>
                <w:rFonts w:hint="eastAsia" w:ascii="宋体" w:hAnsi="宋体" w:cs="宋体"/>
                <w:b/>
                <w:szCs w:val="21"/>
                <w:highlight w:val="none"/>
              </w:rPr>
              <w:t>的</w:t>
            </w:r>
            <w:r>
              <w:rPr>
                <w:rFonts w:ascii="宋体" w:hAnsi="宋体" w:cs="宋体"/>
                <w:b/>
                <w:szCs w:val="21"/>
                <w:highlight w:val="none"/>
              </w:rPr>
              <w:t>编制要求</w:t>
            </w:r>
          </w:p>
        </w:tc>
        <w:tc>
          <w:tcPr>
            <w:tcW w:w="6438" w:type="dxa"/>
            <w:vAlign w:val="center"/>
          </w:tcPr>
          <w:p w14:paraId="6C48CA64">
            <w:pPr>
              <w:spacing w:line="440" w:lineRule="exact"/>
              <w:jc w:val="left"/>
              <w:rPr>
                <w:rFonts w:ascii="宋体" w:hAnsi="宋体" w:cs="宋体"/>
                <w:b/>
                <w:szCs w:val="21"/>
                <w:highlight w:val="none"/>
              </w:rPr>
            </w:pPr>
            <w:r>
              <w:rPr>
                <w:rFonts w:hint="eastAsia" w:ascii="宋体" w:hAnsi="宋体" w:cs="宋体"/>
                <w:b/>
                <w:szCs w:val="21"/>
                <w:highlight w:val="none"/>
              </w:rPr>
              <w:t>供应商应先安装“政采云电子交易客户端”，并按照采购文件</w:t>
            </w:r>
            <w:r>
              <w:rPr>
                <w:rFonts w:ascii="宋体" w:hAnsi="宋体" w:cs="宋体"/>
                <w:b/>
                <w:szCs w:val="21"/>
                <w:highlight w:val="none"/>
              </w:rPr>
              <w:t>中规定的 “</w:t>
            </w:r>
            <w:r>
              <w:rPr>
                <w:rFonts w:hint="eastAsia" w:ascii="宋体" w:hAnsi="宋体" w:cs="宋体"/>
                <w:b/>
                <w:szCs w:val="21"/>
                <w:highlight w:val="none"/>
              </w:rPr>
              <w:t>响应</w:t>
            </w:r>
            <w:r>
              <w:rPr>
                <w:rFonts w:ascii="宋体" w:hAnsi="宋体" w:cs="宋体"/>
                <w:b/>
                <w:szCs w:val="21"/>
                <w:highlight w:val="none"/>
              </w:rPr>
              <w:t>文件格式”中提供的格式</w:t>
            </w:r>
            <w:r>
              <w:rPr>
                <w:rFonts w:hint="eastAsia" w:ascii="宋体" w:hAnsi="宋体" w:cs="宋体"/>
                <w:b/>
                <w:szCs w:val="21"/>
                <w:highlight w:val="none"/>
              </w:rPr>
              <w:t>和“政府采购云平台”的要求，通过“政采云电子交易客户端”编制并加密响应文件。其中《资格文件》和《商务技术文件》中不得出现本项目投标报价，如因供应商原因提前泄露投标报价，是供应商的责任。</w:t>
            </w:r>
          </w:p>
        </w:tc>
      </w:tr>
      <w:tr w14:paraId="06DB1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216B4DDA">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529D959">
            <w:pPr>
              <w:spacing w:line="440" w:lineRule="exact"/>
              <w:jc w:val="center"/>
              <w:rPr>
                <w:rFonts w:ascii="宋体" w:hAnsi="宋体" w:cs="宋体"/>
                <w:b/>
                <w:szCs w:val="21"/>
                <w:highlight w:val="none"/>
              </w:rPr>
            </w:pPr>
            <w:r>
              <w:rPr>
                <w:rFonts w:hint="eastAsia" w:ascii="宋体" w:hAnsi="宋体" w:cs="宋体"/>
                <w:b/>
                <w:szCs w:val="21"/>
                <w:highlight w:val="none"/>
              </w:rPr>
              <w:t>响应文件的签字或盖章要求</w:t>
            </w:r>
          </w:p>
        </w:tc>
        <w:tc>
          <w:tcPr>
            <w:tcW w:w="6438" w:type="dxa"/>
            <w:vAlign w:val="center"/>
          </w:tcPr>
          <w:p w14:paraId="5B90528F">
            <w:pPr>
              <w:spacing w:line="440" w:lineRule="exact"/>
              <w:jc w:val="left"/>
              <w:rPr>
                <w:rFonts w:ascii="宋体" w:hAnsi="宋体" w:cs="宋体"/>
                <w:b/>
                <w:szCs w:val="21"/>
                <w:highlight w:val="none"/>
              </w:rPr>
            </w:pPr>
            <w:r>
              <w:rPr>
                <w:rFonts w:hint="eastAsia" w:ascii="宋体" w:hAnsi="宋体" w:cs="宋体"/>
                <w:b/>
                <w:szCs w:val="21"/>
                <w:highlight w:val="none"/>
              </w:rPr>
              <w:t>1、按“响应文件格式”中提供的格式进行签字盖章。</w:t>
            </w:r>
          </w:p>
          <w:p w14:paraId="13203722">
            <w:pPr>
              <w:spacing w:line="440" w:lineRule="exact"/>
              <w:jc w:val="left"/>
              <w:rPr>
                <w:rFonts w:ascii="宋体" w:hAnsi="宋体" w:cs="宋体"/>
                <w:b/>
                <w:szCs w:val="21"/>
                <w:highlight w:val="none"/>
              </w:rPr>
            </w:pPr>
            <w:r>
              <w:rPr>
                <w:rFonts w:hint="eastAsia" w:ascii="宋体" w:hAnsi="宋体" w:cs="宋体"/>
                <w:b/>
                <w:szCs w:val="21"/>
                <w:highlight w:val="none"/>
              </w:rPr>
              <w:t>2、响应文件签署人（签字或盖章）：因系统无法进行法定代表人或其授权代表签字或盖章操作，需线下签字或盖章扫描后上传至电子响应文件中。</w:t>
            </w:r>
          </w:p>
          <w:p w14:paraId="5D048C8A">
            <w:pPr>
              <w:spacing w:line="440" w:lineRule="exact"/>
              <w:jc w:val="left"/>
              <w:rPr>
                <w:rFonts w:ascii="宋体" w:hAnsi="宋体" w:cs="宋体"/>
                <w:b/>
                <w:szCs w:val="21"/>
                <w:highlight w:val="none"/>
              </w:rPr>
            </w:pPr>
            <w:r>
              <w:rPr>
                <w:rFonts w:hint="eastAsia" w:ascii="宋体" w:hAnsi="宋体" w:cs="宋体"/>
                <w:b/>
                <w:szCs w:val="21"/>
                <w:highlight w:val="none"/>
              </w:rPr>
              <w:t>3、盖单位公章：可使用电子公章在线签章或盖单位公章扫描上传。</w:t>
            </w:r>
          </w:p>
          <w:p w14:paraId="0B4A3742">
            <w:pPr>
              <w:spacing w:line="440" w:lineRule="exact"/>
              <w:jc w:val="left"/>
              <w:rPr>
                <w:rFonts w:ascii="宋体" w:hAnsi="宋体" w:cs="宋体"/>
                <w:b/>
                <w:szCs w:val="21"/>
                <w:highlight w:val="none"/>
              </w:rPr>
            </w:pPr>
            <w:r>
              <w:rPr>
                <w:rFonts w:hint="eastAsia" w:ascii="宋体" w:hAnsi="宋体" w:cs="宋体"/>
                <w:b/>
                <w:szCs w:val="21"/>
                <w:highlight w:val="none"/>
              </w:rPr>
              <w:t>4、电子签章操作指南详见《供应商项目采购-电子招投标操作指南》。系统要求进行电子签章的，按系统要求签章。</w:t>
            </w:r>
          </w:p>
        </w:tc>
      </w:tr>
      <w:tr w14:paraId="64CD8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15003609">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B068CAD">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电子加密响应文件的解密和异常情况处理</w:t>
            </w:r>
          </w:p>
        </w:tc>
        <w:tc>
          <w:tcPr>
            <w:tcW w:w="6438" w:type="dxa"/>
            <w:vAlign w:val="center"/>
          </w:tcPr>
          <w:p w14:paraId="3C39EF51">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（1）开标后，采购组织机构将向各供应商发出“电子加密响应文件”的解密通知，各供应商代表应当在接到解密通知后30分钟内自行完成“电子加密响应文件”的在线解密。</w:t>
            </w:r>
          </w:p>
          <w:p w14:paraId="394BA1FC">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2）通过“政府采购云平台”成功上传递交的“电子加密响应文件”无法按时解密，供应商如按规定递交了“备份响应文件”的，以“备份响应文件”为依据（由采购组织机构按“政府采购云平台”操作规范将“备份响应文件”上传至“政府采购云平台”，上传成功后，“电子加密响应文件”自动失效），否则视为响应文件撤回。</w:t>
            </w:r>
          </w:p>
          <w:p w14:paraId="60A45636">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（3）投标响应截止时间前，供应商仅递交了“备份响应文件”而未将电子加密响应文件上传至“政府采购云平台”的，投标无效。</w:t>
            </w:r>
          </w:p>
        </w:tc>
      </w:tr>
      <w:tr w14:paraId="08465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62DEB05A">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32D7DF78">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特殊情况中止电子交易活动的说明</w:t>
            </w:r>
          </w:p>
        </w:tc>
        <w:tc>
          <w:tcPr>
            <w:tcW w:w="6438" w:type="dxa"/>
            <w:vAlign w:val="center"/>
          </w:tcPr>
          <w:p w14:paraId="7FCFAD95">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采购过程中出现以下情形，导致电子交易平台无法正常运行，或者无法保证电子交易的公平、公正和安全时，采购组织机构可中止电子交易活动：</w:t>
            </w:r>
          </w:p>
          <w:p w14:paraId="033E17DC">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（一）电子交易平台发生故障而无法登录访问的； </w:t>
            </w:r>
          </w:p>
          <w:p w14:paraId="4ED424A5">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（二）电子交易平台应用或数据库出现错误，不能进行正常操作的；</w:t>
            </w:r>
          </w:p>
          <w:p w14:paraId="5A43DDFB">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（三）电子交易平台发现严重安全漏洞，有潜在泄密危险的；</w:t>
            </w:r>
          </w:p>
          <w:p w14:paraId="5880B3BA">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（四）病毒发作导致不能进行正常操作的； </w:t>
            </w:r>
          </w:p>
          <w:p w14:paraId="560BE95B">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（五）其他无法保证电子交易的公平、公正和安全的情况。</w:t>
            </w:r>
          </w:p>
          <w:p w14:paraId="6AB258EF">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出现前款规定情形，不影响采购公平、公正性的，采购组织机构可以待上述情形消除后继续组织电子交易活动，也可以决定某些环节以纸质形式进行；影响或可能影响采购公平、公正性的，应当重新采购。</w:t>
            </w:r>
          </w:p>
        </w:tc>
      </w:tr>
      <w:tr w14:paraId="0B4D4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14:paraId="7830C5D8">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62495A0E">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在线投标响应（电子投标）说明</w:t>
            </w:r>
          </w:p>
        </w:tc>
        <w:tc>
          <w:tcPr>
            <w:tcW w:w="6438" w:type="dxa"/>
            <w:vAlign w:val="center"/>
          </w:tcPr>
          <w:p w14:paraId="1517CA2A">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1、本项目通过“政府采购云平台（www.zcygov.cn）”实行在线投标响应（电子投标），供应商应安装“政采云电子交易客户端”，电子投标工具请供应商自行前往浙江政府采购网下载并安装，（下载网址：http://zfcg.czt.zj.gov.cn/bidClientTemplate/2019-09-24/12975.html）。“政采云电子交易客户端”请自行前往“浙江政府采购网-下载专区-电子交易客户端”进行下载；电子交易具体流程详见操作指南：登录“政府采购云平台（www.zcygov.cn）”，从首页-服务中心-帮助文档-项目采购-电子招投标，查看文档和视频；通过“政府采购云平台”参与在线投标时如遇平台技术问题详询400-881-7190。</w:t>
            </w:r>
          </w:p>
          <w:p w14:paraId="494ECFC2">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2、为确保网上操作合法、有效和安全，投标供应商应当在投标截止时间前完成在“政府采购云平台”的身份认证，确保在电子投标过程中能够对相关数据电文进行加密和使用电子签章。使用“政采云电子交易客户端”需要提前申领CA数字证书，申领流程请自行前往“浙江政府采购网-下载专区-电子交易客户端-</w:t>
            </w:r>
            <w:r>
              <w:rPr>
                <w:highlight w:val="none"/>
              </w:rPr>
              <w:fldChar w:fldCharType="begin"/>
            </w:r>
            <w:r>
              <w:rPr>
                <w:highlight w:val="none"/>
              </w:rPr>
              <w:instrText xml:space="preserve"> HYPERLINK "http://www.zjzfcg.gov.cn/bidClientTemplate/2019-05-27/12945.html" \t "_blank" \o "CA驱动和申领流程" </w:instrText>
            </w:r>
            <w:r>
              <w:rPr>
                <w:highlight w:val="none"/>
              </w:rPr>
              <w:fldChar w:fldCharType="separate"/>
            </w:r>
            <w:r>
              <w:rPr>
                <w:rFonts w:hint="eastAsia" w:ascii="宋体" w:hAnsi="宋体"/>
                <w:b/>
                <w:snapToGrid w:val="0"/>
                <w:kern w:val="0"/>
                <w:sz w:val="21"/>
                <w:szCs w:val="21"/>
                <w:highlight w:val="none"/>
              </w:rPr>
              <w:t>CA驱动和申领流程</w:t>
            </w:r>
            <w:r>
              <w:rPr>
                <w:rFonts w:hint="eastAsia" w:ascii="宋体" w:hAnsi="宋体"/>
                <w:b/>
                <w:snapToGrid w:val="0"/>
                <w:kern w:val="0"/>
                <w:sz w:val="21"/>
                <w:szCs w:val="21"/>
                <w:highlight w:val="none"/>
              </w:rPr>
              <w:fldChar w:fldCharType="end"/>
            </w:r>
            <w:r>
              <w:rPr>
                <w:rFonts w:hint="eastAsia" w:ascii="宋体" w:hAnsi="宋体"/>
                <w:b/>
                <w:snapToGrid w:val="0"/>
                <w:kern w:val="0"/>
                <w:sz w:val="21"/>
                <w:szCs w:val="21"/>
                <w:highlight w:val="none"/>
              </w:rPr>
              <w:t>”进行查阅；</w:t>
            </w:r>
          </w:p>
          <w:p w14:paraId="1C827B77">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3、投标供应商应当在投标截止时间前，将生成的“电子加密响应文件”上传递交至“政府采购云平台”。投标截止时间以后上传递交的响应文件将被“政府采购云平台”拒收。</w:t>
            </w:r>
          </w:p>
          <w:p w14:paraId="7B1258D7">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4、投标供应商在“政府采购云平台”完成“电子加密响应文件”的上传递交后，还可以（EMS邮寄形式）在投标截止时间前递交以介质（U盘）存储的数据电文形式的“备份响应文件”，“备份响应文件”应当密封包装并在包装上标注投标项目名称、投标单位名称并加盖公章。</w:t>
            </w:r>
          </w:p>
          <w:p w14:paraId="201504E4">
            <w:pPr>
              <w:pStyle w:val="107"/>
              <w:snapToGrid w:val="0"/>
              <w:ind w:firstLine="0" w:firstLineChars="0"/>
              <w:rPr>
                <w:rFonts w:ascii="宋体" w:hAnsi="宋体"/>
                <w:b/>
                <w:snapToGrid w:val="0"/>
                <w:kern w:val="0"/>
                <w:sz w:val="21"/>
                <w:szCs w:val="21"/>
                <w:highlight w:val="none"/>
              </w:rPr>
            </w:pPr>
            <w:r>
              <w:rPr>
                <w:rFonts w:hint="eastAsia" w:ascii="宋体" w:hAnsi="宋体"/>
                <w:b/>
                <w:snapToGrid w:val="0"/>
                <w:kern w:val="0"/>
                <w:sz w:val="21"/>
                <w:szCs w:val="21"/>
                <w:highlight w:val="none"/>
              </w:rPr>
              <w:t>5、通过“政府采购云平台”上传递交的“电子加密响应文件”无法按时解密，投标供应商递交了备份响应文件的，以备份响应文件为依据，否则视为响应文件撤回。通过“政府采购云平台”上传递交的“电子加密响应文件”已按时解密的，“备份响应文件”自动失效。投标供应商仅递交备份响应文件的，投标无效。</w:t>
            </w:r>
          </w:p>
        </w:tc>
      </w:tr>
      <w:tr w14:paraId="39BF8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782" w:type="dxa"/>
            <w:vAlign w:val="center"/>
          </w:tcPr>
          <w:p w14:paraId="2163E33B">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55609E41">
            <w:pPr>
              <w:spacing w:line="440" w:lineRule="exact"/>
              <w:jc w:val="center"/>
              <w:rPr>
                <w:rFonts w:ascii="宋体" w:hAnsi="宋体" w:cs="宋体"/>
                <w:szCs w:val="21"/>
                <w:highlight w:val="none"/>
              </w:rPr>
            </w:pPr>
            <w:r>
              <w:rPr>
                <w:rFonts w:hint="eastAsia" w:ascii="宋体" w:hAnsi="宋体" w:cs="宋体"/>
                <w:szCs w:val="21"/>
                <w:highlight w:val="none"/>
              </w:rPr>
              <w:t>履约保证金</w:t>
            </w:r>
          </w:p>
        </w:tc>
        <w:tc>
          <w:tcPr>
            <w:tcW w:w="6438" w:type="dxa"/>
            <w:vAlign w:val="center"/>
          </w:tcPr>
          <w:p w14:paraId="7AAF3F71">
            <w:pPr>
              <w:pStyle w:val="107"/>
              <w:snapToGrid w:val="0"/>
              <w:ind w:firstLine="0" w:firstLineChars="0"/>
              <w:rPr>
                <w:rFonts w:ascii="宋体" w:hAnsi="宋体" w:cs="宋体"/>
                <w:b/>
                <w:szCs w:val="21"/>
                <w:highlight w:val="none"/>
              </w:rPr>
            </w:pPr>
            <w:r>
              <w:rPr>
                <w:rFonts w:hint="eastAsia" w:ascii="宋体" w:hAnsi="宋体" w:cs="宋体"/>
                <w:b/>
                <w:szCs w:val="21"/>
                <w:highlight w:val="none"/>
              </w:rPr>
              <w:t>（</w:t>
            </w:r>
            <w:r>
              <w:rPr>
                <w:rFonts w:hint="eastAsia" w:ascii="宋体" w:hAnsi="宋体"/>
                <w:b/>
                <w:snapToGrid w:val="0"/>
                <w:kern w:val="0"/>
                <w:sz w:val="21"/>
                <w:szCs w:val="21"/>
                <w:highlight w:val="none"/>
              </w:rPr>
              <w:t>1）履约保证金递交形式：支票/汇票/电汇/银行、保险公司出具的保函</w:t>
            </w:r>
          </w:p>
          <w:p w14:paraId="65843204">
            <w:pPr>
              <w:spacing w:line="440" w:lineRule="exact"/>
              <w:rPr>
                <w:rFonts w:ascii="宋体" w:hAnsi="宋体" w:cs="宋体"/>
                <w:b/>
                <w:szCs w:val="21"/>
                <w:highlight w:val="none"/>
              </w:rPr>
            </w:pPr>
            <w:r>
              <w:rPr>
                <w:rFonts w:hint="eastAsia" w:ascii="宋体" w:hAnsi="宋体" w:cs="宋体"/>
                <w:b/>
                <w:szCs w:val="21"/>
                <w:highlight w:val="none"/>
              </w:rPr>
              <w:t>（2）金额：合同总价的1%</w:t>
            </w:r>
          </w:p>
          <w:p w14:paraId="7BD3D0D8">
            <w:pPr>
              <w:spacing w:line="440" w:lineRule="exact"/>
              <w:rPr>
                <w:rFonts w:ascii="宋体" w:hAnsi="宋体" w:cs="宋体"/>
                <w:b/>
                <w:szCs w:val="21"/>
                <w:highlight w:val="none"/>
              </w:rPr>
            </w:pPr>
            <w:r>
              <w:rPr>
                <w:rFonts w:hint="eastAsia" w:ascii="宋体" w:hAnsi="宋体" w:cs="宋体"/>
                <w:b/>
                <w:szCs w:val="21"/>
                <w:highlight w:val="none"/>
              </w:rPr>
              <w:t>（3）递交时间：合同签订前</w:t>
            </w:r>
          </w:p>
        </w:tc>
      </w:tr>
      <w:tr w14:paraId="5746F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82" w:type="dxa"/>
            <w:vAlign w:val="center"/>
          </w:tcPr>
          <w:p w14:paraId="63EC8588">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BDBAEC3">
            <w:pPr>
              <w:spacing w:line="440" w:lineRule="exact"/>
              <w:jc w:val="center"/>
              <w:rPr>
                <w:rFonts w:ascii="宋体" w:hAnsi="宋体" w:cs="宋体"/>
                <w:szCs w:val="21"/>
                <w:highlight w:val="none"/>
              </w:rPr>
            </w:pPr>
            <w:r>
              <w:rPr>
                <w:rFonts w:hint="eastAsia" w:ascii="宋体" w:hAnsi="宋体" w:cs="宋体"/>
                <w:szCs w:val="21"/>
                <w:highlight w:val="none"/>
              </w:rPr>
              <w:t>转包</w:t>
            </w:r>
          </w:p>
        </w:tc>
        <w:tc>
          <w:tcPr>
            <w:tcW w:w="6438" w:type="dxa"/>
            <w:vAlign w:val="center"/>
          </w:tcPr>
          <w:p w14:paraId="0C05D599">
            <w:pPr>
              <w:spacing w:line="440" w:lineRule="exact"/>
              <w:rPr>
                <w:rFonts w:ascii="宋体" w:hAnsi="宋体" w:cs="宋体"/>
                <w:szCs w:val="21"/>
                <w:highlight w:val="none"/>
              </w:rPr>
            </w:pPr>
            <w:r>
              <w:rPr>
                <w:rFonts w:hint="eastAsia" w:ascii="宋体" w:hAnsi="宋体" w:cs="宋体"/>
                <w:szCs w:val="21"/>
                <w:highlight w:val="none"/>
              </w:rPr>
              <w:t>未经采购人允许，本项目不得转包。</w:t>
            </w:r>
          </w:p>
        </w:tc>
      </w:tr>
      <w:tr w14:paraId="1A255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82" w:type="dxa"/>
            <w:vAlign w:val="center"/>
          </w:tcPr>
          <w:p w14:paraId="2218B331">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13F6E4F">
            <w:pPr>
              <w:spacing w:line="440" w:lineRule="exact"/>
              <w:jc w:val="center"/>
              <w:rPr>
                <w:rFonts w:ascii="宋体" w:hAnsi="宋体" w:cs="宋体"/>
                <w:szCs w:val="21"/>
                <w:highlight w:val="none"/>
              </w:rPr>
            </w:pPr>
            <w:r>
              <w:rPr>
                <w:rFonts w:hint="eastAsia" w:ascii="宋体" w:hAnsi="宋体" w:cs="宋体"/>
                <w:szCs w:val="21"/>
                <w:highlight w:val="none"/>
              </w:rPr>
              <w:t>评审办法</w:t>
            </w:r>
          </w:p>
        </w:tc>
        <w:tc>
          <w:tcPr>
            <w:tcW w:w="6438" w:type="dxa"/>
            <w:vAlign w:val="center"/>
          </w:tcPr>
          <w:p w14:paraId="25D69926">
            <w:pPr>
              <w:spacing w:line="440" w:lineRule="exact"/>
              <w:jc w:val="left"/>
              <w:rPr>
                <w:rFonts w:ascii="宋体" w:hAnsi="宋体" w:cs="宋体"/>
                <w:szCs w:val="21"/>
                <w:highlight w:val="none"/>
              </w:rPr>
            </w:pPr>
            <w:r>
              <w:rPr>
                <w:rFonts w:hint="eastAsia" w:ascii="宋体" w:hAnsi="宋体" w:cs="宋体"/>
                <w:szCs w:val="21"/>
                <w:highlight w:val="none"/>
              </w:rPr>
              <w:t>综合评分法</w:t>
            </w:r>
          </w:p>
        </w:tc>
      </w:tr>
      <w:tr w14:paraId="6E89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14:paraId="24C9B61F">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40C36FAB">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注意事项</w:t>
            </w:r>
          </w:p>
        </w:tc>
        <w:tc>
          <w:tcPr>
            <w:tcW w:w="6438" w:type="dxa"/>
            <w:vAlign w:val="center"/>
          </w:tcPr>
          <w:p w14:paraId="262668E3">
            <w:pPr>
              <w:adjustRightInd w:val="0"/>
              <w:snapToGrid w:val="0"/>
              <w:spacing w:line="440" w:lineRule="exact"/>
              <w:jc w:val="left"/>
              <w:rPr>
                <w:rFonts w:ascii="宋体" w:hAnsi="宋体" w:cs="宋体"/>
                <w:szCs w:val="21"/>
                <w:highlight w:val="none"/>
              </w:rPr>
            </w:pPr>
            <w:r>
              <w:rPr>
                <w:rFonts w:hint="eastAsia" w:ascii="宋体" w:hAnsi="宋体" w:cs="宋体"/>
                <w:szCs w:val="21"/>
                <w:highlight w:val="none"/>
              </w:rPr>
              <w:t>1.磋商供应商如发现磋商文件及其评审办法中歧视性不公正条款或违法违规等内容时，请于答疑截止日期前同时向采购人、采购代理机构反映，逾期不得再对磋商文件的条款提出质疑。</w:t>
            </w:r>
          </w:p>
          <w:p w14:paraId="1C54E126">
            <w:pPr>
              <w:adjustRightInd w:val="0"/>
              <w:snapToGrid w:val="0"/>
              <w:spacing w:line="440" w:lineRule="exact"/>
              <w:jc w:val="left"/>
              <w:rPr>
                <w:rFonts w:ascii="宋体" w:hAnsi="宋体" w:cs="宋体"/>
                <w:szCs w:val="21"/>
                <w:highlight w:val="none"/>
              </w:rPr>
            </w:pPr>
            <w:r>
              <w:rPr>
                <w:rFonts w:hint="eastAsia" w:ascii="宋体" w:hAnsi="宋体" w:cs="宋体"/>
                <w:szCs w:val="21"/>
                <w:highlight w:val="none"/>
              </w:rPr>
              <w:t>2.磋商文件中凡标注“▲”的条款均为实质性要求，未响应的响应文件将作无效标处理。</w:t>
            </w:r>
          </w:p>
        </w:tc>
      </w:tr>
      <w:tr w14:paraId="23948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14:paraId="14AB99AC">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27EDD662">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小微企业有关政策</w:t>
            </w:r>
          </w:p>
        </w:tc>
        <w:tc>
          <w:tcPr>
            <w:tcW w:w="6438" w:type="dxa"/>
            <w:vAlign w:val="center"/>
          </w:tcPr>
          <w:p w14:paraId="5A3D4E7A">
            <w:pPr>
              <w:ind w:firstLine="422"/>
              <w:rPr>
                <w:rFonts w:ascii="宋体" w:hAnsi="宋体" w:cs="宋体"/>
                <w:highlight w:val="none"/>
              </w:rPr>
            </w:pPr>
            <w:r>
              <w:rPr>
                <w:rFonts w:hint="eastAsia" w:ascii="宋体" w:hAnsi="宋体" w:cs="宋体"/>
                <w:b/>
                <w:szCs w:val="21"/>
                <w:highlight w:val="none"/>
              </w:rPr>
              <w:t>（1）</w:t>
            </w:r>
            <w:r>
              <w:rPr>
                <w:rFonts w:hint="eastAsia" w:ascii="宋体" w:hAnsi="宋体" w:cs="宋体"/>
                <w:highlight w:val="none"/>
              </w:rPr>
              <w:t>根据《政府采购促进中小企业发展管理办法》（财库〔2020〕46号）的相关规定，本项目面向中小企业进行招标，属于中型、小型和微型企业的，磋商响应文件中供应商必须提供《中小企业声明函》。</w:t>
            </w:r>
          </w:p>
          <w:p w14:paraId="653C436C">
            <w:pPr>
              <w:ind w:firstLine="422"/>
              <w:rPr>
                <w:rFonts w:ascii="宋体" w:hAnsi="宋体" w:cs="宋体"/>
                <w:highlight w:val="none"/>
              </w:rPr>
            </w:pPr>
            <w:r>
              <w:rPr>
                <w:rFonts w:hint="eastAsia" w:ascii="宋体" w:hAnsi="宋体" w:cs="宋体"/>
                <w:b/>
                <w:szCs w:val="21"/>
                <w:highlight w:val="none"/>
              </w:rPr>
              <w:t>（</w:t>
            </w:r>
            <w:r>
              <w:rPr>
                <w:rFonts w:ascii="宋体" w:hAnsi="宋体" w:cs="宋体"/>
                <w:b/>
                <w:szCs w:val="21"/>
                <w:highlight w:val="none"/>
              </w:rPr>
              <w:t>2</w:t>
            </w:r>
            <w:r>
              <w:rPr>
                <w:rFonts w:hint="eastAsia" w:ascii="宋体" w:hAnsi="宋体" w:cs="宋体"/>
                <w:b/>
                <w:szCs w:val="21"/>
                <w:highlight w:val="none"/>
              </w:rPr>
              <w:t>）</w:t>
            </w:r>
            <w:r>
              <w:rPr>
                <w:rFonts w:hint="eastAsia" w:ascii="宋体" w:hAnsi="宋体" w:cs="宋体"/>
                <w:highlight w:val="none"/>
              </w:rPr>
              <w:t>根据财库[2017]141号的相关规定，在政府采购活动中，残疾人福利性单位视同小型、微型企业。属于享受政府采购支持政策的残疾人福利性单位，应满足财库[2017]141号文件第一条的规定，并在磋商响应文件中提供残疾人福利性单位声明函（见附件）。</w:t>
            </w:r>
          </w:p>
          <w:p w14:paraId="50781B59">
            <w:pPr>
              <w:ind w:firstLine="422"/>
              <w:rPr>
                <w:rFonts w:ascii="宋体" w:hAnsi="宋体" w:cs="宋体"/>
                <w:highlight w:val="none"/>
              </w:rPr>
            </w:pPr>
            <w:r>
              <w:rPr>
                <w:rFonts w:hint="eastAsia" w:ascii="宋体" w:hAnsi="宋体" w:cs="宋体"/>
                <w:b/>
                <w:szCs w:val="21"/>
                <w:highlight w:val="none"/>
              </w:rPr>
              <w:t>（</w:t>
            </w:r>
            <w:r>
              <w:rPr>
                <w:rFonts w:ascii="宋体" w:hAnsi="宋体" w:cs="宋体"/>
                <w:b/>
                <w:szCs w:val="21"/>
                <w:highlight w:val="none"/>
              </w:rPr>
              <w:t>3</w:t>
            </w:r>
            <w:r>
              <w:rPr>
                <w:rFonts w:hint="eastAsia" w:ascii="宋体" w:hAnsi="宋体" w:cs="宋体"/>
                <w:b/>
                <w:szCs w:val="21"/>
                <w:highlight w:val="none"/>
              </w:rPr>
              <w:t>）</w:t>
            </w:r>
            <w:r>
              <w:rPr>
                <w:rFonts w:hint="eastAsia" w:ascii="宋体" w:hAnsi="宋体" w:cs="宋体"/>
                <w:highlight w:val="none"/>
              </w:rPr>
              <w:t>根据财库[2014]68号的相关规定，在政府采购活动中，监狱企业视同小型、微型企业，并在磋商响应文件中提供由省级以上监狱管理局、戒毒管理局（含新疆生产建设兵团）出具的属于监狱企业的证明文件（格式自拟）。”</w:t>
            </w:r>
          </w:p>
          <w:p w14:paraId="32EEBB00">
            <w:pPr>
              <w:adjustRightInd w:val="0"/>
              <w:snapToGrid w:val="0"/>
              <w:spacing w:line="440" w:lineRule="exact"/>
              <w:jc w:val="left"/>
              <w:rPr>
                <w:rFonts w:ascii="宋体" w:hAnsi="宋体" w:cs="宋体"/>
                <w:szCs w:val="21"/>
                <w:highlight w:val="none"/>
              </w:rPr>
            </w:pPr>
            <w:r>
              <w:rPr>
                <w:rFonts w:hint="eastAsia" w:ascii="宋体" w:hAnsi="宋体" w:cs="宋体"/>
                <w:b/>
                <w:bCs/>
                <w:highlight w:val="none"/>
              </w:rPr>
              <w:t>本项目所属行业：建筑业</w:t>
            </w:r>
          </w:p>
        </w:tc>
      </w:tr>
      <w:tr w14:paraId="53867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14:paraId="3CB02473">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19D2FFD1">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信用记录</w:t>
            </w:r>
          </w:p>
        </w:tc>
        <w:tc>
          <w:tcPr>
            <w:tcW w:w="6438" w:type="dxa"/>
            <w:vAlign w:val="center"/>
          </w:tcPr>
          <w:p w14:paraId="5169734C">
            <w:pPr>
              <w:spacing w:line="560" w:lineRule="exact"/>
              <w:ind w:firstLine="420"/>
              <w:rPr>
                <w:rFonts w:ascii="宋体" w:hAnsi="宋体" w:cs="宋体"/>
                <w:szCs w:val="21"/>
                <w:highlight w:val="none"/>
              </w:rPr>
            </w:pPr>
            <w:r>
              <w:rPr>
                <w:rFonts w:hint="eastAsia" w:ascii="宋体" w:hAnsi="宋体" w:cs="宋体"/>
                <w:szCs w:val="21"/>
                <w:highlight w:val="none"/>
              </w:rPr>
              <w:t>根据财库〔2016〕125号《关于在政府采购活动中查询及使用信用记录有关问题的通知》要求，采购代理机构将对供应商信用记录进行查询并甄别。</w:t>
            </w:r>
          </w:p>
          <w:p w14:paraId="60487F59">
            <w:pPr>
              <w:spacing w:line="560" w:lineRule="exact"/>
              <w:ind w:firstLine="422"/>
              <w:rPr>
                <w:rFonts w:ascii="宋体" w:hAnsi="宋体" w:cs="宋体"/>
                <w:szCs w:val="21"/>
                <w:highlight w:val="none"/>
              </w:rPr>
            </w:pPr>
            <w:r>
              <w:rPr>
                <w:rFonts w:hint="eastAsia" w:ascii="宋体" w:hAnsi="宋体" w:cs="宋体"/>
                <w:b/>
                <w:szCs w:val="21"/>
                <w:highlight w:val="none"/>
              </w:rPr>
              <w:t>（1）</w:t>
            </w:r>
            <w:r>
              <w:rPr>
                <w:rFonts w:hint="eastAsia" w:ascii="宋体" w:hAnsi="宋体" w:cs="宋体"/>
                <w:szCs w:val="21"/>
                <w:highlight w:val="none"/>
              </w:rPr>
              <w:t>信用信息查询的截止时点：磋商响应截止日；</w:t>
            </w:r>
          </w:p>
          <w:p w14:paraId="69FC4F8C">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2</w:t>
            </w:r>
            <w:r>
              <w:rPr>
                <w:rFonts w:hint="eastAsia" w:ascii="宋体" w:hAnsi="宋体" w:cs="宋体"/>
                <w:b/>
                <w:szCs w:val="21"/>
                <w:highlight w:val="none"/>
              </w:rPr>
              <w:t>）</w:t>
            </w:r>
            <w:r>
              <w:rPr>
                <w:rFonts w:hint="eastAsia" w:ascii="宋体" w:hAnsi="宋体" w:cs="宋体"/>
                <w:szCs w:val="21"/>
                <w:highlight w:val="none"/>
              </w:rPr>
              <w:t>查询渠道：“信用中国”（www.creditchina.gov.cn）、“中国政府采购网”（www.ccgp.gov.cn）；</w:t>
            </w:r>
          </w:p>
          <w:p w14:paraId="4876664C">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3</w:t>
            </w:r>
            <w:r>
              <w:rPr>
                <w:rFonts w:hint="eastAsia" w:ascii="宋体" w:hAnsi="宋体" w:cs="宋体"/>
                <w:b/>
                <w:szCs w:val="21"/>
                <w:highlight w:val="none"/>
              </w:rPr>
              <w:t>）</w:t>
            </w:r>
            <w:r>
              <w:rPr>
                <w:rFonts w:hint="eastAsia" w:ascii="宋体" w:hAnsi="宋体" w:cs="宋体"/>
                <w:szCs w:val="21"/>
                <w:highlight w:val="none"/>
              </w:rPr>
              <w:t>信用信息查询记录和证据留存具体方式：采购代理机构将查询网页打印并保存；</w:t>
            </w:r>
          </w:p>
          <w:p w14:paraId="19148AD2">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4</w:t>
            </w:r>
            <w:r>
              <w:rPr>
                <w:rFonts w:hint="eastAsia" w:ascii="宋体" w:hAnsi="宋体" w:cs="宋体"/>
                <w:b/>
                <w:szCs w:val="21"/>
                <w:highlight w:val="none"/>
              </w:rPr>
              <w:t>）</w:t>
            </w:r>
            <w:r>
              <w:rPr>
                <w:rFonts w:hint="eastAsia" w:ascii="宋体" w:hAnsi="宋体" w:cs="宋体"/>
                <w:szCs w:val="21"/>
                <w:highlight w:val="none"/>
              </w:rPr>
              <w:t>信用信息的使用规则：对列入失信被执行人、重大税收违法案件当事人名单、政府采购严重违法失信行为记录名单及其他不符合《中华人民共和国政府采购法》第二十二条规定条件的磋商响应供应商，将拒绝其参与政府采购活动；</w:t>
            </w:r>
          </w:p>
          <w:p w14:paraId="0504A0A9">
            <w:pPr>
              <w:spacing w:line="560" w:lineRule="exact"/>
              <w:ind w:firstLine="422"/>
              <w:rPr>
                <w:rFonts w:ascii="宋体" w:hAnsi="宋体" w:cs="宋体"/>
                <w:szCs w:val="21"/>
                <w:highlight w:val="none"/>
              </w:rPr>
            </w:pPr>
            <w:r>
              <w:rPr>
                <w:rFonts w:hint="eastAsia" w:ascii="宋体" w:hAnsi="宋体" w:cs="宋体"/>
                <w:b/>
                <w:szCs w:val="21"/>
                <w:highlight w:val="none"/>
              </w:rPr>
              <w:t>（</w:t>
            </w:r>
            <w:r>
              <w:rPr>
                <w:rFonts w:ascii="宋体" w:hAnsi="宋体" w:cs="宋体"/>
                <w:b/>
                <w:szCs w:val="21"/>
                <w:highlight w:val="none"/>
              </w:rPr>
              <w:t>5</w:t>
            </w:r>
            <w:r>
              <w:rPr>
                <w:rFonts w:hint="eastAsia" w:ascii="宋体" w:hAnsi="宋体" w:cs="宋体"/>
                <w:b/>
                <w:szCs w:val="21"/>
                <w:highlight w:val="none"/>
              </w:rPr>
              <w:t>）</w:t>
            </w:r>
            <w:r>
              <w:rPr>
                <w:rFonts w:hint="eastAsia" w:ascii="宋体" w:hAnsi="宋体" w:cs="宋体"/>
                <w:szCs w:val="21"/>
                <w:highlight w:val="none"/>
              </w:rPr>
              <w:t>行政处罚较大数额罚款标准认定：根据《财政部关于《中华人民共和国政府采购法实施条例》第十九条第一款“较大数额罚款”具体适用问题的意见》（财库〔2022〕3 号）要求：“较大数额罚款”认定为200万元以上的罚款，法律、行政法规以及国务院有关部门明确规定相关领域“较大数额罚款”标准高于200万元的，从其规定。</w:t>
            </w:r>
          </w:p>
          <w:p w14:paraId="2560A54D">
            <w:pPr>
              <w:snapToGrid w:val="0"/>
              <w:spacing w:line="560" w:lineRule="exact"/>
              <w:ind w:firstLine="422" w:firstLineChars="200"/>
              <w:jc w:val="left"/>
              <w:rPr>
                <w:rFonts w:ascii="宋体" w:hAnsi="宋体" w:cs="宋体"/>
                <w:highlight w:val="none"/>
              </w:rPr>
            </w:pPr>
            <w:r>
              <w:rPr>
                <w:rFonts w:hint="eastAsia" w:ascii="宋体" w:hAnsi="宋体" w:cs="宋体"/>
                <w:b/>
                <w:szCs w:val="21"/>
                <w:highlight w:val="none"/>
              </w:rPr>
              <w:t>（</w:t>
            </w:r>
            <w:r>
              <w:rPr>
                <w:rFonts w:ascii="宋体" w:hAnsi="宋体" w:cs="宋体"/>
                <w:b/>
                <w:szCs w:val="21"/>
                <w:highlight w:val="none"/>
              </w:rPr>
              <w:t>6</w:t>
            </w:r>
            <w:r>
              <w:rPr>
                <w:rFonts w:hint="eastAsia" w:ascii="宋体" w:hAnsi="宋体" w:cs="宋体"/>
                <w:b/>
                <w:szCs w:val="21"/>
                <w:highlight w:val="none"/>
              </w:rPr>
              <w:t>）</w:t>
            </w:r>
            <w:r>
              <w:rPr>
                <w:rFonts w:hint="eastAsia" w:ascii="宋体" w:hAnsi="宋体" w:cs="宋体"/>
                <w:szCs w:val="21"/>
                <w:highlight w:val="none"/>
              </w:rPr>
              <w:t>若联合体成员存在不良信用记录的，视同联合体存在不良信用记录。</w:t>
            </w:r>
          </w:p>
        </w:tc>
      </w:tr>
      <w:tr w14:paraId="69EB6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7" w:hRule="atLeast"/>
          <w:jc w:val="center"/>
        </w:trPr>
        <w:tc>
          <w:tcPr>
            <w:tcW w:w="782" w:type="dxa"/>
            <w:vAlign w:val="center"/>
          </w:tcPr>
          <w:p w14:paraId="4BCFF8B8">
            <w:pPr>
              <w:numPr>
                <w:ilvl w:val="0"/>
                <w:numId w:val="3"/>
              </w:numPr>
              <w:tabs>
                <w:tab w:val="left" w:pos="420"/>
              </w:tabs>
              <w:spacing w:line="440" w:lineRule="exact"/>
              <w:jc w:val="center"/>
              <w:rPr>
                <w:rFonts w:ascii="宋体" w:hAnsi="宋体" w:cs="宋体"/>
                <w:snapToGrid w:val="0"/>
                <w:kern w:val="0"/>
                <w:szCs w:val="21"/>
                <w:highlight w:val="none"/>
              </w:rPr>
            </w:pPr>
          </w:p>
        </w:tc>
        <w:tc>
          <w:tcPr>
            <w:tcW w:w="1915" w:type="dxa"/>
            <w:vAlign w:val="center"/>
          </w:tcPr>
          <w:p w14:paraId="0CEF95D7">
            <w:pPr>
              <w:adjustRightInd w:val="0"/>
              <w:snapToGrid w:val="0"/>
              <w:spacing w:line="440" w:lineRule="exact"/>
              <w:jc w:val="center"/>
              <w:rPr>
                <w:rFonts w:ascii="宋体" w:hAnsi="宋体" w:cs="宋体"/>
                <w:szCs w:val="21"/>
                <w:highlight w:val="none"/>
              </w:rPr>
            </w:pPr>
            <w:r>
              <w:rPr>
                <w:rFonts w:hint="eastAsia" w:ascii="宋体" w:hAnsi="宋体" w:cs="宋体"/>
                <w:szCs w:val="21"/>
                <w:highlight w:val="none"/>
              </w:rPr>
              <w:t>采购代理服务费</w:t>
            </w:r>
          </w:p>
        </w:tc>
        <w:tc>
          <w:tcPr>
            <w:tcW w:w="6438" w:type="dxa"/>
            <w:vAlign w:val="center"/>
          </w:tcPr>
          <w:p w14:paraId="4585FEC5">
            <w:pPr>
              <w:snapToGrid w:val="0"/>
              <w:spacing w:line="540" w:lineRule="exact"/>
              <w:ind w:right="57"/>
              <w:rPr>
                <w:highlight w:val="none"/>
              </w:rPr>
            </w:pPr>
            <w:r>
              <w:rPr>
                <w:rFonts w:hint="eastAsia"/>
                <w:highlight w:val="none"/>
              </w:rPr>
              <w:t>本项目的采购代理费由成交人支付，按照《国家发展改革委办公厅关于印发招标代理服务收费管理暂行办法的通知》</w:t>
            </w:r>
            <w:r>
              <w:rPr>
                <w:rFonts w:hint="eastAsia" w:ascii="新宋体" w:hAnsi="新宋体" w:eastAsia="新宋体" w:cs="新宋体"/>
                <w:snapToGrid w:val="0"/>
                <w:kern w:val="0"/>
                <w:sz w:val="22"/>
                <w:szCs w:val="22"/>
                <w:highlight w:val="none"/>
              </w:rPr>
              <w:t>（</w:t>
            </w:r>
            <w:r>
              <w:rPr>
                <w:rFonts w:hint="eastAsia"/>
                <w:highlight w:val="none"/>
              </w:rPr>
              <w:t>计价格[2002]1980号</w:t>
            </w:r>
            <w:r>
              <w:rPr>
                <w:rFonts w:hint="eastAsia" w:ascii="新宋体" w:hAnsi="新宋体" w:eastAsia="新宋体" w:cs="新宋体"/>
                <w:snapToGrid w:val="0"/>
                <w:kern w:val="0"/>
                <w:sz w:val="22"/>
                <w:szCs w:val="22"/>
                <w:highlight w:val="none"/>
              </w:rPr>
              <w:t>）文件</w:t>
            </w:r>
            <w:r>
              <w:rPr>
                <w:rFonts w:hint="eastAsia"/>
                <w:highlight w:val="none"/>
              </w:rPr>
              <w:t>规定标准80</w:t>
            </w:r>
            <w:r>
              <w:rPr>
                <w:highlight w:val="none"/>
              </w:rPr>
              <w:t>%</w:t>
            </w:r>
            <w:r>
              <w:rPr>
                <w:rFonts w:hint="eastAsia"/>
                <w:highlight w:val="none"/>
              </w:rPr>
              <w:t>计取。不足5</w:t>
            </w:r>
            <w:r>
              <w:rPr>
                <w:highlight w:val="none"/>
              </w:rPr>
              <w:t>000</w:t>
            </w:r>
            <w:r>
              <w:rPr>
                <w:rFonts w:hint="eastAsia"/>
                <w:highlight w:val="none"/>
              </w:rPr>
              <w:t>按5</w:t>
            </w:r>
            <w:r>
              <w:rPr>
                <w:highlight w:val="none"/>
              </w:rPr>
              <w:t>000</w:t>
            </w:r>
            <w:r>
              <w:rPr>
                <w:rFonts w:hint="eastAsia"/>
                <w:highlight w:val="none"/>
              </w:rPr>
              <w:t>计取。造价咨询服务费，根据浙江省物价局浙价服[2009]84号文件标准 80 %计取。不足2</w:t>
            </w:r>
            <w:r>
              <w:rPr>
                <w:highlight w:val="none"/>
              </w:rPr>
              <w:t>000</w:t>
            </w:r>
            <w:r>
              <w:rPr>
                <w:rFonts w:hint="eastAsia"/>
                <w:highlight w:val="none"/>
              </w:rPr>
              <w:t>按2</w:t>
            </w:r>
            <w:r>
              <w:rPr>
                <w:highlight w:val="none"/>
              </w:rPr>
              <w:t>000</w:t>
            </w:r>
            <w:r>
              <w:rPr>
                <w:rFonts w:hint="eastAsia"/>
                <w:highlight w:val="none"/>
              </w:rPr>
              <w:t>计取。执行结算方式及时间为：在领取成交通知书时由成交人一次性向采购代理机构付清。</w:t>
            </w:r>
          </w:p>
          <w:p w14:paraId="6B241A52">
            <w:pPr>
              <w:pStyle w:val="107"/>
              <w:snapToGrid w:val="0"/>
              <w:spacing w:line="540" w:lineRule="exact"/>
              <w:ind w:firstLine="0" w:firstLineChars="0"/>
              <w:rPr>
                <w:rFonts w:ascii="Times New Roman" w:hAnsi="Times New Roman"/>
                <w:sz w:val="21"/>
                <w:szCs w:val="24"/>
                <w:highlight w:val="none"/>
              </w:rPr>
            </w:pPr>
            <w:r>
              <w:rPr>
                <w:rFonts w:hint="eastAsia" w:ascii="Times New Roman" w:hAnsi="Times New Roman"/>
                <w:sz w:val="21"/>
                <w:szCs w:val="24"/>
                <w:highlight w:val="none"/>
              </w:rPr>
              <w:t>支付方式：银行转账（支）票等方式</w:t>
            </w:r>
          </w:p>
          <w:p w14:paraId="16CC9FCA">
            <w:pPr>
              <w:pStyle w:val="107"/>
              <w:snapToGrid w:val="0"/>
              <w:spacing w:line="540" w:lineRule="exact"/>
              <w:ind w:firstLine="0" w:firstLineChars="0"/>
              <w:rPr>
                <w:rFonts w:ascii="Times New Roman" w:hAnsi="Times New Roman"/>
                <w:sz w:val="21"/>
                <w:szCs w:val="24"/>
                <w:highlight w:val="none"/>
              </w:rPr>
            </w:pPr>
            <w:r>
              <w:rPr>
                <w:rFonts w:hint="eastAsia" w:ascii="Times New Roman" w:hAnsi="Times New Roman"/>
                <w:sz w:val="21"/>
                <w:szCs w:val="24"/>
                <w:highlight w:val="none"/>
              </w:rPr>
              <w:t>收款单位（户名）：浙江省成套招标代理有限公司</w:t>
            </w:r>
          </w:p>
          <w:p w14:paraId="2D2DF3BA">
            <w:pPr>
              <w:pStyle w:val="107"/>
              <w:snapToGrid w:val="0"/>
              <w:spacing w:line="540" w:lineRule="exact"/>
              <w:ind w:firstLine="0" w:firstLineChars="0"/>
              <w:rPr>
                <w:rFonts w:ascii="Times New Roman" w:hAnsi="Times New Roman"/>
                <w:sz w:val="21"/>
                <w:szCs w:val="24"/>
                <w:highlight w:val="none"/>
              </w:rPr>
            </w:pPr>
            <w:r>
              <w:rPr>
                <w:rFonts w:hint="eastAsia" w:ascii="Times New Roman" w:hAnsi="Times New Roman"/>
                <w:sz w:val="21"/>
                <w:szCs w:val="24"/>
                <w:highlight w:val="none"/>
              </w:rPr>
              <w:t>开户：中信银行杭州西湖支行</w:t>
            </w:r>
          </w:p>
          <w:p w14:paraId="05FCB712">
            <w:pPr>
              <w:pStyle w:val="69"/>
              <w:autoSpaceDE/>
              <w:autoSpaceDN/>
              <w:adjustRightInd/>
              <w:spacing w:line="540" w:lineRule="exact"/>
              <w:rPr>
                <w:color w:val="auto"/>
                <w:highlight w:val="none"/>
              </w:rPr>
            </w:pPr>
            <w:r>
              <w:rPr>
                <w:rFonts w:hint="eastAsia" w:ascii="Times New Roman" w:cs="Times New Roman"/>
                <w:color w:val="auto"/>
                <w:kern w:val="2"/>
                <w:sz w:val="21"/>
                <w:highlight w:val="none"/>
              </w:rPr>
              <w:t>账号：</w:t>
            </w:r>
            <w:r>
              <w:rPr>
                <w:rFonts w:ascii="Times New Roman" w:cs="Times New Roman"/>
                <w:color w:val="auto"/>
                <w:kern w:val="2"/>
                <w:sz w:val="21"/>
                <w:highlight w:val="none"/>
              </w:rPr>
              <w:t>7331 6101 8260 0126 385</w:t>
            </w:r>
          </w:p>
        </w:tc>
      </w:tr>
      <w:tr w14:paraId="7F1D4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restart"/>
            <w:vAlign w:val="center"/>
          </w:tcPr>
          <w:p w14:paraId="5BA79997">
            <w:pPr>
              <w:snapToGrid w:val="0"/>
              <w:spacing w:line="440" w:lineRule="exact"/>
              <w:jc w:val="center"/>
              <w:rPr>
                <w:rFonts w:ascii="宋体" w:hAnsi="宋体" w:cs="Arial"/>
                <w:kern w:val="0"/>
                <w:highlight w:val="none"/>
              </w:rPr>
            </w:pPr>
            <w:r>
              <w:rPr>
                <w:rFonts w:hint="eastAsia" w:ascii="宋体" w:hAnsi="宋体" w:cs="Arial"/>
                <w:kern w:val="0"/>
                <w:highlight w:val="none"/>
              </w:rPr>
              <w:t>36</w:t>
            </w:r>
          </w:p>
        </w:tc>
        <w:tc>
          <w:tcPr>
            <w:tcW w:w="1915" w:type="dxa"/>
            <w:vMerge w:val="restart"/>
            <w:vAlign w:val="center"/>
          </w:tcPr>
          <w:p w14:paraId="6A78C2A1">
            <w:pPr>
              <w:snapToGrid w:val="0"/>
              <w:spacing w:line="440" w:lineRule="exact"/>
              <w:jc w:val="center"/>
              <w:rPr>
                <w:rFonts w:ascii="宋体" w:hAnsi="宋体" w:cs="Arial"/>
                <w:b/>
                <w:kern w:val="0"/>
                <w:highlight w:val="none"/>
              </w:rPr>
            </w:pPr>
            <w:r>
              <w:rPr>
                <w:rFonts w:hint="eastAsia" w:ascii="宋体" w:hAnsi="宋体" w:cs="Arial"/>
                <w:b/>
                <w:kern w:val="0"/>
                <w:szCs w:val="21"/>
                <w:highlight w:val="none"/>
              </w:rPr>
              <w:t>特别提醒</w:t>
            </w:r>
          </w:p>
        </w:tc>
        <w:tc>
          <w:tcPr>
            <w:tcW w:w="6438" w:type="dxa"/>
            <w:vAlign w:val="center"/>
          </w:tcPr>
          <w:p w14:paraId="4BA7C45D">
            <w:pPr>
              <w:snapToGrid w:val="0"/>
              <w:spacing w:line="560" w:lineRule="exact"/>
              <w:rPr>
                <w:rFonts w:ascii="宋体" w:hAnsi="宋体" w:cs="Arial"/>
                <w:b/>
                <w:highlight w:val="none"/>
              </w:rPr>
            </w:pPr>
            <w:r>
              <w:rPr>
                <w:rFonts w:hint="eastAsia" w:ascii="宋体" w:hAnsi="宋体" w:cs="Arial"/>
                <w:b/>
                <w:kern w:val="10"/>
                <w:szCs w:val="21"/>
                <w:highlight w:val="none"/>
              </w:rPr>
              <w:t>企业信用融资</w:t>
            </w:r>
            <w:r>
              <w:rPr>
                <w:rFonts w:hint="eastAsia" w:ascii="宋体" w:hAnsi="宋体" w:cs="Arial"/>
                <w:szCs w:val="21"/>
                <w:highlight w:val="none"/>
              </w:rPr>
              <w:t>：</w:t>
            </w:r>
            <w:r>
              <w:rPr>
                <w:rFonts w:hint="eastAsia" w:ascii="宋体" w:hAnsi="宋体" w:cs="Arial"/>
                <w:kern w:val="0"/>
                <w:szCs w:val="21"/>
                <w:highlight w:val="none"/>
              </w:rPr>
              <w:t>省财政厅、浙江银监局、省金融办制定了《浙江省政府采购支持中小企业信用融资试点办法》（浙财采监</w:t>
            </w:r>
            <w:r>
              <w:rPr>
                <w:rFonts w:ascii="宋体" w:hAnsi="宋体" w:cs="Arial"/>
                <w:kern w:val="0"/>
                <w:szCs w:val="21"/>
                <w:highlight w:val="none"/>
              </w:rPr>
              <w:t>[2012]13</w:t>
            </w:r>
            <w:r>
              <w:rPr>
                <w:rFonts w:hint="eastAsia" w:ascii="宋体" w:hAnsi="宋体" w:cs="Arial"/>
                <w:kern w:val="0"/>
                <w:szCs w:val="21"/>
                <w:highlight w:val="none"/>
              </w:rPr>
              <w:t>号），所称的政府采购信用融资，是指银行业金融机构（以下简称银行）以政府采购诚信考核和信用审查为基础，凭借政府采购合同，按优于一般中小企业的贷款利率直接向申请贷款的供应商发放贷款的一种融资方式。供应商可登陆浙江政府采购（</w:t>
            </w:r>
            <w:r>
              <w:rPr>
                <w:rFonts w:ascii="宋体" w:hAnsi="宋体" w:cs="Arial"/>
                <w:kern w:val="0"/>
                <w:szCs w:val="21"/>
                <w:highlight w:val="none"/>
              </w:rPr>
              <w:t>http://www.zjzfcg.gov.cn/</w:t>
            </w:r>
            <w:r>
              <w:rPr>
                <w:rFonts w:hint="eastAsia" w:ascii="宋体" w:hAnsi="宋体" w:cs="Arial"/>
                <w:kern w:val="0"/>
                <w:szCs w:val="21"/>
                <w:highlight w:val="none"/>
              </w:rPr>
              <w:t>）中小企业信用融资栏目了解相关信息。</w:t>
            </w:r>
          </w:p>
        </w:tc>
      </w:tr>
      <w:tr w14:paraId="37771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continue"/>
            <w:vAlign w:val="center"/>
          </w:tcPr>
          <w:p w14:paraId="4811E9E3">
            <w:pPr>
              <w:snapToGrid w:val="0"/>
              <w:spacing w:line="440" w:lineRule="exact"/>
              <w:jc w:val="center"/>
              <w:rPr>
                <w:rFonts w:ascii="宋体" w:hAnsi="宋体" w:cs="Arial"/>
                <w:kern w:val="0"/>
                <w:highlight w:val="none"/>
              </w:rPr>
            </w:pPr>
          </w:p>
        </w:tc>
        <w:tc>
          <w:tcPr>
            <w:tcW w:w="1915" w:type="dxa"/>
            <w:vMerge w:val="continue"/>
            <w:vAlign w:val="center"/>
          </w:tcPr>
          <w:p w14:paraId="2168602A">
            <w:pPr>
              <w:snapToGrid w:val="0"/>
              <w:spacing w:line="440" w:lineRule="exact"/>
              <w:jc w:val="center"/>
              <w:rPr>
                <w:rFonts w:ascii="宋体" w:hAnsi="宋体" w:cs="Arial"/>
                <w:b/>
                <w:kern w:val="0"/>
                <w:highlight w:val="none"/>
              </w:rPr>
            </w:pPr>
          </w:p>
        </w:tc>
        <w:tc>
          <w:tcPr>
            <w:tcW w:w="6438" w:type="dxa"/>
            <w:vAlign w:val="center"/>
          </w:tcPr>
          <w:p w14:paraId="3604E022">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根据《关于在政府采购活动中查询及使用信用记录有关问题的通知》财库</w:t>
            </w:r>
            <w:r>
              <w:rPr>
                <w:rFonts w:ascii="宋体" w:hAnsi="宋体" w:cs="Arial"/>
                <w:b/>
                <w:kern w:val="10"/>
                <w:szCs w:val="21"/>
                <w:highlight w:val="none"/>
              </w:rPr>
              <w:t>[2016]125</w:t>
            </w:r>
            <w:r>
              <w:rPr>
                <w:rFonts w:hint="eastAsia" w:ascii="宋体" w:hAnsi="宋体" w:cs="Arial"/>
                <w:b/>
                <w:kern w:val="10"/>
                <w:szCs w:val="21"/>
                <w:highlight w:val="none"/>
              </w:rPr>
              <w:t>号的规定：</w:t>
            </w:r>
          </w:p>
          <w:p w14:paraId="3F49281F">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1、采购人或采购代理机构将对本项目供应商的信用信息进行查询。</w:t>
            </w:r>
          </w:p>
          <w:p w14:paraId="174EB1B9">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2、查询渠道为信用中国网站（</w:t>
            </w:r>
            <w:r>
              <w:rPr>
                <w:rFonts w:ascii="宋体" w:hAnsi="宋体" w:cs="Arial"/>
                <w:b/>
                <w:kern w:val="10"/>
                <w:szCs w:val="21"/>
                <w:highlight w:val="none"/>
              </w:rPr>
              <w:t>www.creditchina.gov.cn</w:t>
            </w:r>
            <w:r>
              <w:rPr>
                <w:rFonts w:hint="eastAsia" w:ascii="宋体" w:hAnsi="宋体" w:cs="Arial"/>
                <w:b/>
                <w:kern w:val="10"/>
                <w:szCs w:val="21"/>
                <w:highlight w:val="none"/>
              </w:rPr>
              <w:t>）、中国政府采购网（</w:t>
            </w:r>
            <w:r>
              <w:rPr>
                <w:rFonts w:ascii="宋体" w:hAnsi="宋体" w:cs="Arial"/>
                <w:b/>
                <w:kern w:val="10"/>
                <w:szCs w:val="21"/>
                <w:highlight w:val="none"/>
              </w:rPr>
              <w:t>www.ccgp.gov.cn</w:t>
            </w:r>
            <w:r>
              <w:rPr>
                <w:rFonts w:hint="eastAsia" w:ascii="宋体" w:hAnsi="宋体" w:cs="Arial"/>
                <w:b/>
                <w:kern w:val="10"/>
                <w:szCs w:val="21"/>
                <w:highlight w:val="none"/>
              </w:rPr>
              <w:t xml:space="preserve">）。 </w:t>
            </w:r>
          </w:p>
          <w:p w14:paraId="05215994">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3、信用信息截止时点为从本项目投标截止日，被列入失信被执行人名单、重大税收违法案件当事人名单、政府采购严重违法失信行为记录名单等供应商信用信息均将用于本项目。</w:t>
            </w:r>
          </w:p>
          <w:p w14:paraId="50A47D70">
            <w:pPr>
              <w:snapToGrid w:val="0"/>
              <w:spacing w:line="560" w:lineRule="exact"/>
              <w:rPr>
                <w:rFonts w:ascii="宋体" w:hAnsi="宋体" w:cs="Arial"/>
                <w:b/>
                <w:kern w:val="10"/>
                <w:szCs w:val="21"/>
                <w:highlight w:val="none"/>
              </w:rPr>
            </w:pPr>
            <w:r>
              <w:rPr>
                <w:rFonts w:hint="eastAsia" w:ascii="宋体" w:hAnsi="宋体" w:cs="Arial"/>
                <w:b/>
                <w:kern w:val="10"/>
                <w:szCs w:val="21"/>
                <w:highlight w:val="none"/>
              </w:rPr>
              <w:t>4、信用信息查询记录和证据以网页截图等方式留存。</w:t>
            </w:r>
          </w:p>
          <w:p w14:paraId="663662C0">
            <w:pPr>
              <w:snapToGrid w:val="0"/>
              <w:spacing w:line="560" w:lineRule="exact"/>
              <w:rPr>
                <w:rFonts w:ascii="宋体" w:hAnsi="宋体" w:cs="Arial"/>
                <w:b/>
                <w:highlight w:val="none"/>
              </w:rPr>
            </w:pPr>
            <w:r>
              <w:rPr>
                <w:rFonts w:hint="eastAsia" w:ascii="宋体" w:hAnsi="宋体" w:cs="Arial"/>
                <w:b/>
                <w:kern w:val="10"/>
                <w:szCs w:val="21"/>
                <w:highlight w:val="none"/>
              </w:rPr>
              <w:t>5、投标截止日当日网站显示的信用信息将作为评审和确定中标人的依据。</w:t>
            </w:r>
          </w:p>
        </w:tc>
      </w:tr>
    </w:tbl>
    <w:p w14:paraId="0330E2ED">
      <w:pPr>
        <w:rPr>
          <w:highlight w:val="none"/>
        </w:rPr>
      </w:pPr>
    </w:p>
    <w:p w14:paraId="0739A893">
      <w:pPr>
        <w:rPr>
          <w:highlight w:val="none"/>
        </w:rPr>
      </w:pPr>
    </w:p>
    <w:p w14:paraId="1ACFAC0A">
      <w:pPr>
        <w:rPr>
          <w:highlight w:val="none"/>
        </w:rPr>
      </w:pPr>
    </w:p>
    <w:p w14:paraId="5C827B81">
      <w:pPr>
        <w:rPr>
          <w:highlight w:val="none"/>
        </w:rPr>
      </w:pPr>
    </w:p>
    <w:p w14:paraId="0ADAD50E">
      <w:pPr>
        <w:rPr>
          <w:highlight w:val="none"/>
        </w:rPr>
      </w:pPr>
    </w:p>
    <w:p w14:paraId="0D5F4125">
      <w:pPr>
        <w:rPr>
          <w:highlight w:val="none"/>
        </w:rPr>
      </w:pPr>
    </w:p>
    <w:p w14:paraId="0657D1C4">
      <w:pPr>
        <w:rPr>
          <w:highlight w:val="none"/>
        </w:rPr>
      </w:pPr>
    </w:p>
    <w:p w14:paraId="35C151CD">
      <w:pPr>
        <w:rPr>
          <w:highlight w:val="none"/>
        </w:rPr>
      </w:pPr>
    </w:p>
    <w:p w14:paraId="0E47BF25">
      <w:pPr>
        <w:rPr>
          <w:highlight w:val="none"/>
        </w:rPr>
      </w:pPr>
    </w:p>
    <w:p w14:paraId="17DE8B56">
      <w:pPr>
        <w:pStyle w:val="2"/>
        <w:rPr>
          <w:rFonts w:ascii="Arial" w:hAnsi="Arial" w:cs="Arial"/>
          <w:color w:val="auto"/>
          <w:highlight w:val="none"/>
        </w:rPr>
      </w:pPr>
      <w:r>
        <w:rPr>
          <w:rFonts w:ascii="Arial" w:hAnsi="Arial" w:cs="Arial"/>
          <w:color w:val="auto"/>
          <w:highlight w:val="none"/>
        </w:rPr>
        <w:br w:type="page"/>
      </w:r>
      <w:bookmarkEnd w:id="6"/>
      <w:bookmarkEnd w:id="7"/>
      <w:bookmarkEnd w:id="8"/>
      <w:bookmarkStart w:id="9" w:name="_Toc82873321"/>
      <w:bookmarkStart w:id="10" w:name="_Toc82338238"/>
      <w:bookmarkStart w:id="11" w:name="_Toc30197"/>
      <w:bookmarkStart w:id="12" w:name="_Toc211745567"/>
      <w:r>
        <w:rPr>
          <w:rFonts w:hint="eastAsia" w:ascii="Arial" w:hAnsi="宋体" w:cs="Arial"/>
          <w:color w:val="auto"/>
          <w:highlight w:val="none"/>
        </w:rPr>
        <w:t>第三章</w:t>
      </w:r>
      <w:r>
        <w:rPr>
          <w:rFonts w:ascii="Arial" w:hAnsi="Arial" w:cs="Arial"/>
          <w:color w:val="auto"/>
          <w:highlight w:val="none"/>
        </w:rPr>
        <w:t xml:space="preserve">  </w:t>
      </w:r>
      <w:r>
        <w:rPr>
          <w:rFonts w:hint="eastAsia" w:ascii="Arial" w:hAnsi="宋体" w:cs="Arial"/>
          <w:color w:val="auto"/>
          <w:highlight w:val="none"/>
        </w:rPr>
        <w:t>供应商须知</w:t>
      </w:r>
      <w:bookmarkEnd w:id="9"/>
      <w:bookmarkEnd w:id="10"/>
      <w:bookmarkEnd w:id="11"/>
      <w:bookmarkEnd w:id="12"/>
    </w:p>
    <w:p w14:paraId="7BA2A03C">
      <w:pPr>
        <w:pStyle w:val="3"/>
        <w:ind w:firstLine="422"/>
        <w:rPr>
          <w:rFonts w:ascii="新宋体" w:hAnsi="新宋体" w:eastAsia="新宋体" w:cs="新宋体"/>
          <w:szCs w:val="21"/>
          <w:highlight w:val="none"/>
        </w:rPr>
      </w:pPr>
      <w:bookmarkStart w:id="13" w:name="_Toc82873322"/>
      <w:bookmarkStart w:id="14" w:name="_Toc82338239"/>
      <w:bookmarkStart w:id="15" w:name="_Toc42511935"/>
      <w:bookmarkStart w:id="16" w:name="_Toc455669737"/>
      <w:bookmarkStart w:id="17" w:name="_Toc5803"/>
      <w:bookmarkStart w:id="18" w:name="_Toc29398"/>
      <w:bookmarkStart w:id="19" w:name="_Toc211745569"/>
      <w:bookmarkStart w:id="20" w:name="_Toc82873328"/>
      <w:bookmarkStart w:id="21" w:name="_Toc82338245"/>
      <w:r>
        <w:rPr>
          <w:rFonts w:hint="eastAsia" w:ascii="新宋体" w:hAnsi="新宋体" w:eastAsia="新宋体" w:cs="新宋体"/>
          <w:szCs w:val="21"/>
          <w:highlight w:val="none"/>
        </w:rPr>
        <w:t>一、</w:t>
      </w:r>
      <w:bookmarkEnd w:id="13"/>
      <w:bookmarkEnd w:id="14"/>
      <w:r>
        <w:rPr>
          <w:rFonts w:hint="eastAsia" w:ascii="新宋体" w:hAnsi="新宋体" w:eastAsia="新宋体" w:cs="新宋体"/>
          <w:szCs w:val="21"/>
          <w:highlight w:val="none"/>
        </w:rPr>
        <w:t>总则</w:t>
      </w:r>
      <w:bookmarkEnd w:id="15"/>
      <w:bookmarkEnd w:id="16"/>
      <w:bookmarkEnd w:id="17"/>
      <w:bookmarkEnd w:id="18"/>
    </w:p>
    <w:p w14:paraId="15A6CD24">
      <w:pPr>
        <w:pStyle w:val="107"/>
        <w:spacing w:line="360" w:lineRule="auto"/>
        <w:ind w:firstLine="420"/>
        <w:rPr>
          <w:rFonts w:ascii="新宋体" w:hAnsi="新宋体" w:eastAsia="新宋体" w:cs="新宋体"/>
          <w:sz w:val="21"/>
          <w:szCs w:val="21"/>
          <w:highlight w:val="none"/>
        </w:rPr>
      </w:pPr>
      <w:bookmarkStart w:id="22" w:name="_Toc82338240"/>
      <w:bookmarkStart w:id="23" w:name="_Toc82873323"/>
      <w:r>
        <w:rPr>
          <w:rFonts w:hint="eastAsia" w:ascii="新宋体" w:hAnsi="新宋体" w:eastAsia="新宋体" w:cs="新宋体"/>
          <w:sz w:val="21"/>
          <w:szCs w:val="21"/>
          <w:highlight w:val="none"/>
        </w:rPr>
        <w:t>1.1、实施依据</w:t>
      </w:r>
    </w:p>
    <w:p w14:paraId="7559363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本次采购工作是按照《中华人民共和国政府采购法》</w:t>
      </w:r>
      <w:r>
        <w:rPr>
          <w:rFonts w:hint="eastAsia" w:ascii="新宋体" w:hAnsi="新宋体" w:eastAsia="新宋体" w:cs="新宋体"/>
          <w:kern w:val="0"/>
          <w:sz w:val="21"/>
          <w:szCs w:val="21"/>
          <w:highlight w:val="none"/>
        </w:rPr>
        <w:t>、《政府采购竞争性磋商采购方式管理暂行办法》</w:t>
      </w:r>
      <w:r>
        <w:rPr>
          <w:rFonts w:hint="eastAsia" w:ascii="新宋体" w:hAnsi="新宋体" w:eastAsia="新宋体" w:cs="新宋体"/>
          <w:sz w:val="21"/>
          <w:szCs w:val="21"/>
          <w:highlight w:val="none"/>
        </w:rPr>
        <w:t>、《浙江省政府采购项目电子交易管理暂行办法》等有关法律、法规、规章、文件的规定组织和实施。</w:t>
      </w:r>
    </w:p>
    <w:p w14:paraId="12B02928">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1.2、采购方式：竞争性磋商</w:t>
      </w:r>
    </w:p>
    <w:p w14:paraId="7E556286">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1.3、定义</w:t>
      </w:r>
    </w:p>
    <w:p w14:paraId="2A21A1DF">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采购人：是指依法进行政府采购的国家机关、事业单位、团体组织，见“供应商须知前附表”；</w:t>
      </w:r>
    </w:p>
    <w:p w14:paraId="6CDDDA4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采购代理机构：受采购人委托，在委托的范围内办理政府采购事宜的机构，见“供应商须知前附表”；</w:t>
      </w:r>
    </w:p>
    <w:p w14:paraId="785F7DF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供应商：是指参加本政府采购项目磋商的供应商；</w:t>
      </w:r>
    </w:p>
    <w:p w14:paraId="3A7E9F1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供应商代表：是指参加本项目磋商活动的供应商法定代表人或法定代表人授权代表；</w:t>
      </w:r>
    </w:p>
    <w:p w14:paraId="54618576">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磋商联合体：是指两个以上供应商组成联合体，以一个供应商的身份参加磋商；</w:t>
      </w:r>
    </w:p>
    <w:p w14:paraId="7B38A40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甲方：是指合同签订的一方，一般与采购人、用户相同；</w:t>
      </w:r>
    </w:p>
    <w:p w14:paraId="6976776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乙方：是指合同签订的另一方，与成交人相同；</w:t>
      </w:r>
    </w:p>
    <w:p w14:paraId="705DAD9C">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制造商：是指拥有响应产品自主知识产权的单位；</w:t>
      </w:r>
    </w:p>
    <w:p w14:paraId="015CCFD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政府采购监管部门：</w:t>
      </w:r>
      <w:r>
        <w:rPr>
          <w:rFonts w:hint="eastAsia" w:ascii="新宋体" w:hAnsi="新宋体" w:eastAsia="新宋体" w:cs="新宋体"/>
          <w:kern w:val="0"/>
          <w:sz w:val="21"/>
          <w:szCs w:val="21"/>
          <w:highlight w:val="none"/>
        </w:rPr>
        <w:t>浙江省财政厅政府采购监管处</w:t>
      </w:r>
    </w:p>
    <w:p w14:paraId="6A138EBA">
      <w:pPr>
        <w:pStyle w:val="107"/>
        <w:spacing w:line="360" w:lineRule="auto"/>
        <w:ind w:firstLine="409" w:firstLineChars="195"/>
        <w:rPr>
          <w:rFonts w:ascii="新宋体" w:hAnsi="新宋体" w:eastAsia="新宋体" w:cs="新宋体"/>
          <w:sz w:val="21"/>
          <w:szCs w:val="21"/>
          <w:highlight w:val="none"/>
        </w:rPr>
      </w:pPr>
      <w:r>
        <w:rPr>
          <w:rFonts w:hint="eastAsia" w:ascii="新宋体" w:hAnsi="新宋体" w:eastAsia="新宋体" w:cs="新宋体"/>
          <w:sz w:val="21"/>
          <w:szCs w:val="21"/>
          <w:highlight w:val="none"/>
        </w:rPr>
        <w:t>电子签章：本采购文件所称电子签章是指供应商单位法定名称电子公章。</w:t>
      </w:r>
    </w:p>
    <w:p w14:paraId="09A7AA0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公章：本采购文件所称公章是指供应商单位法定名称章或者单位法定名称电子公章（即电子签章）。</w:t>
      </w:r>
    </w:p>
    <w:p w14:paraId="52916AF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1.4、磋商文件接受联合体磋商的，应遵守以下规定：</w:t>
      </w:r>
    </w:p>
    <w:p w14:paraId="3F4E7A68">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1）两个以上供应商可以组成一个联合体，以一个供应商的身份共同参加磋商；</w:t>
      </w:r>
    </w:p>
    <w:p w14:paraId="3683825E">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2）组成联合体参加本项目磋商的，供应商须在购买竞争性磋商文件时向采购代理机构作出相关书面说明，否则响应无效；</w:t>
      </w:r>
    </w:p>
    <w:p w14:paraId="390D221F">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3）以联合体形式参加本项目磋商的，联合体的各成员均应当具备《中华人民共和国政府采购法》第二十二条规定的条件，联合体各方中至少应当有一方符合采购人规定的特定条件</w:t>
      </w:r>
      <w:r>
        <w:rPr>
          <w:rFonts w:hint="eastAsia" w:ascii="新宋体" w:hAnsi="新宋体" w:eastAsia="新宋体" w:cs="新宋体"/>
          <w:kern w:val="0"/>
          <w:sz w:val="21"/>
          <w:szCs w:val="21"/>
          <w:highlight w:val="none"/>
        </w:rPr>
        <w:t>，联合体中有同类资质的供应商按照联合体分工承担相同工作的，按照资质等级较低的供应商确定资质等级；</w:t>
      </w:r>
    </w:p>
    <w:p w14:paraId="105F466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联合体各方之间须签订磋商联合协议，明确约定联合体各方承担的工作和相应的责任，在磋商联合协议中指定本项目主办人，并将磋商联合协议作为响应文件组成的一部分；本项目的主体、关键性工作须由主办人完成，并在磋商联合协议中进行说明；</w:t>
      </w:r>
    </w:p>
    <w:p w14:paraId="2046D588">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5）联合体各方签订磋商联合协议后，不得再以自己名义单独在本项目中参加磋商，也不得组成新的联合体参加本项目磋商；</w:t>
      </w:r>
    </w:p>
    <w:p w14:paraId="064856AE">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6）联合体各方共同与采购人签订采购合同，就采购合同约定的事项对采购人承担连带责任；</w:t>
      </w:r>
    </w:p>
    <w:p w14:paraId="68685C82">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7）联合体磋商响应文件应由主办人按规定进行签章；</w:t>
      </w:r>
    </w:p>
    <w:p w14:paraId="643FDFB2">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8）采购代理服务费可由主办人一方缴纳，也可以由联合体各方共同缴纳（具体缴纳金额须在《联合投标协议书》中明确）</w:t>
      </w:r>
    </w:p>
    <w:p w14:paraId="5E1C0473">
      <w:pPr>
        <w:adjustRightInd w:val="0"/>
        <w:snapToGrid w:val="0"/>
        <w:spacing w:line="360" w:lineRule="auto"/>
        <w:ind w:firstLine="420" w:firstLineChars="200"/>
        <w:rPr>
          <w:rFonts w:ascii="新宋体" w:hAnsi="新宋体" w:eastAsia="新宋体" w:cs="新宋体"/>
          <w:bCs/>
          <w:szCs w:val="21"/>
          <w:highlight w:val="none"/>
        </w:rPr>
      </w:pPr>
      <w:r>
        <w:rPr>
          <w:rFonts w:hint="eastAsia" w:ascii="新宋体" w:hAnsi="新宋体" w:eastAsia="新宋体" w:cs="新宋体"/>
          <w:bCs/>
          <w:szCs w:val="21"/>
          <w:highlight w:val="none"/>
        </w:rPr>
        <w:t>1.5、费用</w:t>
      </w:r>
    </w:p>
    <w:p w14:paraId="10DC17D5">
      <w:pPr>
        <w:adjustRightInd w:val="0"/>
        <w:snapToGrid w:val="0"/>
        <w:spacing w:line="360" w:lineRule="auto"/>
        <w:ind w:firstLine="420" w:firstLineChars="200"/>
        <w:rPr>
          <w:rFonts w:ascii="新宋体" w:hAnsi="新宋体" w:eastAsia="新宋体" w:cs="新宋体"/>
          <w:b/>
          <w:bCs/>
          <w:szCs w:val="21"/>
          <w:highlight w:val="none"/>
        </w:rPr>
      </w:pPr>
      <w:r>
        <w:rPr>
          <w:rFonts w:hint="eastAsia" w:ascii="新宋体" w:hAnsi="新宋体" w:eastAsia="新宋体" w:cs="新宋体"/>
          <w:szCs w:val="21"/>
          <w:highlight w:val="none"/>
        </w:rPr>
        <w:t>无论磋商过程中的做法和结果如何，供应商自行承担磋商活动中所发生的全部费用。</w:t>
      </w:r>
    </w:p>
    <w:p w14:paraId="2554FB65">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1.6、保密</w:t>
      </w:r>
    </w:p>
    <w:p w14:paraId="45063E4D">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参与磋商活动的各方应对竞争性磋商文件和响应文件中的商业和技术等秘密保密，违者应对此造成的后果承担法律责任。</w:t>
      </w:r>
    </w:p>
    <w:p w14:paraId="45F9454D">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1.7、语言文字</w:t>
      </w:r>
    </w:p>
    <w:p w14:paraId="66C3AEA1">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除专用术语外，与磋商有关的语言使用中文。专用术语应附有中文注释。</w:t>
      </w:r>
    </w:p>
    <w:p w14:paraId="44EBAFC7">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1.8、计量单位</w:t>
      </w:r>
    </w:p>
    <w:p w14:paraId="2342B08E">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所有计量均采用中华人民共和国法定计量单位。</w:t>
      </w:r>
    </w:p>
    <w:p w14:paraId="547943C3">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1.9、踏勘现场</w:t>
      </w:r>
    </w:p>
    <w:p w14:paraId="43767FAD">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1.9.1供应商须知前附表规定组织踏勘现场的，采购人按供应商须知前附表规定的时间、地点组织供应商踏勘项目现场。</w:t>
      </w:r>
    </w:p>
    <w:p w14:paraId="5B1C2211">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1.9.2供应商踏勘现场发生的费用自理。</w:t>
      </w:r>
    </w:p>
    <w:p w14:paraId="04EF47CD">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1.9.3除采购人的原因外，供应商自行负责在踏勘现场中所发生的人员伤亡和财产损失。</w:t>
      </w:r>
    </w:p>
    <w:p w14:paraId="1C5B3E86">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1.9.4采购人在踏勘现场中介绍的场地和相关的周边环境情况，供供应商在编制响应文件时参考，采购人不对供应商据此作出的判断和决策负责。</w:t>
      </w:r>
    </w:p>
    <w:p w14:paraId="68BED720">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1.10、答疑会（不召开）</w:t>
      </w:r>
    </w:p>
    <w:p w14:paraId="33201C85">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1.10.1供应商须知前附表规定召开答疑会的，采购人按供应商须知前附表规定的时间和地点召开答疑会，澄清供应商提出的问题。</w:t>
      </w:r>
    </w:p>
    <w:p w14:paraId="30DCFD5E">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1.10.2供应商应在答疑会时间的前一天，以书面形式将提出的问题送达采购人，以便采购人在会议期间澄清。</w:t>
      </w:r>
    </w:p>
    <w:p w14:paraId="13DFBB5C">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1.10.3答疑会后，采购人按本章2.4款规定对供应商所提问题进行澄清答复。</w:t>
      </w:r>
    </w:p>
    <w:p w14:paraId="09F358BC">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1.11、分包</w:t>
      </w:r>
    </w:p>
    <w:p w14:paraId="4981C9A9">
      <w:pPr>
        <w:adjustRightInd w:val="0"/>
        <w:snapToGrid w:val="0"/>
        <w:spacing w:line="360" w:lineRule="auto"/>
        <w:ind w:firstLine="420" w:firstLineChars="200"/>
        <w:rPr>
          <w:rFonts w:ascii="仿宋" w:hAnsi="仿宋" w:eastAsia="仿宋"/>
          <w:kern w:val="0"/>
          <w:sz w:val="24"/>
          <w:szCs w:val="20"/>
          <w:highlight w:val="none"/>
        </w:rPr>
      </w:pPr>
      <w:r>
        <w:rPr>
          <w:rFonts w:hint="eastAsia" w:ascii="新宋体" w:hAnsi="新宋体" w:eastAsia="新宋体" w:cs="新宋体"/>
          <w:kern w:val="0"/>
          <w:szCs w:val="21"/>
          <w:highlight w:val="none"/>
        </w:rPr>
        <w:t>《磋商须知前附表》中声明允许分包的，磋商响应供应商可以根据竞争性磋商文件的规定和采购项目的实际情况进行分包。</w:t>
      </w:r>
      <w:r>
        <w:rPr>
          <w:rFonts w:hint="eastAsia" w:ascii="新宋体" w:hAnsi="新宋体" w:eastAsia="新宋体" w:cs="新宋体"/>
          <w:b/>
          <w:kern w:val="0"/>
          <w:szCs w:val="21"/>
          <w:highlight w:val="none"/>
          <w:u w:val="single"/>
        </w:rPr>
        <w:t>磋商响应供应商根据竞争性磋商文件的规定和采购项目的实际情况，拟在成交后将成交项目的非主体、非关键性工作分包的，应当在磋商响应文件中载明分包承担主体，分包承担主体应当具备相应资质条件且不得再次分包。</w:t>
      </w:r>
      <w:r>
        <w:rPr>
          <w:rFonts w:hint="eastAsia" w:ascii="新宋体" w:hAnsi="新宋体" w:eastAsia="新宋体" w:cs="新宋体"/>
          <w:kern w:val="0"/>
          <w:szCs w:val="21"/>
          <w:highlight w:val="none"/>
        </w:rPr>
        <w:t>政府采购合同分包履行的，中标/成交供应商就采购项目和分包项目向采购人负责，分包供应商就分包项目承担责任。</w:t>
      </w:r>
    </w:p>
    <w:p w14:paraId="34C7EEA0">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1.12、偏离</w:t>
      </w:r>
    </w:p>
    <w:p w14:paraId="4FE7E209">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响应文件应完全响应竞争性磋商文件规定的实质性内容和条件。</w:t>
      </w:r>
    </w:p>
    <w:p w14:paraId="01EC6F50">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1.13、其他</w:t>
      </w:r>
    </w:p>
    <w:p w14:paraId="3A5AC0C2">
      <w:pPr>
        <w:pStyle w:val="107"/>
        <w:spacing w:line="360" w:lineRule="auto"/>
        <w:ind w:firstLine="420"/>
        <w:rPr>
          <w:rFonts w:ascii="新宋体" w:hAnsi="新宋体" w:eastAsia="新宋体" w:cs="新宋体"/>
          <w:b/>
          <w:sz w:val="21"/>
          <w:szCs w:val="21"/>
          <w:highlight w:val="none"/>
          <w:u w:val="single"/>
        </w:rPr>
      </w:pPr>
      <w:r>
        <w:rPr>
          <w:rFonts w:hint="eastAsia" w:ascii="新宋体" w:hAnsi="新宋体" w:eastAsia="新宋体" w:cs="新宋体"/>
          <w:sz w:val="21"/>
          <w:szCs w:val="21"/>
          <w:highlight w:val="none"/>
        </w:rPr>
        <w:t>1.13.1▲</w:t>
      </w:r>
      <w:r>
        <w:rPr>
          <w:rFonts w:hint="eastAsia" w:ascii="新宋体" w:hAnsi="新宋体" w:eastAsia="新宋体" w:cs="新宋体"/>
          <w:b/>
          <w:sz w:val="21"/>
          <w:szCs w:val="21"/>
          <w:highlight w:val="none"/>
          <w:u w:val="single"/>
        </w:rPr>
        <w:t>供应商的法定代表人作为磋商全权代表参加磋商的，供应商须在响应文件中提供《法定代表人资格证明书》；法定代表人授权供应商在职职工作为磋商全权代表参加磋商的，供应商须在响应文件中提供附有《法定代表人资格证明书》的《法定代表人授权书》。</w:t>
      </w:r>
    </w:p>
    <w:p w14:paraId="763173B8">
      <w:pPr>
        <w:pStyle w:val="107"/>
        <w:spacing w:line="360" w:lineRule="auto"/>
        <w:ind w:firstLine="422"/>
        <w:rPr>
          <w:rFonts w:ascii="新宋体" w:hAnsi="新宋体" w:eastAsia="新宋体" w:cs="新宋体"/>
          <w:sz w:val="21"/>
          <w:szCs w:val="21"/>
          <w:highlight w:val="none"/>
        </w:rPr>
      </w:pPr>
      <w:r>
        <w:rPr>
          <w:rFonts w:hint="eastAsia" w:ascii="新宋体" w:hAnsi="新宋体" w:eastAsia="新宋体" w:cs="新宋体"/>
          <w:b/>
          <w:sz w:val="21"/>
          <w:szCs w:val="21"/>
          <w:highlight w:val="none"/>
        </w:rPr>
        <w:t>根据政府采购相关法律、法规、规章、文件规定并满足竞争性磋商文件规定资格条件的区域性分支机构、个体工商户、个人独资企业、合伙企业参加本项目磋商并由单位负责人签署的相关磋商资料与本竞争性磋商文件规定由法定代表人签署的文件材料具有同等效力。</w:t>
      </w:r>
    </w:p>
    <w:p w14:paraId="7FC3444C">
      <w:pPr>
        <w:pStyle w:val="107"/>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sz w:val="21"/>
          <w:szCs w:val="21"/>
          <w:highlight w:val="none"/>
        </w:rPr>
        <w:t>1.13.2▲</w:t>
      </w:r>
      <w:r>
        <w:rPr>
          <w:rFonts w:hint="eastAsia" w:ascii="新宋体" w:hAnsi="新宋体" w:eastAsia="新宋体" w:cs="新宋体"/>
          <w:b/>
          <w:bCs/>
          <w:sz w:val="21"/>
          <w:szCs w:val="21"/>
          <w:highlight w:val="none"/>
          <w:u w:val="single"/>
        </w:rPr>
        <w:t>供应商对所响应标项内的采购内容必须全部进行响应。</w:t>
      </w:r>
    </w:p>
    <w:p w14:paraId="0AB11E88">
      <w:pPr>
        <w:pStyle w:val="107"/>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sz w:val="21"/>
          <w:szCs w:val="21"/>
          <w:highlight w:val="none"/>
        </w:rPr>
        <w:t>1.13.3</w:t>
      </w:r>
      <w:r>
        <w:rPr>
          <w:rFonts w:hint="eastAsia" w:ascii="新宋体" w:hAnsi="新宋体" w:eastAsia="新宋体" w:cs="新宋体"/>
          <w:bCs/>
          <w:sz w:val="21"/>
          <w:szCs w:val="21"/>
          <w:highlight w:val="none"/>
        </w:rPr>
        <w:t>竞争性磋商文件中所涉及的产品品牌或型号均为建议性要求或为档次选择要求或为代替部分技术指标描述，供应商可以选择其他品牌型号的产品参加磋商但响应产品须具有相当于或优于竞争性磋商文件要求的指标、性能、档次。否则，磋商小组将对其作出不利的评审。</w:t>
      </w:r>
    </w:p>
    <w:p w14:paraId="480B05E5">
      <w:pPr>
        <w:pStyle w:val="107"/>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bCs/>
          <w:sz w:val="21"/>
          <w:szCs w:val="21"/>
          <w:highlight w:val="none"/>
        </w:rPr>
        <w:t>1.13.4 竞争性磋商文件中如有描述歧义或前后不一致的地方，磋商小组有权按公平、合理的原则进行评判，但对同一条款的评判适用于每个供应商。</w:t>
      </w:r>
    </w:p>
    <w:p w14:paraId="44FD06A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bCs/>
          <w:sz w:val="21"/>
          <w:szCs w:val="21"/>
          <w:highlight w:val="none"/>
        </w:rPr>
        <w:t>1.13.5响应文件的响应内容必须真实、明确、准确。否则，磋商小组将对其作出不利的评审。</w:t>
      </w:r>
    </w:p>
    <w:p w14:paraId="6EDC42FF">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bCs/>
          <w:szCs w:val="21"/>
          <w:highlight w:val="none"/>
        </w:rPr>
        <w:t>13.6乙</w:t>
      </w:r>
      <w:r>
        <w:rPr>
          <w:rFonts w:hint="eastAsia" w:ascii="新宋体" w:hAnsi="新宋体" w:eastAsia="新宋体" w:cs="新宋体"/>
          <w:szCs w:val="21"/>
          <w:highlight w:val="none"/>
        </w:rPr>
        <w:t>方为履行合同引起的相关人员的差旅费、食宿费以及其它不可预知的费用由乙方自理。合同实施过程中，须与甲方积极配合。</w:t>
      </w:r>
    </w:p>
    <w:p w14:paraId="6B2A0460">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1.13.7项目资金为财政性投资，资金已落实。</w:t>
      </w:r>
    </w:p>
    <w:p w14:paraId="2573A03E">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1.13.8供应商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供应商应承担相应后果，并负责赔偿。供应商为执行本项目合同而提供的技术资料等归采购人所有。</w:t>
      </w:r>
    </w:p>
    <w:p w14:paraId="3DC0D9D4">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 xml:space="preserve">1.13.9不同供应商之间存在以下利害关系并且存在影响政府采购公平竞争行为的，不得参加同一合同项下的政府采购活动，相关投标供应商的投标均作无效处理： </w:t>
      </w:r>
    </w:p>
    <w:p w14:paraId="52D1A1D7">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A.法定代表人或负责人或实际控制人是同一人；</w:t>
      </w:r>
    </w:p>
    <w:p w14:paraId="691D47DB">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B.法定代表人或负责人或实际控制人是夫妻关系；</w:t>
      </w:r>
    </w:p>
    <w:p w14:paraId="7A13718A">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C.法定代表人或负责人或实际控制人是直系血亲关系；</w:t>
      </w:r>
    </w:p>
    <w:p w14:paraId="264946A3">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D.法定代表人或负责人或实际控制人存在三代以内旁系血亲关系；</w:t>
      </w:r>
    </w:p>
    <w:p w14:paraId="6047EACC">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E.法定代表人或负责人或实际控制人存在近姻亲关系；</w:t>
      </w:r>
    </w:p>
    <w:p w14:paraId="5404FCA9">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F.法定代表人或负责人或实际控制人存在股份控制或实际控制关系；</w:t>
      </w:r>
    </w:p>
    <w:p w14:paraId="755CCFB1">
      <w:pPr>
        <w:adjustRightInd w:val="0"/>
        <w:snapToGrid w:val="0"/>
        <w:spacing w:line="360" w:lineRule="auto"/>
        <w:ind w:firstLine="422" w:firstLineChars="200"/>
        <w:rPr>
          <w:rFonts w:ascii="新宋体" w:hAnsi="新宋体" w:eastAsia="新宋体" w:cs="新宋体"/>
          <w:b/>
          <w:bCs/>
          <w:szCs w:val="21"/>
          <w:highlight w:val="none"/>
        </w:rPr>
      </w:pPr>
      <w:r>
        <w:rPr>
          <w:rFonts w:hint="eastAsia" w:ascii="新宋体" w:hAnsi="新宋体" w:eastAsia="新宋体" w:cs="新宋体"/>
          <w:b/>
          <w:bCs/>
          <w:szCs w:val="21"/>
          <w:highlight w:val="none"/>
        </w:rPr>
        <w:t>G.存在共同直接或间接投资设立子公司、联营企业和合营企业情况；</w:t>
      </w:r>
    </w:p>
    <w:p w14:paraId="75894DD2">
      <w:pPr>
        <w:adjustRightInd w:val="0"/>
        <w:snapToGrid w:val="0"/>
        <w:spacing w:line="360" w:lineRule="auto"/>
        <w:ind w:firstLine="422" w:firstLineChars="200"/>
        <w:rPr>
          <w:rFonts w:ascii="新宋体" w:hAnsi="新宋体" w:eastAsia="新宋体" w:cs="新宋体"/>
          <w:b/>
          <w:kern w:val="0"/>
          <w:szCs w:val="21"/>
          <w:highlight w:val="none"/>
          <w:u w:val="single"/>
        </w:rPr>
      </w:pPr>
      <w:r>
        <w:rPr>
          <w:rFonts w:hint="eastAsia" w:ascii="新宋体" w:hAnsi="新宋体" w:eastAsia="新宋体" w:cs="新宋体"/>
          <w:b/>
          <w:bCs/>
          <w:szCs w:val="21"/>
          <w:highlight w:val="none"/>
        </w:rPr>
        <w:t>H.存在分级代理或代销关系、同一生产制造商关系、管理关系、重要业务（占主营业务收入50%以上）或重要财务往来关系（如融资）等其他实质性控制关系。</w:t>
      </w:r>
    </w:p>
    <w:p w14:paraId="646BDA4D">
      <w:pPr>
        <w:adjustRightInd w:val="0"/>
        <w:snapToGrid w:val="0"/>
        <w:spacing w:line="360" w:lineRule="auto"/>
        <w:ind w:firstLine="422" w:firstLineChars="200"/>
        <w:rPr>
          <w:rFonts w:ascii="新宋体" w:hAnsi="新宋体" w:eastAsia="新宋体" w:cs="新宋体"/>
          <w:b/>
          <w:kern w:val="0"/>
          <w:szCs w:val="21"/>
          <w:highlight w:val="none"/>
          <w:u w:val="single"/>
        </w:rPr>
      </w:pPr>
      <w:r>
        <w:rPr>
          <w:rFonts w:hint="eastAsia" w:ascii="新宋体" w:hAnsi="新宋体" w:eastAsia="新宋体" w:cs="新宋体"/>
          <w:b/>
          <w:kern w:val="0"/>
          <w:szCs w:val="21"/>
          <w:highlight w:val="none"/>
          <w:u w:val="single"/>
        </w:rPr>
        <w:t>1.13.10磋商所使用的资格、资信、业绩、企业认证等证明材料必须为供应商自身所拥有，不同法人、其他组织资料与供应商无关，评审时不作为该供应商的依据。</w:t>
      </w:r>
    </w:p>
    <w:p w14:paraId="723F351B">
      <w:pPr>
        <w:adjustRightInd w:val="0"/>
        <w:snapToGrid w:val="0"/>
        <w:spacing w:line="360" w:lineRule="auto"/>
        <w:ind w:firstLine="422" w:firstLineChars="200"/>
        <w:rPr>
          <w:rFonts w:ascii="新宋体" w:hAnsi="新宋体" w:eastAsia="新宋体" w:cs="新宋体"/>
          <w:b/>
          <w:kern w:val="0"/>
          <w:szCs w:val="21"/>
          <w:highlight w:val="none"/>
          <w:u w:val="single"/>
        </w:rPr>
      </w:pPr>
      <w:r>
        <w:rPr>
          <w:rFonts w:hint="eastAsia" w:ascii="新宋体" w:hAnsi="新宋体" w:eastAsia="新宋体" w:cs="新宋体"/>
          <w:b/>
          <w:kern w:val="0"/>
          <w:szCs w:val="21"/>
          <w:highlight w:val="none"/>
          <w:u w:val="single"/>
        </w:rPr>
        <w:t>1.13.11本项目所属行业：建筑业。</w:t>
      </w:r>
    </w:p>
    <w:p w14:paraId="05FDBC9A">
      <w:pPr>
        <w:pStyle w:val="3"/>
        <w:ind w:firstLine="422"/>
        <w:rPr>
          <w:rFonts w:ascii="新宋体" w:hAnsi="新宋体" w:eastAsia="新宋体" w:cs="新宋体"/>
          <w:szCs w:val="21"/>
          <w:highlight w:val="none"/>
        </w:rPr>
      </w:pPr>
      <w:bookmarkStart w:id="24" w:name="_Toc42511936"/>
      <w:bookmarkStart w:id="25" w:name="_Toc5524"/>
      <w:bookmarkStart w:id="26" w:name="_Toc455669738"/>
      <w:bookmarkStart w:id="27" w:name="_Toc4157"/>
      <w:r>
        <w:rPr>
          <w:rFonts w:hint="eastAsia" w:ascii="新宋体" w:hAnsi="新宋体" w:eastAsia="新宋体" w:cs="新宋体"/>
          <w:szCs w:val="21"/>
          <w:highlight w:val="none"/>
        </w:rPr>
        <w:t>二、竞争性磋商文件</w:t>
      </w:r>
      <w:bookmarkEnd w:id="22"/>
      <w:bookmarkEnd w:id="23"/>
      <w:bookmarkEnd w:id="24"/>
      <w:bookmarkEnd w:id="25"/>
      <w:bookmarkEnd w:id="26"/>
      <w:bookmarkEnd w:id="27"/>
    </w:p>
    <w:p w14:paraId="2C2253D1">
      <w:pPr>
        <w:pStyle w:val="107"/>
        <w:spacing w:line="360" w:lineRule="auto"/>
        <w:ind w:firstLine="420"/>
        <w:rPr>
          <w:rFonts w:ascii="新宋体" w:hAnsi="新宋体" w:eastAsia="新宋体" w:cs="新宋体"/>
          <w:sz w:val="21"/>
          <w:szCs w:val="21"/>
          <w:highlight w:val="none"/>
        </w:rPr>
      </w:pPr>
      <w:bookmarkStart w:id="28" w:name="_Toc82338241"/>
      <w:bookmarkStart w:id="29" w:name="_Toc82873324"/>
      <w:r>
        <w:rPr>
          <w:rFonts w:hint="eastAsia" w:ascii="新宋体" w:hAnsi="新宋体" w:eastAsia="新宋体" w:cs="新宋体"/>
          <w:sz w:val="21"/>
          <w:szCs w:val="21"/>
          <w:highlight w:val="none"/>
        </w:rPr>
        <w:t>2.1、竞争性磋商文件组成</w:t>
      </w:r>
    </w:p>
    <w:p w14:paraId="1EE2F78E">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2.1.1第一章 竞争性磋商公告</w:t>
      </w:r>
    </w:p>
    <w:p w14:paraId="13616586">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2.1.2第二章 供应商须知前附表</w:t>
      </w:r>
    </w:p>
    <w:p w14:paraId="272E26CC">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2.1.3第三章 供应商须知</w:t>
      </w:r>
    </w:p>
    <w:p w14:paraId="1091B7E2">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2.1.4第四章 采购内容及技术要求</w:t>
      </w:r>
    </w:p>
    <w:p w14:paraId="108B0DA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2.1.5第五章 合同</w:t>
      </w:r>
    </w:p>
    <w:p w14:paraId="3F39E51E">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2.1.6第六章 响应文件格式</w:t>
      </w:r>
    </w:p>
    <w:p w14:paraId="3DC4A2B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2.1.7第七章 评标办法</w:t>
      </w:r>
    </w:p>
    <w:p w14:paraId="1C6AF88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2.1.8补充文件（如有）</w:t>
      </w:r>
    </w:p>
    <w:p w14:paraId="5B3FB1B8">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2.2、竞争性磋商文件的解释权</w:t>
      </w:r>
    </w:p>
    <w:p w14:paraId="6BF3FF6F">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竞争性磋商文件的解释权归采购人和采购代理机构所有。</w:t>
      </w:r>
    </w:p>
    <w:p w14:paraId="25C63D9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2.3、竞争性磋商文件的质疑</w:t>
      </w:r>
    </w:p>
    <w:p w14:paraId="36CAC016">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2.3.1供应商认为竞争性磋商文件规定内容使自己的合法权益受到损害的，供应商可以提出书面质疑。</w:t>
      </w:r>
    </w:p>
    <w:p w14:paraId="1DC571A6">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2.3.2质疑书须包括以下内容：</w:t>
      </w:r>
    </w:p>
    <w:p w14:paraId="3531B33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（一）质疑人的名称、地址、邮政编码、联系人、联系电话；</w:t>
      </w:r>
    </w:p>
    <w:p w14:paraId="0DDA44BF">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（二）被质疑采购项目名称、编号及采购内容；</w:t>
      </w:r>
    </w:p>
    <w:p w14:paraId="136D9362">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（三）具体的质疑事项及事实依据；</w:t>
      </w:r>
    </w:p>
    <w:p w14:paraId="50B77BA3">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（四）认为自己合法权益受到损害或可能受到损害的相关证据材料；</w:t>
      </w:r>
    </w:p>
    <w:p w14:paraId="087C612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（五）提出质疑的日期。</w:t>
      </w:r>
    </w:p>
    <w:p w14:paraId="779FF9D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2.3.3质疑期限自供应商获得竞争性磋商文件之日起7个工作日内且在响应文件递交截止时间前向采购代理机构提出。</w:t>
      </w:r>
    </w:p>
    <w:p w14:paraId="6C44225C">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2.3.4质疑书中涉及的相关材料中有外文资料的，应当将与质疑相关的外文资料完整、客观、真实地翻译为中文，并注明翻译人员姓名、工作单位、联系方式等信息。</w:t>
      </w:r>
    </w:p>
    <w:p w14:paraId="1B21A59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2.3.5质疑书必须署名，由法定代表人签字（或盖章）并加盖单位公章，否则不予受理。</w:t>
      </w:r>
    </w:p>
    <w:p w14:paraId="4E9603D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2.3.6质疑书以直接提交、传真或邮寄方式提交（一式三份）。</w:t>
      </w:r>
    </w:p>
    <w:p w14:paraId="3223A18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2.3.7质疑书以传真形式提交后，同时须向采购代理机构提交质疑书原件，实际收到原件之日作为收到质疑的日期。</w:t>
      </w:r>
    </w:p>
    <w:p w14:paraId="3703156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2.4、竞争性磋商文件的澄清</w:t>
      </w:r>
    </w:p>
    <w:p w14:paraId="4B9836C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2.4.1供应商对竞争性磋商文件如有疑问要求澄清，或认为有必要与采购代理机构进行技术交流，供应商需将书面资料在“供应商须知前附表”规定提疑截止时间前传真至采购代理机构，同时将电子文件发至“供应商须知前附表”注明的邮箱（电子邮件与书面文件有不一致的，以书面文件为准），并与采购代理机构进行确认。采购代理机构有权对提疑截止时间后的收到疑问将不予受理、答复。</w:t>
      </w:r>
    </w:p>
    <w:p w14:paraId="1921EB0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2.4.2 供应商要求澄清的资料应加盖单位公章、写明日期。</w:t>
      </w:r>
    </w:p>
    <w:p w14:paraId="26601F2C">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2.4.3 如有必要，采购代理机构和采购人对供应商所有要求澄清的问题都予以解答，澄清答复的文件为补充文件，作为采购文件的组成部分，补充文件将以网上公告等形式告知所有获取采购文件的 供应商，补充文件对供应商均有约束力。</w:t>
      </w:r>
    </w:p>
    <w:p w14:paraId="390B0455">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2.4.4补充文件发出后，采购人原则上不改变竞争性磋商文件规定的响应文件递交截止时间及开标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14:paraId="143AB42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2.4.5供应商在竞争性磋商文件规定的提疑截止时间前内未对竞争性磋商文件提出疑问的，采购代理机构将视其为无异议。</w:t>
      </w:r>
    </w:p>
    <w:p w14:paraId="30766743">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2.4.6当竞争性磋商文件与补充文件就同一内容的表述不一致时，以最后发出的文件为准。</w:t>
      </w:r>
    </w:p>
    <w:p w14:paraId="1671FE7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2.5、竞争性磋商文件的修改</w:t>
      </w:r>
    </w:p>
    <w:p w14:paraId="0B9CDE7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2.5.1 在响应文件提交的截止时间前，由于各种原因采购人可能以补充文件的形式修改完善竞争性磋商文件。</w:t>
      </w:r>
    </w:p>
    <w:p w14:paraId="003650EF">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2.5.2补充文件作为采购文件组成部分，补充文件将以网上公告等形式告知所有获取采购文件的</w:t>
      </w:r>
      <w:r>
        <w:rPr>
          <w:rFonts w:hint="eastAsia" w:ascii="新宋体" w:hAnsi="新宋体" w:eastAsia="新宋体" w:cs="新宋体"/>
          <w:w w:val="99"/>
          <w:sz w:val="21"/>
          <w:szCs w:val="21"/>
          <w:highlight w:val="none"/>
        </w:rPr>
        <w:t xml:space="preserve"> </w:t>
      </w:r>
      <w:r>
        <w:rPr>
          <w:rFonts w:hint="eastAsia" w:ascii="新宋体" w:hAnsi="新宋体" w:eastAsia="新宋体" w:cs="新宋体"/>
          <w:sz w:val="21"/>
          <w:szCs w:val="21"/>
          <w:highlight w:val="none"/>
        </w:rPr>
        <w:t>供应商，补充文件对供应商均有约束力。</w:t>
      </w:r>
    </w:p>
    <w:p w14:paraId="3C7CCC2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2.5.3补充文件发出后，采购人原则上不改变本文件规定的响应文件递交截止时间及开启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14:paraId="31C8DFA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2.5.4供应商收到补充文件后，对补充文件如有疑问要求澄清，应在24小时内将书面资料传真至采购代理机构，同时将电子文件发至“供应商须知前附表”注明的邮箱（电子邮件与书面文件有不一致的，以书面文件为准），并与采购代理机构进行确认。</w:t>
      </w:r>
    </w:p>
    <w:p w14:paraId="51EE1446">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2.5.5供应商要求澄清的资料应加盖单位公章、写明日期。</w:t>
      </w:r>
    </w:p>
    <w:p w14:paraId="207AE84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2.5.6对补充文件的澄清答复按2.4款规定。</w:t>
      </w:r>
    </w:p>
    <w:p w14:paraId="43F1F7A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2.5.7当竞争性磋商文件与补充文件就同一内容的表述不一致时，以最后发出的文件为准。</w:t>
      </w:r>
    </w:p>
    <w:p w14:paraId="46C7EF0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2.5.8任何口头答复均不属于竞争性磋商文件的组成部分。</w:t>
      </w:r>
    </w:p>
    <w:p w14:paraId="447C7DC6">
      <w:pPr>
        <w:pStyle w:val="3"/>
        <w:ind w:firstLine="422"/>
        <w:rPr>
          <w:rFonts w:ascii="新宋体" w:hAnsi="新宋体" w:eastAsia="新宋体" w:cs="新宋体"/>
          <w:szCs w:val="21"/>
          <w:highlight w:val="none"/>
        </w:rPr>
      </w:pPr>
      <w:bookmarkStart w:id="30" w:name="_Toc455669739"/>
      <w:bookmarkStart w:id="31" w:name="_Toc42511937"/>
      <w:bookmarkStart w:id="32" w:name="_Toc22190"/>
      <w:bookmarkStart w:id="33" w:name="_Toc18259"/>
      <w:r>
        <w:rPr>
          <w:rFonts w:hint="eastAsia" w:ascii="新宋体" w:hAnsi="新宋体" w:eastAsia="新宋体" w:cs="新宋体"/>
          <w:szCs w:val="21"/>
          <w:highlight w:val="none"/>
        </w:rPr>
        <w:t>三、响应文件</w:t>
      </w:r>
      <w:bookmarkEnd w:id="28"/>
      <w:bookmarkEnd w:id="29"/>
      <w:bookmarkEnd w:id="30"/>
      <w:bookmarkEnd w:id="31"/>
      <w:bookmarkEnd w:id="32"/>
      <w:bookmarkEnd w:id="33"/>
    </w:p>
    <w:p w14:paraId="30BA4718">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3.1、响应文件</w:t>
      </w:r>
    </w:p>
    <w:p w14:paraId="01AF4D5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3.1.1响应文件的形式：详见供应商须知前附表要求。</w:t>
      </w:r>
    </w:p>
    <w:p w14:paraId="1E99F5A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3.1.2供应商应仔细阅读竞争性磋商文件规定的所有内容，以保证能全面准确理解竞争性磋商文件，并按照竞争性磋商文件要求，详细编制响应文件，响应文件内容必须针对本次磋商响应。</w:t>
      </w:r>
    </w:p>
    <w:p w14:paraId="3F2F445B">
      <w:pPr>
        <w:pStyle w:val="107"/>
        <w:spacing w:line="360" w:lineRule="auto"/>
        <w:ind w:firstLine="420"/>
        <w:rPr>
          <w:rFonts w:ascii="新宋体" w:hAnsi="新宋体" w:eastAsia="新宋体" w:cs="新宋体"/>
          <w:bCs/>
          <w:sz w:val="21"/>
          <w:szCs w:val="21"/>
          <w:highlight w:val="none"/>
        </w:rPr>
      </w:pPr>
      <w:r>
        <w:rPr>
          <w:rFonts w:hint="eastAsia" w:ascii="新宋体" w:hAnsi="新宋体" w:eastAsia="新宋体" w:cs="新宋体"/>
          <w:sz w:val="21"/>
          <w:szCs w:val="21"/>
          <w:highlight w:val="none"/>
        </w:rPr>
        <w:t>3.1.3供应商必须按竞争性磋商文件的要求提供相关资料，并对竞争性磋商文件中提出的所有内容要求给予实质性响应，须保证响应文件的准确、真实、明确</w:t>
      </w:r>
      <w:r>
        <w:rPr>
          <w:rFonts w:hint="eastAsia" w:ascii="新宋体" w:hAnsi="新宋体" w:eastAsia="新宋体" w:cs="新宋体"/>
          <w:bCs/>
          <w:sz w:val="21"/>
          <w:szCs w:val="21"/>
          <w:highlight w:val="none"/>
        </w:rPr>
        <w:t>。响应文件响应内容对竞争性磋商文件要求如有偏离均应填写偏离表，如不填写，采购人有权视作响应文件完全响应竞争性磋商文件要求。</w:t>
      </w:r>
    </w:p>
    <w:p w14:paraId="0C569DE4">
      <w:pPr>
        <w:pStyle w:val="107"/>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3.2、响应文件组成</w:t>
      </w:r>
    </w:p>
    <w:p w14:paraId="0C806762">
      <w:pPr>
        <w:spacing w:line="360" w:lineRule="auto"/>
        <w:ind w:firstLine="422" w:firstLineChars="200"/>
        <w:rPr>
          <w:rFonts w:ascii="新宋体" w:hAnsi="新宋体" w:eastAsia="新宋体" w:cs="新宋体"/>
          <w:b/>
          <w:szCs w:val="21"/>
          <w:highlight w:val="none"/>
        </w:rPr>
      </w:pPr>
      <w:r>
        <w:rPr>
          <w:rFonts w:hint="eastAsia" w:ascii="新宋体" w:hAnsi="新宋体" w:eastAsia="新宋体" w:cs="新宋体"/>
          <w:b/>
          <w:szCs w:val="21"/>
          <w:highlight w:val="none"/>
        </w:rPr>
        <w:t>3.2.1响应文件报价文件</w:t>
      </w:r>
    </w:p>
    <w:p w14:paraId="5254F790">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（1）报价函；</w:t>
      </w:r>
    </w:p>
    <w:p w14:paraId="06096D39">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（2）初次报价一览表；</w:t>
      </w:r>
    </w:p>
    <w:p w14:paraId="33CA9037">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（3）工程量清单报价格式；</w:t>
      </w:r>
    </w:p>
    <w:p w14:paraId="1DBBBF7C">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（4）中小企业（监狱企业、残疾人福利性单位）声明函及其相关的充分的证明材料。</w:t>
      </w:r>
    </w:p>
    <w:p w14:paraId="69FBFA3C">
      <w:pPr>
        <w:spacing w:line="360" w:lineRule="auto"/>
        <w:ind w:firstLine="422" w:firstLineChars="200"/>
        <w:rPr>
          <w:rFonts w:ascii="新宋体" w:hAnsi="新宋体" w:eastAsia="新宋体" w:cs="新宋体"/>
          <w:b/>
          <w:szCs w:val="21"/>
          <w:highlight w:val="none"/>
        </w:rPr>
      </w:pPr>
      <w:r>
        <w:rPr>
          <w:rFonts w:hint="eastAsia" w:ascii="新宋体" w:hAnsi="新宋体" w:eastAsia="新宋体" w:cs="新宋体"/>
          <w:b/>
          <w:szCs w:val="21"/>
          <w:highlight w:val="none"/>
        </w:rPr>
        <w:t>3.2.2响应文件商务、技术文件</w:t>
      </w:r>
    </w:p>
    <w:p w14:paraId="7E9B9EB3">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（1）法定代表人资格证明书或附有法定代表人资格证明书的法定代表人授权书。</w:t>
      </w:r>
    </w:p>
    <w:p w14:paraId="43671ADB">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（2）资格审查资料。</w:t>
      </w:r>
    </w:p>
    <w:p w14:paraId="74996ACB">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（3）偏离表。</w:t>
      </w:r>
    </w:p>
    <w:p w14:paraId="0AC3E53F">
      <w:pPr>
        <w:spacing w:line="360" w:lineRule="auto"/>
        <w:ind w:left="420"/>
        <w:rPr>
          <w:rFonts w:hint="eastAsia" w:ascii="新宋体" w:hAnsi="新宋体" w:eastAsia="新宋体" w:cs="新宋体"/>
          <w:snapToGrid w:val="0"/>
          <w:szCs w:val="21"/>
          <w:highlight w:val="none"/>
        </w:rPr>
      </w:pPr>
      <w:r>
        <w:rPr>
          <w:rFonts w:hint="eastAsia" w:ascii="新宋体" w:hAnsi="新宋体" w:eastAsia="新宋体" w:cs="新宋体"/>
          <w:snapToGrid w:val="0"/>
          <w:szCs w:val="21"/>
          <w:highlight w:val="none"/>
        </w:rPr>
        <w:t>（4）2021年1月1日以来供应商承担过类似工程业绩；</w:t>
      </w:r>
    </w:p>
    <w:p w14:paraId="0AC1CCD2">
      <w:pPr>
        <w:spacing w:line="360" w:lineRule="auto"/>
        <w:ind w:left="420"/>
        <w:rPr>
          <w:rFonts w:hint="eastAsia"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5</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总体方案：重点难点分析</w:t>
      </w:r>
      <w:r>
        <w:rPr>
          <w:rFonts w:hint="eastAsia" w:ascii="新宋体" w:hAnsi="新宋体" w:eastAsia="新宋体" w:cs="新宋体"/>
          <w:snapToGrid w:val="0"/>
          <w:szCs w:val="21"/>
          <w:highlight w:val="none"/>
        </w:rPr>
        <w:t>；</w:t>
      </w:r>
    </w:p>
    <w:p w14:paraId="783D51AA">
      <w:pPr>
        <w:spacing w:line="360" w:lineRule="auto"/>
        <w:ind w:left="420"/>
        <w:rPr>
          <w:rFonts w:hint="eastAsia"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6</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lang w:val="en-US" w:eastAsia="zh-CN"/>
        </w:rPr>
        <w:t>设计说明及图纸；</w:t>
      </w:r>
    </w:p>
    <w:p w14:paraId="432BE5E7">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7</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本项目主要分部施工方法；</w:t>
      </w:r>
    </w:p>
    <w:p w14:paraId="2AC01818">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8</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关键工序、复杂环节的相应技术措施</w:t>
      </w:r>
      <w:r>
        <w:rPr>
          <w:rFonts w:hint="eastAsia" w:ascii="新宋体" w:hAnsi="新宋体" w:eastAsia="新宋体" w:cs="新宋体"/>
          <w:snapToGrid w:val="0"/>
          <w:szCs w:val="21"/>
          <w:highlight w:val="none"/>
        </w:rPr>
        <w:t>；</w:t>
      </w:r>
    </w:p>
    <w:p w14:paraId="08E99DB8">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9</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总平面布置情况</w:t>
      </w:r>
      <w:r>
        <w:rPr>
          <w:rFonts w:hint="eastAsia" w:ascii="新宋体" w:hAnsi="新宋体" w:eastAsia="新宋体" w:cs="新宋体"/>
          <w:snapToGrid w:val="0"/>
          <w:szCs w:val="21"/>
          <w:highlight w:val="none"/>
        </w:rPr>
        <w:t xml:space="preserve">； </w:t>
      </w:r>
    </w:p>
    <w:p w14:paraId="4AD86F2C">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10</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总进度计划安排完善合理，各主要施工工序应有详细周密的劳动力安排计划</w:t>
      </w:r>
      <w:r>
        <w:rPr>
          <w:rFonts w:hint="eastAsia" w:ascii="新宋体" w:hAnsi="新宋体" w:eastAsia="新宋体" w:cs="新宋体"/>
          <w:snapToGrid w:val="0"/>
          <w:szCs w:val="21"/>
          <w:highlight w:val="none"/>
        </w:rPr>
        <w:t>；</w:t>
      </w:r>
    </w:p>
    <w:p w14:paraId="06624724">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（1</w:t>
      </w:r>
      <w:r>
        <w:rPr>
          <w:rFonts w:hint="eastAsia" w:ascii="新宋体" w:hAnsi="新宋体" w:eastAsia="新宋体" w:cs="新宋体"/>
          <w:snapToGrid w:val="0"/>
          <w:szCs w:val="21"/>
          <w:highlight w:val="none"/>
          <w:lang w:val="en-US" w:eastAsia="zh-CN"/>
        </w:rPr>
        <w:t>1</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拟投入本工程管理人员岗位配置、专业配置的满足性及管理人员的专业能力</w:t>
      </w:r>
      <w:r>
        <w:rPr>
          <w:rFonts w:hint="eastAsia" w:ascii="新宋体" w:hAnsi="新宋体" w:eastAsia="新宋体" w:cs="新宋体"/>
          <w:snapToGrid w:val="0"/>
          <w:szCs w:val="21"/>
          <w:highlight w:val="none"/>
        </w:rPr>
        <w:t>；</w:t>
      </w:r>
    </w:p>
    <w:p w14:paraId="28B04493">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（1</w:t>
      </w:r>
      <w:r>
        <w:rPr>
          <w:rFonts w:hint="eastAsia" w:ascii="新宋体" w:hAnsi="新宋体" w:eastAsia="新宋体" w:cs="新宋体"/>
          <w:snapToGrid w:val="0"/>
          <w:szCs w:val="21"/>
          <w:highlight w:val="none"/>
          <w:lang w:val="en-US" w:eastAsia="zh-CN"/>
        </w:rPr>
        <w:t>2</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派驻现场的工程施工人员的配置情况</w:t>
      </w:r>
      <w:r>
        <w:rPr>
          <w:rFonts w:hint="eastAsia" w:ascii="新宋体" w:hAnsi="新宋体" w:eastAsia="新宋体" w:cs="新宋体"/>
          <w:snapToGrid w:val="0"/>
          <w:szCs w:val="21"/>
          <w:highlight w:val="none"/>
        </w:rPr>
        <w:t>；</w:t>
      </w:r>
    </w:p>
    <w:p w14:paraId="345A79D3">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（1</w:t>
      </w:r>
      <w:r>
        <w:rPr>
          <w:rFonts w:hint="eastAsia" w:ascii="新宋体" w:hAnsi="新宋体" w:eastAsia="新宋体" w:cs="新宋体"/>
          <w:snapToGrid w:val="0"/>
          <w:szCs w:val="21"/>
          <w:highlight w:val="none"/>
          <w:lang w:val="en-US" w:eastAsia="zh-CN"/>
        </w:rPr>
        <w:t>3</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材料设备进场计划及施工计划情况</w:t>
      </w:r>
      <w:r>
        <w:rPr>
          <w:rFonts w:hint="eastAsia" w:ascii="新宋体" w:hAnsi="新宋体" w:eastAsia="新宋体" w:cs="新宋体"/>
          <w:snapToGrid w:val="0"/>
          <w:szCs w:val="21"/>
          <w:highlight w:val="none"/>
        </w:rPr>
        <w:t>；</w:t>
      </w:r>
    </w:p>
    <w:p w14:paraId="40237699">
      <w:pPr>
        <w:spacing w:line="360" w:lineRule="auto"/>
        <w:ind w:left="420"/>
        <w:rPr>
          <w:rFonts w:ascii="新宋体" w:hAnsi="新宋体" w:eastAsia="新宋体" w:cs="新宋体"/>
          <w:szCs w:val="21"/>
          <w:highlight w:val="none"/>
        </w:rPr>
      </w:pPr>
      <w:r>
        <w:rPr>
          <w:rFonts w:hint="eastAsia" w:ascii="新宋体" w:hAnsi="新宋体" w:eastAsia="新宋体" w:cs="新宋体"/>
          <w:snapToGrid w:val="0"/>
          <w:szCs w:val="21"/>
          <w:highlight w:val="none"/>
        </w:rPr>
        <w:t>（1</w:t>
      </w:r>
      <w:r>
        <w:rPr>
          <w:rFonts w:hint="eastAsia" w:ascii="新宋体" w:hAnsi="新宋体" w:eastAsia="新宋体" w:cs="新宋体"/>
          <w:snapToGrid w:val="0"/>
          <w:szCs w:val="21"/>
          <w:highlight w:val="none"/>
          <w:lang w:val="en-US" w:eastAsia="zh-CN"/>
        </w:rPr>
        <w:t>4</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拟投入本项目的主要机械设备；</w:t>
      </w:r>
    </w:p>
    <w:p w14:paraId="164631B7">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szCs w:val="21"/>
          <w:highlight w:val="none"/>
          <w:lang w:val="en-US" w:eastAsia="zh-CN"/>
        </w:rPr>
        <w:t>5</w:t>
      </w:r>
      <w:r>
        <w:rPr>
          <w:rFonts w:hint="eastAsia" w:ascii="新宋体" w:hAnsi="新宋体" w:eastAsia="新宋体" w:cs="新宋体"/>
          <w:szCs w:val="21"/>
          <w:highlight w:val="none"/>
        </w:rPr>
        <w:t>）安全文明生产施工的目标及保证体系措施；</w:t>
      </w:r>
    </w:p>
    <w:p w14:paraId="21688F1D">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szCs w:val="21"/>
          <w:highlight w:val="none"/>
          <w:lang w:val="en-US" w:eastAsia="zh-CN"/>
        </w:rPr>
        <w:t>6</w:t>
      </w:r>
      <w:r>
        <w:rPr>
          <w:rFonts w:hint="eastAsia" w:ascii="新宋体" w:hAnsi="新宋体" w:eastAsia="新宋体" w:cs="新宋体"/>
          <w:szCs w:val="21"/>
          <w:highlight w:val="none"/>
        </w:rPr>
        <w:t>）主要材料表所选用材料；</w:t>
      </w:r>
    </w:p>
    <w:p w14:paraId="323CD9A7">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szCs w:val="21"/>
          <w:highlight w:val="none"/>
          <w:lang w:val="en-US" w:eastAsia="zh-CN"/>
        </w:rPr>
        <w:t>7</w:t>
      </w:r>
      <w:r>
        <w:rPr>
          <w:rFonts w:hint="eastAsia" w:ascii="新宋体" w:hAnsi="新宋体" w:eastAsia="新宋体" w:cs="新宋体"/>
          <w:szCs w:val="21"/>
          <w:highlight w:val="none"/>
        </w:rPr>
        <w:t>）供应商对售后服务、服务响应时间及保障措施、质保期等方面的承诺情况：供应商对本项目采购的设备质量、维护保养、备品备件及售后服务方面（格式或表格自拟）</w:t>
      </w:r>
    </w:p>
    <w:p w14:paraId="561EAD19">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szCs w:val="21"/>
          <w:highlight w:val="none"/>
          <w:lang w:val="en-US" w:eastAsia="zh-CN"/>
        </w:rPr>
        <w:t>8</w:t>
      </w:r>
      <w:r>
        <w:rPr>
          <w:rFonts w:hint="eastAsia" w:ascii="新宋体" w:hAnsi="新宋体" w:eastAsia="新宋体" w:cs="新宋体"/>
          <w:szCs w:val="21"/>
          <w:highlight w:val="none"/>
        </w:rPr>
        <w:t>）供应商认为需要提供的资料、招标文件要求提供的其他资料。</w:t>
      </w:r>
    </w:p>
    <w:p w14:paraId="419C59EB">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3.3、响应文件的编制</w:t>
      </w:r>
    </w:p>
    <w:p w14:paraId="3684D0E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3.3.1供应商应先安装“政采云电子交易客户端”，并按照磋商文件中规定的 “响应文件格式”中提供的格式和“政府采购云平台”的要求，通过“政采云电子交易客户端”编制并加密响应文件。其中《商务技术文件》中不得出现本项目投标报价，如因供应商原因提前泄露投标报价，是供应商的责任。</w:t>
      </w:r>
    </w:p>
    <w:p w14:paraId="6264871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3.3.2响应文件应当对磋商文件规定的内容进行明确，对磋商文件规定的实质性内容应当作出响应。</w:t>
      </w:r>
    </w:p>
    <w:p w14:paraId="1398EED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3.3.3响应文件由供应商的法定代表人或其委托代理人签字（或盖章）、盖单位公章。响应文件应尽量避免涂改、行间插字或删除，如果出现上述情况，改动之处应加盖单位公章或由响应文件签署人签字（或盖章）确认。签字或盖章的具体要求见“供应商须知前附表”。</w:t>
      </w:r>
    </w:p>
    <w:p w14:paraId="455F077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3.3.4响应文件份数要求详见“供应商须知前附表”。</w:t>
      </w:r>
    </w:p>
    <w:p w14:paraId="6907DA1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3.3.5响应文件应编制目录，供应商没有按照本章3.2款的要求提供全部资料，或者没有仔细阅读磋商文件，或者没有对磋商文件在各方面的要求作出实质性响应是供应商的风险，由此造成的一切后果由供应商自行承担。</w:t>
      </w:r>
    </w:p>
    <w:p w14:paraId="3AD8211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3.3.6由于字迹模糊或表达不清引起的后果由供应商负责。</w:t>
      </w:r>
    </w:p>
    <w:p w14:paraId="62553C4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3.4、磋商报价</w:t>
      </w:r>
    </w:p>
    <w:p w14:paraId="36DDF3C9">
      <w:pPr>
        <w:pStyle w:val="107"/>
        <w:spacing w:line="360" w:lineRule="auto"/>
        <w:ind w:firstLine="420"/>
        <w:rPr>
          <w:rFonts w:ascii="新宋体" w:hAnsi="新宋体" w:eastAsia="新宋体" w:cs="新宋体"/>
          <w:sz w:val="21"/>
          <w:szCs w:val="21"/>
          <w:highlight w:val="none"/>
          <w:u w:val="thick"/>
        </w:rPr>
      </w:pPr>
      <w:r>
        <w:rPr>
          <w:rFonts w:hint="eastAsia" w:ascii="新宋体" w:hAnsi="新宋体" w:eastAsia="新宋体" w:cs="新宋体"/>
          <w:sz w:val="21"/>
          <w:szCs w:val="21"/>
          <w:highlight w:val="none"/>
        </w:rPr>
        <w:t>3.4.1 ▲</w:t>
      </w:r>
      <w:r>
        <w:rPr>
          <w:rFonts w:hint="eastAsia" w:ascii="新宋体" w:hAnsi="新宋体" w:eastAsia="新宋体" w:cs="新宋体"/>
          <w:b/>
          <w:sz w:val="21"/>
          <w:szCs w:val="21"/>
          <w:highlight w:val="none"/>
          <w:u w:val="thick"/>
        </w:rPr>
        <w:t>本次磋商报价为含税人民币价</w:t>
      </w:r>
      <w:r>
        <w:rPr>
          <w:rFonts w:hint="eastAsia" w:ascii="新宋体" w:hAnsi="新宋体" w:eastAsia="新宋体" w:cs="新宋体"/>
          <w:sz w:val="21"/>
          <w:szCs w:val="21"/>
          <w:highlight w:val="none"/>
          <w:u w:val="thick"/>
        </w:rPr>
        <w:t>。</w:t>
      </w:r>
    </w:p>
    <w:p w14:paraId="7C027BF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3.4.2 磋商报价</w:t>
      </w:r>
      <w:r>
        <w:rPr>
          <w:rFonts w:hint="eastAsia" w:ascii="新宋体" w:hAnsi="新宋体" w:eastAsia="新宋体" w:cs="新宋体"/>
          <w:snapToGrid w:val="0"/>
          <w:kern w:val="0"/>
          <w:sz w:val="21"/>
          <w:szCs w:val="21"/>
          <w:highlight w:val="none"/>
        </w:rPr>
        <w:t>投标报价以人民币为结算币种，</w:t>
      </w:r>
      <w:r>
        <w:rPr>
          <w:rFonts w:hint="eastAsia" w:ascii="新宋体" w:hAnsi="新宋体" w:eastAsia="新宋体" w:cs="新宋体"/>
          <w:sz w:val="21"/>
          <w:szCs w:val="21"/>
          <w:highlight w:val="none"/>
        </w:rPr>
        <w:t>投标报价包括完成所有工程所产生的全部费用及采购代理服务费。工程质量须达到竞争性磋商文件规定的质量标准及使用要求。</w:t>
      </w:r>
    </w:p>
    <w:p w14:paraId="17770378">
      <w:pPr>
        <w:pStyle w:val="107"/>
        <w:spacing w:line="360" w:lineRule="auto"/>
        <w:ind w:firstLine="420"/>
        <w:rPr>
          <w:rFonts w:ascii="新宋体" w:hAnsi="新宋体" w:eastAsia="新宋体" w:cs="新宋体"/>
          <w:b/>
          <w:bCs/>
          <w:sz w:val="21"/>
          <w:szCs w:val="21"/>
          <w:highlight w:val="none"/>
          <w:u w:val="thick"/>
        </w:rPr>
      </w:pPr>
      <w:r>
        <w:rPr>
          <w:rFonts w:hint="eastAsia" w:ascii="新宋体" w:hAnsi="新宋体" w:eastAsia="新宋体" w:cs="新宋体"/>
          <w:sz w:val="21"/>
          <w:szCs w:val="21"/>
          <w:highlight w:val="none"/>
        </w:rPr>
        <w:t>3.4.3 ▲</w:t>
      </w:r>
      <w:r>
        <w:rPr>
          <w:rFonts w:hint="eastAsia" w:ascii="新宋体" w:hAnsi="新宋体" w:eastAsia="新宋体" w:cs="新宋体"/>
          <w:b/>
          <w:sz w:val="21"/>
          <w:szCs w:val="21"/>
          <w:highlight w:val="none"/>
          <w:u w:val="thick"/>
        </w:rPr>
        <w:t>所投标项最后一轮报价只允许有一个报价，不接受有选择报价的响应文件。</w:t>
      </w:r>
    </w:p>
    <w:p w14:paraId="7F8F10EA">
      <w:pPr>
        <w:pStyle w:val="107"/>
        <w:spacing w:line="360" w:lineRule="auto"/>
        <w:ind w:firstLine="420"/>
        <w:rPr>
          <w:rFonts w:ascii="新宋体" w:hAnsi="新宋体" w:eastAsia="新宋体" w:cs="新宋体"/>
          <w:b/>
          <w:sz w:val="21"/>
          <w:szCs w:val="21"/>
          <w:highlight w:val="none"/>
        </w:rPr>
      </w:pPr>
      <w:r>
        <w:rPr>
          <w:rFonts w:hint="eastAsia" w:ascii="新宋体" w:hAnsi="新宋体" w:eastAsia="新宋体" w:cs="新宋体"/>
          <w:sz w:val="21"/>
          <w:szCs w:val="21"/>
          <w:highlight w:val="none"/>
        </w:rPr>
        <w:t>3.5、</w:t>
      </w:r>
      <w:r>
        <w:rPr>
          <w:rFonts w:hint="eastAsia" w:ascii="新宋体" w:hAnsi="新宋体" w:eastAsia="新宋体" w:cs="新宋体"/>
          <w:b/>
          <w:sz w:val="21"/>
          <w:szCs w:val="21"/>
          <w:highlight w:val="none"/>
        </w:rPr>
        <w:t>磋商保证金</w:t>
      </w:r>
    </w:p>
    <w:p w14:paraId="4F2D92B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3.5.1 本项目不需交纳磋商保证金。</w:t>
      </w:r>
    </w:p>
    <w:p w14:paraId="36B04396">
      <w:pPr>
        <w:pStyle w:val="107"/>
        <w:spacing w:line="360" w:lineRule="auto"/>
        <w:ind w:firstLine="420" w:firstLineChars="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3.6、响应文件有效期</w:t>
      </w:r>
    </w:p>
    <w:p w14:paraId="11AC67C3">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3.6.1 响应文件有效期按“供应商须知前附表”规定，响应文件应在该有效期内保持有效。合同签订后，响应文件作为合同附件，响应文件有效期同合同有效期。</w:t>
      </w:r>
    </w:p>
    <w:p w14:paraId="3F48784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3.6.2 在特殊情况下，采购人可与供应商协商延长响应文件有效期，这种要求和答复均应以网上公告或书面形式进行。</w:t>
      </w:r>
    </w:p>
    <w:p w14:paraId="7A670D7E">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3.6.3 供应商可拒绝接受延期要求。同意延长有效期的供应商不能修改响应文件。</w:t>
      </w:r>
    </w:p>
    <w:p w14:paraId="22749395">
      <w:pPr>
        <w:pStyle w:val="3"/>
        <w:ind w:firstLine="422"/>
        <w:rPr>
          <w:rFonts w:ascii="新宋体" w:hAnsi="新宋体" w:eastAsia="新宋体" w:cs="新宋体"/>
          <w:szCs w:val="21"/>
          <w:highlight w:val="none"/>
        </w:rPr>
      </w:pPr>
      <w:bookmarkStart w:id="34" w:name="_Toc82873325"/>
      <w:bookmarkStart w:id="35" w:name="_Toc82338242"/>
      <w:bookmarkStart w:id="36" w:name="_Toc18911"/>
      <w:bookmarkStart w:id="37" w:name="_Toc455669740"/>
      <w:bookmarkStart w:id="38" w:name="_Toc42511938"/>
      <w:bookmarkStart w:id="39" w:name="_Toc30483"/>
      <w:r>
        <w:rPr>
          <w:rFonts w:hint="eastAsia" w:ascii="新宋体" w:hAnsi="新宋体" w:eastAsia="新宋体" w:cs="新宋体"/>
          <w:szCs w:val="21"/>
          <w:highlight w:val="none"/>
        </w:rPr>
        <w:t>四、</w:t>
      </w:r>
      <w:bookmarkEnd w:id="34"/>
      <w:bookmarkEnd w:id="35"/>
      <w:r>
        <w:rPr>
          <w:rFonts w:hint="eastAsia" w:ascii="新宋体" w:hAnsi="新宋体" w:eastAsia="新宋体" w:cs="新宋体"/>
          <w:szCs w:val="21"/>
          <w:highlight w:val="none"/>
        </w:rPr>
        <w:t>磋商响应</w:t>
      </w:r>
      <w:bookmarkEnd w:id="36"/>
      <w:bookmarkEnd w:id="37"/>
      <w:bookmarkEnd w:id="38"/>
      <w:bookmarkEnd w:id="39"/>
    </w:p>
    <w:p w14:paraId="060FAEB2">
      <w:pPr>
        <w:pStyle w:val="107"/>
        <w:spacing w:line="360" w:lineRule="auto"/>
        <w:ind w:firstLine="422"/>
        <w:rPr>
          <w:rFonts w:ascii="新宋体" w:hAnsi="新宋体" w:eastAsia="新宋体" w:cs="新宋体"/>
          <w:sz w:val="21"/>
          <w:szCs w:val="21"/>
          <w:highlight w:val="none"/>
          <w:lang w:bidi="ar"/>
        </w:rPr>
      </w:pPr>
      <w:r>
        <w:rPr>
          <w:rFonts w:hint="eastAsia" w:ascii="新宋体" w:hAnsi="新宋体" w:eastAsia="新宋体" w:cs="新宋体"/>
          <w:b/>
          <w:sz w:val="21"/>
          <w:szCs w:val="21"/>
          <w:highlight w:val="none"/>
        </w:rPr>
        <w:t>4.1、“电子加密响应文件”的上传、递交时间及地点：</w:t>
      </w:r>
    </w:p>
    <w:p w14:paraId="4B363108">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w:t>
      </w:r>
      <w:r>
        <w:rPr>
          <w:rFonts w:hint="eastAsia" w:ascii="新宋体" w:hAnsi="新宋体" w:eastAsia="新宋体" w:cs="新宋体"/>
          <w:b/>
          <w:bCs/>
          <w:sz w:val="21"/>
          <w:szCs w:val="21"/>
          <w:highlight w:val="none"/>
        </w:rPr>
        <w:t>1</w:t>
      </w:r>
      <w:r>
        <w:rPr>
          <w:rFonts w:hint="eastAsia" w:ascii="新宋体" w:hAnsi="新宋体" w:eastAsia="新宋体" w:cs="新宋体"/>
          <w:sz w:val="21"/>
          <w:szCs w:val="21"/>
          <w:highlight w:val="none"/>
        </w:rPr>
        <w:t>.1</w:t>
      </w:r>
      <w:r>
        <w:rPr>
          <w:rFonts w:hint="eastAsia" w:ascii="新宋体" w:hAnsi="新宋体" w:eastAsia="新宋体" w:cs="新宋体"/>
          <w:b/>
          <w:sz w:val="21"/>
          <w:szCs w:val="21"/>
          <w:highlight w:val="none"/>
        </w:rPr>
        <w:t>投标供应商应在投标截止时间前将“电子加密响应文件”成功上传递交至“政府采购云平台”，否则投标无效。</w:t>
      </w:r>
    </w:p>
    <w:p w14:paraId="3CDDA8E5">
      <w:pPr>
        <w:pStyle w:val="107"/>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bCs/>
          <w:sz w:val="21"/>
          <w:szCs w:val="21"/>
          <w:highlight w:val="none"/>
        </w:rPr>
        <w:t>4.1.2“电子</w:t>
      </w:r>
      <w:r>
        <w:rPr>
          <w:rFonts w:hint="eastAsia" w:ascii="新宋体" w:hAnsi="新宋体" w:eastAsia="新宋体" w:cs="新宋体"/>
          <w:b/>
          <w:sz w:val="21"/>
          <w:szCs w:val="21"/>
          <w:highlight w:val="none"/>
        </w:rPr>
        <w:t>加密响应文件”成功上传递交后，供应商可自行打印响应文件接收回执。</w:t>
      </w:r>
    </w:p>
    <w:p w14:paraId="3169A9A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4.2、“备份响应文件”的密封包装、递交：</w:t>
      </w:r>
    </w:p>
    <w:p w14:paraId="6172599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4.2.1投标供应商在“政府采购云平台”完成“电子加密响应文件”的上传递交后，还可以（EMS邮寄形式）在投标截止时间前递交以介质（U盘）存储的 “备份响应文件”（一份）；</w:t>
      </w:r>
    </w:p>
    <w:p w14:paraId="256FFF6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4.2.2“备份响应文件”应当密封包装，并在包装上标注投标项目名称、投标单位名称并加盖公章。没有密封包装或者逾期邮寄送达至投标地点的“备份响应文件”将不予接收；</w:t>
      </w:r>
    </w:p>
    <w:p w14:paraId="7BA04B4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4.2.3通过“政府采购云平台”成功上传递交的“电子加密响应文件”已按时解密的，“备份响应文件”自动失效。投标截止时间前，投标供应商仅递交了“备份响应文件”而未将“电子加密响应文件”成功上传至“政府采购云平台”的，投标无效。</w:t>
      </w:r>
    </w:p>
    <w:p w14:paraId="038BABA5">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4.2.4采购人如因故推迟响应文件递交截止时间，应以更正公告形式通知所有供应商。在这种情况下，采购人和供应商的权利和义务将受到新的响应文件提交的截止时间的约束。</w:t>
      </w:r>
    </w:p>
    <w:p w14:paraId="7418603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4.3、响应文件的修改和撤回</w:t>
      </w:r>
    </w:p>
    <w:p w14:paraId="4B6504B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4.3.1供应商在网上递交递交响应文件以后如必须修改或撤回响应文件，必须在响应文件提交的截止时间以前在网上撤回响应文件，修改并重新递交电子响应文件，如已递交备份响应文件的，应同时将撤标通知邮寄到达或送达采购代理机构，并同时重新邮寄备份响应文件。</w:t>
      </w:r>
      <w:r>
        <w:rPr>
          <w:rFonts w:hint="eastAsia" w:ascii="新宋体" w:hAnsi="新宋体" w:eastAsia="新宋体" w:cs="新宋体"/>
          <w:b/>
          <w:kern w:val="0"/>
          <w:sz w:val="21"/>
          <w:szCs w:val="21"/>
          <w:highlight w:val="none"/>
        </w:rPr>
        <w:t>投标截止时间后，供应商不得撤回、修改《响应文件》。</w:t>
      </w:r>
    </w:p>
    <w:p w14:paraId="6921F47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4.4备选磋商方案</w:t>
      </w:r>
    </w:p>
    <w:p w14:paraId="6D5C08DB">
      <w:pPr>
        <w:pStyle w:val="107"/>
        <w:spacing w:line="360" w:lineRule="auto"/>
        <w:ind w:firstLine="422"/>
        <w:rPr>
          <w:rFonts w:ascii="新宋体" w:hAnsi="新宋体" w:eastAsia="新宋体" w:cs="新宋体"/>
          <w:sz w:val="21"/>
          <w:szCs w:val="21"/>
          <w:highlight w:val="none"/>
        </w:rPr>
      </w:pPr>
      <w:r>
        <w:rPr>
          <w:rFonts w:hint="eastAsia" w:ascii="新宋体" w:hAnsi="新宋体" w:eastAsia="新宋体" w:cs="新宋体"/>
          <w:b/>
          <w:sz w:val="21"/>
          <w:szCs w:val="21"/>
          <w:highlight w:val="none"/>
        </w:rPr>
        <w:t>供应商不得提交备选响应方案，否则，响应文件将被判定为无效标。与“电子加密响应文件”同时生成的“备份响应文件”不是投标备选（替代）方案。</w:t>
      </w:r>
    </w:p>
    <w:p w14:paraId="03523EF6">
      <w:pPr>
        <w:pStyle w:val="3"/>
        <w:ind w:firstLine="422"/>
        <w:rPr>
          <w:rFonts w:ascii="新宋体" w:hAnsi="新宋体" w:eastAsia="新宋体" w:cs="新宋体"/>
          <w:szCs w:val="21"/>
          <w:highlight w:val="none"/>
        </w:rPr>
      </w:pPr>
      <w:bookmarkStart w:id="40" w:name="_Toc455669741"/>
      <w:bookmarkStart w:id="41" w:name="_Toc82873326"/>
      <w:bookmarkStart w:id="42" w:name="_Toc82338243"/>
      <w:bookmarkStart w:id="43" w:name="_Toc3000"/>
      <w:bookmarkStart w:id="44" w:name="_Toc20800"/>
      <w:bookmarkStart w:id="45" w:name="_Toc42511939"/>
      <w:r>
        <w:rPr>
          <w:rFonts w:hint="eastAsia" w:ascii="新宋体" w:hAnsi="新宋体" w:eastAsia="新宋体" w:cs="新宋体"/>
          <w:szCs w:val="21"/>
          <w:highlight w:val="none"/>
        </w:rPr>
        <w:t>五、</w:t>
      </w:r>
      <w:bookmarkEnd w:id="40"/>
      <w:bookmarkEnd w:id="41"/>
      <w:bookmarkEnd w:id="42"/>
      <w:r>
        <w:rPr>
          <w:rFonts w:hint="eastAsia" w:ascii="新宋体" w:hAnsi="新宋体" w:eastAsia="新宋体" w:cs="新宋体"/>
          <w:szCs w:val="21"/>
          <w:highlight w:val="none"/>
        </w:rPr>
        <w:t>开标、评标及合同签订</w:t>
      </w:r>
      <w:bookmarkEnd w:id="43"/>
      <w:bookmarkEnd w:id="44"/>
      <w:bookmarkEnd w:id="45"/>
    </w:p>
    <w:p w14:paraId="747DD8A9">
      <w:pPr>
        <w:pStyle w:val="107"/>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5.1、开标</w:t>
      </w:r>
    </w:p>
    <w:p w14:paraId="46600DBE">
      <w:pPr>
        <w:pStyle w:val="107"/>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5.1.1开标形式</w:t>
      </w:r>
    </w:p>
    <w:p w14:paraId="2ED8D2AB">
      <w:pPr>
        <w:pStyle w:val="107"/>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采购组织机构将按照采购文件规定的时间通过“政府采购云平台”组织开标、开启响应文件，所有供应商均应当准时在线参加。</w:t>
      </w:r>
    </w:p>
    <w:p w14:paraId="02F2CC18">
      <w:pPr>
        <w:pStyle w:val="107"/>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 xml:space="preserve">5.1.2开标准备 </w:t>
      </w:r>
    </w:p>
    <w:p w14:paraId="312E6367">
      <w:pPr>
        <w:pStyle w:val="107"/>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开标的准备工作由采购组织机构负责落实；</w:t>
      </w:r>
    </w:p>
    <w:p w14:paraId="1E754E24">
      <w:pPr>
        <w:pStyle w:val="107"/>
        <w:spacing w:line="360" w:lineRule="auto"/>
        <w:ind w:firstLine="422"/>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采购组织机构将按照磋商文件规定的时间通过“政府采购云平台”组织开标、开启响应文件，所有供应商均应当准时在线参加（因供应商需要及时进行标书在线解密）。供应商如不在线参加的，视同认可开标结果，事后不得对开标结果提出异议，同时供应商因未在线参加开标而导致响应文件无法按时解密等一切后果由供应商自己承担。</w:t>
      </w:r>
    </w:p>
    <w:p w14:paraId="2BB5E499">
      <w:pPr>
        <w:pStyle w:val="107"/>
        <w:spacing w:line="360" w:lineRule="auto"/>
        <w:ind w:firstLine="422"/>
        <w:rPr>
          <w:rFonts w:ascii="新宋体" w:hAnsi="新宋体" w:eastAsia="新宋体" w:cs="新宋体"/>
          <w:b/>
          <w:bCs/>
          <w:sz w:val="21"/>
          <w:szCs w:val="21"/>
          <w:highlight w:val="none"/>
        </w:rPr>
      </w:pPr>
      <w:r>
        <w:rPr>
          <w:rFonts w:hint="eastAsia" w:ascii="新宋体" w:hAnsi="新宋体" w:eastAsia="新宋体" w:cs="新宋体"/>
          <w:b/>
          <w:bCs/>
          <w:sz w:val="21"/>
          <w:szCs w:val="21"/>
          <w:highlight w:val="none"/>
        </w:rPr>
        <w:t>5.1.3开标流程(两阶段)</w:t>
      </w:r>
    </w:p>
    <w:p w14:paraId="25104D9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5.1.3.1开标第一阶段</w:t>
      </w:r>
    </w:p>
    <w:p w14:paraId="66B9C79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向各供应商发出电子加密响应文件【开始解密】通知，由供应商按磋商文件规定的时间内自行进行响应文件解密。供应商在规定的时间内无法完成已递交的“电子加密响应文件”解密的，如已按规定递交了备份响应文件的，将由采购组织机构按“政府采购云平台”操作规范将备份响应文件上传至“政府采购云平台”，上传成功后，“电子加密响应文件”自动失效；</w:t>
      </w:r>
    </w:p>
    <w:p w14:paraId="52321C4E">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（2）响应文件解密结束，通过邮件形式发送各供应商组织签署《政府采购活动现场确认声明书》及《商务技术开标标录》；</w:t>
      </w:r>
    </w:p>
    <w:p w14:paraId="36A0EEB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（3）开启商务技术响应文件，进入符合性审查（包括资格审查）；</w:t>
      </w:r>
    </w:p>
    <w:p w14:paraId="09201E8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（4）符合性审查通过的供应商的商务技术文件进入商务技术评审；</w:t>
      </w:r>
    </w:p>
    <w:p w14:paraId="1BBA3713">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（5）第一阶段开标结束。</w:t>
      </w:r>
    </w:p>
    <w:p w14:paraId="439809F2">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5.1.3.2开标第二阶段</w:t>
      </w:r>
    </w:p>
    <w:p w14:paraId="387C93A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（1）符合性审查、商务技术评审结束后，进行开标第二阶段。</w:t>
      </w:r>
    </w:p>
    <w:p w14:paraId="4AC10B2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（2）开启符合性审查、商务技术评审有效供应商的《报价文件》（供应商在线确认）。结束后，由磋商小组对报价的合理性、准确性等进行审查核实，并在线进行磋商报价及评审。</w:t>
      </w:r>
    </w:p>
    <w:p w14:paraId="27E48A7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（3）供应商在规定时间内在线提交最终报价。</w:t>
      </w:r>
    </w:p>
    <w:p w14:paraId="180BD662">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（4）评审结束后，供应商可自行在线查看报价、得分、排序等信息。</w:t>
      </w:r>
    </w:p>
    <w:p w14:paraId="55849C3D">
      <w:pPr>
        <w:pStyle w:val="107"/>
        <w:spacing w:line="360" w:lineRule="auto"/>
        <w:ind w:firstLine="843" w:firstLineChars="400"/>
        <w:rPr>
          <w:rFonts w:ascii="新宋体" w:hAnsi="新宋体" w:eastAsia="新宋体" w:cs="新宋体"/>
          <w:b/>
          <w:sz w:val="21"/>
          <w:szCs w:val="21"/>
          <w:highlight w:val="none"/>
        </w:rPr>
      </w:pPr>
      <w:r>
        <w:rPr>
          <w:rFonts w:hint="eastAsia" w:ascii="新宋体" w:hAnsi="新宋体" w:eastAsia="新宋体" w:cs="新宋体"/>
          <w:b/>
          <w:sz w:val="21"/>
          <w:szCs w:val="21"/>
          <w:highlight w:val="none"/>
        </w:rPr>
        <w:t>特别说明：如遇“政府采购云平台”电子化开标或评审程序调整的，按调整后程序执行。</w:t>
      </w:r>
    </w:p>
    <w:p w14:paraId="278E122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5.1.4开标时，响应文件中的开标一览表内容与响应文件中明细表内容不一致的，以开标一览表为准；响应文件的大写金额和小写金额不一致的，以大写金额为准；对不同文字文本响应文件的解释发生异议的，以中文文本为准。</w:t>
      </w:r>
    </w:p>
    <w:p w14:paraId="2E48116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5.2响应文件符合性评审</w:t>
      </w:r>
    </w:p>
    <w:p w14:paraId="5A183B5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5.2.1磋商小组将首先审查每份响应文件是否实质上响应了竞争性磋商文件的要求，实质性响应的响应文件是指响应文件符合竞争性磋商文件规定的实质性内容、条件和规定。</w:t>
      </w:r>
    </w:p>
    <w:p w14:paraId="2FD3AC3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5.2.2重大偏离或保留是指将会影响到竞争性磋商文件规定的服务范围、质量标准，或会给合同中规定的采购人的权利和供应商的责任造成实质性限制，而纠正这些偏离或保留将对其他提交了实质性响应的响应文件的供应商产生不公平影响的。</w:t>
      </w:r>
    </w:p>
    <w:p w14:paraId="7DFEAE1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5.2.3细微偏离是指响应文件对竞争性磋商文件的非实质性内容存在不完全响应或不响应。</w:t>
      </w:r>
    </w:p>
    <w:p w14:paraId="0194367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5.2.4重大偏离和保留、细微偏离由磋商小组界定。符合性评审时如发现响应文件与竞争性磋商文件要求有重大偏离和保留，其响应文件将被作无效标处理。供应商不得通过修正或撤消不符合竞争性磋商文件要求的重大偏离和保留从而使其响应文件实质性响应竞争性磋商文件要求。但允许响应文件在实质性满足竞争性磋商文件要求的前提下出现的细微偏差，在详细评审时可按评审办法对细微偏差做出不利于该供应商的评审。</w:t>
      </w:r>
    </w:p>
    <w:p w14:paraId="73843D21">
      <w:pPr>
        <w:pStyle w:val="3"/>
        <w:ind w:firstLine="422"/>
        <w:rPr>
          <w:rFonts w:ascii="新宋体" w:hAnsi="新宋体" w:eastAsia="新宋体" w:cs="新宋体"/>
          <w:szCs w:val="21"/>
          <w:highlight w:val="none"/>
        </w:rPr>
      </w:pPr>
      <w:bookmarkStart w:id="46" w:name="_Toc18808"/>
      <w:bookmarkStart w:id="47" w:name="_Toc455669742"/>
      <w:bookmarkStart w:id="48" w:name="_Toc42511940"/>
      <w:bookmarkStart w:id="49" w:name="_Toc15041"/>
      <w:r>
        <w:rPr>
          <w:rFonts w:hint="eastAsia" w:ascii="新宋体" w:hAnsi="新宋体" w:eastAsia="新宋体" w:cs="新宋体"/>
          <w:szCs w:val="21"/>
          <w:highlight w:val="none"/>
        </w:rPr>
        <w:t>六、磋商</w:t>
      </w:r>
      <w:bookmarkEnd w:id="46"/>
      <w:bookmarkEnd w:id="47"/>
      <w:bookmarkEnd w:id="48"/>
      <w:bookmarkEnd w:id="49"/>
    </w:p>
    <w:p w14:paraId="4711BD14">
      <w:pPr>
        <w:adjustRightInd w:val="0"/>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6.1、符合性评审工作内容：具体详见评审办法。</w:t>
      </w:r>
    </w:p>
    <w:p w14:paraId="1094768F">
      <w:pPr>
        <w:pStyle w:val="26"/>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依据法律法规及竞争性磋商文件的规定，对响应文件中的提供的资格证明材料进行审查，以确定供应商是否具备磋商资格。</w:t>
      </w:r>
    </w:p>
    <w:p w14:paraId="2CE50075">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依据竞争性磋商文件的规定，从响应文件的有效性、完整性和对竞争性磋商文件的响应程度进行审查，以确定是否对竞争性磋商文件的实质性要求作出响应。</w:t>
      </w:r>
    </w:p>
    <w:p w14:paraId="37D3DCA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6.2、响应文件的澄清</w:t>
      </w:r>
    </w:p>
    <w:p w14:paraId="49105A5F">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6.2.1磋商小组可要求供应商对响应文件中含义不明确、同类问题表述不一致、有明显的文字和计算错误的内容等进行澄清并做出答复。澄清以通过“政府采购云平台”在线询标的形式进行。要求供应商在规定的时间内作出必要的澄清、说明或者补正，供应商人澄清、说明或补正时间为30分钟以内。</w:t>
      </w:r>
    </w:p>
    <w:p w14:paraId="3B8909B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6.2.2 供应商对响应文件的澄清不得超出响应文件的范围或者改变响应文件的实质性内容。</w:t>
      </w:r>
    </w:p>
    <w:p w14:paraId="7A3A613C">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6.3、错误修正：详见评审办法。</w:t>
      </w:r>
    </w:p>
    <w:p w14:paraId="5ACD6B5F">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6.4、磋商</w:t>
      </w:r>
    </w:p>
    <w:p w14:paraId="4BB4A3D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6.4.1 采购人将按相关规定组织磋商小组，对响应文件进行审查、比较和评价。</w:t>
      </w:r>
    </w:p>
    <w:p w14:paraId="187F6E75">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6.4.2 评审原则</w:t>
      </w:r>
    </w:p>
    <w:p w14:paraId="3ED30EA6">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本次评审采用综合评分法，在最大限度的满足竞争性磋商文件实质性要求的前提下，按竞争性磋商文件中规定各项评审因素进行综合评审后，以评审总得分最高的供应商作为成交候选供应商或成交供应商。采购人将把成交通知书授予最佳供应商，但最低报价不是成交的保证。</w:t>
      </w:r>
    </w:p>
    <w:p w14:paraId="7849513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6.4.3评审办法</w:t>
      </w:r>
    </w:p>
    <w:p w14:paraId="75258EE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评审办法详见第七章。</w:t>
      </w:r>
    </w:p>
    <w:p w14:paraId="0A75467E">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6.5、废标</w:t>
      </w:r>
    </w:p>
    <w:p w14:paraId="5786E883">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在采购中，出现下列情形之一的，应予废标：</w:t>
      </w:r>
    </w:p>
    <w:p w14:paraId="5D4047B3">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（1）出现影响采购公正的违法、违规行为的；</w:t>
      </w:r>
    </w:p>
    <w:p w14:paraId="260933B5">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（2）符合专业条件的供应商或者对磋商文件作实质响应的供应商不足三家的；</w:t>
      </w:r>
    </w:p>
    <w:p w14:paraId="557B3385">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 xml:space="preserve">（3）供应商的报价均超过了采购预算，采购人不能支付的； </w:t>
      </w:r>
    </w:p>
    <w:p w14:paraId="57A5749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（4）因重大变故，采购任务取消的。</w:t>
      </w:r>
    </w:p>
    <w:p w14:paraId="5329D01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w:t>
      </w:r>
      <w:r>
        <w:rPr>
          <w:rFonts w:hint="eastAsia" w:ascii="新宋体" w:hAnsi="新宋体" w:eastAsia="新宋体" w:cs="新宋体"/>
          <w:b/>
          <w:sz w:val="21"/>
          <w:szCs w:val="21"/>
          <w:highlight w:val="none"/>
        </w:rPr>
        <w:t>电子交易平台无法正常运行，无法保证电子交易的公平、公正和安全的情况。</w:t>
      </w:r>
    </w:p>
    <w:p w14:paraId="2DCA56B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6.6、确认采购结果</w:t>
      </w:r>
    </w:p>
    <w:p w14:paraId="04760643">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评审结束后，根据磋商小组推荐，采购人按政府采购有关规定确定成交人。</w:t>
      </w:r>
    </w:p>
    <w:p w14:paraId="27F67FA3">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6.7、结果公告</w:t>
      </w:r>
    </w:p>
    <w:p w14:paraId="02B6F54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在采购人确认采购结果后，采购代理机构按相关政府采购规定将成交结果发布在政府采购网上进行公告，公告期为1个工作日。采购人、采购代理机构及磋商小组对未成交的供应商不作落标原因解释。</w:t>
      </w:r>
    </w:p>
    <w:p w14:paraId="26E9EC46">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w:t>
      </w:r>
      <w:r>
        <w:rPr>
          <w:rFonts w:hint="eastAsia" w:ascii="新宋体" w:hAnsi="新宋体" w:eastAsia="新宋体" w:cs="新宋体"/>
          <w:bCs/>
          <w:sz w:val="21"/>
          <w:szCs w:val="21"/>
          <w:highlight w:val="none"/>
        </w:rPr>
        <w:t>8、</w:t>
      </w:r>
      <w:r>
        <w:rPr>
          <w:rFonts w:hint="eastAsia" w:ascii="新宋体" w:hAnsi="新宋体" w:eastAsia="新宋体" w:cs="新宋体"/>
          <w:sz w:val="21"/>
          <w:szCs w:val="21"/>
          <w:highlight w:val="none"/>
        </w:rPr>
        <w:t>采购过程、采购结果质疑</w:t>
      </w:r>
    </w:p>
    <w:p w14:paraId="17B4C46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6.8.1供应商认为采购过程、采购结果使自己的合法权益受到损害的，供应商可以提出书面质疑。</w:t>
      </w:r>
    </w:p>
    <w:p w14:paraId="75C62E4E">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6.8.2质疑书须包括以下内容：</w:t>
      </w:r>
    </w:p>
    <w:p w14:paraId="39FD0D9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（1）质疑人的名称、地址、邮政编码、联系人、联系电话，以及被质疑人名称及联系方式；</w:t>
      </w:r>
    </w:p>
    <w:p w14:paraId="7E672DE2">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（2）被质疑采购项目名称、编号及采购内容；</w:t>
      </w:r>
    </w:p>
    <w:p w14:paraId="2EEF3AC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（3）具体的质疑事项及事实依据；</w:t>
      </w:r>
    </w:p>
    <w:p w14:paraId="2C9F869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（4）认为自己合法权益受到损害或可能受到损害的相关证据材料；</w:t>
      </w:r>
    </w:p>
    <w:p w14:paraId="7D16680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（5）提出质疑的日期。</w:t>
      </w:r>
    </w:p>
    <w:p w14:paraId="091BD2A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6.8.3采购过程的质疑期限自各采购程序环节结束之日起计算，7个工作日内向采购代理机构提出，逾期提出不予受理。</w:t>
      </w:r>
    </w:p>
    <w:p w14:paraId="15074692">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采购结果的质疑期限自采购结果公告（包括结果公示、结果变更公告等）之日起计算，7个工作日内向采购代理机构提出，逾期提出不予受理。</w:t>
      </w:r>
    </w:p>
    <w:p w14:paraId="332BA52C">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6.8.4质疑书中涉及的相关材料中有外文资料的，应当将与质疑相关的外文资料完整、客观、真实地翻译为中文，并注明翻译人员姓名、工作单位、联系方式等信息。</w:t>
      </w:r>
    </w:p>
    <w:p w14:paraId="76B25D1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6.8.5质疑书必须署名，由法定代表人签字（或盖章）并加盖单位公章，否则不予受理。</w:t>
      </w:r>
    </w:p>
    <w:p w14:paraId="2A82DC49">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6.8.6质疑书以直接提交、传真或邮寄方式提交（一式三份）。</w:t>
      </w:r>
    </w:p>
    <w:p w14:paraId="632C36A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6.8.7质疑书以传真形式提交后，同时须向采购代理机构提交质疑书原件，采购代理机构以收到原件之日作为收到质疑日。</w:t>
      </w:r>
    </w:p>
    <w:p w14:paraId="19E0605A">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6.9、发出成交通知书</w:t>
      </w:r>
    </w:p>
    <w:p w14:paraId="0764F49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6.9.1采购人及采购代理机构将以书面形式向成交人发出成交通知书。</w:t>
      </w:r>
    </w:p>
    <w:p w14:paraId="0CCCD3D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6.10、签订合同</w:t>
      </w:r>
    </w:p>
    <w:p w14:paraId="7381C301">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6.10.1 成交人应在接到成交通知书后按成交通知书规定的时间、地点与采购人签订合同。</w:t>
      </w:r>
    </w:p>
    <w:p w14:paraId="366CD635">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6.10.2竞争性磋商文件及补充文件、成交人的响应文件及磋商修改文件、评审过程中有关澄清文件和成交通知书均作为合同附件。</w:t>
      </w:r>
    </w:p>
    <w:p w14:paraId="2A2694A7">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6.10.3拒签合同的责任</w:t>
      </w:r>
    </w:p>
    <w:p w14:paraId="3FD20B90">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成交人接到成交通知书后，在规定时间内借故否认已经承诺的条件而拒签合同者，以磋商违约处理，并赔偿采购人由此造成的直接经济损失。采购人将向政府采购监管部门进行汇报。</w:t>
      </w:r>
    </w:p>
    <w:p w14:paraId="76D3B2E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6.11、履约保证金</w:t>
      </w:r>
    </w:p>
    <w:p w14:paraId="6D994DCD">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6.11.1成交人在签订合同后按“供应商须知前附表”规定的缴纳履约保证金。</w:t>
      </w:r>
    </w:p>
    <w:p w14:paraId="343513B4">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6.11.2履约保证金有效期按“供应商须知前附表”规定。</w:t>
      </w:r>
    </w:p>
    <w:p w14:paraId="47EF9D85">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6.11.3履约保证金退还：履行完合同关于质保期的相关约定后退还。</w:t>
      </w:r>
    </w:p>
    <w:p w14:paraId="460D95BB">
      <w:pPr>
        <w:pStyle w:val="107"/>
        <w:spacing w:line="360" w:lineRule="auto"/>
        <w:ind w:firstLine="420"/>
        <w:rPr>
          <w:rFonts w:ascii="新宋体" w:hAnsi="新宋体" w:eastAsia="新宋体" w:cs="新宋体"/>
          <w:sz w:val="21"/>
          <w:szCs w:val="21"/>
          <w:highlight w:val="none"/>
        </w:rPr>
      </w:pPr>
      <w:r>
        <w:rPr>
          <w:rFonts w:hint="eastAsia" w:ascii="新宋体" w:hAnsi="新宋体" w:eastAsia="新宋体" w:cs="新宋体"/>
          <w:sz w:val="21"/>
          <w:szCs w:val="21"/>
          <w:highlight w:val="none"/>
        </w:rPr>
        <w:t>6.12、采购代理服务费</w:t>
      </w:r>
    </w:p>
    <w:p w14:paraId="1FE3EAAB">
      <w:pPr>
        <w:snapToGrid w:val="0"/>
        <w:spacing w:line="360" w:lineRule="auto"/>
        <w:ind w:firstLine="420" w:firstLineChars="200"/>
        <w:rPr>
          <w:rFonts w:ascii="新宋体" w:hAnsi="新宋体" w:eastAsia="新宋体" w:cs="新宋体"/>
          <w:szCs w:val="21"/>
          <w:highlight w:val="none"/>
        </w:rPr>
      </w:pPr>
      <w:r>
        <w:rPr>
          <w:rFonts w:hint="eastAsia" w:ascii="新宋体" w:hAnsi="新宋体" w:eastAsia="新宋体" w:cs="新宋体"/>
          <w:szCs w:val="21"/>
          <w:highlight w:val="none"/>
        </w:rPr>
        <w:t>本次采购代理服务费按“供应商须知前附表”规定收取。</w:t>
      </w:r>
    </w:p>
    <w:p w14:paraId="5FE9341F">
      <w:pPr>
        <w:pStyle w:val="69"/>
        <w:rPr>
          <w:rFonts w:hAnsi="宋体"/>
          <w:color w:val="auto"/>
          <w:szCs w:val="21"/>
          <w:highlight w:val="none"/>
        </w:rPr>
      </w:pPr>
    </w:p>
    <w:p w14:paraId="4FD41C85">
      <w:pPr>
        <w:pStyle w:val="70"/>
        <w:rPr>
          <w:rFonts w:ascii="宋体" w:hAnsi="宋体" w:cs="宋体"/>
          <w:szCs w:val="21"/>
          <w:highlight w:val="none"/>
        </w:rPr>
      </w:pPr>
    </w:p>
    <w:p w14:paraId="020A701E">
      <w:pPr>
        <w:rPr>
          <w:rFonts w:ascii="宋体" w:hAnsi="宋体" w:cs="宋体"/>
          <w:szCs w:val="21"/>
          <w:highlight w:val="none"/>
        </w:rPr>
      </w:pPr>
    </w:p>
    <w:p w14:paraId="558BF101">
      <w:pPr>
        <w:pStyle w:val="69"/>
        <w:rPr>
          <w:rFonts w:hAnsi="宋体"/>
          <w:color w:val="auto"/>
          <w:szCs w:val="21"/>
          <w:highlight w:val="none"/>
        </w:rPr>
      </w:pPr>
    </w:p>
    <w:p w14:paraId="4C67254F">
      <w:pPr>
        <w:pStyle w:val="70"/>
        <w:rPr>
          <w:rFonts w:ascii="宋体" w:hAnsi="宋体" w:cs="宋体"/>
          <w:szCs w:val="21"/>
          <w:highlight w:val="none"/>
        </w:rPr>
      </w:pPr>
    </w:p>
    <w:p w14:paraId="6E36DE5A">
      <w:pPr>
        <w:rPr>
          <w:rFonts w:ascii="宋体" w:hAnsi="宋体" w:cs="宋体"/>
          <w:szCs w:val="21"/>
          <w:highlight w:val="none"/>
        </w:rPr>
      </w:pPr>
    </w:p>
    <w:p w14:paraId="3200E5D9">
      <w:pPr>
        <w:pStyle w:val="69"/>
        <w:rPr>
          <w:rFonts w:hAnsi="宋体"/>
          <w:color w:val="auto"/>
          <w:szCs w:val="21"/>
          <w:highlight w:val="none"/>
        </w:rPr>
      </w:pPr>
    </w:p>
    <w:p w14:paraId="0BCB7793">
      <w:pPr>
        <w:pStyle w:val="70"/>
        <w:rPr>
          <w:rFonts w:ascii="宋体" w:hAnsi="宋体" w:cs="宋体"/>
          <w:szCs w:val="21"/>
          <w:highlight w:val="none"/>
        </w:rPr>
      </w:pPr>
    </w:p>
    <w:p w14:paraId="25EB280D">
      <w:pPr>
        <w:rPr>
          <w:rFonts w:ascii="宋体" w:hAnsi="宋体" w:cs="宋体"/>
          <w:szCs w:val="21"/>
          <w:highlight w:val="none"/>
        </w:rPr>
      </w:pPr>
    </w:p>
    <w:p w14:paraId="76FC0C22">
      <w:pPr>
        <w:pStyle w:val="69"/>
        <w:rPr>
          <w:rFonts w:hAnsi="宋体"/>
          <w:color w:val="auto"/>
          <w:szCs w:val="21"/>
          <w:highlight w:val="none"/>
        </w:rPr>
      </w:pPr>
    </w:p>
    <w:p w14:paraId="1B7CBBE3">
      <w:pPr>
        <w:pStyle w:val="70"/>
        <w:rPr>
          <w:rFonts w:ascii="宋体" w:hAnsi="宋体" w:cs="宋体"/>
          <w:szCs w:val="21"/>
          <w:highlight w:val="none"/>
        </w:rPr>
      </w:pPr>
    </w:p>
    <w:p w14:paraId="293E19D5">
      <w:pPr>
        <w:rPr>
          <w:rFonts w:ascii="宋体" w:hAnsi="宋体" w:cs="宋体"/>
          <w:szCs w:val="21"/>
          <w:highlight w:val="none"/>
        </w:rPr>
      </w:pPr>
    </w:p>
    <w:p w14:paraId="16F16FA9">
      <w:pPr>
        <w:pStyle w:val="69"/>
        <w:rPr>
          <w:rFonts w:hAnsi="宋体"/>
          <w:color w:val="auto"/>
          <w:szCs w:val="21"/>
          <w:highlight w:val="none"/>
        </w:rPr>
      </w:pPr>
    </w:p>
    <w:p w14:paraId="4448ED6A">
      <w:pPr>
        <w:pStyle w:val="70"/>
        <w:rPr>
          <w:rFonts w:ascii="宋体" w:hAnsi="宋体" w:cs="宋体"/>
          <w:szCs w:val="21"/>
          <w:highlight w:val="none"/>
        </w:rPr>
      </w:pPr>
    </w:p>
    <w:p w14:paraId="44C04C57">
      <w:pPr>
        <w:rPr>
          <w:rFonts w:ascii="宋体" w:hAnsi="宋体" w:cs="宋体"/>
          <w:szCs w:val="21"/>
          <w:highlight w:val="none"/>
        </w:rPr>
      </w:pPr>
    </w:p>
    <w:p w14:paraId="5A273A5F">
      <w:pPr>
        <w:pStyle w:val="69"/>
        <w:rPr>
          <w:rFonts w:hAnsi="宋体"/>
          <w:color w:val="auto"/>
          <w:szCs w:val="21"/>
          <w:highlight w:val="none"/>
        </w:rPr>
      </w:pPr>
    </w:p>
    <w:p w14:paraId="769F8469">
      <w:pPr>
        <w:pStyle w:val="70"/>
        <w:rPr>
          <w:rFonts w:ascii="宋体" w:hAnsi="宋体" w:cs="宋体"/>
          <w:szCs w:val="21"/>
          <w:highlight w:val="none"/>
        </w:rPr>
      </w:pPr>
    </w:p>
    <w:p w14:paraId="5257D2C4">
      <w:pPr>
        <w:rPr>
          <w:rFonts w:ascii="宋体" w:hAnsi="宋体" w:cs="宋体"/>
          <w:szCs w:val="21"/>
          <w:highlight w:val="none"/>
        </w:rPr>
      </w:pPr>
    </w:p>
    <w:p w14:paraId="240AAAE6">
      <w:pPr>
        <w:pStyle w:val="69"/>
        <w:rPr>
          <w:rFonts w:hAnsi="宋体"/>
          <w:color w:val="auto"/>
          <w:szCs w:val="21"/>
          <w:highlight w:val="none"/>
        </w:rPr>
      </w:pPr>
    </w:p>
    <w:p w14:paraId="452275EF">
      <w:pPr>
        <w:pStyle w:val="70"/>
        <w:rPr>
          <w:rFonts w:ascii="宋体" w:hAnsi="宋体" w:cs="宋体"/>
          <w:szCs w:val="21"/>
          <w:highlight w:val="none"/>
        </w:rPr>
      </w:pPr>
    </w:p>
    <w:p w14:paraId="548DEC05">
      <w:pPr>
        <w:rPr>
          <w:rFonts w:ascii="宋体" w:hAnsi="宋体" w:cs="宋体"/>
          <w:szCs w:val="21"/>
          <w:highlight w:val="none"/>
        </w:rPr>
      </w:pPr>
    </w:p>
    <w:p w14:paraId="328D1764">
      <w:pPr>
        <w:pStyle w:val="69"/>
        <w:rPr>
          <w:rFonts w:hAnsi="宋体"/>
          <w:color w:val="auto"/>
          <w:szCs w:val="21"/>
          <w:highlight w:val="none"/>
        </w:rPr>
      </w:pPr>
    </w:p>
    <w:p w14:paraId="13B74FD7">
      <w:pPr>
        <w:pStyle w:val="70"/>
        <w:rPr>
          <w:rFonts w:ascii="宋体" w:hAnsi="宋体" w:cs="宋体"/>
          <w:szCs w:val="21"/>
          <w:highlight w:val="none"/>
        </w:rPr>
      </w:pPr>
    </w:p>
    <w:p w14:paraId="759F6DCC">
      <w:pPr>
        <w:rPr>
          <w:rFonts w:ascii="宋体" w:hAnsi="宋体" w:cs="宋体"/>
          <w:szCs w:val="21"/>
          <w:highlight w:val="none"/>
        </w:rPr>
      </w:pPr>
    </w:p>
    <w:p w14:paraId="32CE1D54">
      <w:pPr>
        <w:pStyle w:val="69"/>
        <w:rPr>
          <w:rFonts w:hAnsi="宋体"/>
          <w:color w:val="auto"/>
          <w:szCs w:val="21"/>
          <w:highlight w:val="none"/>
        </w:rPr>
      </w:pPr>
    </w:p>
    <w:p w14:paraId="4ACEA47F">
      <w:pPr>
        <w:pStyle w:val="70"/>
        <w:rPr>
          <w:rFonts w:ascii="宋体" w:hAnsi="宋体" w:cs="宋体"/>
          <w:szCs w:val="21"/>
          <w:highlight w:val="none"/>
        </w:rPr>
      </w:pPr>
    </w:p>
    <w:p w14:paraId="29EA65C6">
      <w:pPr>
        <w:rPr>
          <w:rFonts w:ascii="宋体" w:hAnsi="宋体" w:cs="宋体"/>
          <w:szCs w:val="21"/>
          <w:highlight w:val="none"/>
        </w:rPr>
      </w:pPr>
    </w:p>
    <w:p w14:paraId="2B5BE147">
      <w:pPr>
        <w:pStyle w:val="69"/>
        <w:rPr>
          <w:rFonts w:hAnsi="宋体"/>
          <w:color w:val="auto"/>
          <w:szCs w:val="21"/>
          <w:highlight w:val="none"/>
        </w:rPr>
      </w:pPr>
    </w:p>
    <w:p w14:paraId="1F370D06">
      <w:pPr>
        <w:pStyle w:val="70"/>
        <w:rPr>
          <w:rFonts w:ascii="宋体" w:hAnsi="宋体" w:cs="宋体"/>
          <w:szCs w:val="21"/>
          <w:highlight w:val="none"/>
        </w:rPr>
      </w:pPr>
    </w:p>
    <w:p w14:paraId="59012A80">
      <w:pPr>
        <w:rPr>
          <w:rFonts w:ascii="宋体" w:hAnsi="宋体" w:cs="宋体"/>
          <w:szCs w:val="21"/>
          <w:highlight w:val="none"/>
        </w:rPr>
      </w:pPr>
    </w:p>
    <w:p w14:paraId="59446E3E">
      <w:pPr>
        <w:pStyle w:val="69"/>
        <w:rPr>
          <w:rFonts w:hAnsi="宋体"/>
          <w:color w:val="auto"/>
          <w:szCs w:val="21"/>
          <w:highlight w:val="none"/>
        </w:rPr>
      </w:pPr>
    </w:p>
    <w:p w14:paraId="04844929">
      <w:pPr>
        <w:spacing w:line="360" w:lineRule="auto"/>
        <w:rPr>
          <w:rFonts w:ascii="宋体" w:hAnsi="宋体" w:cs="Arial"/>
          <w:kern w:val="0"/>
          <w:highlight w:val="none"/>
        </w:rPr>
      </w:pPr>
    </w:p>
    <w:p w14:paraId="0829FBD6">
      <w:pPr>
        <w:pStyle w:val="2"/>
        <w:rPr>
          <w:rFonts w:ascii="Arial" w:hAnsi="Arial" w:cs="Arial"/>
          <w:color w:val="auto"/>
          <w:szCs w:val="32"/>
          <w:highlight w:val="none"/>
        </w:rPr>
      </w:pPr>
      <w:r>
        <w:rPr>
          <w:rFonts w:ascii="Arial" w:hAnsi="宋体" w:cs="Arial"/>
          <w:color w:val="auto"/>
          <w:highlight w:val="none"/>
        </w:rPr>
        <w:br w:type="page"/>
      </w:r>
      <w:bookmarkStart w:id="50" w:name="_Toc294012141"/>
      <w:bookmarkStart w:id="51" w:name="_Toc298767927"/>
      <w:bookmarkStart w:id="52" w:name="_Toc17818"/>
      <w:r>
        <w:rPr>
          <w:rFonts w:hint="eastAsia" w:ascii="Arial" w:hAnsi="宋体" w:cs="Arial"/>
          <w:color w:val="auto"/>
          <w:szCs w:val="32"/>
          <w:highlight w:val="none"/>
        </w:rPr>
        <w:t>第四章</w:t>
      </w:r>
      <w:r>
        <w:rPr>
          <w:rFonts w:ascii="Arial" w:hAnsi="Arial" w:cs="Arial"/>
          <w:color w:val="auto"/>
          <w:szCs w:val="32"/>
          <w:highlight w:val="none"/>
        </w:rPr>
        <w:t xml:space="preserve">  </w:t>
      </w:r>
      <w:bookmarkEnd w:id="50"/>
      <w:bookmarkEnd w:id="51"/>
      <w:r>
        <w:rPr>
          <w:rFonts w:hint="eastAsia" w:ascii="Arial" w:hAnsi="宋体" w:cs="Arial"/>
          <w:color w:val="auto"/>
          <w:szCs w:val="32"/>
          <w:highlight w:val="none"/>
        </w:rPr>
        <w:t>采购内容及技术要求</w:t>
      </w:r>
      <w:bookmarkEnd w:id="52"/>
    </w:p>
    <w:p w14:paraId="2212753B">
      <w:pPr>
        <w:tabs>
          <w:tab w:val="left" w:pos="1708"/>
        </w:tabs>
        <w:spacing w:line="360" w:lineRule="auto"/>
        <w:rPr>
          <w:rFonts w:ascii="Arial" w:hAnsi="Arial" w:cs="Arial"/>
          <w:b/>
          <w:highlight w:val="none"/>
        </w:rPr>
      </w:pPr>
      <w:r>
        <w:rPr>
          <w:rFonts w:ascii="Arial" w:hAnsi="Arial" w:cs="Arial"/>
          <w:b/>
          <w:highlight w:val="none"/>
        </w:rPr>
        <w:tab/>
      </w:r>
    </w:p>
    <w:p w14:paraId="45DBF387">
      <w:pPr>
        <w:pStyle w:val="3"/>
        <w:ind w:firstLine="422"/>
        <w:jc w:val="left"/>
        <w:rPr>
          <w:highlight w:val="none"/>
        </w:rPr>
      </w:pPr>
      <w:bookmarkStart w:id="53" w:name="_Toc7928"/>
      <w:bookmarkStart w:id="54" w:name="_Toc37774543"/>
      <w:bookmarkStart w:id="55" w:name="_Toc442102512"/>
      <w:bookmarkStart w:id="56" w:name="_Toc420505109"/>
      <w:bookmarkStart w:id="57" w:name="_Toc30656"/>
      <w:bookmarkStart w:id="58" w:name="_Toc37774575"/>
      <w:r>
        <w:rPr>
          <w:rFonts w:hint="eastAsia"/>
          <w:highlight w:val="none"/>
        </w:rPr>
        <w:t>（一）规范要求</w:t>
      </w:r>
      <w:bookmarkEnd w:id="53"/>
      <w:bookmarkEnd w:id="54"/>
      <w:bookmarkEnd w:id="55"/>
      <w:bookmarkEnd w:id="56"/>
      <w:bookmarkEnd w:id="57"/>
      <w:bookmarkEnd w:id="58"/>
    </w:p>
    <w:p w14:paraId="2D4047D8">
      <w:pPr>
        <w:spacing w:line="360" w:lineRule="auto"/>
        <w:ind w:firstLine="420"/>
        <w:rPr>
          <w:rFonts w:ascii="宋体"/>
          <w:szCs w:val="21"/>
          <w:highlight w:val="none"/>
        </w:rPr>
      </w:pPr>
      <w:r>
        <w:rPr>
          <w:rFonts w:ascii="宋体" w:hAnsi="宋体"/>
          <w:szCs w:val="21"/>
          <w:highlight w:val="none"/>
        </w:rPr>
        <w:t>1</w:t>
      </w:r>
      <w:r>
        <w:rPr>
          <w:rFonts w:hint="eastAsia" w:ascii="宋体" w:hAnsi="宋体"/>
          <w:szCs w:val="21"/>
          <w:highlight w:val="none"/>
        </w:rPr>
        <w:t>、依据设计施工图纸和技术文件要求，本工程项目的材料、设备、施工必须达到以下现行中华人民共和国及省、市、行业的一切有关法规、规范的要求，如下述标准及规范要求</w:t>
      </w:r>
      <w:r>
        <w:rPr>
          <w:rFonts w:hint="eastAsia" w:ascii="宋体" w:hAnsi="宋体"/>
          <w:b/>
          <w:bCs/>
          <w:szCs w:val="21"/>
          <w:highlight w:val="none"/>
        </w:rPr>
        <w:t>（但不限于此，排列不分先后；如标准与规范要求有出入，则以较严格者为准</w:t>
      </w:r>
      <w:r>
        <w:rPr>
          <w:rFonts w:hint="eastAsia" w:ascii="宋体" w:hAnsi="宋体"/>
          <w:szCs w:val="21"/>
          <w:highlight w:val="none"/>
        </w:rPr>
        <w:t>）有出入则以较严格者为准。</w:t>
      </w:r>
    </w:p>
    <w:p w14:paraId="516124F1">
      <w:pPr>
        <w:spacing w:line="360" w:lineRule="auto"/>
        <w:ind w:firstLine="420"/>
        <w:rPr>
          <w:rFonts w:ascii="宋体"/>
          <w:szCs w:val="21"/>
          <w:highlight w:val="none"/>
        </w:rPr>
      </w:pPr>
      <w:r>
        <w:rPr>
          <w:rFonts w:hint="eastAsia"/>
          <w:highlight w:val="none"/>
        </w:rPr>
        <w:t>《建筑设计</w:t>
      </w:r>
      <w:r>
        <w:rPr>
          <w:rFonts w:hint="eastAsia" w:ascii="宋体" w:hAnsi="宋体"/>
          <w:highlight w:val="none"/>
        </w:rPr>
        <w:t>防火规范》（</w:t>
      </w:r>
      <w:r>
        <w:rPr>
          <w:rFonts w:ascii="宋体" w:hAnsi="宋体"/>
          <w:highlight w:val="none"/>
        </w:rPr>
        <w:t>GB50016-2006</w:t>
      </w:r>
      <w:r>
        <w:rPr>
          <w:rFonts w:hint="eastAsia" w:ascii="宋体" w:hAnsi="宋体"/>
          <w:highlight w:val="none"/>
        </w:rPr>
        <w:t>）</w:t>
      </w:r>
      <w:r>
        <w:rPr>
          <w:rFonts w:ascii="宋体" w:hAnsi="宋体"/>
          <w:szCs w:val="21"/>
          <w:highlight w:val="none"/>
        </w:rPr>
        <w:t xml:space="preserve"> </w:t>
      </w:r>
    </w:p>
    <w:p w14:paraId="12D0FDE7">
      <w:pPr>
        <w:spacing w:line="360" w:lineRule="auto"/>
        <w:ind w:firstLine="420"/>
        <w:rPr>
          <w:rFonts w:ascii="宋体"/>
          <w:szCs w:val="21"/>
          <w:highlight w:val="none"/>
        </w:rPr>
      </w:pPr>
      <w:r>
        <w:rPr>
          <w:rFonts w:hint="eastAsia" w:ascii="宋体" w:hAnsi="宋体"/>
          <w:szCs w:val="21"/>
          <w:highlight w:val="none"/>
        </w:rPr>
        <w:t>《建筑内部装修设计防火规范》</w:t>
      </w:r>
      <w:r>
        <w:rPr>
          <w:rFonts w:ascii="宋体" w:hAnsi="宋体"/>
          <w:szCs w:val="21"/>
          <w:highlight w:val="none"/>
        </w:rPr>
        <w:t>GB 50222--95</w:t>
      </w:r>
      <w:r>
        <w:rPr>
          <w:rFonts w:hint="eastAsia" w:ascii="宋体" w:hAnsi="宋体"/>
          <w:szCs w:val="21"/>
          <w:highlight w:val="none"/>
        </w:rPr>
        <w:t>（</w:t>
      </w:r>
      <w:r>
        <w:rPr>
          <w:rFonts w:ascii="宋体" w:hAnsi="宋体"/>
          <w:szCs w:val="21"/>
          <w:highlight w:val="none"/>
        </w:rPr>
        <w:t>2001</w:t>
      </w:r>
      <w:r>
        <w:rPr>
          <w:rFonts w:hint="eastAsia" w:ascii="宋体" w:hAnsi="宋体"/>
          <w:szCs w:val="21"/>
          <w:highlight w:val="none"/>
        </w:rPr>
        <w:t>修订版）</w:t>
      </w:r>
    </w:p>
    <w:p w14:paraId="64A50950">
      <w:pPr>
        <w:spacing w:line="360" w:lineRule="auto"/>
        <w:ind w:firstLine="420"/>
        <w:rPr>
          <w:rFonts w:ascii="宋体"/>
          <w:szCs w:val="21"/>
          <w:highlight w:val="none"/>
        </w:rPr>
      </w:pPr>
      <w:r>
        <w:rPr>
          <w:rFonts w:hint="eastAsia" w:ascii="宋体" w:hAnsi="宋体"/>
          <w:szCs w:val="21"/>
          <w:highlight w:val="none"/>
        </w:rPr>
        <w:t>《建筑装饰防火施工及验收规范》（</w:t>
      </w:r>
      <w:r>
        <w:rPr>
          <w:rFonts w:ascii="宋体" w:hAnsi="宋体"/>
          <w:szCs w:val="21"/>
          <w:highlight w:val="none"/>
        </w:rPr>
        <w:t>GB50354-2005</w:t>
      </w:r>
      <w:r>
        <w:rPr>
          <w:rFonts w:hint="eastAsia" w:ascii="宋体" w:hAnsi="宋体"/>
          <w:szCs w:val="21"/>
          <w:highlight w:val="none"/>
        </w:rPr>
        <w:t>）</w:t>
      </w:r>
    </w:p>
    <w:p w14:paraId="1B2F837E">
      <w:pPr>
        <w:spacing w:line="360" w:lineRule="auto"/>
        <w:ind w:firstLine="420"/>
        <w:rPr>
          <w:rFonts w:ascii="宋体"/>
          <w:szCs w:val="21"/>
          <w:highlight w:val="none"/>
        </w:rPr>
      </w:pPr>
      <w:r>
        <w:rPr>
          <w:rFonts w:hint="eastAsia" w:ascii="宋体" w:hAnsi="宋体"/>
          <w:szCs w:val="21"/>
          <w:highlight w:val="none"/>
        </w:rPr>
        <w:t>《建筑装饰装修工程质量验收规范》（</w:t>
      </w:r>
      <w:r>
        <w:rPr>
          <w:rFonts w:ascii="宋体" w:hAnsi="宋体"/>
          <w:szCs w:val="21"/>
          <w:highlight w:val="none"/>
        </w:rPr>
        <w:t>GB50210-2001</w:t>
      </w:r>
      <w:r>
        <w:rPr>
          <w:rFonts w:hint="eastAsia" w:ascii="宋体" w:hAnsi="宋体"/>
          <w:szCs w:val="21"/>
          <w:highlight w:val="none"/>
        </w:rPr>
        <w:t>）</w:t>
      </w:r>
    </w:p>
    <w:p w14:paraId="1564E3AE">
      <w:pPr>
        <w:spacing w:line="360" w:lineRule="auto"/>
        <w:ind w:firstLine="420"/>
        <w:rPr>
          <w:rFonts w:ascii="宋体"/>
          <w:szCs w:val="21"/>
          <w:highlight w:val="none"/>
        </w:rPr>
      </w:pPr>
      <w:r>
        <w:rPr>
          <w:rFonts w:hint="eastAsia" w:ascii="宋体" w:hAnsi="宋体"/>
          <w:szCs w:val="21"/>
          <w:highlight w:val="none"/>
        </w:rPr>
        <w:t>《室内装饰工程质量规范》（</w:t>
      </w:r>
      <w:r>
        <w:rPr>
          <w:rFonts w:ascii="宋体" w:hAnsi="宋体"/>
          <w:szCs w:val="21"/>
          <w:highlight w:val="none"/>
        </w:rPr>
        <w:t>QB1838-93</w:t>
      </w:r>
      <w:r>
        <w:rPr>
          <w:rFonts w:hint="eastAsia" w:ascii="宋体" w:hAnsi="宋体"/>
          <w:szCs w:val="21"/>
          <w:highlight w:val="none"/>
        </w:rPr>
        <w:t>）</w:t>
      </w:r>
    </w:p>
    <w:p w14:paraId="7364E841">
      <w:pPr>
        <w:spacing w:line="360" w:lineRule="auto"/>
        <w:ind w:firstLine="420"/>
        <w:rPr>
          <w:rFonts w:ascii="宋体"/>
          <w:szCs w:val="21"/>
          <w:highlight w:val="none"/>
        </w:rPr>
      </w:pPr>
      <w:r>
        <w:rPr>
          <w:rFonts w:hint="eastAsia" w:ascii="宋体" w:hAnsi="宋体"/>
          <w:szCs w:val="21"/>
          <w:highlight w:val="none"/>
        </w:rPr>
        <w:t>《民用建筑工程室内环境污染控制规范》</w:t>
      </w:r>
      <w:r>
        <w:rPr>
          <w:rFonts w:ascii="宋体" w:hAnsi="宋体"/>
          <w:szCs w:val="21"/>
          <w:highlight w:val="none"/>
        </w:rPr>
        <w:t>GB50325—2010</w:t>
      </w:r>
    </w:p>
    <w:p w14:paraId="6100D9B7">
      <w:pPr>
        <w:spacing w:line="360" w:lineRule="auto"/>
        <w:ind w:firstLine="420"/>
        <w:rPr>
          <w:rFonts w:ascii="宋体"/>
          <w:szCs w:val="21"/>
          <w:highlight w:val="none"/>
        </w:rPr>
      </w:pPr>
      <w:r>
        <w:rPr>
          <w:rFonts w:hint="eastAsia" w:ascii="宋体" w:hAnsi="宋体"/>
          <w:szCs w:val="21"/>
          <w:highlight w:val="none"/>
        </w:rPr>
        <w:t>《办公建筑设计规范》</w:t>
      </w:r>
      <w:r>
        <w:rPr>
          <w:rFonts w:ascii="宋体" w:hAnsi="宋体"/>
          <w:szCs w:val="21"/>
          <w:highlight w:val="none"/>
        </w:rPr>
        <w:t>JGJ67--2006</w:t>
      </w:r>
    </w:p>
    <w:p w14:paraId="5EFCA2FA">
      <w:pPr>
        <w:spacing w:line="360" w:lineRule="auto"/>
        <w:ind w:firstLine="420"/>
        <w:rPr>
          <w:rFonts w:ascii="宋体"/>
          <w:szCs w:val="21"/>
          <w:highlight w:val="none"/>
        </w:rPr>
      </w:pPr>
      <w:r>
        <w:rPr>
          <w:rFonts w:hint="eastAsia" w:ascii="宋体" w:hAnsi="宋体"/>
          <w:szCs w:val="21"/>
          <w:highlight w:val="none"/>
        </w:rPr>
        <w:t>《聚合物水泥防水涂料》</w:t>
      </w:r>
      <w:r>
        <w:rPr>
          <w:rFonts w:ascii="宋体" w:hAnsi="宋体"/>
          <w:szCs w:val="21"/>
          <w:highlight w:val="none"/>
        </w:rPr>
        <w:t>JC/T894-2001</w:t>
      </w:r>
    </w:p>
    <w:p w14:paraId="4E1B86A0">
      <w:pPr>
        <w:spacing w:line="360" w:lineRule="auto"/>
        <w:ind w:firstLine="420"/>
        <w:rPr>
          <w:rFonts w:ascii="宋体"/>
          <w:szCs w:val="21"/>
          <w:highlight w:val="none"/>
        </w:rPr>
      </w:pPr>
      <w:r>
        <w:rPr>
          <w:rFonts w:hint="eastAsia" w:ascii="宋体" w:hAnsi="宋体"/>
          <w:szCs w:val="21"/>
          <w:highlight w:val="none"/>
        </w:rPr>
        <w:t>《建筑防水涂料试验方法》</w:t>
      </w:r>
      <w:r>
        <w:rPr>
          <w:rFonts w:ascii="宋体" w:hAnsi="宋体"/>
          <w:szCs w:val="21"/>
          <w:highlight w:val="none"/>
        </w:rPr>
        <w:t>GB/T16777-1997</w:t>
      </w:r>
    </w:p>
    <w:p w14:paraId="18CEA230">
      <w:pPr>
        <w:spacing w:line="360" w:lineRule="auto"/>
        <w:ind w:firstLine="420"/>
        <w:rPr>
          <w:rFonts w:ascii="宋体"/>
          <w:szCs w:val="21"/>
          <w:highlight w:val="none"/>
        </w:rPr>
      </w:pPr>
      <w:r>
        <w:rPr>
          <w:rFonts w:hint="eastAsia" w:ascii="宋体" w:hAnsi="宋体"/>
          <w:szCs w:val="21"/>
          <w:highlight w:val="none"/>
        </w:rPr>
        <w:t>《建筑钢结构焊接技术规程》</w:t>
      </w:r>
      <w:r>
        <w:rPr>
          <w:rFonts w:ascii="宋体" w:hAnsi="宋体"/>
          <w:szCs w:val="21"/>
          <w:highlight w:val="none"/>
        </w:rPr>
        <w:t xml:space="preserve">JGJ81-2002 </w:t>
      </w:r>
    </w:p>
    <w:p w14:paraId="144341E2">
      <w:pPr>
        <w:spacing w:line="360" w:lineRule="auto"/>
        <w:ind w:firstLine="420"/>
        <w:rPr>
          <w:rFonts w:ascii="宋体"/>
          <w:szCs w:val="21"/>
          <w:highlight w:val="none"/>
        </w:rPr>
      </w:pPr>
      <w:r>
        <w:rPr>
          <w:rFonts w:hint="eastAsia" w:ascii="宋体" w:hAnsi="宋体"/>
          <w:szCs w:val="21"/>
          <w:highlight w:val="none"/>
        </w:rPr>
        <w:t>《高层民用建筑结构节点构造详》</w:t>
      </w:r>
      <w:r>
        <w:rPr>
          <w:rFonts w:ascii="宋体" w:hAnsi="宋体"/>
          <w:szCs w:val="21"/>
          <w:highlight w:val="none"/>
        </w:rPr>
        <w:t>01SG519-1</w:t>
      </w:r>
    </w:p>
    <w:p w14:paraId="55FF7DC6">
      <w:pPr>
        <w:spacing w:line="360" w:lineRule="auto"/>
        <w:ind w:firstLine="420"/>
        <w:rPr>
          <w:rFonts w:ascii="宋体"/>
          <w:szCs w:val="21"/>
          <w:highlight w:val="none"/>
        </w:rPr>
      </w:pPr>
      <w:r>
        <w:rPr>
          <w:rFonts w:hint="eastAsia" w:ascii="宋体" w:hAnsi="宋体"/>
          <w:szCs w:val="21"/>
          <w:highlight w:val="none"/>
        </w:rPr>
        <w:t>《市政工程施工、养护及污水处理工人技术等级标准》（</w:t>
      </w:r>
      <w:r>
        <w:rPr>
          <w:rFonts w:ascii="宋体" w:hAnsi="宋体"/>
          <w:szCs w:val="21"/>
          <w:highlight w:val="none"/>
        </w:rPr>
        <w:t>CJJ18-88</w:t>
      </w:r>
      <w:r>
        <w:rPr>
          <w:rFonts w:hint="eastAsia" w:ascii="宋体" w:hAnsi="宋体"/>
          <w:szCs w:val="21"/>
          <w:highlight w:val="none"/>
        </w:rPr>
        <w:t>）</w:t>
      </w:r>
    </w:p>
    <w:p w14:paraId="15D6B491">
      <w:pPr>
        <w:spacing w:line="360" w:lineRule="auto"/>
        <w:ind w:firstLine="420"/>
        <w:rPr>
          <w:rFonts w:ascii="宋体"/>
          <w:szCs w:val="21"/>
          <w:highlight w:val="none"/>
        </w:rPr>
      </w:pPr>
      <w:r>
        <w:rPr>
          <w:rFonts w:hint="eastAsia" w:ascii="宋体" w:hAnsi="宋体"/>
          <w:szCs w:val="21"/>
          <w:highlight w:val="none"/>
        </w:rPr>
        <w:t>伸缩缝节点参照</w:t>
      </w:r>
      <w:r>
        <w:rPr>
          <w:rFonts w:ascii="宋体" w:hAnsi="宋体"/>
          <w:szCs w:val="21"/>
          <w:highlight w:val="none"/>
        </w:rPr>
        <w:t xml:space="preserve"> </w:t>
      </w:r>
      <w:r>
        <w:rPr>
          <w:rFonts w:hint="eastAsia" w:ascii="宋体" w:hAnsi="宋体"/>
          <w:szCs w:val="21"/>
          <w:highlight w:val="none"/>
        </w:rPr>
        <w:t>《内装修</w:t>
      </w:r>
      <w:r>
        <w:rPr>
          <w:rFonts w:ascii="宋体" w:hAnsi="宋体"/>
          <w:szCs w:val="21"/>
          <w:highlight w:val="none"/>
        </w:rPr>
        <w:t>03J502-1</w:t>
      </w:r>
      <w:r>
        <w:rPr>
          <w:rFonts w:hint="eastAsia" w:ascii="宋体" w:hAnsi="宋体"/>
          <w:szCs w:val="21"/>
          <w:highlight w:val="none"/>
        </w:rPr>
        <w:t>》</w:t>
      </w:r>
      <w:r>
        <w:rPr>
          <w:rFonts w:ascii="宋体" w:hAnsi="宋体"/>
          <w:szCs w:val="21"/>
          <w:highlight w:val="none"/>
        </w:rPr>
        <w:t xml:space="preserve"> </w:t>
      </w:r>
    </w:p>
    <w:p w14:paraId="20C9AF4D">
      <w:pPr>
        <w:spacing w:line="360" w:lineRule="auto"/>
        <w:ind w:firstLine="420"/>
        <w:rPr>
          <w:rFonts w:ascii="宋体"/>
          <w:szCs w:val="21"/>
          <w:highlight w:val="none"/>
        </w:rPr>
      </w:pPr>
      <w:r>
        <w:rPr>
          <w:rFonts w:hint="eastAsia" w:ascii="宋体" w:hAnsi="宋体"/>
          <w:szCs w:val="21"/>
          <w:highlight w:val="none"/>
        </w:rPr>
        <w:t>《压型钢板、夹芯板屋面及墙体建筑构造》</w:t>
      </w:r>
      <w:r>
        <w:rPr>
          <w:rFonts w:ascii="宋体" w:hAnsi="宋体"/>
          <w:szCs w:val="21"/>
          <w:highlight w:val="none"/>
        </w:rPr>
        <w:t xml:space="preserve">01J925-1 </w:t>
      </w:r>
    </w:p>
    <w:p w14:paraId="32685D98">
      <w:pPr>
        <w:pStyle w:val="26"/>
        <w:tabs>
          <w:tab w:val="left" w:pos="0"/>
        </w:tabs>
        <w:spacing w:line="360" w:lineRule="auto"/>
        <w:ind w:firstLine="525" w:firstLineChars="250"/>
        <w:rPr>
          <w:rFonts w:hAnsi="宋体"/>
          <w:highlight w:val="none"/>
        </w:rPr>
      </w:pPr>
      <w:r>
        <w:rPr>
          <w:rFonts w:hint="eastAsia" w:hAnsi="宋体"/>
          <w:highlight w:val="none"/>
        </w:rPr>
        <w:t>以及不限于上述罗列的其它的相关规范。</w:t>
      </w:r>
    </w:p>
    <w:p w14:paraId="4B3D2536">
      <w:pPr>
        <w:spacing w:line="360" w:lineRule="auto"/>
        <w:ind w:firstLine="420"/>
        <w:rPr>
          <w:rFonts w:hint="eastAsia"/>
          <w:szCs w:val="21"/>
          <w:highlight w:val="none"/>
        </w:rPr>
      </w:pPr>
      <w:r>
        <w:rPr>
          <w:rFonts w:ascii="宋体" w:hAnsi="宋体"/>
          <w:szCs w:val="21"/>
          <w:highlight w:val="none"/>
        </w:rPr>
        <w:t xml:space="preserve"> </w:t>
      </w:r>
      <w:r>
        <w:rPr>
          <w:rFonts w:hint="eastAsia"/>
          <w:szCs w:val="21"/>
          <w:highlight w:val="none"/>
        </w:rPr>
        <w:t>以上技术规范由乙方自备，如有不足之处或未能达到国家最新标准时，乙方应使施工及选用的设备和材料符合最新版本的国家标准、规范。</w:t>
      </w:r>
    </w:p>
    <w:p w14:paraId="7C236C88">
      <w:pPr>
        <w:pStyle w:val="3"/>
        <w:ind w:firstLine="422"/>
        <w:jc w:val="left"/>
        <w:rPr>
          <w:highlight w:val="none"/>
        </w:rPr>
      </w:pPr>
      <w:r>
        <w:rPr>
          <w:rFonts w:hint="eastAsia"/>
          <w:highlight w:val="none"/>
        </w:rPr>
        <w:t>（二）</w:t>
      </w:r>
      <w:r>
        <w:rPr>
          <w:rFonts w:hint="eastAsia"/>
          <w:highlight w:val="none"/>
          <w:lang w:val="en-US" w:eastAsia="zh-CN"/>
        </w:rPr>
        <w:t>技术</w:t>
      </w:r>
      <w:r>
        <w:rPr>
          <w:rFonts w:hint="eastAsia"/>
          <w:highlight w:val="none"/>
        </w:rPr>
        <w:t>要求</w:t>
      </w:r>
    </w:p>
    <w:p w14:paraId="7B72CC7F">
      <w:pPr>
        <w:pStyle w:val="54"/>
        <w:ind w:left="0" w:leftChars="0" w:firstLine="440" w:firstLineChars="0"/>
        <w:rPr>
          <w:rFonts w:hint="eastAsia"/>
          <w:highlight w:val="none"/>
          <w:lang w:val="en-US" w:eastAsia="zh-CN"/>
        </w:rPr>
      </w:pPr>
      <w:r>
        <w:rPr>
          <w:rFonts w:hint="eastAsia"/>
          <w:highlight w:val="none"/>
          <w:lang w:val="en-US" w:eastAsia="zh-CN"/>
        </w:rPr>
        <w:t>磋商文件及图纸未议事宜，均参照国家有关规范和现行标准进行实施；妇果有国家新颁发的标准和规范，按新的标准规范执行；如磋商文件与图纸有矛盾之处，一律以磋商文件为准。</w:t>
      </w:r>
    </w:p>
    <w:p w14:paraId="1A7509B7">
      <w:pPr>
        <w:pStyle w:val="54"/>
        <w:ind w:left="0" w:leftChars="0" w:firstLine="440" w:firstLineChars="0"/>
        <w:rPr>
          <w:rFonts w:hint="eastAsia"/>
          <w:highlight w:val="none"/>
          <w:lang w:val="en-US" w:eastAsia="zh-CN"/>
        </w:rPr>
      </w:pPr>
      <w:r>
        <w:rPr>
          <w:rFonts w:hint="default"/>
          <w:highlight w:val="none"/>
          <w:lang w:val="en-US" w:eastAsia="zh-CN"/>
        </w:rPr>
        <w:t>杭州电子科技大学文一校区 5 号楼修缮工程，位于杭州市西湖区，该房屋为三层砖混结构建筑，主要承重构件为砖砌墙体。墙体由烧结砖加混合砂浆砌筑，砌筑方式为空斗砌筑。楼板为预制板、木楼板，屋面为木屋架坡屋面，水泥地面，基础形式为砖基础，原房屋作为</w:t>
      </w:r>
      <w:r>
        <w:rPr>
          <w:rFonts w:hint="eastAsia"/>
          <w:highlight w:val="none"/>
          <w:lang w:val="en-US" w:eastAsia="zh-CN"/>
        </w:rPr>
        <w:t>员工宿舍</w:t>
      </w:r>
      <w:r>
        <w:rPr>
          <w:rFonts w:hint="default"/>
          <w:highlight w:val="none"/>
          <w:lang w:val="en-US" w:eastAsia="zh-CN"/>
        </w:rPr>
        <w:t>使用</w:t>
      </w:r>
      <w:r>
        <w:rPr>
          <w:rFonts w:hint="eastAsia"/>
          <w:highlight w:val="none"/>
          <w:lang w:val="en-US" w:eastAsia="zh-CN"/>
        </w:rPr>
        <w:t>，加固后作为学生宿舍使用。</w:t>
      </w:r>
    </w:p>
    <w:p w14:paraId="6E017E4A">
      <w:pPr>
        <w:pStyle w:val="54"/>
        <w:ind w:left="0" w:leftChars="0" w:firstLine="440" w:firstLineChars="0"/>
        <w:rPr>
          <w:rFonts w:hint="default"/>
          <w:highlight w:val="none"/>
          <w:lang w:val="en-US" w:eastAsia="zh-CN"/>
        </w:rPr>
      </w:pPr>
      <w:r>
        <w:rPr>
          <w:rFonts w:hint="default"/>
          <w:highlight w:val="none"/>
          <w:lang w:val="en-US" w:eastAsia="zh-CN"/>
        </w:rPr>
        <w:drawing>
          <wp:inline distT="0" distB="0" distL="114300" distR="114300">
            <wp:extent cx="4502785" cy="3185795"/>
            <wp:effectExtent l="0" t="0" r="5715" b="1905"/>
            <wp:docPr id="1" name="图片 1" descr="172094345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20943451834"/>
                    <pic:cNvPicPr>
                      <a:picLocks noChangeAspect="1"/>
                    </pic:cNvPicPr>
                  </pic:nvPicPr>
                  <pic:blipFill>
                    <a:blip r:embed="rId18"/>
                    <a:stretch>
                      <a:fillRect/>
                    </a:stretch>
                  </pic:blipFill>
                  <pic:spPr>
                    <a:xfrm>
                      <a:off x="0" y="0"/>
                      <a:ext cx="4502785" cy="3185795"/>
                    </a:xfrm>
                    <a:prstGeom prst="rect">
                      <a:avLst/>
                    </a:prstGeom>
                  </pic:spPr>
                </pic:pic>
              </a:graphicData>
            </a:graphic>
          </wp:inline>
        </w:drawing>
      </w:r>
    </w:p>
    <w:p w14:paraId="5BF1E1E9">
      <w:pPr>
        <w:pStyle w:val="3"/>
        <w:ind w:firstLine="422"/>
        <w:jc w:val="center"/>
        <w:rPr>
          <w:rFonts w:hint="eastAsia"/>
          <w:highlight w:val="none"/>
        </w:rPr>
      </w:pPr>
      <w:bookmarkStart w:id="59" w:name="_Toc66769195"/>
      <w:bookmarkStart w:id="60" w:name="_Toc22942"/>
      <w:bookmarkStart w:id="61" w:name="_Toc37774576"/>
      <w:bookmarkStart w:id="62" w:name="_Toc37774544"/>
      <w:bookmarkStart w:id="63" w:name="_Toc442102513"/>
      <w:bookmarkStart w:id="64" w:name="_Toc21410"/>
      <w:bookmarkStart w:id="65" w:name="_Toc420505110"/>
      <w:bookmarkStart w:id="66" w:name="_Toc229386804"/>
      <w:r>
        <w:rPr>
          <w:rFonts w:hint="eastAsia"/>
          <w:highlight w:val="none"/>
        </w:rPr>
        <w:t>（本工程所在地理位置）</w:t>
      </w:r>
    </w:p>
    <w:p w14:paraId="0A1F1DFE">
      <w:pPr>
        <w:pStyle w:val="3"/>
        <w:ind w:firstLine="422"/>
        <w:jc w:val="left"/>
        <w:rPr>
          <w:rFonts w:hint="default" w:eastAsia="宋体"/>
          <w:b w:val="0"/>
          <w:bCs w:val="0"/>
          <w:highlight w:val="none"/>
          <w:lang w:val="en-US" w:eastAsia="zh-CN"/>
        </w:rPr>
      </w:pPr>
      <w:r>
        <w:rPr>
          <w:rFonts w:hint="eastAsia"/>
          <w:b w:val="0"/>
          <w:bCs w:val="0"/>
          <w:highlight w:val="none"/>
        </w:rPr>
        <w:t>现根据安全性鉴定报告，杭州电子科技大学文一校区五号楼存在的问题主要有该房屋二层 3-4/C 轴墙体、三层 11-12/C 轴墙体、三层 12-13/C 轴墙体、三层 5-6/B 轴墙体、三层 3-4/B 轴墙体、三层 3-4/C 轴墙体、三层 2-3/C 轴墙体、三层 1-2/C 轴墙体、三层 1/A-B 轴墙体评定为 cu 级。</w:t>
      </w:r>
      <w:r>
        <w:rPr>
          <w:rFonts w:hint="eastAsia"/>
          <w:b w:val="0"/>
          <w:bCs w:val="0"/>
          <w:highlight w:val="none"/>
          <w:lang w:val="en-US" w:eastAsia="zh-CN"/>
        </w:rPr>
        <w:t>剩余详见《安全性鉴定报告》</w:t>
      </w:r>
    </w:p>
    <w:p w14:paraId="1E4F006D">
      <w:pPr>
        <w:pStyle w:val="3"/>
        <w:ind w:firstLine="422"/>
        <w:jc w:val="left"/>
        <w:rPr>
          <w:rFonts w:hint="eastAsia"/>
          <w:b/>
          <w:bCs/>
          <w:highlight w:val="none"/>
          <w:lang w:val="en-US" w:eastAsia="zh-CN"/>
        </w:rPr>
      </w:pPr>
      <w:r>
        <w:rPr>
          <w:rFonts w:hint="eastAsia"/>
          <w:b/>
          <w:bCs/>
          <w:highlight w:val="none"/>
          <w:lang w:val="en-US" w:eastAsia="zh-CN"/>
        </w:rPr>
        <w:t>本工程不得改变现有结构状况，严禁超载使用，房屋的木结构构件的防火非常重要。按使用功能为宿舍的荷载要求设计加固，加固后房屋安全性等级达到Bsu级，方可作为学生宿舍使用。</w:t>
      </w:r>
    </w:p>
    <w:p w14:paraId="2621B93F">
      <w:pPr>
        <w:spacing w:line="360" w:lineRule="auto"/>
        <w:ind w:firstLine="422" w:firstLineChars="200"/>
        <w:rPr>
          <w:rFonts w:hint="eastAsia" w:ascii="Arial" w:hAnsi="Arial" w:eastAsia="宋体" w:cs="Times New Roman"/>
          <w:b/>
          <w:bCs/>
          <w:kern w:val="2"/>
          <w:sz w:val="21"/>
          <w:szCs w:val="32"/>
          <w:highlight w:val="none"/>
          <w:lang w:val="en-US" w:eastAsia="zh-CN" w:bidi="ar-SA"/>
        </w:rPr>
      </w:pPr>
      <w:r>
        <w:rPr>
          <w:rFonts w:hint="eastAsia" w:ascii="Arial" w:hAnsi="Arial" w:eastAsia="宋体" w:cs="Times New Roman"/>
          <w:b/>
          <w:bCs/>
          <w:kern w:val="2"/>
          <w:sz w:val="21"/>
          <w:szCs w:val="32"/>
          <w:highlight w:val="none"/>
          <w:lang w:val="en-US" w:eastAsia="zh-CN" w:bidi="ar-SA"/>
        </w:rPr>
        <w:t>具体加固需求：</w:t>
      </w:r>
    </w:p>
    <w:p w14:paraId="65364716">
      <w:pPr>
        <w:spacing w:line="360" w:lineRule="auto"/>
        <w:ind w:firstLine="422" w:firstLineChars="200"/>
        <w:rPr>
          <w:rFonts w:hint="default" w:ascii="Arial" w:hAnsi="Arial" w:eastAsia="宋体" w:cs="Times New Roman"/>
          <w:b/>
          <w:bCs/>
          <w:kern w:val="2"/>
          <w:sz w:val="21"/>
          <w:szCs w:val="32"/>
          <w:highlight w:val="none"/>
          <w:lang w:val="en-US" w:eastAsia="zh-CN" w:bidi="ar-SA"/>
        </w:rPr>
      </w:pPr>
      <w:r>
        <w:rPr>
          <w:rFonts w:hint="eastAsia" w:ascii="Arial" w:hAnsi="Arial" w:eastAsia="宋体" w:cs="Times New Roman"/>
          <w:b/>
          <w:bCs/>
          <w:kern w:val="2"/>
          <w:sz w:val="21"/>
          <w:szCs w:val="32"/>
          <w:highlight w:val="none"/>
          <w:lang w:val="en-US" w:eastAsia="zh-CN" w:bidi="ar-SA"/>
        </w:rPr>
        <w:t>1、房屋屋面漏水已修缮完成，本次加固工程不考虑屋面部分</w:t>
      </w:r>
    </w:p>
    <w:p w14:paraId="77E49674">
      <w:pPr>
        <w:numPr>
          <w:ilvl w:val="0"/>
          <w:numId w:val="0"/>
        </w:numPr>
        <w:spacing w:line="360" w:lineRule="auto"/>
        <w:ind w:firstLine="422" w:firstLineChars="200"/>
        <w:rPr>
          <w:rFonts w:hint="default" w:ascii="Arial" w:hAnsi="Arial" w:eastAsia="宋体" w:cs="Times New Roman"/>
          <w:b/>
          <w:bCs/>
          <w:kern w:val="2"/>
          <w:sz w:val="21"/>
          <w:szCs w:val="32"/>
          <w:highlight w:val="none"/>
          <w:lang w:val="en-US" w:eastAsia="zh-CN" w:bidi="ar-SA"/>
        </w:rPr>
      </w:pPr>
      <w:r>
        <w:rPr>
          <w:rFonts w:hint="eastAsia" w:ascii="Arial" w:hAnsi="Arial" w:eastAsia="宋体" w:cs="Times New Roman"/>
          <w:b/>
          <w:bCs/>
          <w:kern w:val="2"/>
          <w:sz w:val="21"/>
          <w:szCs w:val="32"/>
          <w:highlight w:val="none"/>
          <w:lang w:val="en-US" w:eastAsia="zh-CN" w:bidi="ar-SA"/>
        </w:rPr>
        <w:t>2、房屋承重墙砖基础加固</w:t>
      </w:r>
    </w:p>
    <w:p w14:paraId="1CF7FE71">
      <w:pPr>
        <w:numPr>
          <w:ilvl w:val="0"/>
          <w:numId w:val="0"/>
        </w:numPr>
        <w:spacing w:line="360" w:lineRule="auto"/>
        <w:ind w:firstLine="422" w:firstLineChars="200"/>
        <w:rPr>
          <w:rFonts w:hint="default" w:ascii="Arial" w:hAnsi="Arial" w:eastAsia="宋体" w:cs="Times New Roman"/>
          <w:b/>
          <w:bCs/>
          <w:kern w:val="2"/>
          <w:sz w:val="21"/>
          <w:szCs w:val="32"/>
          <w:highlight w:val="none"/>
          <w:lang w:val="en-US" w:eastAsia="zh-CN" w:bidi="ar-SA"/>
        </w:rPr>
      </w:pPr>
      <w:r>
        <w:rPr>
          <w:rFonts w:hint="eastAsia" w:ascii="Arial" w:hAnsi="Arial" w:eastAsia="宋体" w:cs="Times New Roman"/>
          <w:b/>
          <w:bCs/>
          <w:kern w:val="2"/>
          <w:sz w:val="21"/>
          <w:szCs w:val="32"/>
          <w:highlight w:val="none"/>
          <w:lang w:val="en-US" w:eastAsia="zh-CN" w:bidi="ar-SA"/>
        </w:rPr>
        <w:t>3、室内所有墙面原粉刷层凿除清理至砖砌体</w:t>
      </w:r>
    </w:p>
    <w:p w14:paraId="43B815A6">
      <w:pPr>
        <w:numPr>
          <w:ilvl w:val="0"/>
          <w:numId w:val="0"/>
        </w:numPr>
        <w:spacing w:line="360" w:lineRule="auto"/>
        <w:ind w:firstLine="422" w:firstLineChars="200"/>
        <w:rPr>
          <w:rFonts w:hint="default" w:ascii="Arial" w:hAnsi="Arial" w:eastAsia="宋体" w:cs="Times New Roman"/>
          <w:b/>
          <w:bCs/>
          <w:kern w:val="2"/>
          <w:sz w:val="21"/>
          <w:szCs w:val="32"/>
          <w:highlight w:val="none"/>
          <w:lang w:val="en-US" w:eastAsia="zh-CN" w:bidi="ar-SA"/>
        </w:rPr>
      </w:pPr>
      <w:r>
        <w:rPr>
          <w:rFonts w:hint="eastAsia" w:ascii="Arial" w:hAnsi="Arial" w:eastAsia="宋体" w:cs="Times New Roman"/>
          <w:b/>
          <w:bCs/>
          <w:kern w:val="2"/>
          <w:sz w:val="21"/>
          <w:szCs w:val="32"/>
          <w:highlight w:val="none"/>
          <w:lang w:val="en-US" w:eastAsia="zh-CN" w:bidi="ar-SA"/>
        </w:rPr>
        <w:t>4、墙面粉刷层加固，增加墙体承载和粉刷层强度</w:t>
      </w:r>
    </w:p>
    <w:p w14:paraId="19753C87">
      <w:pPr>
        <w:numPr>
          <w:ilvl w:val="0"/>
          <w:numId w:val="0"/>
        </w:numPr>
        <w:spacing w:line="360" w:lineRule="auto"/>
        <w:ind w:firstLine="422" w:firstLineChars="200"/>
        <w:rPr>
          <w:rFonts w:hint="default" w:ascii="Arial" w:hAnsi="Arial" w:eastAsia="宋体" w:cs="Times New Roman"/>
          <w:b/>
          <w:bCs/>
          <w:kern w:val="2"/>
          <w:sz w:val="21"/>
          <w:szCs w:val="32"/>
          <w:highlight w:val="none"/>
          <w:lang w:val="en-US" w:eastAsia="zh-CN" w:bidi="ar-SA"/>
        </w:rPr>
      </w:pPr>
      <w:r>
        <w:rPr>
          <w:rFonts w:hint="eastAsia" w:ascii="Arial" w:hAnsi="Arial" w:eastAsia="宋体" w:cs="Times New Roman"/>
          <w:b/>
          <w:bCs/>
          <w:kern w:val="2"/>
          <w:sz w:val="21"/>
          <w:szCs w:val="32"/>
          <w:highlight w:val="none"/>
          <w:lang w:val="en-US" w:eastAsia="zh-CN" w:bidi="ar-SA"/>
        </w:rPr>
        <w:t>5、室内新增一卫生间主体（洗手盆、蹲坑、淋浴）功能。预埋排污、废水管道至室外化粪池和污水井道</w:t>
      </w:r>
    </w:p>
    <w:p w14:paraId="2EBBF603">
      <w:pPr>
        <w:numPr>
          <w:ilvl w:val="0"/>
          <w:numId w:val="0"/>
        </w:numPr>
        <w:spacing w:line="360" w:lineRule="auto"/>
        <w:ind w:firstLine="422" w:firstLineChars="200"/>
        <w:rPr>
          <w:rFonts w:hint="default" w:ascii="Arial" w:hAnsi="Arial" w:eastAsia="宋体" w:cs="Times New Roman"/>
          <w:b/>
          <w:bCs/>
          <w:kern w:val="2"/>
          <w:sz w:val="21"/>
          <w:szCs w:val="32"/>
          <w:highlight w:val="none"/>
          <w:lang w:val="en-US" w:eastAsia="zh-CN" w:bidi="ar-SA"/>
        </w:rPr>
      </w:pPr>
      <w:r>
        <w:rPr>
          <w:rFonts w:hint="eastAsia" w:ascii="Arial" w:hAnsi="Arial" w:eastAsia="宋体" w:cs="Times New Roman"/>
          <w:b/>
          <w:bCs/>
          <w:kern w:val="2"/>
          <w:sz w:val="21"/>
          <w:szCs w:val="32"/>
          <w:highlight w:val="none"/>
          <w:lang w:val="en-US" w:eastAsia="zh-CN" w:bidi="ar-SA"/>
        </w:rPr>
        <w:t>6、室内木结构梁、木楼地面加固（防火、环保）</w:t>
      </w:r>
    </w:p>
    <w:p w14:paraId="4B95952D">
      <w:pPr>
        <w:numPr>
          <w:ilvl w:val="0"/>
          <w:numId w:val="0"/>
        </w:numPr>
        <w:spacing w:line="360" w:lineRule="auto"/>
        <w:ind w:firstLine="422" w:firstLineChars="200"/>
        <w:rPr>
          <w:rFonts w:hint="default" w:ascii="Arial" w:hAnsi="Arial" w:eastAsia="宋体" w:cs="Times New Roman"/>
          <w:b/>
          <w:bCs/>
          <w:kern w:val="2"/>
          <w:sz w:val="21"/>
          <w:szCs w:val="32"/>
          <w:highlight w:val="none"/>
          <w:lang w:val="en-US" w:eastAsia="zh-CN" w:bidi="ar-SA"/>
        </w:rPr>
      </w:pPr>
      <w:r>
        <w:rPr>
          <w:rFonts w:hint="eastAsia" w:ascii="Arial" w:hAnsi="Arial" w:eastAsia="宋体" w:cs="Times New Roman"/>
          <w:b/>
          <w:bCs/>
          <w:kern w:val="2"/>
          <w:sz w:val="21"/>
          <w:szCs w:val="32"/>
          <w:highlight w:val="none"/>
          <w:lang w:val="en-US" w:eastAsia="zh-CN" w:bidi="ar-SA"/>
        </w:rPr>
        <w:t>7、所有门拆除清理和原吊顶拆除</w:t>
      </w:r>
    </w:p>
    <w:p w14:paraId="00D4604F">
      <w:pPr>
        <w:numPr>
          <w:ilvl w:val="0"/>
          <w:numId w:val="0"/>
        </w:numPr>
        <w:spacing w:line="360" w:lineRule="auto"/>
        <w:ind w:firstLine="422" w:firstLineChars="200"/>
        <w:rPr>
          <w:rFonts w:hint="default" w:ascii="Arial" w:hAnsi="Arial" w:eastAsia="宋体" w:cs="Times New Roman"/>
          <w:b/>
          <w:bCs/>
          <w:kern w:val="2"/>
          <w:sz w:val="21"/>
          <w:szCs w:val="32"/>
          <w:highlight w:val="none"/>
          <w:lang w:val="en-US" w:eastAsia="zh-CN" w:bidi="ar-SA"/>
        </w:rPr>
      </w:pPr>
      <w:r>
        <w:rPr>
          <w:rFonts w:hint="eastAsia" w:ascii="Arial" w:hAnsi="Arial" w:eastAsia="宋体" w:cs="Times New Roman"/>
          <w:b/>
          <w:bCs/>
          <w:kern w:val="2"/>
          <w:sz w:val="21"/>
          <w:szCs w:val="32"/>
          <w:highlight w:val="none"/>
          <w:lang w:val="en-US" w:eastAsia="zh-CN" w:bidi="ar-SA"/>
        </w:rPr>
        <w:t>8、原有的预制板、现浇板、混凝土预制梁底加固</w:t>
      </w:r>
    </w:p>
    <w:p w14:paraId="3C07A539">
      <w:pPr>
        <w:numPr>
          <w:ilvl w:val="0"/>
          <w:numId w:val="0"/>
        </w:numPr>
        <w:spacing w:line="360" w:lineRule="auto"/>
        <w:ind w:firstLine="422" w:firstLineChars="200"/>
        <w:rPr>
          <w:rFonts w:hint="default" w:ascii="Arial" w:hAnsi="Arial" w:eastAsia="宋体" w:cs="Times New Roman"/>
          <w:b/>
          <w:bCs/>
          <w:kern w:val="2"/>
          <w:sz w:val="21"/>
          <w:szCs w:val="32"/>
          <w:highlight w:val="none"/>
          <w:lang w:val="en-US" w:eastAsia="zh-CN" w:bidi="ar-SA"/>
        </w:rPr>
      </w:pPr>
      <w:r>
        <w:rPr>
          <w:rFonts w:hint="eastAsia" w:ascii="Arial" w:hAnsi="Arial" w:eastAsia="宋体" w:cs="Times New Roman"/>
          <w:b/>
          <w:bCs/>
          <w:kern w:val="2"/>
          <w:sz w:val="21"/>
          <w:szCs w:val="32"/>
          <w:highlight w:val="none"/>
          <w:lang w:val="en-US" w:eastAsia="zh-CN" w:bidi="ar-SA"/>
        </w:rPr>
        <w:t>9、房屋人字屋架加固</w:t>
      </w:r>
    </w:p>
    <w:p w14:paraId="6ECDA597">
      <w:pPr>
        <w:numPr>
          <w:ilvl w:val="0"/>
          <w:numId w:val="0"/>
        </w:numPr>
        <w:spacing w:line="360" w:lineRule="auto"/>
        <w:ind w:firstLine="422" w:firstLineChars="200"/>
        <w:rPr>
          <w:rFonts w:hint="eastAsia" w:ascii="Arial" w:hAnsi="Arial" w:eastAsia="宋体" w:cs="Times New Roman"/>
          <w:b/>
          <w:bCs/>
          <w:kern w:val="2"/>
          <w:sz w:val="21"/>
          <w:szCs w:val="32"/>
          <w:highlight w:val="none"/>
          <w:lang w:val="en-US" w:eastAsia="zh-CN" w:bidi="ar-SA"/>
        </w:rPr>
      </w:pPr>
      <w:r>
        <w:rPr>
          <w:rFonts w:hint="eastAsia" w:ascii="Arial" w:hAnsi="Arial" w:eastAsia="宋体" w:cs="Times New Roman"/>
          <w:b/>
          <w:bCs/>
          <w:kern w:val="2"/>
          <w:sz w:val="21"/>
          <w:szCs w:val="32"/>
          <w:highlight w:val="none"/>
          <w:lang w:val="en-US" w:eastAsia="zh-CN" w:bidi="ar-SA"/>
        </w:rPr>
        <w:t>10一楼水泥地面恢复</w:t>
      </w:r>
    </w:p>
    <w:p w14:paraId="2263DF38">
      <w:pPr>
        <w:numPr>
          <w:ilvl w:val="0"/>
          <w:numId w:val="0"/>
        </w:numPr>
        <w:spacing w:line="360" w:lineRule="auto"/>
        <w:ind w:firstLine="422" w:firstLineChars="200"/>
        <w:rPr>
          <w:rFonts w:hint="eastAsia" w:ascii="Arial" w:hAnsi="Arial" w:eastAsia="宋体" w:cs="Times New Roman"/>
          <w:b/>
          <w:bCs/>
          <w:kern w:val="2"/>
          <w:sz w:val="21"/>
          <w:szCs w:val="32"/>
          <w:highlight w:val="none"/>
          <w:lang w:val="en-US" w:eastAsia="zh-CN" w:bidi="ar-SA"/>
        </w:rPr>
      </w:pPr>
      <w:r>
        <w:rPr>
          <w:rFonts w:hint="eastAsia" w:ascii="Arial" w:hAnsi="Arial" w:cs="Times New Roman"/>
          <w:b/>
          <w:bCs/>
          <w:kern w:val="2"/>
          <w:sz w:val="21"/>
          <w:szCs w:val="32"/>
          <w:highlight w:val="none"/>
          <w:lang w:val="en-US" w:eastAsia="zh-CN" w:bidi="ar-SA"/>
        </w:rPr>
        <w:t>11、</w:t>
      </w:r>
      <w:r>
        <w:rPr>
          <w:rFonts w:hint="eastAsia" w:ascii="Arial" w:hAnsi="Arial" w:eastAsia="宋体" w:cs="Times New Roman"/>
          <w:b/>
          <w:bCs/>
          <w:kern w:val="2"/>
          <w:sz w:val="21"/>
          <w:szCs w:val="32"/>
          <w:highlight w:val="none"/>
          <w:lang w:val="en-US" w:eastAsia="zh-CN" w:bidi="ar-SA"/>
        </w:rPr>
        <w:t>垃圾外运</w:t>
      </w:r>
    </w:p>
    <w:p w14:paraId="6EE1503C">
      <w:pPr>
        <w:rPr>
          <w:rFonts w:hint="default"/>
          <w:highlight w:val="none"/>
          <w:lang w:val="en-US" w:eastAsia="zh-CN"/>
        </w:rPr>
      </w:pPr>
    </w:p>
    <w:p w14:paraId="4C3B6429">
      <w:pPr>
        <w:pStyle w:val="3"/>
        <w:ind w:firstLine="422"/>
        <w:jc w:val="left"/>
        <w:rPr>
          <w:rFonts w:hint="eastAsia"/>
          <w:highlight w:val="none"/>
          <w:lang w:val="en-US" w:eastAsia="zh-CN"/>
        </w:rPr>
      </w:pPr>
      <w:r>
        <w:rPr>
          <w:rFonts w:hint="eastAsia" w:hAnsi="宋体" w:cs="宋体"/>
          <w:szCs w:val="21"/>
          <w:highlight w:val="none"/>
        </w:rPr>
        <w:t>▲</w:t>
      </w:r>
      <w:r>
        <w:rPr>
          <w:rFonts w:hint="eastAsia"/>
          <w:highlight w:val="none"/>
          <w:lang w:eastAsia="zh-CN"/>
        </w:rPr>
        <w:t>（</w:t>
      </w:r>
      <w:r>
        <w:rPr>
          <w:rFonts w:hint="eastAsia"/>
          <w:highlight w:val="none"/>
          <w:lang w:val="en-US" w:eastAsia="zh-CN"/>
        </w:rPr>
        <w:t>三）人员要求</w:t>
      </w:r>
    </w:p>
    <w:p w14:paraId="389A0EF2">
      <w:pPr>
        <w:spacing w:line="360" w:lineRule="auto"/>
        <w:ind w:firstLine="420" w:firstLineChars="200"/>
        <w:rPr>
          <w:rFonts w:hint="default"/>
          <w:b/>
          <w:bCs/>
          <w:highlight w:val="none"/>
          <w:lang w:val="en-US" w:eastAsia="zh-CN"/>
        </w:rPr>
      </w:pPr>
      <w:r>
        <w:rPr>
          <w:rFonts w:hint="eastAsia" w:hAnsi="宋体" w:cs="宋体"/>
          <w:szCs w:val="21"/>
          <w:highlight w:val="none"/>
        </w:rPr>
        <w:t>▲</w:t>
      </w:r>
      <w:r>
        <w:rPr>
          <w:rFonts w:hint="eastAsia"/>
          <w:b/>
          <w:bCs/>
          <w:highlight w:val="none"/>
          <w:lang w:val="en-US" w:eastAsia="zh-CN"/>
        </w:rPr>
        <w:t>本项目拟派</w:t>
      </w:r>
      <w:r>
        <w:rPr>
          <w:rFonts w:hint="default"/>
          <w:b/>
          <w:bCs/>
          <w:highlight w:val="none"/>
          <w:lang w:val="en-US" w:eastAsia="zh-CN"/>
        </w:rPr>
        <w:t>设计负责人须具有高级及以上技术职称且具有建设行业相关注册证书，施工技术负责人须为贰级及以上</w:t>
      </w:r>
      <w:r>
        <w:rPr>
          <w:rFonts w:hint="eastAsia"/>
          <w:b/>
          <w:bCs/>
          <w:highlight w:val="none"/>
          <w:lang w:val="en-US" w:eastAsia="zh-CN"/>
        </w:rPr>
        <w:t>建筑工程专业</w:t>
      </w:r>
      <w:r>
        <w:rPr>
          <w:rFonts w:hint="default"/>
          <w:b/>
          <w:bCs/>
          <w:highlight w:val="none"/>
          <w:lang w:val="en-US" w:eastAsia="zh-CN"/>
        </w:rPr>
        <w:t>建造师且具有中级及以上技术职称。</w:t>
      </w:r>
    </w:p>
    <w:p w14:paraId="4A2D8B16">
      <w:pPr>
        <w:pStyle w:val="3"/>
        <w:ind w:firstLine="422"/>
        <w:jc w:val="left"/>
        <w:rPr>
          <w:highlight w:val="none"/>
        </w:rPr>
      </w:pPr>
      <w:r>
        <w:rPr>
          <w:rFonts w:hint="eastAsia"/>
          <w:highlight w:val="none"/>
        </w:rPr>
        <w:t>（</w:t>
      </w:r>
      <w:r>
        <w:rPr>
          <w:rFonts w:hint="eastAsia"/>
          <w:highlight w:val="none"/>
          <w:lang w:val="en-US" w:eastAsia="zh-CN"/>
        </w:rPr>
        <w:t>四</w:t>
      </w:r>
      <w:r>
        <w:rPr>
          <w:rFonts w:hint="eastAsia"/>
          <w:highlight w:val="none"/>
        </w:rPr>
        <w:t>）施工要求</w:t>
      </w:r>
      <w:bookmarkEnd w:id="59"/>
      <w:bookmarkEnd w:id="60"/>
      <w:bookmarkEnd w:id="61"/>
      <w:bookmarkEnd w:id="62"/>
      <w:bookmarkEnd w:id="63"/>
      <w:bookmarkEnd w:id="64"/>
      <w:bookmarkEnd w:id="65"/>
      <w:bookmarkEnd w:id="66"/>
    </w:p>
    <w:p w14:paraId="5912017B">
      <w:pPr>
        <w:pStyle w:val="128"/>
        <w:spacing w:line="360" w:lineRule="auto"/>
        <w:ind w:firstLine="420"/>
        <w:rPr>
          <w:color w:val="auto"/>
          <w:highlight w:val="none"/>
        </w:rPr>
      </w:pPr>
      <w:r>
        <w:rPr>
          <w:color w:val="auto"/>
          <w:highlight w:val="none"/>
        </w:rPr>
        <w:t>1</w:t>
      </w:r>
      <w:r>
        <w:rPr>
          <w:rFonts w:hint="eastAsia"/>
          <w:color w:val="auto"/>
          <w:highlight w:val="none"/>
        </w:rPr>
        <w:t>、本工程施工严格按照规范要求进行施工，达到各项拟定的</w:t>
      </w:r>
      <w:r>
        <w:rPr>
          <w:rFonts w:hint="eastAsia"/>
          <w:color w:val="auto"/>
          <w:highlight w:val="none"/>
          <w:lang w:val="en-US" w:eastAsia="zh-CN"/>
        </w:rPr>
        <w:t>设计规范</w:t>
      </w:r>
      <w:r>
        <w:rPr>
          <w:rFonts w:hint="eastAsia"/>
          <w:color w:val="auto"/>
          <w:highlight w:val="none"/>
        </w:rPr>
        <w:t>指标。</w:t>
      </w:r>
    </w:p>
    <w:p w14:paraId="661CF415">
      <w:pPr>
        <w:pStyle w:val="128"/>
        <w:spacing w:line="360" w:lineRule="auto"/>
        <w:ind w:firstLine="420"/>
        <w:rPr>
          <w:rFonts w:hAnsi="宋体"/>
          <w:color w:val="auto"/>
          <w:highlight w:val="none"/>
        </w:rPr>
      </w:pPr>
      <w:r>
        <w:rPr>
          <w:color w:val="auto"/>
          <w:highlight w:val="none"/>
        </w:rPr>
        <w:t>2</w:t>
      </w:r>
      <w:r>
        <w:rPr>
          <w:rFonts w:hint="eastAsia"/>
          <w:color w:val="auto"/>
          <w:highlight w:val="none"/>
        </w:rPr>
        <w:t>、</w:t>
      </w:r>
      <w:r>
        <w:rPr>
          <w:rFonts w:hint="eastAsia" w:hAnsi="宋体" w:cs="宋体"/>
          <w:color w:val="auto"/>
          <w:highlight w:val="none"/>
        </w:rPr>
        <w:t>本工程施工按</w:t>
      </w:r>
      <w:r>
        <w:rPr>
          <w:rFonts w:hint="eastAsia" w:hAnsi="宋体"/>
          <w:color w:val="auto"/>
          <w:highlight w:val="none"/>
        </w:rPr>
        <w:t>《建筑工程施工质量验收统一标准》（</w:t>
      </w:r>
      <w:r>
        <w:rPr>
          <w:rFonts w:hAnsi="宋体"/>
          <w:color w:val="auto"/>
          <w:highlight w:val="none"/>
        </w:rPr>
        <w:t>GB50300-2013</w:t>
      </w:r>
      <w:r>
        <w:rPr>
          <w:rFonts w:hint="eastAsia" w:hAnsi="宋体"/>
          <w:color w:val="auto"/>
          <w:highlight w:val="none"/>
        </w:rPr>
        <w:t>）、《民用建筑工程室内环境污染控制规范》（</w:t>
      </w:r>
      <w:r>
        <w:rPr>
          <w:rFonts w:hAnsi="宋体"/>
          <w:color w:val="auto"/>
          <w:highlight w:val="none"/>
        </w:rPr>
        <w:t>GB50325—2010</w:t>
      </w:r>
      <w:r>
        <w:rPr>
          <w:rFonts w:hint="eastAsia" w:hAnsi="宋体"/>
          <w:color w:val="auto"/>
          <w:highlight w:val="none"/>
        </w:rPr>
        <w:t>）等进行施工和验收。</w:t>
      </w:r>
    </w:p>
    <w:p w14:paraId="22E2F460">
      <w:pPr>
        <w:pStyle w:val="128"/>
        <w:spacing w:line="360" w:lineRule="auto"/>
        <w:ind w:firstLine="420"/>
        <w:rPr>
          <w:color w:val="auto"/>
          <w:highlight w:val="none"/>
        </w:rPr>
      </w:pPr>
      <w:r>
        <w:rPr>
          <w:color w:val="auto"/>
          <w:highlight w:val="none"/>
        </w:rPr>
        <w:t>3</w:t>
      </w:r>
      <w:r>
        <w:rPr>
          <w:rFonts w:hint="eastAsia"/>
          <w:color w:val="auto"/>
          <w:highlight w:val="none"/>
        </w:rPr>
        <w:t>、在免费保修期内，中标人对有缺陷的部位必须无偿地给予修理与更换，并承担一切由此引起的对招标人或第三者的直接损失，除非该缺陷是由于人为破坏或合同规定的不可抗因素造成的损坏。</w:t>
      </w:r>
    </w:p>
    <w:p w14:paraId="1FC325E6">
      <w:pPr>
        <w:pStyle w:val="128"/>
        <w:spacing w:line="360" w:lineRule="auto"/>
        <w:ind w:firstLine="420"/>
        <w:rPr>
          <w:color w:val="auto"/>
          <w:highlight w:val="none"/>
        </w:rPr>
      </w:pPr>
      <w:r>
        <w:rPr>
          <w:color w:val="auto"/>
          <w:highlight w:val="none"/>
        </w:rPr>
        <w:t>4</w:t>
      </w:r>
      <w:r>
        <w:rPr>
          <w:rFonts w:hint="eastAsia"/>
          <w:color w:val="auto"/>
          <w:highlight w:val="none"/>
        </w:rPr>
        <w:t>、中标人必须对所承包的工程的质量负全部责任，其责任不因其他材料生产商提供的保证书而减轻或更改。</w:t>
      </w:r>
    </w:p>
    <w:p w14:paraId="1010F9B9">
      <w:pPr>
        <w:pStyle w:val="128"/>
        <w:spacing w:line="360" w:lineRule="auto"/>
        <w:ind w:firstLine="420"/>
        <w:rPr>
          <w:color w:val="auto"/>
          <w:highlight w:val="none"/>
        </w:rPr>
      </w:pPr>
      <w:r>
        <w:rPr>
          <w:color w:val="auto"/>
          <w:highlight w:val="none"/>
        </w:rPr>
        <w:t>5</w:t>
      </w:r>
      <w:r>
        <w:rPr>
          <w:rFonts w:hint="eastAsia"/>
          <w:color w:val="auto"/>
          <w:highlight w:val="none"/>
        </w:rPr>
        <w:t>、施工时注意做好必要的劳动保护工作。</w:t>
      </w:r>
    </w:p>
    <w:p w14:paraId="7F9240FF">
      <w:pPr>
        <w:pStyle w:val="3"/>
        <w:ind w:firstLine="422"/>
        <w:jc w:val="left"/>
        <w:rPr>
          <w:highlight w:val="none"/>
        </w:rPr>
      </w:pPr>
      <w:bookmarkStart w:id="67" w:name="_Toc442102514"/>
      <w:bookmarkStart w:id="68" w:name="_Toc37774545"/>
      <w:bookmarkStart w:id="69" w:name="_Toc420505111"/>
      <w:bookmarkStart w:id="70" w:name="_Toc18240"/>
      <w:bookmarkStart w:id="71" w:name="_Toc66769196"/>
      <w:bookmarkStart w:id="72" w:name="_Toc229386805"/>
      <w:bookmarkStart w:id="73" w:name="_Toc10198"/>
      <w:bookmarkStart w:id="74" w:name="_Toc37774577"/>
      <w:r>
        <w:rPr>
          <w:rFonts w:hint="eastAsia"/>
          <w:highlight w:val="none"/>
        </w:rPr>
        <w:t>（</w:t>
      </w:r>
      <w:r>
        <w:rPr>
          <w:rFonts w:hint="eastAsia"/>
          <w:highlight w:val="none"/>
          <w:lang w:val="en-US" w:eastAsia="zh-CN"/>
        </w:rPr>
        <w:t>五</w:t>
      </w:r>
      <w:r>
        <w:rPr>
          <w:rFonts w:hint="eastAsia"/>
          <w:highlight w:val="none"/>
        </w:rPr>
        <w:t>）材料质量要求</w:t>
      </w:r>
      <w:bookmarkEnd w:id="67"/>
      <w:bookmarkEnd w:id="68"/>
      <w:bookmarkEnd w:id="69"/>
      <w:bookmarkEnd w:id="70"/>
      <w:bookmarkEnd w:id="71"/>
      <w:bookmarkEnd w:id="72"/>
      <w:bookmarkEnd w:id="73"/>
      <w:bookmarkEnd w:id="74"/>
    </w:p>
    <w:p w14:paraId="2D27C441">
      <w:pPr>
        <w:pStyle w:val="128"/>
        <w:spacing w:line="360" w:lineRule="auto"/>
        <w:ind w:firstLine="420"/>
        <w:rPr>
          <w:color w:val="auto"/>
          <w:highlight w:val="none"/>
        </w:rPr>
      </w:pPr>
      <w:r>
        <w:rPr>
          <w:color w:val="auto"/>
          <w:highlight w:val="none"/>
        </w:rPr>
        <w:t>1</w:t>
      </w:r>
      <w:r>
        <w:rPr>
          <w:rFonts w:hint="eastAsia"/>
          <w:color w:val="auto"/>
          <w:highlight w:val="none"/>
        </w:rPr>
        <w:t>、</w:t>
      </w:r>
      <w:bookmarkStart w:id="75" w:name="_Toc66769197"/>
      <w:r>
        <w:rPr>
          <w:rFonts w:hint="eastAsia"/>
          <w:color w:val="auto"/>
          <w:highlight w:val="none"/>
        </w:rPr>
        <w:t>材料选择</w:t>
      </w:r>
      <w:bookmarkEnd w:id="75"/>
    </w:p>
    <w:p w14:paraId="1DB4D9BD">
      <w:pPr>
        <w:pStyle w:val="128"/>
        <w:numPr>
          <w:ilvl w:val="1"/>
          <w:numId w:val="0"/>
        </w:numPr>
        <w:tabs>
          <w:tab w:val="left" w:pos="780"/>
        </w:tabs>
        <w:spacing w:line="360" w:lineRule="auto"/>
        <w:ind w:firstLine="420" w:firstLineChars="200"/>
        <w:rPr>
          <w:color w:val="auto"/>
          <w:highlight w:val="none"/>
        </w:rPr>
      </w:pPr>
      <w:r>
        <w:rPr>
          <w:rFonts w:hint="eastAsia"/>
          <w:color w:val="auto"/>
          <w:highlight w:val="none"/>
        </w:rPr>
        <w:t>本工程使用的原材料必须符合设计要求和施工规范的规定。</w:t>
      </w:r>
    </w:p>
    <w:p w14:paraId="0797A892">
      <w:pPr>
        <w:pStyle w:val="128"/>
        <w:numPr>
          <w:ilvl w:val="1"/>
          <w:numId w:val="0"/>
        </w:numPr>
        <w:tabs>
          <w:tab w:val="left" w:pos="780"/>
        </w:tabs>
        <w:spacing w:line="360" w:lineRule="auto"/>
        <w:ind w:firstLine="420" w:firstLineChars="200"/>
        <w:rPr>
          <w:color w:val="auto"/>
          <w:highlight w:val="none"/>
        </w:rPr>
      </w:pPr>
      <w:r>
        <w:rPr>
          <w:rFonts w:hint="eastAsia"/>
          <w:color w:val="auto"/>
          <w:highlight w:val="none"/>
        </w:rPr>
        <w:t>实际施工过程中，甲方将严格检查验收进场原材料的合格证及质保书，如发现实样与质保书不符，应立即取样进行复查，对不合格的材料严禁用于本工程。</w:t>
      </w:r>
    </w:p>
    <w:p w14:paraId="543436CF">
      <w:pPr>
        <w:pStyle w:val="128"/>
        <w:spacing w:line="360" w:lineRule="auto"/>
        <w:ind w:firstLine="422"/>
        <w:rPr>
          <w:b/>
          <w:bCs/>
          <w:color w:val="auto"/>
          <w:highlight w:val="none"/>
        </w:rPr>
      </w:pPr>
      <w:r>
        <w:rPr>
          <w:rFonts w:hint="eastAsia"/>
          <w:b/>
          <w:bCs/>
          <w:color w:val="auto"/>
          <w:highlight w:val="none"/>
        </w:rPr>
        <w:t>本工程涉及的主要材料及零星材料，各供应商须根据招标人要求及规范进行选材并报价，所有材料要求采用在行业内有一定知名度的品牌</w:t>
      </w:r>
      <w:r>
        <w:rPr>
          <w:b/>
          <w:bCs/>
          <w:color w:val="auto"/>
          <w:highlight w:val="none"/>
        </w:rPr>
        <w:t>(</w:t>
      </w:r>
      <w:r>
        <w:rPr>
          <w:rFonts w:hint="eastAsia"/>
          <w:b/>
          <w:bCs/>
          <w:color w:val="auto"/>
          <w:highlight w:val="none"/>
        </w:rPr>
        <w:t>招标文件已定品牌的按招标文件</w:t>
      </w:r>
      <w:r>
        <w:rPr>
          <w:b/>
          <w:bCs/>
          <w:color w:val="auto"/>
          <w:highlight w:val="none"/>
        </w:rPr>
        <w:t>)</w:t>
      </w:r>
      <w:r>
        <w:rPr>
          <w:rFonts w:hint="eastAsia"/>
          <w:b/>
          <w:bCs/>
          <w:color w:val="auto"/>
          <w:highlight w:val="none"/>
        </w:rPr>
        <w:t>，材料生产厂家必须通过</w:t>
      </w:r>
      <w:r>
        <w:rPr>
          <w:b/>
          <w:bCs/>
          <w:color w:val="auto"/>
          <w:highlight w:val="none"/>
        </w:rPr>
        <w:t>ISO</w:t>
      </w:r>
      <w:r>
        <w:rPr>
          <w:rFonts w:hint="eastAsia"/>
          <w:b/>
          <w:bCs/>
          <w:color w:val="auto"/>
          <w:highlight w:val="none"/>
        </w:rPr>
        <w:t>质量认证，并符合环保要求，严禁选择不合设计要求的低档材料进行投标报价及组织施工实施。</w:t>
      </w:r>
    </w:p>
    <w:p w14:paraId="6E13A14E">
      <w:pPr>
        <w:pStyle w:val="128"/>
        <w:spacing w:line="360" w:lineRule="auto"/>
        <w:ind w:firstLine="422"/>
        <w:rPr>
          <w:rFonts w:hAnsi="宋体" w:cs="Arial"/>
          <w:b/>
          <w:color w:val="auto"/>
          <w:szCs w:val="24"/>
          <w:highlight w:val="none"/>
        </w:rPr>
      </w:pPr>
      <w:r>
        <w:rPr>
          <w:rFonts w:hint="eastAsia" w:hAnsi="宋体" w:cs="Arial"/>
          <w:b/>
          <w:color w:val="auto"/>
          <w:szCs w:val="24"/>
          <w:highlight w:val="none"/>
        </w:rPr>
        <w:t>根据工程量清单中提供的表</w:t>
      </w:r>
      <w:r>
        <w:rPr>
          <w:rFonts w:hAnsi="宋体" w:cs="Arial"/>
          <w:b/>
          <w:color w:val="auto"/>
          <w:szCs w:val="24"/>
          <w:highlight w:val="none"/>
        </w:rPr>
        <w:t>1-6</w:t>
      </w:r>
      <w:r>
        <w:rPr>
          <w:rFonts w:hint="eastAsia" w:hAnsi="宋体" w:cs="Arial"/>
          <w:b/>
          <w:color w:val="auto"/>
          <w:szCs w:val="24"/>
          <w:highlight w:val="none"/>
        </w:rPr>
        <w:t>“主要材料价格表”</w:t>
      </w:r>
      <w:r>
        <w:rPr>
          <w:rFonts w:hint="eastAsia" w:hAnsi="宋体" w:cs="Arial"/>
          <w:b/>
          <w:color w:val="auto"/>
          <w:highlight w:val="none"/>
        </w:rPr>
        <w:t>或工程量清单编制说明</w:t>
      </w:r>
      <w:r>
        <w:rPr>
          <w:rFonts w:hint="eastAsia" w:hAnsi="宋体" w:cs="Arial"/>
          <w:b/>
          <w:color w:val="auto"/>
          <w:szCs w:val="24"/>
          <w:highlight w:val="none"/>
        </w:rPr>
        <w:t>中的推荐品牌，供应商可在此范围内任选一种，也可选择与招标文件推荐品牌同档次及以上的产品，并将所选择的品牌及相关特性在投标文件表</w:t>
      </w:r>
      <w:r>
        <w:rPr>
          <w:rFonts w:hAnsi="宋体" w:cs="Arial"/>
          <w:b/>
          <w:color w:val="auto"/>
          <w:szCs w:val="24"/>
          <w:highlight w:val="none"/>
        </w:rPr>
        <w:t xml:space="preserve">1-6 </w:t>
      </w:r>
      <w:r>
        <w:rPr>
          <w:rFonts w:hint="eastAsia" w:hAnsi="宋体" w:cs="Arial"/>
          <w:b/>
          <w:color w:val="auto"/>
          <w:szCs w:val="24"/>
          <w:highlight w:val="none"/>
        </w:rPr>
        <w:t>“主要材料价格表”</w:t>
      </w:r>
      <w:r>
        <w:rPr>
          <w:rFonts w:hAnsi="宋体" w:cs="Arial"/>
          <w:b/>
          <w:color w:val="auto"/>
          <w:szCs w:val="24"/>
          <w:highlight w:val="none"/>
        </w:rPr>
        <w:t xml:space="preserve"> </w:t>
      </w:r>
      <w:r>
        <w:rPr>
          <w:rFonts w:hint="eastAsia" w:hAnsi="宋体" w:cs="Arial"/>
          <w:b/>
          <w:color w:val="auto"/>
          <w:szCs w:val="24"/>
          <w:highlight w:val="none"/>
        </w:rPr>
        <w:t>备注栏中明确。如供应商在投标文件中未明确品牌的，项目实施时发包人有权在推荐品牌中任选一种，费用不作任何调整。如供应商在推荐品牌之外选择的，则须同时在投标文件中提供相当于或优于招标人推荐品牌产品的证明材料，否则招标人不予接受。</w:t>
      </w:r>
    </w:p>
    <w:p w14:paraId="2C190701">
      <w:pPr>
        <w:pStyle w:val="128"/>
        <w:spacing w:line="360" w:lineRule="auto"/>
        <w:ind w:firstLine="422"/>
        <w:rPr>
          <w:rFonts w:hAnsi="宋体" w:cs="Arial"/>
          <w:b/>
          <w:color w:val="auto"/>
          <w:szCs w:val="24"/>
          <w:highlight w:val="none"/>
          <w:u w:val="thick"/>
        </w:rPr>
      </w:pPr>
      <w:r>
        <w:rPr>
          <w:rFonts w:hint="eastAsia" w:hAnsi="宋体" w:cs="Arial"/>
          <w:b/>
          <w:color w:val="auto"/>
          <w:szCs w:val="24"/>
          <w:highlight w:val="none"/>
          <w:u w:val="thick"/>
        </w:rPr>
        <w:t>清单中计量单位为“项”的条目请投标单位自行踏勘现场慎重报价，作为专业承包商投标时有义务和责任认真踏勘施工现场，认真核对工程量清单中施工内容和工程量，对原招标文件中存在的缺陷和不足进行深化、细化、完善和调整，中标后任何因现场勘查不足、图纸、工程量清单等不足而造成的额外工程量变更均不得调整中标金额。</w:t>
      </w:r>
    </w:p>
    <w:p w14:paraId="66C28002">
      <w:pPr>
        <w:pStyle w:val="128"/>
        <w:spacing w:line="360" w:lineRule="auto"/>
        <w:ind w:firstLine="525" w:firstLineChars="250"/>
        <w:rPr>
          <w:rFonts w:ascii="宋体" w:hAnsi="宋体"/>
          <w:color w:val="auto"/>
          <w:highlight w:val="none"/>
        </w:rPr>
      </w:pPr>
      <w:r>
        <w:rPr>
          <w:rFonts w:hint="eastAsia" w:ascii="宋体" w:hAnsi="宋体"/>
          <w:color w:val="auto"/>
          <w:highlight w:val="none"/>
        </w:rPr>
        <w:t>2、</w:t>
      </w:r>
      <w:bookmarkStart w:id="76" w:name="_Toc66769198"/>
      <w:r>
        <w:rPr>
          <w:rFonts w:hint="eastAsia" w:ascii="宋体" w:hAnsi="宋体"/>
          <w:color w:val="auto"/>
          <w:highlight w:val="none"/>
        </w:rPr>
        <w:t>材料的质量保证</w:t>
      </w:r>
      <w:bookmarkEnd w:id="76"/>
    </w:p>
    <w:p w14:paraId="57A60141">
      <w:pPr>
        <w:pStyle w:val="128"/>
        <w:spacing w:line="360" w:lineRule="auto"/>
        <w:ind w:firstLine="420"/>
        <w:rPr>
          <w:rFonts w:ascii="宋体" w:hAnsi="宋体"/>
          <w:color w:val="auto"/>
          <w:highlight w:val="none"/>
        </w:rPr>
      </w:pPr>
      <w:r>
        <w:rPr>
          <w:rFonts w:hint="eastAsia" w:ascii="宋体" w:hAnsi="宋体"/>
          <w:color w:val="auto"/>
          <w:highlight w:val="none"/>
        </w:rPr>
        <w:t>（1）在免费保修期内，中标人对有缺陷的部位必须无偿地给予修理与更换，并承担一切由此引起的对采购人或第三者的直接损失，除非该缺陷是由于人为破坏或合同规定的不可抗因素造成的损坏。</w:t>
      </w:r>
    </w:p>
    <w:p w14:paraId="091C8FCA">
      <w:pPr>
        <w:pStyle w:val="128"/>
        <w:spacing w:line="360" w:lineRule="auto"/>
        <w:ind w:firstLine="420"/>
        <w:rPr>
          <w:rFonts w:ascii="宋体" w:hAnsi="宋体"/>
          <w:color w:val="auto"/>
          <w:highlight w:val="none"/>
        </w:rPr>
      </w:pPr>
      <w:r>
        <w:rPr>
          <w:rFonts w:hint="eastAsia" w:ascii="宋体" w:hAnsi="宋体"/>
          <w:color w:val="auto"/>
          <w:highlight w:val="none"/>
        </w:rPr>
        <w:t>（2）中标人必须对所承包工程的质量负全部责任，其责任不因其他材料生产商提供的保证书而减轻或更改。</w:t>
      </w:r>
    </w:p>
    <w:p w14:paraId="5DECBF18">
      <w:pPr>
        <w:pStyle w:val="3"/>
        <w:ind w:firstLine="422"/>
        <w:jc w:val="left"/>
        <w:rPr>
          <w:rFonts w:ascii="宋体" w:hAnsi="宋体"/>
          <w:highlight w:val="none"/>
        </w:rPr>
      </w:pPr>
      <w:bookmarkStart w:id="77" w:name="_Toc10648"/>
      <w:bookmarkStart w:id="78" w:name="_Toc4118"/>
      <w:bookmarkStart w:id="79" w:name="_Toc229386806"/>
      <w:bookmarkStart w:id="80" w:name="_Toc442102515"/>
      <w:bookmarkStart w:id="81" w:name="_Toc37774546"/>
      <w:bookmarkStart w:id="82" w:name="_Toc91422889"/>
      <w:bookmarkStart w:id="83" w:name="_Toc37774578"/>
      <w:bookmarkStart w:id="84" w:name="_Toc420505112"/>
      <w:r>
        <w:rPr>
          <w:rFonts w:hint="eastAsia" w:ascii="宋体" w:hAnsi="宋体"/>
          <w:highlight w:val="none"/>
        </w:rPr>
        <w:t>（</w:t>
      </w:r>
      <w:r>
        <w:rPr>
          <w:rFonts w:hint="eastAsia" w:ascii="宋体" w:hAnsi="宋体"/>
          <w:highlight w:val="none"/>
          <w:lang w:val="en-US" w:eastAsia="zh-CN"/>
        </w:rPr>
        <w:t>六</w:t>
      </w:r>
      <w:r>
        <w:rPr>
          <w:rFonts w:hint="eastAsia" w:ascii="宋体" w:hAnsi="宋体"/>
          <w:highlight w:val="none"/>
        </w:rPr>
        <w:t>）工程管理的要求</w:t>
      </w:r>
      <w:bookmarkEnd w:id="77"/>
      <w:bookmarkEnd w:id="78"/>
      <w:bookmarkEnd w:id="79"/>
      <w:bookmarkEnd w:id="80"/>
      <w:bookmarkEnd w:id="81"/>
      <w:bookmarkEnd w:id="82"/>
      <w:bookmarkEnd w:id="83"/>
      <w:bookmarkEnd w:id="84"/>
    </w:p>
    <w:p w14:paraId="4C2E45AE">
      <w:pPr>
        <w:pStyle w:val="128"/>
        <w:spacing w:line="360" w:lineRule="auto"/>
        <w:ind w:firstLine="525" w:firstLineChars="250"/>
        <w:rPr>
          <w:rFonts w:ascii="宋体" w:hAnsi="宋体"/>
          <w:color w:val="auto"/>
          <w:highlight w:val="none"/>
        </w:rPr>
      </w:pPr>
      <w:r>
        <w:rPr>
          <w:rFonts w:hint="eastAsia" w:ascii="宋体" w:hAnsi="宋体"/>
          <w:color w:val="auto"/>
          <w:highlight w:val="none"/>
        </w:rPr>
        <w:t>1、本工程发包范围内的工程项目，未经采购人同意一律不得分包。一经发现立即取消承包资格，作违约处理，并承担由此引起的一切经济损失。</w:t>
      </w:r>
    </w:p>
    <w:p w14:paraId="041E825B">
      <w:pPr>
        <w:pStyle w:val="128"/>
        <w:spacing w:line="360" w:lineRule="auto"/>
        <w:ind w:firstLine="525" w:firstLineChars="250"/>
        <w:rPr>
          <w:rFonts w:ascii="宋体" w:hAnsi="宋体"/>
          <w:color w:val="auto"/>
          <w:highlight w:val="none"/>
        </w:rPr>
      </w:pPr>
      <w:r>
        <w:rPr>
          <w:rFonts w:hint="eastAsia" w:ascii="宋体" w:hAnsi="宋体"/>
          <w:color w:val="auto"/>
          <w:highlight w:val="none"/>
        </w:rPr>
        <w:t>2、中标人应严格按已确认施工技术方案组织施工，并无条件地接受采购人代表对施工质量的监督和管理。</w:t>
      </w:r>
    </w:p>
    <w:p w14:paraId="3CAA68C3">
      <w:pPr>
        <w:pStyle w:val="128"/>
        <w:spacing w:line="360" w:lineRule="auto"/>
        <w:ind w:firstLine="525" w:firstLineChars="250"/>
        <w:rPr>
          <w:rFonts w:ascii="宋体" w:hAnsi="宋体"/>
          <w:color w:val="auto"/>
          <w:highlight w:val="none"/>
        </w:rPr>
      </w:pPr>
      <w:r>
        <w:rPr>
          <w:rFonts w:hint="eastAsia" w:ascii="宋体" w:hAnsi="宋体"/>
          <w:color w:val="auto"/>
          <w:highlight w:val="none"/>
        </w:rPr>
        <w:t>3、中标人在工程施工全过程中要认真做好产品保护。因失窃或失火造成的损失均由承包方负责，凡由此而损及采购人利益时，采购人将向中标施工单位索赔。</w:t>
      </w:r>
    </w:p>
    <w:p w14:paraId="4D968A3B">
      <w:pPr>
        <w:pStyle w:val="3"/>
        <w:ind w:firstLine="517" w:firstLineChars="245"/>
        <w:rPr>
          <w:rFonts w:ascii="宋体" w:hAnsi="宋体" w:cs="Arial"/>
          <w:highlight w:val="none"/>
        </w:rPr>
      </w:pPr>
      <w:bookmarkStart w:id="85" w:name="_Toc24082"/>
      <w:bookmarkStart w:id="86" w:name="_Toc37774579"/>
      <w:bookmarkStart w:id="87" w:name="_Toc37774547"/>
      <w:bookmarkStart w:id="88" w:name="_Toc27237"/>
      <w:r>
        <w:rPr>
          <w:rFonts w:hint="eastAsia" w:ascii="宋体" w:hAnsi="宋体" w:cs="Arial"/>
          <w:highlight w:val="none"/>
        </w:rPr>
        <w:t>（</w:t>
      </w:r>
      <w:r>
        <w:rPr>
          <w:rFonts w:hint="eastAsia" w:ascii="宋体" w:hAnsi="宋体" w:cs="Arial"/>
          <w:highlight w:val="none"/>
          <w:lang w:val="en-US" w:eastAsia="zh-CN"/>
        </w:rPr>
        <w:t>七</w:t>
      </w:r>
      <w:r>
        <w:rPr>
          <w:rFonts w:hint="eastAsia" w:ascii="宋体" w:hAnsi="宋体" w:cs="Arial"/>
          <w:highlight w:val="none"/>
        </w:rPr>
        <w:t>）</w:t>
      </w:r>
      <w:r>
        <w:rPr>
          <w:rFonts w:ascii="宋体" w:hAnsi="宋体" w:cs="Arial"/>
          <w:highlight w:val="none"/>
        </w:rPr>
        <w:t>落实政府采购政策要求</w:t>
      </w:r>
      <w:bookmarkEnd w:id="85"/>
      <w:bookmarkEnd w:id="86"/>
      <w:bookmarkEnd w:id="87"/>
      <w:bookmarkEnd w:id="88"/>
    </w:p>
    <w:p w14:paraId="627477DA">
      <w:pPr>
        <w:snapToGrid w:val="0"/>
        <w:spacing w:line="360" w:lineRule="auto"/>
        <w:ind w:firstLine="525" w:firstLineChars="250"/>
        <w:rPr>
          <w:rFonts w:ascii="宋体" w:hAnsi="宋体" w:cs="Arial"/>
          <w:szCs w:val="21"/>
          <w:highlight w:val="none"/>
        </w:rPr>
      </w:pPr>
      <w:r>
        <w:rPr>
          <w:rFonts w:hint="eastAsia" w:ascii="宋体" w:hAnsi="宋体" w:cs="Arial"/>
          <w:szCs w:val="21"/>
          <w:highlight w:val="none"/>
        </w:rPr>
        <w:t>1、</w:t>
      </w:r>
      <w:r>
        <w:rPr>
          <w:rFonts w:ascii="宋体" w:hAnsi="宋体" w:cs="Arial"/>
          <w:szCs w:val="21"/>
          <w:highlight w:val="none"/>
        </w:rPr>
        <w:t>本项目对符合财政扶持政策的中小企业（小型、微型）、监狱企业、残疾人福利性单位给予价格优惠扶持，价格优惠扶持见《第</w:t>
      </w:r>
      <w:r>
        <w:rPr>
          <w:rFonts w:hint="eastAsia" w:ascii="宋体" w:hAnsi="宋体" w:cs="Arial"/>
          <w:szCs w:val="21"/>
          <w:highlight w:val="none"/>
        </w:rPr>
        <w:t>七</w:t>
      </w:r>
      <w:r>
        <w:rPr>
          <w:rFonts w:ascii="宋体" w:hAnsi="宋体" w:cs="Arial"/>
          <w:szCs w:val="21"/>
          <w:highlight w:val="none"/>
        </w:rPr>
        <w:t>章 评标办法》。</w:t>
      </w:r>
    </w:p>
    <w:p w14:paraId="30BA5C51">
      <w:pPr>
        <w:snapToGrid w:val="0"/>
        <w:spacing w:line="360" w:lineRule="auto"/>
        <w:ind w:firstLine="630" w:firstLineChars="300"/>
        <w:rPr>
          <w:rFonts w:ascii="宋体" w:hAnsi="宋体" w:cs="Arial"/>
          <w:szCs w:val="21"/>
          <w:highlight w:val="none"/>
        </w:rPr>
      </w:pPr>
      <w:r>
        <w:rPr>
          <w:rFonts w:ascii="宋体" w:hAnsi="宋体" w:cs="Arial"/>
          <w:szCs w:val="21"/>
          <w:highlight w:val="none"/>
        </w:rPr>
        <w:t>满足转发财政部工业和信息化部关于印发《政府采购促进中小企业发展暂行办法》的通知（浙财采监[2012]11号）的规定的中小企业可享受优惠扶持。</w:t>
      </w:r>
    </w:p>
    <w:p w14:paraId="5B990834">
      <w:pPr>
        <w:snapToGrid w:val="0"/>
        <w:spacing w:line="360" w:lineRule="auto"/>
        <w:ind w:firstLine="630" w:firstLineChars="300"/>
        <w:rPr>
          <w:rFonts w:ascii="宋体" w:hAnsi="宋体" w:cs="Arial"/>
          <w:szCs w:val="21"/>
          <w:highlight w:val="none"/>
        </w:rPr>
      </w:pPr>
      <w:r>
        <w:rPr>
          <w:rFonts w:ascii="宋体" w:hAnsi="宋体" w:cs="Arial"/>
          <w:szCs w:val="21"/>
          <w:highlight w:val="none"/>
        </w:rPr>
        <w:t>满足关于政府采购支持监狱企业发展有关问题的通知（财库〔2014〕68号）的规定的供应商可享受优惠扶持。</w:t>
      </w:r>
    </w:p>
    <w:p w14:paraId="387BBC09">
      <w:pPr>
        <w:snapToGrid w:val="0"/>
        <w:spacing w:line="360" w:lineRule="auto"/>
        <w:ind w:firstLine="630" w:firstLineChars="300"/>
        <w:rPr>
          <w:rFonts w:ascii="宋体" w:hAnsi="宋体" w:cs="Arial"/>
          <w:szCs w:val="21"/>
          <w:highlight w:val="none"/>
        </w:rPr>
      </w:pPr>
      <w:r>
        <w:rPr>
          <w:rFonts w:ascii="宋体" w:hAnsi="宋体" w:cs="Arial"/>
          <w:szCs w:val="21"/>
          <w:highlight w:val="none"/>
        </w:rPr>
        <w:t>满足关于促进残疾人就业政府采购政策的通知（财库〔2017〕141号）的规定的供应商可享受优惠扶持。</w:t>
      </w:r>
    </w:p>
    <w:p w14:paraId="0040E79C">
      <w:pPr>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2、</w:t>
      </w:r>
      <w:r>
        <w:rPr>
          <w:rFonts w:ascii="宋体" w:hAnsi="宋体" w:cs="Arial"/>
          <w:szCs w:val="21"/>
          <w:highlight w:val="none"/>
        </w:rPr>
        <w:t xml:space="preserve"> </w:t>
      </w:r>
      <w:r>
        <w:rPr>
          <w:rFonts w:hint="eastAsia" w:ascii="宋体" w:hAnsi="宋体" w:cs="Arial"/>
          <w:szCs w:val="21"/>
          <w:highlight w:val="none"/>
        </w:rPr>
        <w:t>政府采购节能产品、环境标志产品的</w:t>
      </w:r>
      <w:r>
        <w:rPr>
          <w:rFonts w:ascii="宋体" w:hAnsi="宋体" w:cs="Arial"/>
          <w:szCs w:val="21"/>
          <w:highlight w:val="none"/>
        </w:rPr>
        <w:t>采购政策</w:t>
      </w:r>
    </w:p>
    <w:p w14:paraId="04776639">
      <w:pPr>
        <w:adjustRightInd w:val="0"/>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根据财政部、国家发展改革委、生态环境部、国家市场监管总局《关于调整优化节能产品、环境标志产品政府采购执行机制的通知》财库〔2020〕9号文件规定，对政府采购节能产品、环境标志产品实施品目清单管理，依据品目清单和认证证书实施政府优先采购和强制采购。</w:t>
      </w:r>
    </w:p>
    <w:p w14:paraId="3BD83D3F">
      <w:pPr>
        <w:adjustRightInd w:val="0"/>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本次采购对属于节能产品政府采购品目清单规定的政府强制采购产品范围内的产品实施强制采购。供应商应当在响应文件中提供国家确定的认证机构出具的、处于有效期之内的节能产品认证证书（复制件）。不能提供上述证书的，响应文件无效。</w:t>
      </w:r>
    </w:p>
    <w:p w14:paraId="5E490779">
      <w:pPr>
        <w:adjustRightInd w:val="0"/>
        <w:snapToGrid w:val="0"/>
        <w:spacing w:line="360" w:lineRule="auto"/>
        <w:ind w:firstLine="420" w:firstLineChars="200"/>
        <w:rPr>
          <w:rFonts w:ascii="宋体" w:hAnsi="宋体" w:cs="Arial"/>
          <w:szCs w:val="21"/>
          <w:highlight w:val="none"/>
        </w:rPr>
      </w:pPr>
      <w:r>
        <w:rPr>
          <w:rFonts w:hint="eastAsia" w:ascii="宋体" w:hAnsi="宋体" w:cs="Arial"/>
          <w:szCs w:val="21"/>
          <w:highlight w:val="none"/>
        </w:rPr>
        <w:t>本次采购对属于品目清单范围但不属于政府强制采购产品的，实施优先采购，具体按评审办法。供应商在响应文件中提供国家确定的认证机构出具的、处于有效期之内的节能产品或环境标志产品认证证书（复制件）。</w:t>
      </w:r>
    </w:p>
    <w:p w14:paraId="755BCE5A">
      <w:pPr>
        <w:pStyle w:val="128"/>
        <w:spacing w:line="360" w:lineRule="auto"/>
        <w:ind w:firstLine="420"/>
        <w:rPr>
          <w:rFonts w:ascii="宋体" w:hAnsi="宋体" w:cs="Arial"/>
          <w:color w:val="auto"/>
          <w:szCs w:val="21"/>
          <w:highlight w:val="none"/>
        </w:rPr>
      </w:pPr>
      <w:r>
        <w:rPr>
          <w:rFonts w:hint="eastAsia" w:ascii="宋体" w:hAnsi="宋体" w:cs="Arial"/>
          <w:color w:val="auto"/>
          <w:szCs w:val="21"/>
          <w:highlight w:val="none"/>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14:paraId="737C890A">
      <w:pPr>
        <w:pStyle w:val="128"/>
        <w:spacing w:line="360" w:lineRule="auto"/>
        <w:ind w:firstLine="422"/>
        <w:rPr>
          <w:rFonts w:ascii="宋体" w:hAnsi="宋体"/>
          <w:b/>
          <w:color w:val="auto"/>
          <w:highlight w:val="none"/>
        </w:rPr>
      </w:pPr>
      <w:r>
        <w:rPr>
          <w:rFonts w:hint="eastAsia" w:ascii="宋体" w:hAnsi="宋体"/>
          <w:b/>
          <w:color w:val="auto"/>
          <w:highlight w:val="none"/>
        </w:rPr>
        <w:t>（</w:t>
      </w:r>
      <w:r>
        <w:rPr>
          <w:rFonts w:hint="eastAsia" w:ascii="宋体" w:hAnsi="宋体"/>
          <w:b/>
          <w:color w:val="auto"/>
          <w:highlight w:val="none"/>
          <w:lang w:val="en-US" w:eastAsia="zh-CN"/>
        </w:rPr>
        <w:t>八</w:t>
      </w:r>
      <w:r>
        <w:rPr>
          <w:rFonts w:hint="eastAsia" w:ascii="宋体" w:hAnsi="宋体"/>
          <w:b/>
          <w:color w:val="auto"/>
          <w:highlight w:val="none"/>
        </w:rPr>
        <w:t>）工程报价特别提醒</w:t>
      </w:r>
    </w:p>
    <w:p w14:paraId="32C6DF09">
      <w:pPr>
        <w:pStyle w:val="128"/>
        <w:spacing w:line="360" w:lineRule="auto"/>
        <w:ind w:firstLine="422"/>
        <w:rPr>
          <w:rFonts w:ascii="宋体" w:hAnsi="宋体"/>
          <w:b/>
          <w:color w:val="auto"/>
          <w:highlight w:val="none"/>
        </w:rPr>
      </w:pPr>
      <w:r>
        <w:rPr>
          <w:rFonts w:hint="eastAsia" w:ascii="宋体" w:hAnsi="宋体"/>
          <w:b/>
          <w:color w:val="auto"/>
          <w:highlight w:val="none"/>
        </w:rPr>
        <w:t>1、本工程改造过程中非施工区域施工人员不得入内，改造过程中需树立警示牌，并</w:t>
      </w:r>
      <w:r>
        <w:rPr>
          <w:rFonts w:ascii="宋体" w:hAnsi="宋体"/>
          <w:b/>
          <w:color w:val="auto"/>
          <w:highlight w:val="none"/>
        </w:rPr>
        <w:t>对施工区域进行</w:t>
      </w:r>
      <w:r>
        <w:rPr>
          <w:rFonts w:hint="eastAsia" w:ascii="宋体" w:hAnsi="宋体"/>
          <w:b/>
          <w:color w:val="auto"/>
          <w:highlight w:val="none"/>
        </w:rPr>
        <w:t>封闭</w:t>
      </w:r>
      <w:r>
        <w:rPr>
          <w:rFonts w:ascii="宋体" w:hAnsi="宋体"/>
          <w:b/>
          <w:color w:val="auto"/>
          <w:highlight w:val="none"/>
        </w:rPr>
        <w:t>维护，</w:t>
      </w:r>
      <w:r>
        <w:rPr>
          <w:rFonts w:hint="eastAsia" w:ascii="宋体" w:hAnsi="宋体"/>
          <w:b/>
          <w:color w:val="auto"/>
          <w:highlight w:val="none"/>
        </w:rPr>
        <w:t>施工期间一切的安全责任由供应商自行承担，相关费用考虑在投标报价中。</w:t>
      </w:r>
    </w:p>
    <w:p w14:paraId="7DCB879A">
      <w:pPr>
        <w:pStyle w:val="128"/>
        <w:spacing w:line="360" w:lineRule="auto"/>
        <w:ind w:firstLine="422"/>
        <w:rPr>
          <w:rFonts w:hint="eastAsia" w:ascii="宋体" w:hAnsi="宋体"/>
          <w:b/>
          <w:color w:val="auto"/>
          <w:highlight w:val="none"/>
        </w:rPr>
      </w:pPr>
      <w:r>
        <w:rPr>
          <w:rFonts w:hint="eastAsia" w:ascii="宋体" w:hAnsi="宋体"/>
          <w:b/>
          <w:color w:val="auto"/>
          <w:highlight w:val="none"/>
        </w:rPr>
        <w:t>2、施工过程中需服从监理或现场管理老师管理。</w:t>
      </w:r>
    </w:p>
    <w:p w14:paraId="7591B5D7">
      <w:pPr>
        <w:pStyle w:val="128"/>
        <w:spacing w:line="360" w:lineRule="auto"/>
        <w:ind w:firstLine="422"/>
        <w:rPr>
          <w:rFonts w:hint="default" w:ascii="宋体" w:hAnsi="宋体" w:eastAsia="宋体"/>
          <w:b/>
          <w:color w:val="auto"/>
          <w:highlight w:val="none"/>
          <w:lang w:val="en-US" w:eastAsia="zh-CN"/>
        </w:rPr>
      </w:pPr>
      <w:r>
        <w:rPr>
          <w:rFonts w:hint="eastAsia" w:ascii="宋体" w:hAnsi="宋体" w:cs="宋体"/>
          <w:kern w:val="0"/>
          <w:sz w:val="21"/>
          <w:szCs w:val="21"/>
          <w:highlight w:val="none"/>
        </w:rPr>
        <w:t>▲</w:t>
      </w:r>
      <w:r>
        <w:rPr>
          <w:rFonts w:hint="eastAsia" w:ascii="宋体" w:hAnsi="宋体"/>
          <w:b/>
          <w:color w:val="auto"/>
          <w:highlight w:val="none"/>
          <w:lang w:val="en-US" w:eastAsia="zh-CN"/>
        </w:rPr>
        <w:t>3、本工程工程费（建筑安装工程费及工程总承包其他费）最高限价2882590.18元，设计费最高限价104713元，无设备购置费。</w:t>
      </w:r>
    </w:p>
    <w:p w14:paraId="6D572D74">
      <w:pPr>
        <w:pStyle w:val="128"/>
        <w:spacing w:line="420" w:lineRule="exact"/>
        <w:ind w:firstLine="420"/>
        <w:rPr>
          <w:color w:val="auto"/>
          <w:highlight w:val="none"/>
        </w:rPr>
      </w:pPr>
    </w:p>
    <w:p w14:paraId="028CE6F0">
      <w:pPr>
        <w:pStyle w:val="2"/>
        <w:rPr>
          <w:rFonts w:ascii="Arial" w:hAnsi="Arial" w:cs="Arial"/>
          <w:color w:val="auto"/>
          <w:highlight w:val="none"/>
        </w:rPr>
      </w:pPr>
      <w:bookmarkStart w:id="89" w:name="_Toc8599"/>
      <w:r>
        <w:rPr>
          <w:rFonts w:hint="eastAsia" w:ascii="Arial" w:hAnsi="宋体" w:cs="Arial"/>
          <w:color w:val="auto"/>
          <w:highlight w:val="none"/>
        </w:rPr>
        <w:t>第五章</w:t>
      </w:r>
      <w:r>
        <w:rPr>
          <w:rFonts w:ascii="Arial" w:hAnsi="Arial" w:cs="Arial"/>
          <w:color w:val="auto"/>
          <w:highlight w:val="none"/>
        </w:rPr>
        <w:t xml:space="preserve">  </w:t>
      </w:r>
      <w:r>
        <w:rPr>
          <w:rFonts w:hint="eastAsia" w:ascii="Arial" w:hAnsi="宋体" w:cs="Arial"/>
          <w:color w:val="auto"/>
          <w:highlight w:val="none"/>
        </w:rPr>
        <w:t>合同</w:t>
      </w:r>
      <w:bookmarkEnd w:id="19"/>
      <w:bookmarkEnd w:id="20"/>
      <w:bookmarkEnd w:id="21"/>
      <w:bookmarkEnd w:id="89"/>
    </w:p>
    <w:p w14:paraId="314226F5">
      <w:pPr>
        <w:keepNext/>
        <w:keepLines/>
        <w:spacing w:line="360" w:lineRule="auto"/>
        <w:jc w:val="center"/>
        <w:outlineLvl w:val="1"/>
        <w:rPr>
          <w:rFonts w:ascii="Arial" w:hAnsi="宋体" w:cs="Arial"/>
          <w:b/>
          <w:sz w:val="24"/>
          <w:highlight w:val="none"/>
        </w:rPr>
      </w:pPr>
      <w:r>
        <w:rPr>
          <w:rFonts w:hint="eastAsia" w:ascii="Arial" w:hAnsi="宋体" w:cs="Arial"/>
          <w:b/>
          <w:sz w:val="24"/>
          <w:highlight w:val="none"/>
        </w:rPr>
        <w:t>使用住房城乡建设部、国家工商行政管理总局制定的《建设项目工程工程总承包合同（示范文本）》（GF-2020-0216），</w:t>
      </w:r>
    </w:p>
    <w:p w14:paraId="34DB163B">
      <w:pPr>
        <w:keepNext/>
        <w:keepLines/>
        <w:spacing w:line="360" w:lineRule="auto"/>
        <w:jc w:val="center"/>
        <w:outlineLvl w:val="1"/>
        <w:rPr>
          <w:rFonts w:ascii="Arial" w:hAnsi="宋体" w:cs="Arial"/>
          <w:b/>
          <w:sz w:val="32"/>
          <w:highlight w:val="none"/>
        </w:rPr>
      </w:pPr>
    </w:p>
    <w:p w14:paraId="3819FD59">
      <w:pPr>
        <w:keepNext/>
        <w:keepLines/>
        <w:spacing w:line="360" w:lineRule="auto"/>
        <w:jc w:val="center"/>
        <w:outlineLvl w:val="1"/>
        <w:rPr>
          <w:rFonts w:ascii="Arial" w:hAnsi="宋体" w:cs="Arial"/>
          <w:b/>
          <w:sz w:val="32"/>
          <w:highlight w:val="none"/>
        </w:rPr>
      </w:pPr>
    </w:p>
    <w:p w14:paraId="699F2CAB">
      <w:pPr>
        <w:keepNext/>
        <w:keepLines/>
        <w:spacing w:line="360" w:lineRule="auto"/>
        <w:jc w:val="center"/>
        <w:outlineLvl w:val="1"/>
        <w:rPr>
          <w:rFonts w:ascii="Arial" w:hAnsi="宋体" w:cs="Arial"/>
          <w:b/>
          <w:sz w:val="32"/>
          <w:highlight w:val="none"/>
        </w:rPr>
      </w:pPr>
    </w:p>
    <w:p w14:paraId="64C233DA">
      <w:pPr>
        <w:keepNext/>
        <w:keepLines/>
        <w:spacing w:line="360" w:lineRule="auto"/>
        <w:jc w:val="center"/>
        <w:outlineLvl w:val="1"/>
        <w:rPr>
          <w:rFonts w:ascii="Arial" w:hAnsi="宋体" w:cs="Arial"/>
          <w:b/>
          <w:sz w:val="32"/>
          <w:highlight w:val="none"/>
        </w:rPr>
      </w:pPr>
    </w:p>
    <w:p w14:paraId="23213817">
      <w:pPr>
        <w:keepNext/>
        <w:keepLines/>
        <w:spacing w:line="360" w:lineRule="auto"/>
        <w:jc w:val="center"/>
        <w:outlineLvl w:val="1"/>
        <w:rPr>
          <w:rFonts w:ascii="Arial" w:hAnsi="宋体" w:cs="Arial"/>
          <w:b/>
          <w:sz w:val="32"/>
          <w:highlight w:val="none"/>
        </w:rPr>
      </w:pPr>
    </w:p>
    <w:p w14:paraId="204A265C">
      <w:pPr>
        <w:keepNext/>
        <w:keepLines/>
        <w:spacing w:line="360" w:lineRule="auto"/>
        <w:jc w:val="center"/>
        <w:outlineLvl w:val="1"/>
        <w:rPr>
          <w:rFonts w:ascii="Arial" w:hAnsi="宋体" w:cs="Arial"/>
          <w:b/>
          <w:sz w:val="32"/>
          <w:highlight w:val="none"/>
        </w:rPr>
      </w:pPr>
    </w:p>
    <w:p w14:paraId="5AB29B9F">
      <w:pPr>
        <w:keepNext/>
        <w:keepLines/>
        <w:spacing w:line="360" w:lineRule="auto"/>
        <w:jc w:val="center"/>
        <w:outlineLvl w:val="1"/>
        <w:rPr>
          <w:rFonts w:ascii="Arial" w:hAnsi="宋体" w:cs="Arial"/>
          <w:b/>
          <w:sz w:val="32"/>
          <w:highlight w:val="none"/>
        </w:rPr>
      </w:pPr>
    </w:p>
    <w:p w14:paraId="580E8A92">
      <w:pPr>
        <w:keepNext/>
        <w:keepLines/>
        <w:spacing w:line="360" w:lineRule="auto"/>
        <w:jc w:val="center"/>
        <w:outlineLvl w:val="1"/>
        <w:rPr>
          <w:rFonts w:ascii="Arial" w:hAnsi="宋体" w:cs="Arial"/>
          <w:b/>
          <w:sz w:val="32"/>
          <w:highlight w:val="none"/>
        </w:rPr>
      </w:pPr>
    </w:p>
    <w:p w14:paraId="33A6FB8A">
      <w:pPr>
        <w:keepNext/>
        <w:keepLines/>
        <w:spacing w:line="360" w:lineRule="auto"/>
        <w:jc w:val="center"/>
        <w:outlineLvl w:val="1"/>
        <w:rPr>
          <w:rFonts w:ascii="Arial" w:hAnsi="宋体" w:cs="Arial"/>
          <w:b/>
          <w:sz w:val="32"/>
          <w:highlight w:val="none"/>
        </w:rPr>
      </w:pPr>
    </w:p>
    <w:p w14:paraId="3B555EDA">
      <w:pPr>
        <w:keepNext/>
        <w:keepLines/>
        <w:spacing w:line="360" w:lineRule="auto"/>
        <w:jc w:val="center"/>
        <w:outlineLvl w:val="1"/>
        <w:rPr>
          <w:rFonts w:ascii="Arial" w:hAnsi="宋体" w:cs="Arial"/>
          <w:b/>
          <w:sz w:val="32"/>
          <w:highlight w:val="none"/>
        </w:rPr>
      </w:pPr>
    </w:p>
    <w:p w14:paraId="36D4D542">
      <w:pPr>
        <w:keepNext/>
        <w:keepLines/>
        <w:spacing w:line="360" w:lineRule="auto"/>
        <w:jc w:val="center"/>
        <w:outlineLvl w:val="1"/>
        <w:rPr>
          <w:rFonts w:ascii="Arial" w:hAnsi="宋体" w:cs="Arial"/>
          <w:b/>
          <w:sz w:val="32"/>
          <w:highlight w:val="none"/>
        </w:rPr>
      </w:pPr>
    </w:p>
    <w:p w14:paraId="7BD4E759">
      <w:pPr>
        <w:keepNext/>
        <w:keepLines/>
        <w:spacing w:line="360" w:lineRule="auto"/>
        <w:jc w:val="center"/>
        <w:outlineLvl w:val="1"/>
        <w:rPr>
          <w:rFonts w:ascii="Arial" w:hAnsi="宋体" w:cs="Arial"/>
          <w:b/>
          <w:sz w:val="32"/>
          <w:highlight w:val="none"/>
        </w:rPr>
      </w:pPr>
    </w:p>
    <w:p w14:paraId="2A811F85">
      <w:pPr>
        <w:keepNext/>
        <w:keepLines/>
        <w:spacing w:line="360" w:lineRule="auto"/>
        <w:jc w:val="center"/>
        <w:outlineLvl w:val="1"/>
        <w:rPr>
          <w:rFonts w:ascii="Arial" w:hAnsi="宋体" w:cs="Arial"/>
          <w:b/>
          <w:sz w:val="32"/>
          <w:highlight w:val="none"/>
        </w:rPr>
      </w:pPr>
    </w:p>
    <w:p w14:paraId="33D95D4B">
      <w:pPr>
        <w:keepNext/>
        <w:keepLines/>
        <w:spacing w:line="360" w:lineRule="auto"/>
        <w:jc w:val="center"/>
        <w:outlineLvl w:val="1"/>
        <w:rPr>
          <w:rFonts w:ascii="Arial" w:hAnsi="宋体" w:cs="Arial"/>
          <w:b/>
          <w:sz w:val="32"/>
          <w:highlight w:val="none"/>
        </w:rPr>
      </w:pPr>
    </w:p>
    <w:p w14:paraId="3261AE5C">
      <w:pPr>
        <w:keepNext/>
        <w:keepLines/>
        <w:spacing w:line="360" w:lineRule="auto"/>
        <w:jc w:val="center"/>
        <w:outlineLvl w:val="1"/>
        <w:rPr>
          <w:rFonts w:ascii="Arial" w:hAnsi="宋体" w:cs="Arial"/>
          <w:b/>
          <w:sz w:val="32"/>
          <w:highlight w:val="none"/>
        </w:rPr>
      </w:pPr>
    </w:p>
    <w:p w14:paraId="3FA1018F">
      <w:pPr>
        <w:keepNext/>
        <w:keepLines/>
        <w:spacing w:line="360" w:lineRule="auto"/>
        <w:jc w:val="center"/>
        <w:outlineLvl w:val="1"/>
        <w:rPr>
          <w:rFonts w:ascii="Arial" w:hAnsi="宋体" w:cs="Arial"/>
          <w:b/>
          <w:sz w:val="32"/>
          <w:highlight w:val="none"/>
        </w:rPr>
      </w:pPr>
    </w:p>
    <w:p w14:paraId="0F61C3F3">
      <w:pPr>
        <w:keepNext/>
        <w:keepLines/>
        <w:spacing w:line="360" w:lineRule="auto"/>
        <w:jc w:val="center"/>
        <w:outlineLvl w:val="1"/>
        <w:rPr>
          <w:rFonts w:ascii="Arial" w:hAnsi="宋体" w:cs="Arial"/>
          <w:b/>
          <w:sz w:val="32"/>
          <w:highlight w:val="none"/>
        </w:rPr>
      </w:pPr>
    </w:p>
    <w:p w14:paraId="3B3A3252">
      <w:pPr>
        <w:keepNext/>
        <w:keepLines/>
        <w:spacing w:line="360" w:lineRule="auto"/>
        <w:jc w:val="center"/>
        <w:outlineLvl w:val="1"/>
        <w:rPr>
          <w:rFonts w:ascii="Arial" w:hAnsi="宋体" w:cs="Arial"/>
          <w:b/>
          <w:sz w:val="32"/>
          <w:highlight w:val="none"/>
        </w:rPr>
      </w:pPr>
    </w:p>
    <w:p w14:paraId="212D0CF4">
      <w:pPr>
        <w:keepNext/>
        <w:keepLines/>
        <w:spacing w:line="360" w:lineRule="auto"/>
        <w:jc w:val="center"/>
        <w:outlineLvl w:val="1"/>
        <w:rPr>
          <w:rFonts w:ascii="Arial" w:hAnsi="宋体" w:cs="Arial"/>
          <w:b/>
          <w:sz w:val="32"/>
          <w:highlight w:val="none"/>
        </w:rPr>
      </w:pPr>
    </w:p>
    <w:p w14:paraId="420864DC">
      <w:pPr>
        <w:keepNext/>
        <w:keepLines/>
        <w:spacing w:line="360" w:lineRule="auto"/>
        <w:jc w:val="center"/>
        <w:outlineLvl w:val="1"/>
        <w:rPr>
          <w:rFonts w:ascii="Arial" w:hAnsi="宋体" w:cs="Arial"/>
          <w:b/>
          <w:sz w:val="32"/>
          <w:highlight w:val="none"/>
        </w:rPr>
      </w:pPr>
    </w:p>
    <w:p w14:paraId="7F128FB5">
      <w:pPr>
        <w:keepNext/>
        <w:keepLines/>
        <w:spacing w:line="360" w:lineRule="auto"/>
        <w:jc w:val="center"/>
        <w:outlineLvl w:val="1"/>
        <w:rPr>
          <w:rFonts w:ascii="Arial" w:hAnsi="宋体" w:cs="Arial"/>
          <w:b/>
          <w:sz w:val="32"/>
          <w:highlight w:val="none"/>
        </w:rPr>
      </w:pPr>
    </w:p>
    <w:p w14:paraId="3ED6FA37">
      <w:pPr>
        <w:keepNext/>
        <w:keepLines/>
        <w:spacing w:line="360" w:lineRule="auto"/>
        <w:jc w:val="center"/>
        <w:outlineLvl w:val="1"/>
        <w:rPr>
          <w:rFonts w:ascii="Arial" w:hAnsi="宋体" w:cs="Arial"/>
          <w:b/>
          <w:sz w:val="32"/>
          <w:highlight w:val="none"/>
        </w:rPr>
      </w:pPr>
    </w:p>
    <w:p w14:paraId="57B1CD7A">
      <w:pPr>
        <w:pStyle w:val="496"/>
        <w:keepNext w:val="0"/>
        <w:keepLines w:val="0"/>
        <w:widowControl/>
        <w:adjustRightInd w:val="0"/>
        <w:snapToGrid w:val="0"/>
        <w:spacing w:before="0" w:after="50" w:line="360" w:lineRule="auto"/>
        <w:rPr>
          <w:rFonts w:hint="eastAsia" w:ascii="宋体" w:hAnsi="宋体" w:eastAsia="宋体" w:cs="Arial"/>
          <w:b/>
          <w:bCs w:val="0"/>
          <w:kern w:val="2"/>
          <w:sz w:val="32"/>
          <w:szCs w:val="24"/>
          <w:highlight w:val="none"/>
          <w:lang w:val="en-US" w:eastAsia="zh-CN" w:bidi="ar-SA"/>
        </w:rPr>
      </w:pPr>
      <w:bookmarkStart w:id="90" w:name="_Toc54862164"/>
      <w:r>
        <w:rPr>
          <w:rFonts w:hint="eastAsia" w:ascii="宋体" w:hAnsi="宋体" w:eastAsia="宋体" w:cs="Arial"/>
          <w:b/>
          <w:bCs w:val="0"/>
          <w:kern w:val="2"/>
          <w:sz w:val="32"/>
          <w:szCs w:val="24"/>
          <w:highlight w:val="none"/>
          <w:lang w:val="en-US" w:eastAsia="zh-CN" w:bidi="ar-SA"/>
        </w:rPr>
        <w:t>第一部分 合同协议书</w:t>
      </w:r>
      <w:bookmarkEnd w:id="90"/>
    </w:p>
    <w:p w14:paraId="0A55E7D2">
      <w:pPr>
        <w:wordWrap/>
        <w:topLinePunct w:val="0"/>
        <w:ind w:firstLine="6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rPr>
        <w:t xml:space="preserve"> </w:t>
      </w:r>
      <w:r>
        <w:rPr>
          <w:rFonts w:hint="eastAsia" w:ascii="宋体" w:hAnsi="宋体"/>
          <w:szCs w:val="21"/>
          <w:highlight w:val="none"/>
          <w:u w:val="single"/>
        </w:rPr>
        <w:t>杭州电子科技大学</w:t>
      </w:r>
      <w:r>
        <w:rPr>
          <w:rFonts w:hint="eastAsia" w:ascii="宋体" w:hAnsi="宋体" w:eastAsia="宋体" w:cs="宋体"/>
          <w:sz w:val="21"/>
          <w:szCs w:val="21"/>
          <w:highlight w:val="none"/>
          <w:u w:val="single"/>
        </w:rPr>
        <w:t xml:space="preserve">  </w:t>
      </w:r>
    </w:p>
    <w:p w14:paraId="730F9F5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6C2744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项目的工程总承包及有关事项协商一致，共同达成如下协议：</w:t>
      </w:r>
    </w:p>
    <w:p w14:paraId="3249DCF5">
      <w:pPr>
        <w:pStyle w:val="497"/>
        <w:numPr>
          <w:ilvl w:val="0"/>
          <w:numId w:val="0"/>
        </w:numPr>
        <w:wordWrap/>
        <w:topLinePunct w:val="0"/>
        <w:rPr>
          <w:rFonts w:hint="eastAsia" w:ascii="宋体" w:hAnsi="宋体" w:eastAsia="宋体" w:cs="宋体"/>
          <w:b w:val="0"/>
          <w:bCs/>
          <w:sz w:val="21"/>
          <w:szCs w:val="21"/>
          <w:highlight w:val="none"/>
        </w:rPr>
      </w:pPr>
      <w:bookmarkStart w:id="91" w:name="_Toc54862165"/>
      <w:r>
        <w:rPr>
          <w:rFonts w:hint="eastAsia" w:ascii="宋体" w:hAnsi="宋体" w:eastAsia="宋体" w:cs="宋体"/>
          <w:b w:val="0"/>
          <w:bCs/>
          <w:sz w:val="21"/>
          <w:szCs w:val="21"/>
          <w:highlight w:val="none"/>
        </w:rPr>
        <w:t>一、工程概况</w:t>
      </w:r>
      <w:bookmarkEnd w:id="91"/>
    </w:p>
    <w:p w14:paraId="35ACF031">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 工程名称：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F613BC9">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 工程地点：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8697D5C">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 工程审批、核准或备案文号：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23DC1B1">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 资金来源：</w:t>
      </w:r>
      <w:r>
        <w:rPr>
          <w:rFonts w:hint="eastAsia" w:ascii="宋体" w:hAnsi="宋体" w:eastAsia="宋体" w:cs="宋体"/>
          <w:sz w:val="21"/>
          <w:szCs w:val="21"/>
          <w:highlight w:val="none"/>
          <w:u w:val="single"/>
        </w:rPr>
        <w:t xml:space="preserve">  </w:t>
      </w:r>
      <w:r>
        <w:rPr>
          <w:rFonts w:hint="eastAsia" w:ascii="宋体" w:hAnsi="宋体" w:cs="Courier New"/>
          <w:bCs/>
          <w:kern w:val="0"/>
          <w:szCs w:val="21"/>
          <w:highlight w:val="none"/>
          <w:u w:val="single"/>
        </w:rPr>
        <w:t>财政资金</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A73B2D1">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 工程内容及规模：</w:t>
      </w:r>
      <w:r>
        <w:rPr>
          <w:rFonts w:hint="eastAsia" w:ascii="宋体" w:hAnsi="宋体" w:eastAsia="宋体" w:cs="宋体"/>
          <w:sz w:val="21"/>
          <w:szCs w:val="21"/>
          <w:highlight w:val="none"/>
          <w:u w:val="single"/>
        </w:rPr>
        <w:t>杭州电子科技大学文一校区五号楼</w:t>
      </w:r>
      <w:r>
        <w:rPr>
          <w:rFonts w:hint="eastAsia" w:ascii="宋体" w:hAnsi="宋体" w:eastAsia="宋体" w:cs="宋体"/>
          <w:sz w:val="21"/>
          <w:szCs w:val="21"/>
          <w:highlight w:val="none"/>
          <w:u w:val="single"/>
          <w:lang w:val="en-US" w:eastAsia="zh-CN"/>
        </w:rPr>
        <w:t>的加固除险保安工程</w:t>
      </w:r>
      <w:r>
        <w:rPr>
          <w:rFonts w:hint="eastAsia" w:ascii="宋体" w:hAnsi="宋体" w:eastAsia="宋体" w:cs="宋体"/>
          <w:sz w:val="21"/>
          <w:szCs w:val="21"/>
          <w:highlight w:val="none"/>
        </w:rPr>
        <w:t>。</w:t>
      </w:r>
    </w:p>
    <w:p w14:paraId="550C9E46">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 工程承包范围：</w:t>
      </w:r>
      <w:r>
        <w:rPr>
          <w:rFonts w:hint="eastAsia" w:ascii="宋体" w:hAnsi="宋体" w:eastAsia="宋体" w:cs="宋体"/>
          <w:sz w:val="21"/>
          <w:szCs w:val="21"/>
          <w:highlight w:val="none"/>
          <w:u w:val="single"/>
          <w:lang w:val="en-US" w:eastAsia="zh-CN"/>
        </w:rPr>
        <w:t>具体以采购文件及经发包人确认的施工图范围</w:t>
      </w:r>
      <w:r>
        <w:rPr>
          <w:rFonts w:hint="eastAsia" w:ascii="宋体" w:hAnsi="宋体" w:cs="宋体"/>
          <w:sz w:val="21"/>
          <w:szCs w:val="21"/>
          <w:highlight w:val="none"/>
          <w:u w:val="single"/>
          <w:lang w:val="en-US" w:eastAsia="zh-CN"/>
        </w:rPr>
        <w:t>、施工图预算</w:t>
      </w:r>
      <w:r>
        <w:rPr>
          <w:rFonts w:hint="eastAsia" w:ascii="宋体" w:hAnsi="宋体" w:eastAsia="宋体" w:cs="宋体"/>
          <w:sz w:val="21"/>
          <w:szCs w:val="21"/>
          <w:highlight w:val="none"/>
          <w:u w:val="single"/>
          <w:lang w:val="en-US" w:eastAsia="zh-CN"/>
        </w:rPr>
        <w:t>为准</w:t>
      </w:r>
      <w:r>
        <w:rPr>
          <w:rFonts w:hint="eastAsia" w:ascii="宋体" w:hAnsi="宋体" w:eastAsia="宋体" w:cs="宋体"/>
          <w:sz w:val="21"/>
          <w:szCs w:val="21"/>
          <w:highlight w:val="none"/>
        </w:rPr>
        <w:t>。</w:t>
      </w:r>
    </w:p>
    <w:p w14:paraId="647B3B7E">
      <w:pPr>
        <w:pStyle w:val="497"/>
        <w:numPr>
          <w:ilvl w:val="0"/>
          <w:numId w:val="0"/>
        </w:numPr>
        <w:wordWrap/>
        <w:topLinePunct w:val="0"/>
        <w:rPr>
          <w:rFonts w:hint="eastAsia" w:ascii="宋体" w:hAnsi="宋体" w:eastAsia="宋体" w:cs="宋体"/>
          <w:b w:val="0"/>
          <w:bCs/>
          <w:sz w:val="21"/>
          <w:szCs w:val="21"/>
          <w:highlight w:val="none"/>
        </w:rPr>
      </w:pPr>
      <w:bookmarkStart w:id="92" w:name="_Toc54862166"/>
      <w:r>
        <w:rPr>
          <w:rFonts w:hint="eastAsia" w:ascii="宋体" w:hAnsi="宋体" w:eastAsia="宋体" w:cs="宋体"/>
          <w:b w:val="0"/>
          <w:bCs/>
          <w:sz w:val="21"/>
          <w:szCs w:val="21"/>
          <w:highlight w:val="none"/>
        </w:rPr>
        <w:t>二、合同工期</w:t>
      </w:r>
      <w:bookmarkEnd w:id="92"/>
    </w:p>
    <w:p w14:paraId="2FCEF63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计划开始工作日期：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23857CC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计划开始现场施工日期：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F76F43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计划竣工日期：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75A7202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工期总日历天数：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天，工期总日历天数与根据前述计划日期计算的工期天数不一致的，以工期总日历天数为准。</w:t>
      </w:r>
    </w:p>
    <w:p w14:paraId="191830ED">
      <w:pPr>
        <w:pStyle w:val="497"/>
        <w:numPr>
          <w:ilvl w:val="0"/>
          <w:numId w:val="0"/>
        </w:numPr>
        <w:wordWrap/>
        <w:topLinePunct w:val="0"/>
        <w:rPr>
          <w:rFonts w:hint="eastAsia" w:ascii="宋体" w:hAnsi="宋体" w:eastAsia="宋体" w:cs="宋体"/>
          <w:b w:val="0"/>
          <w:bCs/>
          <w:sz w:val="21"/>
          <w:szCs w:val="21"/>
          <w:highlight w:val="none"/>
        </w:rPr>
      </w:pPr>
      <w:bookmarkStart w:id="93" w:name="_Toc54862167"/>
      <w:r>
        <w:rPr>
          <w:rFonts w:hint="eastAsia" w:ascii="宋体" w:hAnsi="宋体" w:eastAsia="宋体" w:cs="宋体"/>
          <w:b w:val="0"/>
          <w:bCs/>
          <w:sz w:val="21"/>
          <w:szCs w:val="21"/>
          <w:highlight w:val="none"/>
        </w:rPr>
        <w:t>三、质量标准</w:t>
      </w:r>
      <w:bookmarkEnd w:id="93"/>
    </w:p>
    <w:p w14:paraId="21CAD3E0">
      <w:pPr>
        <w:wordWrap/>
        <w:topLinePunct w:val="0"/>
        <w:ind w:firstLine="60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工程</w:t>
      </w:r>
      <w:r>
        <w:rPr>
          <w:rFonts w:hint="eastAsia" w:ascii="宋体" w:hAnsi="宋体" w:eastAsia="宋体" w:cs="宋体"/>
          <w:sz w:val="21"/>
          <w:szCs w:val="21"/>
          <w:highlight w:val="none"/>
          <w:lang w:val="en-US" w:eastAsia="zh-CN"/>
        </w:rPr>
        <w:t>设计</w:t>
      </w:r>
      <w:r>
        <w:rPr>
          <w:rFonts w:hint="eastAsia" w:ascii="宋体" w:hAnsi="宋体" w:eastAsia="宋体" w:cs="宋体"/>
          <w:sz w:val="21"/>
          <w:szCs w:val="21"/>
          <w:highlight w:val="none"/>
        </w:rPr>
        <w:t>质量标准：</w:t>
      </w:r>
      <w:r>
        <w:rPr>
          <w:rFonts w:hint="eastAsia" w:ascii="宋体" w:hAnsi="宋体" w:eastAsia="宋体" w:cs="宋体"/>
          <w:sz w:val="21"/>
          <w:szCs w:val="21"/>
          <w:highlight w:val="none"/>
          <w:u w:val="single"/>
        </w:rPr>
        <w:t>符合《建筑工程设计文件编制深度规定》</w:t>
      </w:r>
      <w:r>
        <w:rPr>
          <w:rFonts w:hint="eastAsia" w:ascii="宋体" w:hAnsi="宋体" w:eastAsia="宋体" w:cs="宋体"/>
          <w:sz w:val="21"/>
          <w:szCs w:val="21"/>
          <w:highlight w:val="none"/>
          <w:u w:val="single"/>
          <w:lang w:eastAsia="zh-CN"/>
        </w:rPr>
        <w:t>；</w:t>
      </w:r>
    </w:p>
    <w:p w14:paraId="2B44C173">
      <w:pPr>
        <w:wordWrap/>
        <w:topLinePunct w:val="0"/>
        <w:ind w:firstLine="6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工程施工质量标准：</w:t>
      </w:r>
      <w:r>
        <w:rPr>
          <w:rFonts w:hint="eastAsia" w:ascii="宋体" w:hAnsi="宋体" w:eastAsia="宋体" w:cs="宋体"/>
          <w:sz w:val="21"/>
          <w:szCs w:val="21"/>
          <w:highlight w:val="none"/>
          <w:u w:val="single"/>
        </w:rPr>
        <w:t>符合（工程施工质量验收规范）合格标准</w:t>
      </w:r>
      <w:r>
        <w:rPr>
          <w:rFonts w:hint="eastAsia" w:ascii="宋体" w:hAnsi="宋体" w:eastAsia="宋体" w:cs="宋体"/>
          <w:sz w:val="21"/>
          <w:szCs w:val="21"/>
          <w:highlight w:val="none"/>
          <w:u w:val="single"/>
          <w:lang w:eastAsia="zh-CN"/>
        </w:rPr>
        <w:t>。</w:t>
      </w:r>
    </w:p>
    <w:p w14:paraId="24BEB540">
      <w:pPr>
        <w:pStyle w:val="497"/>
        <w:numPr>
          <w:ilvl w:val="0"/>
          <w:numId w:val="0"/>
        </w:numPr>
        <w:wordWrap/>
        <w:topLinePunct w:val="0"/>
        <w:rPr>
          <w:rFonts w:hint="eastAsia" w:ascii="宋体" w:hAnsi="宋体" w:eastAsia="宋体" w:cs="宋体"/>
          <w:b w:val="0"/>
          <w:bCs/>
          <w:sz w:val="21"/>
          <w:szCs w:val="21"/>
          <w:highlight w:val="none"/>
        </w:rPr>
      </w:pPr>
      <w:bookmarkStart w:id="94" w:name="_Toc54862168"/>
      <w:r>
        <w:rPr>
          <w:rFonts w:hint="eastAsia" w:ascii="宋体" w:hAnsi="宋体" w:eastAsia="宋体" w:cs="宋体"/>
          <w:b w:val="0"/>
          <w:bCs/>
          <w:sz w:val="21"/>
          <w:szCs w:val="21"/>
          <w:highlight w:val="none"/>
        </w:rPr>
        <w:t>四、签约合同价与合同价格形式</w:t>
      </w:r>
      <w:bookmarkEnd w:id="94"/>
    </w:p>
    <w:p w14:paraId="5F1A8F41">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 签约合同价（含税）为：</w:t>
      </w:r>
    </w:p>
    <w:p w14:paraId="5F8F016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53772A6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具体构成详见价格清单。其中： </w:t>
      </w:r>
    </w:p>
    <w:p w14:paraId="7C2FD43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 设计费（含税）：</w:t>
      </w:r>
    </w:p>
    <w:p w14:paraId="7BE325F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元）；适用税率：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%，税金为人民币（大写)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 </w:t>
      </w:r>
    </w:p>
    <w:p w14:paraId="69B8AC6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 设备购置费（含税）：</w:t>
      </w:r>
    </w:p>
    <w:p w14:paraId="3ED40A6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元）；适用税率：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%，税金为人民币（大写)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 </w:t>
      </w:r>
    </w:p>
    <w:p w14:paraId="4FEA47C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 建筑安装工程费（含税）：</w:t>
      </w:r>
    </w:p>
    <w:p w14:paraId="13921E1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元）；适用税率：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%，税金为人民币（大写)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 </w:t>
      </w:r>
    </w:p>
    <w:p w14:paraId="10E98EF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 暂估价（含税）：</w:t>
      </w:r>
    </w:p>
    <w:p w14:paraId="19A6A62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385A9A2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 暂列金额（含税）：</w:t>
      </w:r>
    </w:p>
    <w:p w14:paraId="6DC1936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1263C5A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 双方约定的其他费用（含税）：</w:t>
      </w:r>
    </w:p>
    <w:p w14:paraId="5496C469">
      <w:pPr>
        <w:wordWrap/>
        <w:topLinePunct w:val="0"/>
        <w:ind w:firstLine="6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元）；适用税率：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%，税金为人民币（大写)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290F7D5D">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 合同价格形式：</w:t>
      </w:r>
    </w:p>
    <w:p w14:paraId="00DB662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合同价格形式为总价合同，除根据合同约定的在工程实施过程中需进行增减的款项外，合同价格不予调整，但合同当事人另有约定的除外。</w:t>
      </w:r>
    </w:p>
    <w:p w14:paraId="02FCFC7B">
      <w:pPr>
        <w:kinsoku w:val="0"/>
        <w:wordWrap/>
        <w:topLinePunct w:val="0"/>
        <w:ind w:left="263" w:leftChars="125" w:firstLine="210" w:firstLineChars="1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合同当事人对合同价格形式的其他约定：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F07B766">
      <w:pPr>
        <w:pStyle w:val="497"/>
        <w:numPr>
          <w:ilvl w:val="0"/>
          <w:numId w:val="0"/>
        </w:numPr>
        <w:wordWrap/>
        <w:topLinePunct w:val="0"/>
        <w:rPr>
          <w:rFonts w:hint="eastAsia" w:ascii="宋体" w:hAnsi="宋体" w:eastAsia="宋体" w:cs="宋体"/>
          <w:b w:val="0"/>
          <w:bCs/>
          <w:sz w:val="21"/>
          <w:szCs w:val="21"/>
          <w:highlight w:val="none"/>
        </w:rPr>
      </w:pPr>
      <w:bookmarkStart w:id="95" w:name="_Toc54862169"/>
      <w:r>
        <w:rPr>
          <w:rFonts w:hint="eastAsia" w:ascii="宋体" w:hAnsi="宋体" w:eastAsia="宋体" w:cs="宋体"/>
          <w:b w:val="0"/>
          <w:bCs/>
          <w:sz w:val="21"/>
          <w:szCs w:val="21"/>
          <w:highlight w:val="none"/>
        </w:rPr>
        <w:t>五、工程总承包项目经理</w:t>
      </w:r>
      <w:bookmarkEnd w:id="95"/>
    </w:p>
    <w:p w14:paraId="05E7F5AF">
      <w:pPr>
        <w:spacing w:line="400" w:lineRule="exact"/>
        <w:ind w:firstLine="420" w:firstLineChars="200"/>
        <w:rPr>
          <w:rFonts w:hint="eastAsia" w:ascii="宋体" w:hAnsi="宋体" w:eastAsia="宋体" w:cs="宋体"/>
          <w:color w:val="auto"/>
          <w:szCs w:val="21"/>
          <w:highlight w:val="none"/>
          <w:u w:val="single"/>
          <w:lang w:eastAsia="zh-CN"/>
        </w:rPr>
      </w:pPr>
      <w:bookmarkStart w:id="96" w:name="_Toc54862170"/>
      <w:r>
        <w:rPr>
          <w:rFonts w:hint="eastAsia" w:ascii="宋体" w:hAnsi="宋体" w:cs="宋体"/>
          <w:color w:val="auto"/>
          <w:szCs w:val="21"/>
          <w:highlight w:val="none"/>
        </w:rPr>
        <w:t>项目总负责人：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，设计负责人：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eastAsia="zh-CN"/>
        </w:rPr>
        <w:t>，</w:t>
      </w:r>
    </w:p>
    <w:p w14:paraId="234F926E">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项目施工负责人（项目经理）：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C6824CF">
      <w:pPr>
        <w:pStyle w:val="497"/>
        <w:numPr>
          <w:ilvl w:val="0"/>
          <w:numId w:val="0"/>
        </w:numPr>
        <w:wordWrap/>
        <w:topLinePunct w:val="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六、合同文件构成</w:t>
      </w:r>
      <w:bookmarkEnd w:id="96"/>
    </w:p>
    <w:p w14:paraId="08CE327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本协议书与下列文件一起构成合同文件： </w:t>
      </w:r>
    </w:p>
    <w:p w14:paraId="49B17AC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 中标通知书（如果有）；</w:t>
      </w:r>
    </w:p>
    <w:p w14:paraId="2162368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 投标函及投标函附录（如果有）；</w:t>
      </w:r>
    </w:p>
    <w:p w14:paraId="78BFDA4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 专用合同条件及《发包人要求》等附件；</w:t>
      </w:r>
    </w:p>
    <w:p w14:paraId="0DFF9DC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 通用合同条件；</w:t>
      </w:r>
    </w:p>
    <w:p w14:paraId="0DB77FB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 承包人建议书； </w:t>
      </w:r>
    </w:p>
    <w:p w14:paraId="2FE1243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 价格清单；</w:t>
      </w:r>
    </w:p>
    <w:p w14:paraId="3B94350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 双方约定的其他合同文件。</w:t>
      </w:r>
    </w:p>
    <w:p w14:paraId="33ED30A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上述各项合同文件包括双方就该项合同文件所作出的补充和修改，属于同一类内容的合同文件应以最新签署的为准。专用合同条件及其附件须经合同当事人签字或盖章。</w:t>
      </w:r>
    </w:p>
    <w:p w14:paraId="4656B4B6">
      <w:pPr>
        <w:pStyle w:val="497"/>
        <w:numPr>
          <w:ilvl w:val="0"/>
          <w:numId w:val="0"/>
        </w:numPr>
        <w:wordWrap/>
        <w:topLinePunct w:val="0"/>
        <w:rPr>
          <w:rFonts w:hint="eastAsia" w:ascii="宋体" w:hAnsi="宋体" w:eastAsia="宋体" w:cs="宋体"/>
          <w:b w:val="0"/>
          <w:bCs/>
          <w:sz w:val="21"/>
          <w:szCs w:val="21"/>
          <w:highlight w:val="none"/>
        </w:rPr>
      </w:pPr>
      <w:bookmarkStart w:id="97" w:name="_Toc54862171"/>
      <w:r>
        <w:rPr>
          <w:rFonts w:hint="eastAsia" w:ascii="宋体" w:hAnsi="宋体" w:eastAsia="宋体" w:cs="宋体"/>
          <w:b w:val="0"/>
          <w:bCs/>
          <w:sz w:val="21"/>
          <w:szCs w:val="21"/>
          <w:highlight w:val="none"/>
        </w:rPr>
        <w:t>七、承诺</w:t>
      </w:r>
      <w:bookmarkEnd w:id="97"/>
    </w:p>
    <w:p w14:paraId="3DCA5408">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 发包人承诺按照法律规定履行项目审批手续、筹集工程建设资金并按照合同约定的期限和方式支付合同价款。</w:t>
      </w:r>
    </w:p>
    <w:p w14:paraId="45347508">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 承包人承诺按照法律规定及合同约定组织完成工程的设计、采购和施工等工作，确保工程质量和安全，不进行转包及违法分包，并在缺陷责任期及保修期内承担相应的工程维修责任。</w:t>
      </w:r>
    </w:p>
    <w:p w14:paraId="489C93B0">
      <w:pPr>
        <w:pStyle w:val="497"/>
        <w:numPr>
          <w:ilvl w:val="0"/>
          <w:numId w:val="0"/>
        </w:numPr>
        <w:wordWrap/>
        <w:topLinePunct w:val="0"/>
        <w:rPr>
          <w:rFonts w:hint="eastAsia" w:ascii="宋体" w:hAnsi="宋体" w:eastAsia="宋体" w:cs="宋体"/>
          <w:b w:val="0"/>
          <w:bCs/>
          <w:sz w:val="21"/>
          <w:szCs w:val="21"/>
          <w:highlight w:val="none"/>
        </w:rPr>
      </w:pPr>
      <w:bookmarkStart w:id="98" w:name="_Toc54862172"/>
      <w:r>
        <w:rPr>
          <w:rFonts w:hint="eastAsia" w:ascii="宋体" w:hAnsi="宋体" w:eastAsia="宋体" w:cs="宋体"/>
          <w:b w:val="0"/>
          <w:bCs/>
          <w:sz w:val="21"/>
          <w:szCs w:val="21"/>
          <w:highlight w:val="none"/>
        </w:rPr>
        <w:t>八、订立时间</w:t>
      </w:r>
      <w:bookmarkEnd w:id="98"/>
    </w:p>
    <w:p w14:paraId="3032109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本合同于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日订立。</w:t>
      </w:r>
    </w:p>
    <w:p w14:paraId="7D923885">
      <w:pPr>
        <w:pStyle w:val="497"/>
        <w:numPr>
          <w:ilvl w:val="0"/>
          <w:numId w:val="0"/>
        </w:numPr>
        <w:wordWrap/>
        <w:topLinePunct w:val="0"/>
        <w:rPr>
          <w:rFonts w:hint="eastAsia" w:ascii="宋体" w:hAnsi="宋体" w:eastAsia="宋体" w:cs="宋体"/>
          <w:b w:val="0"/>
          <w:bCs/>
          <w:sz w:val="21"/>
          <w:szCs w:val="21"/>
          <w:highlight w:val="none"/>
        </w:rPr>
      </w:pPr>
      <w:bookmarkStart w:id="99" w:name="_Toc54862173"/>
      <w:r>
        <w:rPr>
          <w:rFonts w:hint="eastAsia" w:ascii="宋体" w:hAnsi="宋体" w:eastAsia="宋体" w:cs="宋体"/>
          <w:b w:val="0"/>
          <w:bCs/>
          <w:sz w:val="21"/>
          <w:szCs w:val="21"/>
          <w:highlight w:val="none"/>
        </w:rPr>
        <w:t>九、订立地点</w:t>
      </w:r>
      <w:bookmarkEnd w:id="99"/>
    </w:p>
    <w:p w14:paraId="5196E4E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本合同在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订立。</w:t>
      </w:r>
    </w:p>
    <w:p w14:paraId="57286A9D">
      <w:pPr>
        <w:pStyle w:val="497"/>
        <w:numPr>
          <w:ilvl w:val="0"/>
          <w:numId w:val="0"/>
        </w:numPr>
        <w:wordWrap/>
        <w:topLinePunct w:val="0"/>
        <w:rPr>
          <w:rFonts w:hint="eastAsia" w:ascii="宋体" w:hAnsi="宋体" w:eastAsia="宋体" w:cs="宋体"/>
          <w:b w:val="0"/>
          <w:bCs/>
          <w:sz w:val="21"/>
          <w:szCs w:val="21"/>
          <w:highlight w:val="none"/>
        </w:rPr>
      </w:pPr>
      <w:bookmarkStart w:id="100" w:name="_Toc54862174"/>
      <w:r>
        <w:rPr>
          <w:rFonts w:hint="eastAsia" w:ascii="宋体" w:hAnsi="宋体" w:eastAsia="宋体" w:cs="宋体"/>
          <w:b w:val="0"/>
          <w:bCs/>
          <w:sz w:val="21"/>
          <w:szCs w:val="21"/>
          <w:highlight w:val="none"/>
        </w:rPr>
        <w:t>十、合同生效</w:t>
      </w:r>
      <w:bookmarkEnd w:id="100"/>
    </w:p>
    <w:p w14:paraId="0204CFC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本合同经双方签字或盖章后成立，并自</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生效。</w:t>
      </w:r>
    </w:p>
    <w:p w14:paraId="65C24BC3">
      <w:pPr>
        <w:pStyle w:val="497"/>
        <w:numPr>
          <w:ilvl w:val="0"/>
          <w:numId w:val="0"/>
        </w:numPr>
        <w:wordWrap/>
        <w:topLinePunct w:val="0"/>
        <w:rPr>
          <w:rFonts w:hint="eastAsia" w:ascii="宋体" w:hAnsi="宋体" w:eastAsia="宋体" w:cs="宋体"/>
          <w:b w:val="0"/>
          <w:bCs/>
          <w:sz w:val="21"/>
          <w:szCs w:val="21"/>
          <w:highlight w:val="none"/>
        </w:rPr>
      </w:pPr>
      <w:bookmarkStart w:id="101" w:name="_Toc54862175"/>
      <w:r>
        <w:rPr>
          <w:rFonts w:hint="eastAsia" w:ascii="宋体" w:hAnsi="宋体" w:eastAsia="宋体" w:cs="宋体"/>
          <w:b w:val="0"/>
          <w:bCs/>
          <w:sz w:val="21"/>
          <w:szCs w:val="21"/>
          <w:highlight w:val="none"/>
        </w:rPr>
        <w:t>十一、合同份数</w:t>
      </w:r>
      <w:bookmarkEnd w:id="101"/>
    </w:p>
    <w:p w14:paraId="0360D8F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本合同一式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份，均具有同等法律效力，发包人执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份，承包人执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份。</w:t>
      </w:r>
    </w:p>
    <w:p w14:paraId="7035D8B4">
      <w:pPr>
        <w:spacing w:line="360" w:lineRule="auto"/>
        <w:rPr>
          <w:rFonts w:ascii="宋体" w:cs="Courier New"/>
          <w:bCs/>
          <w:kern w:val="0"/>
          <w:szCs w:val="21"/>
          <w:highlight w:val="none"/>
        </w:rPr>
      </w:pPr>
    </w:p>
    <w:tbl>
      <w:tblPr>
        <w:tblStyle w:val="55"/>
        <w:tblpPr w:leftFromText="180" w:rightFromText="180" w:vertAnchor="text" w:horzAnchor="page" w:tblpX="1702" w:tblpY="119"/>
        <w:tblW w:w="0" w:type="auto"/>
        <w:tblInd w:w="0" w:type="dxa"/>
        <w:tblLayout w:type="fixed"/>
        <w:tblCellMar>
          <w:top w:w="0" w:type="dxa"/>
          <w:left w:w="108" w:type="dxa"/>
          <w:bottom w:w="0" w:type="dxa"/>
          <w:right w:w="108" w:type="dxa"/>
        </w:tblCellMar>
      </w:tblPr>
      <w:tblGrid>
        <w:gridCol w:w="4507"/>
        <w:gridCol w:w="4565"/>
      </w:tblGrid>
      <w:tr w14:paraId="14B88294">
        <w:tblPrEx>
          <w:tblCellMar>
            <w:top w:w="0" w:type="dxa"/>
            <w:left w:w="108" w:type="dxa"/>
            <w:bottom w:w="0" w:type="dxa"/>
            <w:right w:w="108" w:type="dxa"/>
          </w:tblCellMar>
        </w:tblPrEx>
        <w:tc>
          <w:tcPr>
            <w:tcW w:w="4507" w:type="dxa"/>
            <w:noWrap w:val="0"/>
            <w:vAlign w:val="top"/>
          </w:tcPr>
          <w:p w14:paraId="72CD73DA">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发包人：（公章）</w:t>
            </w:r>
          </w:p>
          <w:p w14:paraId="46F804C8">
            <w:pPr>
              <w:pStyle w:val="498"/>
              <w:framePr w:hSpace="0" w:wrap="auto" w:vAnchor="margin" w:hAnchor="text" w:yAlign="inline"/>
              <w:spacing w:after="50" w:line="360" w:lineRule="auto"/>
              <w:rPr>
                <w:rFonts w:hint="eastAsia" w:ascii="宋体" w:hAnsi="宋体" w:eastAsia="宋体" w:cs="宋体"/>
                <w:sz w:val="21"/>
                <w:szCs w:val="21"/>
                <w:highlight w:val="none"/>
              </w:rPr>
            </w:pPr>
          </w:p>
          <w:p w14:paraId="3DDF2134">
            <w:pPr>
              <w:pStyle w:val="498"/>
              <w:framePr w:hSpace="0" w:wrap="auto" w:vAnchor="margin" w:hAnchor="text" w:yAlign="inline"/>
              <w:spacing w:after="50" w:line="360" w:lineRule="auto"/>
              <w:rPr>
                <w:rFonts w:hint="eastAsia" w:ascii="宋体" w:hAnsi="宋体" w:eastAsia="宋体" w:cs="宋体"/>
                <w:sz w:val="21"/>
                <w:szCs w:val="21"/>
                <w:highlight w:val="none"/>
              </w:rPr>
            </w:pPr>
          </w:p>
        </w:tc>
        <w:tc>
          <w:tcPr>
            <w:tcW w:w="4565" w:type="dxa"/>
            <w:noWrap w:val="0"/>
            <w:vAlign w:val="top"/>
          </w:tcPr>
          <w:p w14:paraId="620089F3">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承包人：（公章）</w:t>
            </w:r>
          </w:p>
          <w:p w14:paraId="6A5091E8">
            <w:pPr>
              <w:pStyle w:val="498"/>
              <w:framePr w:hSpace="0" w:wrap="auto" w:vAnchor="margin" w:hAnchor="text" w:yAlign="inline"/>
              <w:spacing w:after="50" w:line="360" w:lineRule="auto"/>
              <w:rPr>
                <w:rFonts w:hint="eastAsia" w:ascii="宋体" w:hAnsi="宋体" w:eastAsia="宋体" w:cs="宋体"/>
                <w:sz w:val="21"/>
                <w:szCs w:val="21"/>
                <w:highlight w:val="none"/>
              </w:rPr>
            </w:pPr>
          </w:p>
          <w:p w14:paraId="53D098A8">
            <w:pPr>
              <w:pStyle w:val="498"/>
              <w:framePr w:hSpace="0" w:wrap="auto" w:vAnchor="margin" w:hAnchor="text" w:yAlign="inline"/>
              <w:spacing w:after="50" w:line="360" w:lineRule="auto"/>
              <w:rPr>
                <w:rFonts w:hint="eastAsia" w:ascii="宋体" w:hAnsi="宋体" w:eastAsia="宋体" w:cs="宋体"/>
                <w:sz w:val="21"/>
                <w:szCs w:val="21"/>
                <w:highlight w:val="none"/>
              </w:rPr>
            </w:pPr>
          </w:p>
        </w:tc>
      </w:tr>
      <w:tr w14:paraId="10F9009B">
        <w:tblPrEx>
          <w:tblCellMar>
            <w:top w:w="0" w:type="dxa"/>
            <w:left w:w="108" w:type="dxa"/>
            <w:bottom w:w="0" w:type="dxa"/>
            <w:right w:w="108" w:type="dxa"/>
          </w:tblCellMar>
        </w:tblPrEx>
        <w:tc>
          <w:tcPr>
            <w:tcW w:w="4507" w:type="dxa"/>
            <w:noWrap w:val="0"/>
            <w:vAlign w:val="top"/>
          </w:tcPr>
          <w:p w14:paraId="7EA4D534">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法定代表人或其委托代理人：</w:t>
            </w:r>
          </w:p>
          <w:p w14:paraId="57DE0790">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（签字）</w:t>
            </w:r>
          </w:p>
          <w:p w14:paraId="22BECEBA">
            <w:pPr>
              <w:pStyle w:val="498"/>
              <w:framePr w:hSpace="0" w:wrap="auto" w:vAnchor="margin" w:hAnchor="text" w:yAlign="inline"/>
              <w:spacing w:after="50" w:line="360" w:lineRule="auto"/>
              <w:rPr>
                <w:rFonts w:hint="eastAsia" w:ascii="宋体" w:hAnsi="宋体" w:eastAsia="宋体" w:cs="宋体"/>
                <w:sz w:val="21"/>
                <w:szCs w:val="21"/>
                <w:highlight w:val="none"/>
              </w:rPr>
            </w:pPr>
          </w:p>
        </w:tc>
        <w:tc>
          <w:tcPr>
            <w:tcW w:w="4565" w:type="dxa"/>
            <w:noWrap w:val="0"/>
            <w:vAlign w:val="top"/>
          </w:tcPr>
          <w:p w14:paraId="60906EE9">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法定代表人或其委托代理人：</w:t>
            </w:r>
          </w:p>
          <w:p w14:paraId="2C5035D2">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（签字）</w:t>
            </w:r>
          </w:p>
          <w:p w14:paraId="14E8CE06">
            <w:pPr>
              <w:pStyle w:val="498"/>
              <w:framePr w:hSpace="0" w:wrap="auto" w:vAnchor="margin" w:hAnchor="text" w:yAlign="inline"/>
              <w:spacing w:after="50" w:line="360" w:lineRule="auto"/>
              <w:rPr>
                <w:rFonts w:hint="eastAsia" w:ascii="宋体" w:hAnsi="宋体" w:eastAsia="宋体" w:cs="宋体"/>
                <w:sz w:val="21"/>
                <w:szCs w:val="21"/>
                <w:highlight w:val="none"/>
              </w:rPr>
            </w:pPr>
          </w:p>
        </w:tc>
      </w:tr>
      <w:tr w14:paraId="7E7D49BF">
        <w:tblPrEx>
          <w:tblCellMar>
            <w:top w:w="0" w:type="dxa"/>
            <w:left w:w="108" w:type="dxa"/>
            <w:bottom w:w="0" w:type="dxa"/>
            <w:right w:w="108" w:type="dxa"/>
          </w:tblCellMar>
        </w:tblPrEx>
        <w:tc>
          <w:tcPr>
            <w:tcW w:w="4507" w:type="dxa"/>
            <w:noWrap w:val="0"/>
            <w:vAlign w:val="top"/>
          </w:tcPr>
          <w:p w14:paraId="35CEDED2">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统一社会信用代码：</w:t>
            </w:r>
            <w:r>
              <w:rPr>
                <w:rFonts w:hint="eastAsia" w:ascii="宋体" w:hAnsi="宋体" w:eastAsia="宋体" w:cs="宋体"/>
                <w:kern w:val="0"/>
                <w:sz w:val="21"/>
                <w:szCs w:val="21"/>
                <w:highlight w:val="none"/>
                <w:u w:val="single"/>
              </w:rPr>
              <w:t xml:space="preserve">            </w:t>
            </w:r>
          </w:p>
          <w:p w14:paraId="6C1813C9">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地址：</w:t>
            </w:r>
            <w:r>
              <w:rPr>
                <w:rFonts w:hint="eastAsia" w:ascii="宋体" w:hAnsi="宋体" w:eastAsia="宋体" w:cs="宋体"/>
                <w:kern w:val="0"/>
                <w:sz w:val="21"/>
                <w:szCs w:val="21"/>
                <w:highlight w:val="none"/>
                <w:u w:val="single"/>
              </w:rPr>
              <w:t xml:space="preserve">                       </w:t>
            </w:r>
          </w:p>
          <w:p w14:paraId="0AD6FBF3">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邮政编码：</w:t>
            </w:r>
            <w:r>
              <w:rPr>
                <w:rFonts w:hint="eastAsia" w:ascii="宋体" w:hAnsi="宋体" w:eastAsia="宋体" w:cs="宋体"/>
                <w:kern w:val="0"/>
                <w:sz w:val="21"/>
                <w:szCs w:val="21"/>
                <w:highlight w:val="none"/>
                <w:u w:val="single"/>
              </w:rPr>
              <w:t xml:space="preserve">                      </w:t>
            </w:r>
          </w:p>
          <w:p w14:paraId="2453A792">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r>
              <w:rPr>
                <w:rFonts w:hint="eastAsia" w:ascii="宋体" w:hAnsi="宋体" w:eastAsia="宋体" w:cs="宋体"/>
                <w:kern w:val="0"/>
                <w:sz w:val="21"/>
                <w:szCs w:val="21"/>
                <w:highlight w:val="none"/>
                <w:u w:val="single"/>
              </w:rPr>
              <w:t xml:space="preserve">                 </w:t>
            </w:r>
          </w:p>
          <w:p w14:paraId="5661321A">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委托代理人：</w:t>
            </w:r>
            <w:r>
              <w:rPr>
                <w:rFonts w:hint="eastAsia" w:ascii="宋体" w:hAnsi="宋体" w:eastAsia="宋体" w:cs="宋体"/>
                <w:kern w:val="0"/>
                <w:sz w:val="21"/>
                <w:szCs w:val="21"/>
                <w:highlight w:val="none"/>
                <w:u w:val="single"/>
              </w:rPr>
              <w:t xml:space="preserve">                 </w:t>
            </w:r>
          </w:p>
          <w:p w14:paraId="173C777F">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r>
              <w:rPr>
                <w:rFonts w:hint="eastAsia" w:ascii="宋体" w:hAnsi="宋体" w:eastAsia="宋体" w:cs="宋体"/>
                <w:kern w:val="0"/>
                <w:sz w:val="21"/>
                <w:szCs w:val="21"/>
                <w:highlight w:val="none"/>
                <w:u w:val="single"/>
              </w:rPr>
              <w:t xml:space="preserve">                       </w:t>
            </w:r>
          </w:p>
          <w:p w14:paraId="3F291874">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传真： </w:t>
            </w:r>
            <w:r>
              <w:rPr>
                <w:rFonts w:hint="eastAsia" w:ascii="宋体" w:hAnsi="宋体" w:eastAsia="宋体" w:cs="宋体"/>
                <w:kern w:val="0"/>
                <w:sz w:val="21"/>
                <w:szCs w:val="21"/>
                <w:highlight w:val="none"/>
                <w:u w:val="single"/>
              </w:rPr>
              <w:t xml:space="preserve">                      </w:t>
            </w:r>
          </w:p>
          <w:p w14:paraId="6FF5160E">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p>
          <w:p w14:paraId="7A23072C">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开户银行：</w:t>
            </w:r>
            <w:r>
              <w:rPr>
                <w:rFonts w:hint="eastAsia" w:ascii="宋体" w:hAnsi="宋体" w:eastAsia="宋体" w:cs="宋体"/>
                <w:kern w:val="0"/>
                <w:sz w:val="21"/>
                <w:szCs w:val="21"/>
                <w:highlight w:val="none"/>
                <w:u w:val="single"/>
              </w:rPr>
              <w:t xml:space="preserve">                   </w:t>
            </w:r>
          </w:p>
          <w:p w14:paraId="3073A33A">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账号：</w:t>
            </w:r>
            <w:r>
              <w:rPr>
                <w:rFonts w:hint="eastAsia" w:ascii="宋体" w:hAnsi="宋体" w:eastAsia="宋体" w:cs="宋体"/>
                <w:kern w:val="0"/>
                <w:sz w:val="21"/>
                <w:szCs w:val="21"/>
                <w:highlight w:val="none"/>
                <w:u w:val="single"/>
              </w:rPr>
              <w:t xml:space="preserve">                       </w:t>
            </w:r>
          </w:p>
        </w:tc>
        <w:tc>
          <w:tcPr>
            <w:tcW w:w="4565" w:type="dxa"/>
            <w:noWrap w:val="0"/>
            <w:vAlign w:val="top"/>
          </w:tcPr>
          <w:p w14:paraId="1D3BA1DA">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统一社会信用代码：</w:t>
            </w:r>
            <w:r>
              <w:rPr>
                <w:rFonts w:hint="eastAsia" w:ascii="宋体" w:hAnsi="宋体" w:eastAsia="宋体" w:cs="宋体"/>
                <w:kern w:val="0"/>
                <w:sz w:val="21"/>
                <w:szCs w:val="21"/>
                <w:highlight w:val="none"/>
                <w:u w:val="single"/>
              </w:rPr>
              <w:t xml:space="preserve">            </w:t>
            </w:r>
          </w:p>
          <w:p w14:paraId="34E64B34">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地址：</w:t>
            </w:r>
            <w:r>
              <w:rPr>
                <w:rFonts w:hint="eastAsia" w:ascii="宋体" w:hAnsi="宋体" w:eastAsia="宋体" w:cs="宋体"/>
                <w:kern w:val="0"/>
                <w:sz w:val="21"/>
                <w:szCs w:val="21"/>
                <w:highlight w:val="none"/>
                <w:u w:val="single"/>
              </w:rPr>
              <w:t xml:space="preserve">                        </w:t>
            </w:r>
          </w:p>
          <w:p w14:paraId="34EC74CE">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邮政编码：</w:t>
            </w:r>
            <w:r>
              <w:rPr>
                <w:rFonts w:hint="eastAsia" w:ascii="宋体" w:hAnsi="宋体" w:eastAsia="宋体" w:cs="宋体"/>
                <w:kern w:val="0"/>
                <w:sz w:val="21"/>
                <w:szCs w:val="21"/>
                <w:highlight w:val="none"/>
                <w:u w:val="single"/>
              </w:rPr>
              <w:t xml:space="preserve">                      </w:t>
            </w:r>
          </w:p>
          <w:p w14:paraId="3F8F4715">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r>
              <w:rPr>
                <w:rFonts w:hint="eastAsia" w:ascii="宋体" w:hAnsi="宋体" w:eastAsia="宋体" w:cs="宋体"/>
                <w:kern w:val="0"/>
                <w:sz w:val="21"/>
                <w:szCs w:val="21"/>
                <w:highlight w:val="none"/>
                <w:u w:val="single"/>
              </w:rPr>
              <w:t xml:space="preserve">                  </w:t>
            </w:r>
          </w:p>
          <w:p w14:paraId="591F1E54">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委托代理人：</w:t>
            </w:r>
            <w:r>
              <w:rPr>
                <w:rFonts w:hint="eastAsia" w:ascii="宋体" w:hAnsi="宋体" w:eastAsia="宋体" w:cs="宋体"/>
                <w:kern w:val="0"/>
                <w:sz w:val="21"/>
                <w:szCs w:val="21"/>
                <w:highlight w:val="none"/>
                <w:u w:val="single"/>
              </w:rPr>
              <w:t xml:space="preserve">                 </w:t>
            </w:r>
          </w:p>
          <w:p w14:paraId="2FC8718A">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r>
              <w:rPr>
                <w:rFonts w:hint="eastAsia" w:ascii="宋体" w:hAnsi="宋体" w:eastAsia="宋体" w:cs="宋体"/>
                <w:kern w:val="0"/>
                <w:sz w:val="21"/>
                <w:szCs w:val="21"/>
                <w:highlight w:val="none"/>
                <w:u w:val="single"/>
              </w:rPr>
              <w:t xml:space="preserve">                       </w:t>
            </w:r>
          </w:p>
          <w:p w14:paraId="440F2D4E">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传真：</w:t>
            </w:r>
            <w:r>
              <w:rPr>
                <w:rFonts w:hint="eastAsia" w:ascii="宋体" w:hAnsi="宋体" w:eastAsia="宋体" w:cs="宋体"/>
                <w:kern w:val="0"/>
                <w:sz w:val="21"/>
                <w:szCs w:val="21"/>
                <w:highlight w:val="none"/>
                <w:u w:val="single"/>
              </w:rPr>
              <w:t xml:space="preserve">                       </w:t>
            </w:r>
          </w:p>
          <w:p w14:paraId="269C7E65">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p>
          <w:p w14:paraId="0C006081">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开户银行：</w:t>
            </w:r>
            <w:r>
              <w:rPr>
                <w:rFonts w:hint="eastAsia" w:ascii="宋体" w:hAnsi="宋体" w:eastAsia="宋体" w:cs="宋体"/>
                <w:kern w:val="0"/>
                <w:sz w:val="21"/>
                <w:szCs w:val="21"/>
                <w:highlight w:val="none"/>
                <w:u w:val="single"/>
              </w:rPr>
              <w:t xml:space="preserve">                   </w:t>
            </w:r>
          </w:p>
          <w:p w14:paraId="32947DEA">
            <w:pPr>
              <w:pStyle w:val="498"/>
              <w:framePr w:hSpace="0" w:wrap="auto" w:vAnchor="margin" w:hAnchor="text" w:yAlign="inline"/>
              <w:spacing w:after="5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账号：</w:t>
            </w:r>
            <w:r>
              <w:rPr>
                <w:rFonts w:hint="eastAsia" w:ascii="宋体" w:hAnsi="宋体" w:eastAsia="宋体" w:cs="宋体"/>
                <w:sz w:val="21"/>
                <w:szCs w:val="21"/>
                <w:highlight w:val="none"/>
                <w:u w:val="single"/>
              </w:rPr>
              <w:t xml:space="preserve">                       </w:t>
            </w:r>
          </w:p>
        </w:tc>
      </w:tr>
    </w:tbl>
    <w:p w14:paraId="258C0D9E">
      <w:pPr>
        <w:spacing w:line="360" w:lineRule="auto"/>
        <w:rPr>
          <w:rFonts w:ascii="宋体" w:cs="Courier New"/>
          <w:bCs/>
          <w:kern w:val="0"/>
          <w:szCs w:val="21"/>
          <w:highlight w:val="none"/>
        </w:rPr>
      </w:pPr>
    </w:p>
    <w:p w14:paraId="15659ABE">
      <w:pPr>
        <w:spacing w:line="360" w:lineRule="auto"/>
        <w:rPr>
          <w:rFonts w:ascii="宋体" w:cs="Courier New"/>
          <w:bCs/>
          <w:strike/>
          <w:kern w:val="0"/>
          <w:szCs w:val="21"/>
          <w:highlight w:val="none"/>
        </w:rPr>
      </w:pPr>
      <w:r>
        <w:rPr>
          <w:rFonts w:hint="eastAsia" w:ascii="宋体" w:hAnsi="宋体" w:cs="Courier New"/>
          <w:bCs/>
          <w:kern w:val="0"/>
          <w:szCs w:val="21"/>
          <w:highlight w:val="none"/>
        </w:rPr>
        <w:t>鉴证方或招标代理方：浙江省成套招标代理有限公司</w:t>
      </w:r>
    </w:p>
    <w:p w14:paraId="105A1D46">
      <w:pPr>
        <w:spacing w:line="400" w:lineRule="exact"/>
        <w:ind w:firstLine="420"/>
        <w:jc w:val="center"/>
        <w:rPr>
          <w:szCs w:val="18"/>
          <w:highlight w:val="none"/>
        </w:rPr>
      </w:pPr>
      <w:r>
        <w:rPr>
          <w:rFonts w:ascii="Arial" w:hAnsi="Arial" w:eastAsia="黑体" w:cs="Arial"/>
          <w:b/>
          <w:bCs/>
          <w:sz w:val="32"/>
          <w:szCs w:val="21"/>
          <w:highlight w:val="none"/>
        </w:rPr>
        <w:br w:type="page"/>
      </w:r>
      <w:r>
        <w:rPr>
          <w:rFonts w:hint="eastAsia" w:ascii="宋体" w:hAnsi="宋体" w:cs="Arial"/>
          <w:b/>
          <w:sz w:val="32"/>
          <w:highlight w:val="none"/>
        </w:rPr>
        <w:t>二、通用</w:t>
      </w:r>
      <w:r>
        <w:rPr>
          <w:rFonts w:hint="eastAsia" w:ascii="宋体" w:hAnsi="宋体" w:cs="Arial"/>
          <w:b/>
          <w:sz w:val="32"/>
          <w:highlight w:val="none"/>
          <w:lang w:val="en-US" w:eastAsia="zh-CN"/>
        </w:rPr>
        <w:t>合同条件</w:t>
      </w:r>
      <w:r>
        <w:rPr>
          <w:rFonts w:hint="eastAsia" w:ascii="宋体" w:hAnsi="宋体" w:cs="Arial"/>
          <w:b/>
          <w:sz w:val="32"/>
          <w:highlight w:val="none"/>
        </w:rPr>
        <w:t>（略）</w:t>
      </w:r>
    </w:p>
    <w:p w14:paraId="033561B6">
      <w:pPr>
        <w:pStyle w:val="26"/>
        <w:rPr>
          <w:szCs w:val="21"/>
          <w:highlight w:val="none"/>
        </w:rPr>
      </w:pPr>
    </w:p>
    <w:p w14:paraId="036B6720">
      <w:pPr>
        <w:pStyle w:val="26"/>
        <w:rPr>
          <w:szCs w:val="21"/>
          <w:highlight w:val="none"/>
        </w:rPr>
      </w:pPr>
    </w:p>
    <w:p w14:paraId="6EC21D50">
      <w:pPr>
        <w:pStyle w:val="496"/>
        <w:keepNext w:val="0"/>
        <w:keepLines w:val="0"/>
        <w:widowControl/>
        <w:adjustRightInd w:val="0"/>
        <w:snapToGrid w:val="0"/>
        <w:spacing w:before="0" w:after="50" w:line="360" w:lineRule="auto"/>
        <w:rPr>
          <w:rFonts w:hint="eastAsia" w:ascii="宋体" w:hAnsi="宋体" w:eastAsia="宋体" w:cs="Arial"/>
          <w:b/>
          <w:bCs w:val="0"/>
          <w:kern w:val="2"/>
          <w:sz w:val="32"/>
          <w:szCs w:val="24"/>
          <w:highlight w:val="none"/>
          <w:lang w:val="en-US" w:eastAsia="zh-CN" w:bidi="ar-SA"/>
        </w:rPr>
      </w:pPr>
      <w:bookmarkStart w:id="102" w:name="_Toc54862331"/>
      <w:r>
        <w:rPr>
          <w:rFonts w:hint="eastAsia" w:ascii="宋体" w:hAnsi="宋体" w:eastAsia="宋体" w:cs="Arial"/>
          <w:b/>
          <w:bCs w:val="0"/>
          <w:kern w:val="2"/>
          <w:sz w:val="32"/>
          <w:szCs w:val="24"/>
          <w:highlight w:val="none"/>
          <w:lang w:val="en-US" w:eastAsia="zh-CN" w:bidi="ar-SA"/>
        </w:rPr>
        <w:t>第三部分 专用合同条件</w:t>
      </w:r>
      <w:bookmarkEnd w:id="102"/>
    </w:p>
    <w:p w14:paraId="63D738BE">
      <w:pPr>
        <w:pStyle w:val="499"/>
        <w:rPr>
          <w:rFonts w:hint="eastAsia" w:ascii="宋体" w:hAnsi="宋体" w:eastAsia="宋体" w:cs="宋体"/>
          <w:b w:val="0"/>
          <w:bCs/>
          <w:sz w:val="21"/>
          <w:szCs w:val="21"/>
          <w:highlight w:val="none"/>
        </w:rPr>
      </w:pPr>
      <w:bookmarkStart w:id="103" w:name="_Toc54862332"/>
      <w:r>
        <w:rPr>
          <w:rFonts w:hint="eastAsia" w:ascii="宋体" w:hAnsi="宋体" w:eastAsia="宋体" w:cs="宋体"/>
          <w:b w:val="0"/>
          <w:bCs/>
          <w:sz w:val="21"/>
          <w:szCs w:val="21"/>
          <w:highlight w:val="none"/>
        </w:rPr>
        <w:t>第1条 一般约定</w:t>
      </w:r>
      <w:bookmarkEnd w:id="103"/>
    </w:p>
    <w:p w14:paraId="2AFCA1A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 词语定义和解释</w:t>
      </w:r>
    </w:p>
    <w:p w14:paraId="2B51F5D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1.1.1 合同</w:t>
      </w:r>
    </w:p>
    <w:p w14:paraId="3F43F15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1.1.1.10 其他合同文件：</w:t>
      </w:r>
      <w:r>
        <w:rPr>
          <w:rFonts w:hint="eastAsia" w:ascii="宋体" w:hAnsi="宋体" w:eastAsia="宋体"/>
          <w:color w:val="auto"/>
          <w:szCs w:val="21"/>
          <w:highlight w:val="none"/>
          <w:u w:val="single"/>
          <w:lang w:val="en-US" w:eastAsia="zh-CN"/>
        </w:rPr>
        <w:t>招标</w:t>
      </w:r>
      <w:r>
        <w:rPr>
          <w:rFonts w:ascii="宋体" w:hAnsi="宋体"/>
          <w:color w:val="auto"/>
          <w:szCs w:val="21"/>
          <w:highlight w:val="none"/>
          <w:u w:val="single"/>
        </w:rPr>
        <w:t>文件等</w:t>
      </w:r>
      <w:r>
        <w:rPr>
          <w:rFonts w:hint="eastAsia" w:ascii="宋体" w:hAnsi="宋体"/>
          <w:color w:val="auto"/>
          <w:szCs w:val="21"/>
          <w:highlight w:val="none"/>
          <w:u w:val="single"/>
          <w:lang w:val="en-US" w:eastAsia="zh-CN"/>
        </w:rPr>
        <w:t>发包</w:t>
      </w:r>
      <w:r>
        <w:rPr>
          <w:rFonts w:ascii="宋体" w:hAnsi="宋体"/>
          <w:color w:val="auto"/>
          <w:szCs w:val="21"/>
          <w:highlight w:val="none"/>
          <w:u w:val="single"/>
        </w:rPr>
        <w:t>人在发布公告时提供的资料、施工组织设</w:t>
      </w:r>
      <w:r>
        <w:rPr>
          <w:color w:val="auto"/>
          <w:szCs w:val="21"/>
          <w:highlight w:val="none"/>
          <w:u w:val="single"/>
        </w:rPr>
        <w:t xml:space="preserve"> </w:t>
      </w:r>
      <w:r>
        <w:rPr>
          <w:rFonts w:ascii="宋体" w:hAnsi="宋体"/>
          <w:color w:val="auto"/>
          <w:szCs w:val="21"/>
          <w:highlight w:val="none"/>
          <w:u w:val="single"/>
        </w:rPr>
        <w:t>计（施工组织设计是用来指导施工项目全过程各项活动的技术、经济和组织的综合性文件）、</w:t>
      </w:r>
      <w:r>
        <w:rPr>
          <w:color w:val="auto"/>
          <w:szCs w:val="21"/>
          <w:highlight w:val="none"/>
          <w:u w:val="single"/>
        </w:rPr>
        <w:t xml:space="preserve"> </w:t>
      </w:r>
      <w:r>
        <w:rPr>
          <w:rFonts w:ascii="宋体" w:hAnsi="宋体"/>
          <w:color w:val="auto"/>
          <w:szCs w:val="21"/>
          <w:highlight w:val="none"/>
          <w:u w:val="single"/>
        </w:rPr>
        <w:t>双方在履行合同过程中形成的双方授权代表签署的会议纪要、备忘录、补充文件、变更和洽商等书面形式的文件构成本合同的组成部分</w:t>
      </w:r>
      <w:r>
        <w:rPr>
          <w:rFonts w:hint="eastAsia" w:ascii="宋体" w:hAnsi="宋体" w:eastAsia="宋体" w:cs="宋体"/>
          <w:sz w:val="21"/>
          <w:szCs w:val="21"/>
          <w:highlight w:val="none"/>
        </w:rPr>
        <w:t>。</w:t>
      </w:r>
    </w:p>
    <w:p w14:paraId="425DCA4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1.1.3 工程和设备</w:t>
      </w:r>
    </w:p>
    <w:p w14:paraId="56A5796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1.1.3.5 单位/区段工程的范围：</w:t>
      </w:r>
      <w:r>
        <w:rPr>
          <w:rFonts w:ascii="宋体" w:hAnsi="宋体"/>
          <w:color w:val="auto"/>
          <w:szCs w:val="21"/>
          <w:highlight w:val="none"/>
          <w:u w:val="single"/>
        </w:rPr>
        <w:t>中标后所有前期阶段报批审查工作、施工图设计、施工、材料设备采购与安装、竣工验收 、移交（含档案移交）、备案和工程缺陷责任期内的缺陷修复、质量保修期内保修服务，以及对工程项目进行质量、安全、进度、费用、合同、信息等管理和控制</w:t>
      </w:r>
      <w:r>
        <w:rPr>
          <w:rFonts w:hint="eastAsia" w:ascii="宋体" w:hAnsi="宋体" w:eastAsia="宋体" w:cs="宋体"/>
          <w:sz w:val="21"/>
          <w:szCs w:val="21"/>
          <w:highlight w:val="none"/>
        </w:rPr>
        <w:t>。</w:t>
      </w:r>
    </w:p>
    <w:p w14:paraId="0B8A5A1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1.1.3.9 作为施工场所组成部分的其他场所包括：</w:t>
      </w:r>
      <w:r>
        <w:rPr>
          <w:rFonts w:hint="eastAsia"/>
          <w:bCs/>
          <w:highlight w:val="none"/>
          <w:u w:val="single"/>
        </w:rPr>
        <w:t>指用于工程施工的场所</w:t>
      </w:r>
      <w:r>
        <w:rPr>
          <w:rFonts w:hint="eastAsia" w:ascii="宋体" w:hAnsi="宋体" w:eastAsia="宋体" w:cs="宋体"/>
          <w:sz w:val="21"/>
          <w:szCs w:val="21"/>
          <w:highlight w:val="none"/>
        </w:rPr>
        <w:t>。</w:t>
      </w:r>
    </w:p>
    <w:p w14:paraId="23ABE26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1.1.3.10 永久占地包括：</w:t>
      </w:r>
      <w:r>
        <w:rPr>
          <w:rFonts w:hint="eastAsia" w:ascii="宋体" w:hAnsi="宋体"/>
          <w:kern w:val="0"/>
          <w:szCs w:val="21"/>
          <w:highlight w:val="none"/>
          <w:u w:val="single"/>
          <w:lang w:val="en-US" w:eastAsia="zh-CN"/>
        </w:rPr>
        <w:t>规</w:t>
      </w:r>
      <w:r>
        <w:rPr>
          <w:bCs/>
          <w:highlight w:val="none"/>
          <w:u w:val="single"/>
        </w:rPr>
        <w:t>划红线范围内为实施本合同工程需永久占用的土地</w:t>
      </w:r>
      <w:r>
        <w:rPr>
          <w:rFonts w:hint="eastAsia" w:ascii="宋体" w:hAnsi="宋体" w:eastAsia="宋体" w:cs="宋体"/>
          <w:sz w:val="21"/>
          <w:szCs w:val="21"/>
          <w:highlight w:val="none"/>
        </w:rPr>
        <w:t>。</w:t>
      </w:r>
    </w:p>
    <w:p w14:paraId="39B4265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1.1.3.11 临时占地包括：</w:t>
      </w:r>
      <w:r>
        <w:rPr>
          <w:bCs/>
          <w:highlight w:val="none"/>
          <w:u w:val="single"/>
        </w:rPr>
        <w:t>指永久占地之外为实施合同工程需临时占用的土地</w:t>
      </w:r>
      <w:r>
        <w:rPr>
          <w:rFonts w:hint="eastAsia" w:ascii="宋体" w:hAnsi="宋体" w:eastAsia="宋体" w:cs="宋体"/>
          <w:sz w:val="21"/>
          <w:szCs w:val="21"/>
          <w:highlight w:val="none"/>
        </w:rPr>
        <w:t>。</w:t>
      </w:r>
    </w:p>
    <w:p w14:paraId="71EC895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1.2 语言文字</w:t>
      </w:r>
    </w:p>
    <w:p w14:paraId="61BDE78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本合同除使用汉语外，还使用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语言。</w:t>
      </w:r>
    </w:p>
    <w:p w14:paraId="5F8C2CD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 法律</w:t>
      </w:r>
    </w:p>
    <w:p w14:paraId="4D03AF85">
      <w:pPr>
        <w:numPr>
          <w:ilvl w:val="0"/>
          <w:numId w:val="0"/>
        </w:numPr>
        <w:ind w:firstLine="630" w:firstLineChars="300"/>
        <w:rPr>
          <w:rFonts w:hint="eastAsia" w:ascii="宋体" w:hAnsi="宋体" w:eastAsia="宋体" w:cs="宋体"/>
          <w:sz w:val="21"/>
          <w:szCs w:val="21"/>
          <w:highlight w:val="none"/>
        </w:rPr>
      </w:pPr>
      <w:r>
        <w:rPr>
          <w:rFonts w:hint="eastAsia" w:ascii="宋体" w:hAnsi="宋体" w:eastAsia="宋体" w:cs="宋体"/>
          <w:sz w:val="21"/>
          <w:szCs w:val="21"/>
          <w:highlight w:val="none"/>
        </w:rPr>
        <w:t>适用于合同的其他规范性文件：</w:t>
      </w:r>
    </w:p>
    <w:p w14:paraId="46F6E7E5">
      <w:pPr>
        <w:numPr>
          <w:ilvl w:val="0"/>
          <w:numId w:val="0"/>
        </w:numPr>
        <w:ind w:firstLine="632" w:firstLineChars="300"/>
        <w:rPr>
          <w:b/>
          <w:bCs/>
          <w:szCs w:val="21"/>
          <w:highlight w:val="none"/>
          <w:u w:val="single"/>
        </w:rPr>
      </w:pP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u w:val="single"/>
          <w:lang w:val="en-US" w:eastAsia="zh-CN"/>
        </w:rPr>
        <w:t>《关于印发杭州市房屋建筑和市政基础设施项目工程总承包项目计价指引的通知》（杭建市发（2022）27号）</w:t>
      </w:r>
    </w:p>
    <w:p w14:paraId="7CACECB1">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2）</w:t>
      </w:r>
      <w:r>
        <w:rPr>
          <w:rFonts w:hint="eastAsia"/>
          <w:b/>
          <w:bCs/>
          <w:sz w:val="21"/>
          <w:szCs w:val="21"/>
          <w:highlight w:val="none"/>
          <w:u w:val="single"/>
        </w:rPr>
        <w:t>《关于进一步加强建筑施工领域企业安全生产工作的实施意见》的通知（杭建工发〔2011〕130号）</w:t>
      </w:r>
    </w:p>
    <w:p w14:paraId="48DA8985">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3）</w:t>
      </w:r>
      <w:r>
        <w:rPr>
          <w:rFonts w:hint="eastAsia"/>
          <w:b/>
          <w:bCs/>
          <w:sz w:val="21"/>
          <w:szCs w:val="21"/>
          <w:highlight w:val="none"/>
          <w:u w:val="single"/>
        </w:rPr>
        <w:t>《关于进一步加强建设工程安全质量物联网管理应用平台建设的通知》（杭建工发【2012】426号）</w:t>
      </w:r>
    </w:p>
    <w:p w14:paraId="52315B52">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4）</w:t>
      </w:r>
      <w:r>
        <w:rPr>
          <w:rFonts w:hint="eastAsia"/>
          <w:b/>
          <w:bCs/>
          <w:sz w:val="21"/>
          <w:szCs w:val="21"/>
          <w:highlight w:val="none"/>
          <w:u w:val="single"/>
        </w:rPr>
        <w:t>《杭州市人民政府办公厅关于印发杭州市建设工程推广应用预拌砂浆管理办法的通知》（杭政办函（2011）32号）</w:t>
      </w:r>
    </w:p>
    <w:p w14:paraId="61820107">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5）</w:t>
      </w:r>
      <w:r>
        <w:rPr>
          <w:rFonts w:hint="eastAsia"/>
          <w:b/>
          <w:bCs/>
          <w:sz w:val="21"/>
          <w:szCs w:val="21"/>
          <w:highlight w:val="none"/>
          <w:u w:val="single"/>
        </w:rPr>
        <w:t>《关于落实建筑工棚安装空调事宜的通知》（杭建工发【2011】237号）</w:t>
      </w:r>
    </w:p>
    <w:p w14:paraId="39619A86">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6）</w:t>
      </w:r>
      <w:r>
        <w:rPr>
          <w:rFonts w:hint="eastAsia"/>
          <w:b/>
          <w:bCs/>
          <w:sz w:val="21"/>
          <w:szCs w:val="21"/>
          <w:highlight w:val="none"/>
          <w:u w:val="single"/>
        </w:rPr>
        <w:t>《关于进一步加强杭州市建设工程市场要素价格动态管理的指导意见》（杭建市发〔2018〕579号）</w:t>
      </w:r>
    </w:p>
    <w:p w14:paraId="6EC8EE77">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7）</w:t>
      </w:r>
      <w:r>
        <w:rPr>
          <w:rFonts w:hint="eastAsia"/>
          <w:b/>
          <w:bCs/>
          <w:sz w:val="21"/>
          <w:szCs w:val="21"/>
          <w:highlight w:val="none"/>
          <w:u w:val="single"/>
        </w:rPr>
        <w:t>《关于进一步加强杭州市建设工程安全文明施工费计取管理规定的通知》（杭建市〔2016〕25号）及《关于规范建设工程安全文明施工费计取的通知》（建建发[2015]517号）</w:t>
      </w:r>
    </w:p>
    <w:p w14:paraId="5CD976E5">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8）</w:t>
      </w:r>
      <w:r>
        <w:rPr>
          <w:rFonts w:hint="eastAsia"/>
          <w:b/>
          <w:bCs/>
          <w:sz w:val="21"/>
          <w:szCs w:val="21"/>
          <w:highlight w:val="none"/>
          <w:u w:val="single"/>
        </w:rPr>
        <w:t>关于贯彻浙江省建设厅《关于建筑业实施营改增后浙江省建设工程计价规则调整》的通知（杭建市发[2016]216号）及系列文件</w:t>
      </w:r>
    </w:p>
    <w:p w14:paraId="04DB9269">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9）</w:t>
      </w:r>
      <w:r>
        <w:rPr>
          <w:rFonts w:hint="eastAsia"/>
          <w:b/>
          <w:bCs/>
          <w:sz w:val="21"/>
          <w:szCs w:val="21"/>
          <w:highlight w:val="none"/>
          <w:u w:val="single"/>
        </w:rPr>
        <w:t>《关于在全省工程建设领域改革保证金制度的通知》浙建【2020】7号</w:t>
      </w:r>
    </w:p>
    <w:p w14:paraId="4F2950CB">
      <w:pPr>
        <w:pStyle w:val="263"/>
        <w:numPr>
          <w:ilvl w:val="0"/>
          <w:numId w:val="0"/>
        </w:numPr>
        <w:rPr>
          <w:b/>
          <w:bCs/>
          <w:sz w:val="21"/>
          <w:szCs w:val="21"/>
          <w:highlight w:val="none"/>
          <w:u w:val="single"/>
        </w:rPr>
      </w:pPr>
      <w:r>
        <w:rPr>
          <w:rFonts w:hint="eastAsia"/>
          <w:b/>
          <w:bCs/>
          <w:sz w:val="21"/>
          <w:szCs w:val="21"/>
          <w:highlight w:val="none"/>
          <w:u w:val="single"/>
        </w:rPr>
        <w:t>《杭州市建设领域农民工“无欠薪”管理实施细 则（试行）》的通知（杭建市〔2018）161号）</w:t>
      </w:r>
    </w:p>
    <w:p w14:paraId="296DA826">
      <w:pPr>
        <w:pStyle w:val="263"/>
        <w:numPr>
          <w:ilvl w:val="0"/>
          <w:numId w:val="0"/>
        </w:numPr>
        <w:ind w:firstLine="422" w:firstLineChars="200"/>
        <w:rPr>
          <w:b/>
          <w:bCs/>
          <w:sz w:val="21"/>
          <w:szCs w:val="21"/>
          <w:highlight w:val="none"/>
          <w:u w:val="single"/>
        </w:rPr>
      </w:pPr>
      <w:r>
        <w:rPr>
          <w:rFonts w:hint="eastAsia"/>
          <w:b/>
          <w:bCs/>
          <w:sz w:val="21"/>
          <w:szCs w:val="21"/>
          <w:highlight w:val="none"/>
          <w:u w:val="single"/>
          <w:lang w:eastAsia="zh-CN"/>
        </w:rPr>
        <w:t>（</w:t>
      </w:r>
      <w:r>
        <w:rPr>
          <w:rFonts w:hint="eastAsia"/>
          <w:b/>
          <w:bCs/>
          <w:sz w:val="21"/>
          <w:szCs w:val="21"/>
          <w:highlight w:val="none"/>
          <w:u w:val="single"/>
          <w:lang w:val="en-US" w:eastAsia="zh-CN"/>
        </w:rPr>
        <w:t>10）</w:t>
      </w:r>
      <w:r>
        <w:rPr>
          <w:rFonts w:hint="eastAsia"/>
          <w:b/>
          <w:bCs/>
          <w:sz w:val="21"/>
          <w:szCs w:val="21"/>
          <w:highlight w:val="none"/>
          <w:u w:val="single"/>
        </w:rPr>
        <w:t>杭州市大气污染防治办公室关于印发《杭州市建设工地扬尘污染防治细则》和《杭州市道路施工扬尘污染防治细则》的函等</w:t>
      </w:r>
    </w:p>
    <w:p w14:paraId="504EEE9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w:t>
      </w:r>
    </w:p>
    <w:p w14:paraId="1355857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 标准和规范</w:t>
      </w:r>
    </w:p>
    <w:p w14:paraId="4C42F0D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1.4.1 适用于本合同的标准、规范（名称）包括：</w:t>
      </w:r>
      <w:r>
        <w:rPr>
          <w:rFonts w:ascii="宋体" w:hAnsi="宋体"/>
          <w:color w:val="auto"/>
          <w:szCs w:val="21"/>
          <w:highlight w:val="none"/>
          <w:u w:val="single"/>
        </w:rPr>
        <w:t>现行国家</w:t>
      </w:r>
      <w:r>
        <w:rPr>
          <w:rFonts w:hint="eastAsia" w:ascii="宋体" w:hAnsi="宋体"/>
          <w:color w:val="auto"/>
          <w:szCs w:val="21"/>
          <w:highlight w:val="none"/>
          <w:u w:val="single"/>
          <w:lang w:val="en-US" w:eastAsia="zh-CN"/>
        </w:rPr>
        <w:t>建筑</w:t>
      </w:r>
      <w:r>
        <w:rPr>
          <w:rFonts w:ascii="宋体" w:hAnsi="宋体"/>
          <w:color w:val="auto"/>
          <w:szCs w:val="21"/>
          <w:highlight w:val="none"/>
          <w:u w:val="single"/>
        </w:rPr>
        <w:t>工程设计规范、施工规范、验收规范、质量检验评定标准等</w:t>
      </w:r>
      <w:r>
        <w:rPr>
          <w:rFonts w:hint="eastAsia" w:ascii="宋体" w:hAnsi="宋体" w:eastAsia="宋体" w:cs="宋体"/>
          <w:sz w:val="21"/>
          <w:szCs w:val="21"/>
          <w:highlight w:val="none"/>
        </w:rPr>
        <w:t>。</w:t>
      </w:r>
    </w:p>
    <w:p w14:paraId="7E55FB4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1.4.2 发包人提供的国外标准、规范的名称：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7C610F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发包人提供的国外标准、规范的份数：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91D32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发包人提供的国外标准、规范的时间：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7320C2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1.4.3 没有成文规范、标准规定的约定：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7008AC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1.4.4 发包人对于工程的技术标准、功能要求：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438071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1.5 合同文件的优先顺序</w:t>
      </w:r>
    </w:p>
    <w:p w14:paraId="60FDDEC3">
      <w:pPr>
        <w:pStyle w:val="26"/>
        <w:spacing w:line="360" w:lineRule="exact"/>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合同文件组成及优先顺序为：</w:t>
      </w:r>
    </w:p>
    <w:p w14:paraId="166894F3">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1</w:t>
      </w:r>
      <w:r>
        <w:rPr>
          <w:rFonts w:hint="eastAsia" w:hAnsi="宋体"/>
          <w:b/>
          <w:szCs w:val="21"/>
          <w:highlight w:val="none"/>
          <w:u w:val="single"/>
        </w:rPr>
        <w:t>）本合同协议书；</w:t>
      </w:r>
    </w:p>
    <w:p w14:paraId="601D26F1">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2</w:t>
      </w:r>
      <w:r>
        <w:rPr>
          <w:rFonts w:hint="eastAsia" w:hAnsi="宋体"/>
          <w:b/>
          <w:szCs w:val="21"/>
          <w:highlight w:val="none"/>
          <w:u w:val="single"/>
        </w:rPr>
        <w:t>）中标通知书；</w:t>
      </w:r>
    </w:p>
    <w:p w14:paraId="30FEBABE">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3</w:t>
      </w:r>
      <w:r>
        <w:rPr>
          <w:rFonts w:hint="eastAsia" w:hAnsi="宋体"/>
          <w:b/>
          <w:szCs w:val="21"/>
          <w:highlight w:val="none"/>
          <w:u w:val="single"/>
        </w:rPr>
        <w:t>）投标函及其附录（如果有）；</w:t>
      </w:r>
    </w:p>
    <w:p w14:paraId="210D3842">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4</w:t>
      </w:r>
      <w:r>
        <w:rPr>
          <w:rFonts w:hint="eastAsia" w:hAnsi="宋体"/>
          <w:b/>
          <w:szCs w:val="21"/>
          <w:highlight w:val="none"/>
          <w:u w:val="single"/>
        </w:rPr>
        <w:t>）本合同专用条款及其附件；</w:t>
      </w:r>
    </w:p>
    <w:p w14:paraId="6D8A2C07">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5</w:t>
      </w:r>
      <w:r>
        <w:rPr>
          <w:rFonts w:hint="eastAsia" w:hAnsi="宋体"/>
          <w:b/>
          <w:szCs w:val="21"/>
          <w:highlight w:val="none"/>
          <w:u w:val="single"/>
        </w:rPr>
        <w:t>）本合同通用条款；</w:t>
      </w:r>
    </w:p>
    <w:p w14:paraId="0E14FAF3">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6</w:t>
      </w:r>
      <w:r>
        <w:rPr>
          <w:rFonts w:hint="eastAsia" w:hAnsi="宋体"/>
          <w:b/>
          <w:szCs w:val="21"/>
          <w:highlight w:val="none"/>
          <w:u w:val="single"/>
        </w:rPr>
        <w:t>）标准、规范及有关技术文件。</w:t>
      </w:r>
    </w:p>
    <w:p w14:paraId="4D6BB4DB">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7</w:t>
      </w:r>
      <w:r>
        <w:rPr>
          <w:rFonts w:hint="eastAsia" w:hAnsi="宋体"/>
          <w:b/>
          <w:szCs w:val="21"/>
          <w:highlight w:val="none"/>
          <w:u w:val="single"/>
        </w:rPr>
        <w:t>）图纸；</w:t>
      </w:r>
    </w:p>
    <w:p w14:paraId="077E06C1">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8</w:t>
      </w:r>
      <w:r>
        <w:rPr>
          <w:rFonts w:hint="eastAsia" w:hAnsi="宋体"/>
          <w:b/>
          <w:szCs w:val="21"/>
          <w:highlight w:val="none"/>
          <w:u w:val="single"/>
        </w:rPr>
        <w:t>）询标纪要及承诺书</w:t>
      </w:r>
      <w:r>
        <w:rPr>
          <w:rFonts w:hint="eastAsia" w:hAnsi="宋体" w:cs="宋体"/>
          <w:b/>
          <w:szCs w:val="21"/>
          <w:highlight w:val="none"/>
          <w:u w:val="single"/>
        </w:rPr>
        <w:t>（如果有）</w:t>
      </w:r>
      <w:r>
        <w:rPr>
          <w:rFonts w:hint="eastAsia" w:hAnsi="宋体"/>
          <w:b/>
          <w:szCs w:val="21"/>
          <w:highlight w:val="none"/>
          <w:u w:val="single"/>
        </w:rPr>
        <w:t>；</w:t>
      </w:r>
    </w:p>
    <w:p w14:paraId="210E19CB">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9</w:t>
      </w:r>
      <w:r>
        <w:rPr>
          <w:rFonts w:hint="eastAsia" w:hAnsi="宋体"/>
          <w:b/>
          <w:szCs w:val="21"/>
          <w:highlight w:val="none"/>
          <w:u w:val="single"/>
        </w:rPr>
        <w:t>）投标书（含商务标书及技术标书）及附件；</w:t>
      </w:r>
    </w:p>
    <w:p w14:paraId="71584445">
      <w:pPr>
        <w:pStyle w:val="26"/>
        <w:spacing w:line="360" w:lineRule="exact"/>
        <w:ind w:firstLine="422" w:firstLineChars="200"/>
        <w:rPr>
          <w:rFonts w:hAnsi="宋体"/>
          <w:b/>
          <w:szCs w:val="21"/>
          <w:highlight w:val="none"/>
          <w:u w:val="single"/>
        </w:rPr>
      </w:pPr>
      <w:r>
        <w:rPr>
          <w:rFonts w:hint="eastAsia" w:hAnsi="宋体"/>
          <w:b/>
          <w:szCs w:val="21"/>
          <w:highlight w:val="none"/>
          <w:u w:val="single"/>
        </w:rPr>
        <w:t>（</w:t>
      </w:r>
      <w:r>
        <w:rPr>
          <w:rFonts w:hAnsi="宋体"/>
          <w:b/>
          <w:szCs w:val="21"/>
          <w:highlight w:val="none"/>
          <w:u w:val="single"/>
        </w:rPr>
        <w:t>10</w:t>
      </w:r>
      <w:r>
        <w:rPr>
          <w:rFonts w:hint="eastAsia" w:hAnsi="宋体"/>
          <w:b/>
          <w:szCs w:val="21"/>
          <w:highlight w:val="none"/>
          <w:u w:val="single"/>
        </w:rPr>
        <w:t>）招标文件（含招标工程量清单）及招标答疑；</w:t>
      </w:r>
    </w:p>
    <w:p w14:paraId="07573B28">
      <w:pPr>
        <w:wordWrap/>
        <w:topLinePunct w:val="0"/>
        <w:ind w:firstLine="422" w:firstLineChars="200"/>
        <w:rPr>
          <w:rFonts w:hint="eastAsia" w:ascii="宋体" w:hAnsi="宋体" w:eastAsia="宋体" w:cs="宋体"/>
          <w:sz w:val="21"/>
          <w:szCs w:val="21"/>
          <w:highlight w:val="none"/>
        </w:rPr>
      </w:pPr>
      <w:r>
        <w:rPr>
          <w:rFonts w:hint="eastAsia" w:hAnsi="宋体"/>
          <w:b/>
          <w:szCs w:val="21"/>
          <w:highlight w:val="none"/>
          <w:u w:val="single"/>
        </w:rPr>
        <w:t>（</w:t>
      </w:r>
      <w:r>
        <w:rPr>
          <w:rFonts w:hAnsi="宋体"/>
          <w:b/>
          <w:szCs w:val="21"/>
          <w:highlight w:val="none"/>
          <w:u w:val="single"/>
        </w:rPr>
        <w:t>11</w:t>
      </w:r>
      <w:r>
        <w:rPr>
          <w:rFonts w:hint="eastAsia" w:hAnsi="宋体"/>
          <w:b/>
          <w:szCs w:val="21"/>
          <w:highlight w:val="none"/>
          <w:u w:val="single"/>
        </w:rPr>
        <w:t>）其他合同文件：（由建设单位根据工程实际情况明确）</w:t>
      </w:r>
      <w:r>
        <w:rPr>
          <w:rFonts w:hint="eastAsia" w:ascii="宋体" w:hAnsi="宋体" w:eastAsia="宋体" w:cs="宋体"/>
          <w:sz w:val="21"/>
          <w:szCs w:val="21"/>
          <w:highlight w:val="none"/>
        </w:rPr>
        <w:t>。</w:t>
      </w:r>
    </w:p>
    <w:p w14:paraId="3001CF8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1.6 文件的提供和照管</w:t>
      </w:r>
    </w:p>
    <w:p w14:paraId="2F5A194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1.6.1 发包人文件的提供</w:t>
      </w:r>
    </w:p>
    <w:p w14:paraId="061D1DF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发包人文件的提供期限、名称、数量和形式：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70FE00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1.6.2 承包人文件的提供</w:t>
      </w:r>
    </w:p>
    <w:p w14:paraId="2753CF4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承包人文件的内容、提供期限、名称、数量和形式：</w:t>
      </w:r>
      <w:r>
        <w:rPr>
          <w:rFonts w:hint="eastAsia" w:ascii="宋体" w:hAnsi="宋体"/>
          <w:bCs/>
          <w:szCs w:val="21"/>
          <w:highlight w:val="none"/>
          <w:u w:val="single"/>
        </w:rPr>
        <w:t>提供</w:t>
      </w:r>
      <w:r>
        <w:rPr>
          <w:rFonts w:ascii="宋体" w:hAnsi="宋体"/>
          <w:color w:val="auto"/>
          <w:szCs w:val="21"/>
          <w:highlight w:val="none"/>
          <w:u w:val="single"/>
        </w:rPr>
        <w:t>施工图、工程量清单及</w:t>
      </w:r>
      <w:r>
        <w:rPr>
          <w:rFonts w:hint="eastAsia" w:ascii="宋体" w:hAnsi="宋体"/>
          <w:color w:val="auto"/>
          <w:szCs w:val="21"/>
          <w:highlight w:val="none"/>
          <w:u w:val="single"/>
        </w:rPr>
        <w:t>施工图</w:t>
      </w:r>
      <w:r>
        <w:rPr>
          <w:rFonts w:ascii="宋体" w:hAnsi="宋体"/>
          <w:color w:val="auto"/>
          <w:szCs w:val="21"/>
          <w:highlight w:val="none"/>
          <w:u w:val="single"/>
        </w:rPr>
        <w:t>预算</w:t>
      </w:r>
      <w:r>
        <w:rPr>
          <w:rFonts w:hint="eastAsia" w:ascii="宋体" w:hAnsi="宋体"/>
          <w:color w:val="auto"/>
          <w:szCs w:val="21"/>
          <w:highlight w:val="none"/>
          <w:u w:val="single"/>
          <w:lang w:eastAsia="zh-CN"/>
        </w:rPr>
        <w:t>，</w:t>
      </w:r>
      <w:r>
        <w:rPr>
          <w:rFonts w:hint="eastAsia" w:ascii="宋体" w:hAnsi="宋体"/>
          <w:bCs/>
          <w:szCs w:val="21"/>
          <w:highlight w:val="none"/>
          <w:u w:val="single"/>
        </w:rPr>
        <w:t>符合监理工程师要求的施工组织设计、工程进度计划、专项施工方案等与工程施工有关的文件</w:t>
      </w:r>
      <w:r>
        <w:rPr>
          <w:rFonts w:hint="eastAsia" w:ascii="宋体" w:hAnsi="宋体" w:eastAsia="宋体" w:cs="宋体"/>
          <w:sz w:val="21"/>
          <w:szCs w:val="21"/>
          <w:highlight w:val="none"/>
        </w:rPr>
        <w:t>。</w:t>
      </w:r>
    </w:p>
    <w:p w14:paraId="36642F8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1.6.4 文件的照管</w:t>
      </w:r>
    </w:p>
    <w:p w14:paraId="628274D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关于现场文件准备的约定：</w:t>
      </w:r>
      <w:r>
        <w:rPr>
          <w:bCs/>
          <w:highlight w:val="none"/>
          <w:u w:val="single"/>
        </w:rPr>
        <w:t>发包人、监理人及有关人员进行工程检查时使用的图纸由承包人提供</w:t>
      </w:r>
      <w:r>
        <w:rPr>
          <w:rFonts w:hint="eastAsia" w:ascii="宋体" w:hAnsi="宋体" w:eastAsia="宋体" w:cs="宋体"/>
          <w:sz w:val="21"/>
          <w:szCs w:val="21"/>
          <w:highlight w:val="none"/>
        </w:rPr>
        <w:t>。</w:t>
      </w:r>
    </w:p>
    <w:p w14:paraId="1DF6582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1.7 联络</w:t>
      </w:r>
    </w:p>
    <w:p w14:paraId="5762F4F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1.7.2 发包人指定的送达方式（包括电子传输方式）：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62CD8E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发包人的送达地址：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F1197E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承包人指定的送达方式（包括电子传输方式）：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74194A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承包人的送达地址：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03C664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1.10 知识产权</w:t>
      </w:r>
    </w:p>
    <w:p w14:paraId="368143E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1.10.1 由发包人（或以发包人名义）编制的《发包人要求》和其他文件的著作权归属：</w:t>
      </w:r>
      <w:r>
        <w:rPr>
          <w:rFonts w:hint="eastAsia" w:ascii="宋体" w:hAnsi="宋体" w:eastAsia="宋体" w:cs="宋体"/>
          <w:sz w:val="21"/>
          <w:szCs w:val="21"/>
          <w:highlight w:val="none"/>
          <w:u w:val="single"/>
        </w:rPr>
        <w:t xml:space="preserve"> </w:t>
      </w:r>
      <w:r>
        <w:rPr>
          <w:highlight w:val="none"/>
          <w:u w:val="single"/>
        </w:rPr>
        <w:t>归发包人所有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E8970F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1.10.2 由承包人（或以承包人名义）为实施工程所编制的文件、承包人完成的设计工作成果和建造完成的建筑物的知识产权归属：</w:t>
      </w:r>
      <w:r>
        <w:rPr>
          <w:rFonts w:hint="eastAsia" w:ascii="宋体" w:hAnsi="宋体" w:eastAsia="宋体" w:cs="宋体"/>
          <w:sz w:val="21"/>
          <w:szCs w:val="21"/>
          <w:highlight w:val="none"/>
          <w:u w:val="single"/>
        </w:rPr>
        <w:t xml:space="preserve">   </w:t>
      </w:r>
      <w:r>
        <w:rPr>
          <w:highlight w:val="none"/>
          <w:u w:val="single"/>
        </w:rPr>
        <w:t>归双方所有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DEA6BA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1.10.4 承包人在投标文件中采用的专利、专有技术、技术秘密的使用费的承担方式</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u w:val="single"/>
        </w:rPr>
        <w:t xml:space="preserve"> </w:t>
      </w:r>
      <w:r>
        <w:rPr>
          <w:rFonts w:hint="eastAsia" w:ascii="宋体" w:hAnsi="宋体"/>
          <w:b/>
          <w:szCs w:val="21"/>
          <w:highlight w:val="none"/>
          <w:u w:val="single"/>
        </w:rPr>
        <w:t>（除发包人指明外）承包人在施工过程中所采用的专利、专有技术、技术秘密的使用费包含在合同价款内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FBA5A4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1.11 保密</w:t>
      </w:r>
    </w:p>
    <w:p w14:paraId="647A6FD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双方订立的商业保密协议（名称）：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，作为本合同附件。</w:t>
      </w:r>
    </w:p>
    <w:p w14:paraId="7C5CC03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双方订立的技术保密协议（名称）：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，作为本合同附件。</w:t>
      </w:r>
    </w:p>
    <w:p w14:paraId="2DB6E20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1.13 责任限制</w:t>
      </w:r>
    </w:p>
    <w:p w14:paraId="33AB2E3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承包人对发包人赔偿责任的最高限额为</w:t>
      </w:r>
      <w:r>
        <w:rPr>
          <w:rFonts w:hint="eastAsia" w:ascii="宋体" w:hAnsi="宋体" w:eastAsia="宋体" w:cs="宋体"/>
          <w:sz w:val="21"/>
          <w:szCs w:val="21"/>
          <w:highlight w:val="none"/>
          <w:u w:val="single"/>
        </w:rPr>
        <w:t xml:space="preserve"> 按通用</w:t>
      </w:r>
      <w:r>
        <w:rPr>
          <w:rFonts w:hint="eastAsia" w:ascii="宋体" w:hAnsi="宋体" w:cs="宋体"/>
          <w:sz w:val="21"/>
          <w:szCs w:val="21"/>
          <w:highlight w:val="none"/>
          <w:u w:val="single"/>
          <w:lang w:val="en-US" w:eastAsia="zh-CN"/>
        </w:rPr>
        <w:t>合同条件</w:t>
      </w:r>
      <w:r>
        <w:rPr>
          <w:rFonts w:hint="eastAsia" w:ascii="宋体" w:hAnsi="宋体" w:eastAsia="宋体" w:cs="宋体"/>
          <w:sz w:val="21"/>
          <w:szCs w:val="21"/>
          <w:highlight w:val="none"/>
          <w:u w:val="single"/>
        </w:rPr>
        <w:t xml:space="preserve">约定，即：承包人对发包人的赔偿责任不应超过签约合同价。但对于因欺诈、犯罪、故意、重大过失、人身伤害等不当行为造成的损失，赔偿的责任限度不受上述最高限额的限制 </w:t>
      </w:r>
      <w:r>
        <w:rPr>
          <w:rFonts w:hint="eastAsia" w:ascii="宋体" w:hAnsi="宋体" w:eastAsia="宋体" w:cs="宋体"/>
          <w:sz w:val="21"/>
          <w:szCs w:val="21"/>
          <w:highlight w:val="none"/>
        </w:rPr>
        <w:t>。</w:t>
      </w:r>
    </w:p>
    <w:p w14:paraId="4F9E514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1.14 建筑信息模型技术的应用</w:t>
      </w:r>
    </w:p>
    <w:p w14:paraId="102B9C9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关于建筑信息模型技术的开发、使用、存储、传输、交付及费用约定如下：</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4C8BD43">
      <w:pPr>
        <w:pStyle w:val="499"/>
        <w:rPr>
          <w:rFonts w:hint="eastAsia" w:ascii="宋体" w:hAnsi="宋体" w:eastAsia="宋体" w:cs="宋体"/>
          <w:b w:val="0"/>
          <w:bCs/>
          <w:sz w:val="21"/>
          <w:szCs w:val="21"/>
          <w:highlight w:val="none"/>
        </w:rPr>
      </w:pPr>
      <w:bookmarkStart w:id="104" w:name="_Toc54862333"/>
      <w:r>
        <w:rPr>
          <w:rFonts w:hint="eastAsia" w:ascii="宋体" w:hAnsi="宋体" w:eastAsia="宋体" w:cs="宋体"/>
          <w:b w:val="0"/>
          <w:bCs/>
          <w:sz w:val="21"/>
          <w:szCs w:val="21"/>
          <w:highlight w:val="none"/>
        </w:rPr>
        <w:t>第2条 发包人</w:t>
      </w:r>
      <w:bookmarkEnd w:id="104"/>
    </w:p>
    <w:p w14:paraId="5C73860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2.2 提供施工现场和工作条件</w:t>
      </w:r>
    </w:p>
    <w:p w14:paraId="5D7E1B6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2.2.1 提供施工现场</w:t>
      </w:r>
    </w:p>
    <w:p w14:paraId="3ED0815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关于发包人提供施工现场的范围和期限：</w:t>
      </w:r>
      <w:r>
        <w:rPr>
          <w:rFonts w:hint="eastAsia" w:ascii="宋体" w:hAnsi="宋体" w:eastAsia="宋体" w:cs="宋体"/>
          <w:sz w:val="21"/>
          <w:szCs w:val="21"/>
          <w:highlight w:val="none"/>
          <w:u w:val="single"/>
          <w:lang w:val="en-US" w:eastAsia="zh-CN"/>
        </w:rPr>
        <w:t>按通用合同条件执行</w:t>
      </w:r>
      <w:r>
        <w:rPr>
          <w:rFonts w:hint="eastAsia" w:ascii="宋体" w:hAnsi="宋体" w:eastAsia="宋体" w:cs="宋体"/>
          <w:sz w:val="21"/>
          <w:szCs w:val="21"/>
          <w:highlight w:val="none"/>
        </w:rPr>
        <w:t>。</w:t>
      </w:r>
    </w:p>
    <w:p w14:paraId="70A935B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2.2.2 提供工作条件</w:t>
      </w:r>
    </w:p>
    <w:p w14:paraId="43ADBEF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关于发包人应负责提供的工作条件包括：</w:t>
      </w:r>
      <w:r>
        <w:rPr>
          <w:rFonts w:hint="eastAsia" w:ascii="宋体" w:hAnsi="宋体" w:eastAsia="宋体" w:cs="宋体"/>
          <w:sz w:val="21"/>
          <w:szCs w:val="21"/>
          <w:highlight w:val="none"/>
          <w:u w:val="single"/>
          <w:lang w:val="en-US" w:eastAsia="zh-CN"/>
        </w:rPr>
        <w:t>按通用合同条件执行</w:t>
      </w:r>
      <w:r>
        <w:rPr>
          <w:rFonts w:hint="eastAsia" w:ascii="宋体" w:hAnsi="宋体" w:eastAsia="宋体" w:cs="宋体"/>
          <w:sz w:val="21"/>
          <w:szCs w:val="21"/>
          <w:highlight w:val="none"/>
        </w:rPr>
        <w:t>。</w:t>
      </w:r>
    </w:p>
    <w:p w14:paraId="4687D70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2.3 提供基础资料</w:t>
      </w:r>
    </w:p>
    <w:p w14:paraId="284ADA4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关于发包人应提供的基础资料的范围和期限：</w:t>
      </w:r>
      <w:r>
        <w:rPr>
          <w:rFonts w:hint="eastAsia" w:ascii="宋体" w:hAnsi="宋体" w:eastAsia="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5E73164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2.5 支付合同价款</w:t>
      </w:r>
    </w:p>
    <w:p w14:paraId="51D67C1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2.5.2 发包人提供资金来源证明及资金安排的期限要求：</w:t>
      </w:r>
      <w:r>
        <w:rPr>
          <w:rFonts w:hint="eastAsia" w:ascii="宋体" w:hAnsi="宋体"/>
          <w:bCs/>
          <w:szCs w:val="21"/>
          <w:highlight w:val="none"/>
          <w:u w:val="single"/>
        </w:rPr>
        <w:t>财政资金，已安排</w:t>
      </w:r>
      <w:r>
        <w:rPr>
          <w:rFonts w:hint="eastAsia" w:ascii="宋体" w:hAnsi="宋体" w:eastAsia="宋体" w:cs="宋体"/>
          <w:sz w:val="21"/>
          <w:szCs w:val="21"/>
          <w:highlight w:val="none"/>
        </w:rPr>
        <w:t>。</w:t>
      </w:r>
    </w:p>
    <w:p w14:paraId="427B6B6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2.5.3 发包人提供支付担保的形式、期限、金额（或比例）：</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B6DC5B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2.7 其他义务</w:t>
      </w:r>
    </w:p>
    <w:p w14:paraId="6C5F4B6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发包人应履行的其他义务：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B01B1B3">
      <w:pPr>
        <w:pStyle w:val="499"/>
        <w:rPr>
          <w:rFonts w:hint="eastAsia" w:ascii="宋体" w:hAnsi="宋体" w:eastAsia="宋体" w:cs="宋体"/>
          <w:b w:val="0"/>
          <w:bCs/>
          <w:sz w:val="21"/>
          <w:szCs w:val="21"/>
          <w:highlight w:val="none"/>
        </w:rPr>
      </w:pPr>
      <w:bookmarkStart w:id="105" w:name="_Toc54862334"/>
      <w:r>
        <w:rPr>
          <w:rFonts w:hint="eastAsia" w:ascii="宋体" w:hAnsi="宋体" w:eastAsia="宋体" w:cs="宋体"/>
          <w:b w:val="0"/>
          <w:bCs/>
          <w:sz w:val="21"/>
          <w:szCs w:val="21"/>
          <w:highlight w:val="none"/>
        </w:rPr>
        <w:t>第3条 发包人的管理</w:t>
      </w:r>
      <w:bookmarkEnd w:id="105"/>
    </w:p>
    <w:p w14:paraId="0DF7B37C">
      <w:pPr>
        <w:wordWrap/>
        <w:topLinePunct w:val="0"/>
        <w:ind w:firstLine="640"/>
        <w:rPr>
          <w:rFonts w:hint="eastAsia" w:ascii="宋体" w:hAnsi="宋体" w:eastAsia="宋体" w:cs="宋体"/>
          <w:sz w:val="21"/>
          <w:szCs w:val="21"/>
          <w:highlight w:val="none"/>
        </w:rPr>
      </w:pPr>
      <w:r>
        <w:rPr>
          <w:rFonts w:hint="eastAsia" w:ascii="宋体" w:hAnsi="宋体" w:eastAsia="宋体" w:cs="宋体"/>
          <w:sz w:val="21"/>
          <w:szCs w:val="21"/>
          <w:highlight w:val="none"/>
        </w:rPr>
        <w:t>3.1 发包人代表</w:t>
      </w:r>
    </w:p>
    <w:p w14:paraId="0122D4C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发包人代表的姓名：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720B02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发包人代表的身份证号：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B86147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发包人代表的职务：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B625B4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发包人代表的联系电话：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42C5D3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发包人代表的电子邮箱：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D00DB7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发包人代表的通信地址：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1F60E5F">
      <w:pPr>
        <w:wordWrap/>
        <w:topLinePunct w:val="0"/>
        <w:ind w:firstLine="6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发包人对发包人代表的授权范围如下：</w:t>
      </w:r>
      <w:r>
        <w:rPr>
          <w:rFonts w:hint="eastAsia" w:ascii="宋体" w:hAnsi="宋体"/>
          <w:bCs/>
          <w:szCs w:val="21"/>
          <w:highlight w:val="none"/>
          <w:u w:val="single"/>
        </w:rPr>
        <w:t>开工前另行通知</w:t>
      </w:r>
      <w:r>
        <w:rPr>
          <w:rFonts w:hint="eastAsia" w:ascii="宋体" w:hAnsi="宋体" w:eastAsia="宋体" w:cs="宋体"/>
          <w:sz w:val="21"/>
          <w:szCs w:val="21"/>
          <w:highlight w:val="none"/>
          <w:lang w:eastAsia="zh-CN"/>
        </w:rPr>
        <w:t>。</w:t>
      </w:r>
    </w:p>
    <w:p w14:paraId="68241E0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发包人代表的职责：</w:t>
      </w:r>
      <w:r>
        <w:rPr>
          <w:rFonts w:hint="eastAsia" w:ascii="宋体" w:hAnsi="宋体" w:eastAsia="宋体" w:cs="宋体"/>
          <w:sz w:val="21"/>
          <w:szCs w:val="21"/>
          <w:highlight w:val="none"/>
          <w:u w:val="single"/>
        </w:rPr>
        <w:t xml:space="preserve"> </w:t>
      </w:r>
      <w:r>
        <w:rPr>
          <w:rFonts w:ascii="宋体" w:hAnsi="宋体"/>
          <w:color w:val="auto"/>
          <w:szCs w:val="21"/>
          <w:highlight w:val="none"/>
          <w:u w:val="single"/>
        </w:rPr>
        <w:t>代表发包人针对本工程做好设计、施工、采购等各阶段管理、协调工作，行使并履行本合同明确约定或合理推定的工程师的全部权力和职责，受理与其相</w:t>
      </w:r>
      <w:r>
        <w:rPr>
          <w:color w:val="auto"/>
          <w:szCs w:val="21"/>
          <w:highlight w:val="none"/>
          <w:u w:val="single"/>
        </w:rPr>
        <w:t xml:space="preserve"> </w:t>
      </w:r>
      <w:r>
        <w:rPr>
          <w:rFonts w:ascii="宋体" w:hAnsi="宋体"/>
          <w:color w:val="auto"/>
          <w:szCs w:val="21"/>
          <w:highlight w:val="none"/>
          <w:u w:val="single"/>
        </w:rPr>
        <w:t>关的所有通知、指示、同意、批准、证书、决定及其通讯联络</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13B443E">
      <w:pPr>
        <w:wordWrap/>
        <w:topLinePunct w:val="0"/>
        <w:ind w:firstLine="640"/>
        <w:rPr>
          <w:rFonts w:hint="eastAsia" w:ascii="宋体" w:hAnsi="宋体" w:eastAsia="宋体" w:cs="宋体"/>
          <w:sz w:val="21"/>
          <w:szCs w:val="21"/>
          <w:highlight w:val="none"/>
        </w:rPr>
      </w:pPr>
      <w:r>
        <w:rPr>
          <w:rFonts w:hint="eastAsia" w:ascii="宋体" w:hAnsi="宋体" w:eastAsia="宋体" w:cs="宋体"/>
          <w:sz w:val="21"/>
          <w:szCs w:val="21"/>
          <w:highlight w:val="none"/>
        </w:rPr>
        <w:t>3.2 发包人人员</w:t>
      </w:r>
    </w:p>
    <w:p w14:paraId="11DAE89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发包人人员姓名：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486CE5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发包人人员职务：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F7672C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发包人人员职责：</w:t>
      </w:r>
      <w:r>
        <w:rPr>
          <w:rFonts w:ascii="宋体" w:hAnsi="宋体"/>
          <w:color w:val="auto"/>
          <w:szCs w:val="21"/>
          <w:highlight w:val="none"/>
          <w:u w:val="single"/>
        </w:rPr>
        <w:t>行使履行本工程合同规定的职权，协助发包人派驻的代表全面实施质</w:t>
      </w:r>
      <w:r>
        <w:rPr>
          <w:color w:val="auto"/>
          <w:szCs w:val="21"/>
          <w:highlight w:val="none"/>
          <w:u w:val="single"/>
        </w:rPr>
        <w:t xml:space="preserve"> </w:t>
      </w:r>
      <w:r>
        <w:rPr>
          <w:rFonts w:ascii="宋体" w:hAnsi="宋体"/>
          <w:color w:val="auto"/>
          <w:szCs w:val="21"/>
          <w:highlight w:val="none"/>
          <w:u w:val="single"/>
        </w:rPr>
        <w:t>量、进度、安全、文明施工管理，进行合同管理、投资控制等</w:t>
      </w:r>
      <w:r>
        <w:rPr>
          <w:rFonts w:hint="eastAsia" w:ascii="宋体" w:hAnsi="宋体" w:eastAsia="宋体" w:cs="宋体"/>
          <w:sz w:val="21"/>
          <w:szCs w:val="21"/>
          <w:highlight w:val="none"/>
        </w:rPr>
        <w:t>。</w:t>
      </w:r>
    </w:p>
    <w:p w14:paraId="6102555A">
      <w:pPr>
        <w:wordWrap/>
        <w:topLinePunct w:val="0"/>
        <w:ind w:firstLine="640"/>
        <w:rPr>
          <w:rFonts w:hint="eastAsia" w:ascii="宋体" w:hAnsi="宋体" w:eastAsia="宋体" w:cs="宋体"/>
          <w:sz w:val="21"/>
          <w:szCs w:val="21"/>
          <w:highlight w:val="none"/>
        </w:rPr>
      </w:pPr>
      <w:r>
        <w:rPr>
          <w:rFonts w:hint="eastAsia" w:ascii="宋体" w:hAnsi="宋体" w:eastAsia="宋体" w:cs="宋体"/>
          <w:sz w:val="21"/>
          <w:szCs w:val="21"/>
          <w:highlight w:val="none"/>
        </w:rPr>
        <w:t>3.3 工程师</w:t>
      </w:r>
    </w:p>
    <w:p w14:paraId="132F9FE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3.3.1 工程师名称：</w:t>
      </w:r>
      <w:r>
        <w:rPr>
          <w:rFonts w:hint="eastAsia" w:ascii="宋体" w:hAnsi="宋体" w:eastAsia="宋体" w:cs="宋体"/>
          <w:sz w:val="21"/>
          <w:szCs w:val="21"/>
          <w:highlight w:val="none"/>
          <w:u w:val="single"/>
        </w:rPr>
        <w:t xml:space="preserve"> </w:t>
      </w:r>
      <w:r>
        <w:rPr>
          <w:rFonts w:ascii="宋体" w:hAnsi="宋体"/>
          <w:color w:val="auto"/>
          <w:szCs w:val="21"/>
          <w:highlight w:val="none"/>
          <w:u w:val="single"/>
        </w:rPr>
        <w:t>发包人委托的监理单位的总监名称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；工程师监督管理范围、内容：</w:t>
      </w:r>
      <w:r>
        <w:rPr>
          <w:rFonts w:hint="eastAsia" w:ascii="宋体" w:hAnsi="宋体" w:eastAsia="宋体" w:cs="宋体"/>
          <w:sz w:val="21"/>
          <w:szCs w:val="21"/>
          <w:highlight w:val="none"/>
          <w:u w:val="single"/>
        </w:rPr>
        <w:t xml:space="preserve"> </w:t>
      </w:r>
      <w:r>
        <w:rPr>
          <w:rFonts w:ascii="宋体" w:hAnsi="宋体"/>
          <w:color w:val="auto"/>
          <w:szCs w:val="21"/>
          <w:highlight w:val="none"/>
          <w:u w:val="single"/>
        </w:rPr>
        <w:t>按监理合同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；工程师权限：</w:t>
      </w:r>
      <w:r>
        <w:rPr>
          <w:rFonts w:hint="eastAsia" w:ascii="宋体" w:hAnsi="宋体" w:eastAsia="宋体" w:cs="宋体"/>
          <w:sz w:val="21"/>
          <w:szCs w:val="21"/>
          <w:highlight w:val="none"/>
          <w:u w:val="single"/>
        </w:rPr>
        <w:t xml:space="preserve"> </w:t>
      </w:r>
      <w:r>
        <w:rPr>
          <w:rFonts w:ascii="宋体" w:hAnsi="宋体"/>
          <w:color w:val="auto"/>
          <w:szCs w:val="21"/>
          <w:highlight w:val="none"/>
          <w:u w:val="single"/>
        </w:rPr>
        <w:t>按监理合同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553425D">
      <w:pPr>
        <w:wordWrap/>
        <w:topLinePunct w:val="0"/>
        <w:ind w:firstLine="640"/>
        <w:rPr>
          <w:rFonts w:hint="eastAsia" w:ascii="宋体" w:hAnsi="宋体" w:eastAsia="宋体" w:cs="宋体"/>
          <w:sz w:val="21"/>
          <w:szCs w:val="21"/>
          <w:highlight w:val="none"/>
        </w:rPr>
      </w:pPr>
      <w:r>
        <w:rPr>
          <w:rFonts w:hint="eastAsia" w:ascii="宋体" w:hAnsi="宋体" w:eastAsia="宋体" w:cs="宋体"/>
          <w:sz w:val="21"/>
          <w:szCs w:val="21"/>
          <w:highlight w:val="none"/>
        </w:rPr>
        <w:t>3.6 商定或确定</w:t>
      </w:r>
    </w:p>
    <w:p w14:paraId="47F0073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3.6.2 关于商定时间限制的具体约定：</w:t>
      </w:r>
      <w:r>
        <w:rPr>
          <w:rFonts w:hint="eastAsia" w:ascii="宋体" w:hAnsi="宋体" w:eastAsia="宋体" w:cs="宋体"/>
          <w:sz w:val="21"/>
          <w:szCs w:val="21"/>
          <w:highlight w:val="none"/>
          <w:u w:val="single"/>
        </w:rPr>
        <w:t>按通用合同条件执行</w:t>
      </w:r>
      <w:r>
        <w:rPr>
          <w:rFonts w:hint="eastAsia" w:ascii="宋体" w:hAnsi="宋体" w:eastAsia="宋体" w:cs="宋体"/>
          <w:sz w:val="21"/>
          <w:szCs w:val="21"/>
          <w:highlight w:val="none"/>
        </w:rPr>
        <w:t>。</w:t>
      </w:r>
    </w:p>
    <w:p w14:paraId="6309070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3.6.3 关于商定或确定效力的具体约定：</w:t>
      </w:r>
      <w:r>
        <w:rPr>
          <w:rFonts w:hint="eastAsia" w:ascii="宋体" w:hAnsi="宋体" w:eastAsia="宋体" w:cs="宋体"/>
          <w:sz w:val="21"/>
          <w:szCs w:val="21"/>
          <w:highlight w:val="none"/>
          <w:u w:val="single"/>
          <w:lang w:val="en-US" w:eastAsia="zh-CN"/>
        </w:rPr>
        <w:t>按通用合同条件执行</w:t>
      </w:r>
      <w:r>
        <w:rPr>
          <w:rFonts w:hint="eastAsia" w:ascii="宋体" w:hAnsi="宋体" w:eastAsia="宋体" w:cs="宋体"/>
          <w:sz w:val="21"/>
          <w:szCs w:val="21"/>
          <w:highlight w:val="none"/>
        </w:rPr>
        <w:t>；关于对工程师的确定提出异议的具体约定：</w:t>
      </w:r>
      <w:r>
        <w:rPr>
          <w:rFonts w:hint="eastAsia" w:ascii="宋体" w:hAnsi="宋体" w:eastAsia="宋体" w:cs="宋体"/>
          <w:sz w:val="21"/>
          <w:szCs w:val="21"/>
          <w:highlight w:val="none"/>
          <w:u w:val="single"/>
          <w:lang w:val="en-US" w:eastAsia="zh-CN"/>
        </w:rPr>
        <w:t>按通用合同条件执行</w:t>
      </w:r>
      <w:r>
        <w:rPr>
          <w:rFonts w:hint="eastAsia" w:ascii="宋体" w:hAnsi="宋体" w:eastAsia="宋体" w:cs="宋体"/>
          <w:sz w:val="21"/>
          <w:szCs w:val="21"/>
          <w:highlight w:val="none"/>
        </w:rPr>
        <w:t>。</w:t>
      </w:r>
    </w:p>
    <w:p w14:paraId="3AA176DE">
      <w:pPr>
        <w:wordWrap/>
        <w:topLinePunct w:val="0"/>
        <w:ind w:firstLine="640"/>
        <w:rPr>
          <w:rFonts w:hint="eastAsia" w:ascii="宋体" w:hAnsi="宋体" w:eastAsia="宋体" w:cs="宋体"/>
          <w:sz w:val="21"/>
          <w:szCs w:val="21"/>
          <w:highlight w:val="none"/>
        </w:rPr>
      </w:pPr>
      <w:r>
        <w:rPr>
          <w:rFonts w:hint="eastAsia" w:ascii="宋体" w:hAnsi="宋体" w:eastAsia="宋体" w:cs="宋体"/>
          <w:sz w:val="21"/>
          <w:szCs w:val="21"/>
          <w:highlight w:val="none"/>
        </w:rPr>
        <w:t>3.7 会议</w:t>
      </w:r>
    </w:p>
    <w:p w14:paraId="5C6DE70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3.7.1 关于召开会议的具体约定：</w:t>
      </w:r>
      <w:r>
        <w:rPr>
          <w:rFonts w:ascii="宋体" w:hAnsi="宋体"/>
          <w:color w:val="auto"/>
          <w:szCs w:val="21"/>
          <w:highlight w:val="none"/>
          <w:u w:val="single"/>
        </w:rPr>
        <w:t>（</w:t>
      </w:r>
      <w:r>
        <w:rPr>
          <w:color w:val="auto"/>
          <w:szCs w:val="21"/>
          <w:highlight w:val="none"/>
          <w:u w:val="single"/>
        </w:rPr>
        <w:t>1</w:t>
      </w:r>
      <w:r>
        <w:rPr>
          <w:rFonts w:ascii="宋体" w:hAnsi="宋体"/>
          <w:color w:val="auto"/>
          <w:szCs w:val="21"/>
          <w:highlight w:val="none"/>
          <w:u w:val="single"/>
        </w:rPr>
        <w:t>）设计人员应及时到现场协助解决施工中遇到的技术问题，按时参加例会（如有需要）、工程专题会、工程验收会等会议，如不能响应此条款， 发包人有权对其进行罚款。（</w:t>
      </w:r>
      <w:r>
        <w:rPr>
          <w:color w:val="auto"/>
          <w:szCs w:val="21"/>
          <w:highlight w:val="none"/>
          <w:u w:val="single"/>
        </w:rPr>
        <w:t>2</w:t>
      </w:r>
      <w:r>
        <w:rPr>
          <w:rFonts w:ascii="宋体" w:hAnsi="宋体"/>
          <w:color w:val="auto"/>
          <w:szCs w:val="21"/>
          <w:highlight w:val="none"/>
          <w:u w:val="single"/>
        </w:rPr>
        <w:t>）因承包人原因，未能按照合同约定的设计审查阶段及其审查会议的时间安排提交相关阶段的设计文件或提交的相关设计文件不符合相关审核阶段的设计深度要求</w:t>
      </w:r>
      <w:r>
        <w:rPr>
          <w:color w:val="auto"/>
          <w:szCs w:val="21"/>
          <w:highlight w:val="none"/>
          <w:u w:val="single"/>
        </w:rPr>
        <w:t>,</w:t>
      </w:r>
      <w:r>
        <w:rPr>
          <w:rFonts w:ascii="宋体" w:hAnsi="宋体"/>
          <w:color w:val="auto"/>
          <w:szCs w:val="21"/>
          <w:highlight w:val="none"/>
          <w:u w:val="single"/>
        </w:rPr>
        <w:t>造成设计审查会议延误的，由承包人自费采取措施赶上；造成关键路径延误，或给发包人造成损失</w:t>
      </w:r>
      <w:r>
        <w:rPr>
          <w:color w:val="auto"/>
          <w:szCs w:val="21"/>
          <w:highlight w:val="none"/>
          <w:u w:val="single"/>
        </w:rPr>
        <w:t>(</w:t>
      </w:r>
      <w:r>
        <w:rPr>
          <w:rFonts w:ascii="宋体" w:hAnsi="宋体"/>
          <w:color w:val="auto"/>
          <w:szCs w:val="21"/>
          <w:highlight w:val="none"/>
          <w:u w:val="single"/>
        </w:rPr>
        <w:t>包括审核会议准备费用</w:t>
      </w:r>
      <w:r>
        <w:rPr>
          <w:color w:val="auto"/>
          <w:szCs w:val="21"/>
          <w:highlight w:val="none"/>
          <w:u w:val="single"/>
        </w:rPr>
        <w:t>)</w:t>
      </w:r>
      <w:r>
        <w:rPr>
          <w:rFonts w:ascii="宋体" w:hAnsi="宋体"/>
          <w:color w:val="auto"/>
          <w:szCs w:val="21"/>
          <w:highlight w:val="none"/>
          <w:u w:val="single"/>
        </w:rPr>
        <w:t>的，由承包人承担。（</w:t>
      </w:r>
      <w:r>
        <w:rPr>
          <w:color w:val="auto"/>
          <w:szCs w:val="21"/>
          <w:highlight w:val="none"/>
          <w:u w:val="single"/>
        </w:rPr>
        <w:t>3</w:t>
      </w:r>
      <w:r>
        <w:rPr>
          <w:rFonts w:ascii="宋体" w:hAnsi="宋体"/>
          <w:color w:val="auto"/>
          <w:szCs w:val="21"/>
          <w:highlight w:val="none"/>
          <w:u w:val="single"/>
        </w:rPr>
        <w:t>）本工程的设计阶段、设计阶段审查会议的组织和时间安排：由承包人负责组织设计阶段审查会议，并承担会议相关费用。（</w:t>
      </w:r>
      <w:r>
        <w:rPr>
          <w:color w:val="auto"/>
          <w:szCs w:val="21"/>
          <w:highlight w:val="none"/>
          <w:u w:val="single"/>
        </w:rPr>
        <w:t>4</w:t>
      </w:r>
      <w:r>
        <w:rPr>
          <w:rFonts w:ascii="宋体" w:hAnsi="宋体"/>
          <w:color w:val="auto"/>
          <w:szCs w:val="21"/>
          <w:highlight w:val="none"/>
          <w:u w:val="single"/>
        </w:rPr>
        <w:t>）承包人的项目经理应按时参加发包人组织的工作会议。施工期间应积极配合发包人要求，承包人在投标时必须予以充分考虑，今后不作调整。（</w:t>
      </w:r>
      <w:r>
        <w:rPr>
          <w:color w:val="auto"/>
          <w:szCs w:val="21"/>
          <w:highlight w:val="none"/>
          <w:u w:val="single"/>
        </w:rPr>
        <w:t>5</w:t>
      </w:r>
      <w:r>
        <w:rPr>
          <w:rFonts w:ascii="宋体" w:hAnsi="宋体"/>
          <w:color w:val="auto"/>
          <w:szCs w:val="21"/>
          <w:highlight w:val="none"/>
          <w:u w:val="single"/>
        </w:rPr>
        <w:t>）发包人根据工程情况要求法人代表 或总经理参加会议，承包人法定代表人或总经理必须按时参加，否则有权处以每次</w:t>
      </w:r>
      <w:r>
        <w:rPr>
          <w:rFonts w:hint="default" w:ascii="宋体" w:hAnsi="宋体"/>
          <w:color w:val="auto"/>
          <w:szCs w:val="21"/>
          <w:highlight w:val="none"/>
          <w:u w:val="single"/>
        </w:rPr>
        <w:t>10</w:t>
      </w:r>
      <w:r>
        <w:rPr>
          <w:color w:val="auto"/>
          <w:szCs w:val="21"/>
          <w:highlight w:val="none"/>
          <w:u w:val="single"/>
        </w:rPr>
        <w:t>000</w:t>
      </w:r>
      <w:r>
        <w:rPr>
          <w:rFonts w:ascii="宋体" w:hAnsi="宋体"/>
          <w:color w:val="auto"/>
          <w:szCs w:val="21"/>
          <w:highlight w:val="none"/>
          <w:u w:val="single"/>
        </w:rPr>
        <w:t>元处罚。（</w:t>
      </w:r>
      <w:r>
        <w:rPr>
          <w:color w:val="auto"/>
          <w:szCs w:val="21"/>
          <w:highlight w:val="none"/>
          <w:u w:val="single"/>
        </w:rPr>
        <w:t>6</w:t>
      </w:r>
      <w:r>
        <w:rPr>
          <w:rFonts w:ascii="宋体" w:hAnsi="宋体"/>
          <w:color w:val="auto"/>
          <w:szCs w:val="21"/>
          <w:highlight w:val="none"/>
          <w:u w:val="single"/>
        </w:rPr>
        <w:t>）发包人或相关主管部门管理认为需召开维保工作协调会时，承包人应当准时参加，会议 上提出的问题必须当场确定解决方案，承包人对其派出与会人员的签字确认负全部责任，并应当执行会议决定。否则视作承包人未履行维修义务</w:t>
      </w:r>
      <w:r>
        <w:rPr>
          <w:rFonts w:hint="eastAsia" w:ascii="宋体" w:hAnsi="宋体" w:eastAsia="宋体" w:cs="宋体"/>
          <w:sz w:val="21"/>
          <w:szCs w:val="21"/>
          <w:highlight w:val="none"/>
        </w:rPr>
        <w:t>。</w:t>
      </w:r>
    </w:p>
    <w:p w14:paraId="52885CC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3.7.2 关于保存和提供会议纪要的具体约定：</w:t>
      </w:r>
      <w:r>
        <w:rPr>
          <w:rFonts w:hint="default" w:ascii="宋体" w:hAnsi="宋体" w:cs="宋体"/>
          <w:sz w:val="21"/>
          <w:szCs w:val="21"/>
          <w:highlight w:val="none"/>
          <w:u w:val="single"/>
        </w:rPr>
        <w:t>具体按发包人要求</w:t>
      </w:r>
      <w:r>
        <w:rPr>
          <w:rFonts w:hint="eastAsia" w:ascii="宋体" w:hAnsi="宋体" w:eastAsia="宋体" w:cs="宋体"/>
          <w:sz w:val="21"/>
          <w:szCs w:val="21"/>
          <w:highlight w:val="none"/>
        </w:rPr>
        <w:t>。</w:t>
      </w:r>
    </w:p>
    <w:p w14:paraId="380C0D51">
      <w:pPr>
        <w:pStyle w:val="499"/>
        <w:rPr>
          <w:rFonts w:hint="eastAsia" w:ascii="宋体" w:hAnsi="宋体" w:eastAsia="宋体" w:cs="宋体"/>
          <w:b w:val="0"/>
          <w:bCs/>
          <w:sz w:val="21"/>
          <w:szCs w:val="21"/>
          <w:highlight w:val="none"/>
        </w:rPr>
      </w:pPr>
      <w:bookmarkStart w:id="106" w:name="_Toc54862335"/>
      <w:r>
        <w:rPr>
          <w:rFonts w:hint="eastAsia" w:ascii="宋体" w:hAnsi="宋体" w:eastAsia="宋体" w:cs="宋体"/>
          <w:b w:val="0"/>
          <w:bCs/>
          <w:sz w:val="21"/>
          <w:szCs w:val="21"/>
          <w:highlight w:val="none"/>
        </w:rPr>
        <w:t>第4条 承包人</w:t>
      </w:r>
      <w:bookmarkEnd w:id="106"/>
    </w:p>
    <w:p w14:paraId="13C890D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4.1 承包人的一般义务</w:t>
      </w:r>
    </w:p>
    <w:p w14:paraId="62AE1CF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承包人应履行的其他义务：</w:t>
      </w:r>
      <w:r>
        <w:rPr>
          <w:rFonts w:hint="eastAsia" w:ascii="宋体" w:hAnsi="宋体"/>
          <w:b/>
          <w:szCs w:val="21"/>
          <w:highlight w:val="none"/>
          <w:u w:val="single"/>
        </w:rPr>
        <w:t>按约定时间和要求，完成以下工作（费用列入投标总价）</w:t>
      </w:r>
      <w:r>
        <w:rPr>
          <w:rFonts w:hint="eastAsia" w:ascii="宋体" w:hAnsi="宋体"/>
          <w:szCs w:val="21"/>
          <w:highlight w:val="none"/>
        </w:rPr>
        <w:t>。</w:t>
      </w:r>
      <w:r>
        <w:rPr>
          <w:rFonts w:ascii="宋体" w:hAnsi="宋体"/>
          <w:szCs w:val="21"/>
          <w:highlight w:val="none"/>
          <w:u w:val="single"/>
        </w:rPr>
        <w:t xml:space="preserve">  </w:t>
      </w:r>
      <w:r>
        <w:rPr>
          <w:rFonts w:hint="eastAsia" w:ascii="宋体" w:hAnsi="宋体" w:cs="Arial"/>
          <w:szCs w:val="21"/>
          <w:highlight w:val="none"/>
          <w:u w:val="single"/>
        </w:rPr>
        <w:t>在工程通过竣工验收前，对已完工程成品的所有保护及费用均由承包人负责；</w:t>
      </w:r>
      <w:r>
        <w:rPr>
          <w:rFonts w:hint="eastAsia" w:ascii="宋体" w:hAnsi="宋体"/>
          <w:szCs w:val="21"/>
          <w:highlight w:val="none"/>
          <w:u w:val="single"/>
        </w:rPr>
        <w:t>按《杭州市建筑工程施工场地文明管理规定》等省市有关规定实施标化管理和现场公共部位的清洁绿化工作并承担费用。工程完工交付</w:t>
      </w:r>
      <w:r>
        <w:rPr>
          <w:rFonts w:ascii="宋体" w:hAnsi="宋体"/>
          <w:szCs w:val="21"/>
          <w:highlight w:val="none"/>
          <w:u w:val="single"/>
        </w:rPr>
        <w:t>3</w:t>
      </w:r>
      <w:r>
        <w:rPr>
          <w:rFonts w:hint="eastAsia" w:ascii="宋体" w:hAnsi="宋体"/>
          <w:szCs w:val="21"/>
          <w:highlight w:val="none"/>
          <w:u w:val="single"/>
        </w:rPr>
        <w:t>天内现场应清除所有不再需要的临时工程、承包人的设备和多余材料、全部建筑和生活垃圾，达到监理工程师满意的使用状态，如承包人不履行，发包人可自行清除，发生的费用由承包人承担；</w:t>
      </w:r>
      <w:r>
        <w:rPr>
          <w:rFonts w:hint="eastAsia" w:ascii="宋体" w:hAnsi="宋体" w:cs="Arial"/>
          <w:szCs w:val="21"/>
          <w:highlight w:val="none"/>
          <w:u w:val="single"/>
        </w:rPr>
        <w:t>在施工区域内做好各项安全保卫工作</w:t>
      </w:r>
      <w:r>
        <w:rPr>
          <w:rFonts w:hint="eastAsia" w:ascii="宋体" w:hAnsi="宋体" w:eastAsia="宋体" w:cs="宋体"/>
          <w:sz w:val="21"/>
          <w:szCs w:val="21"/>
          <w:highlight w:val="none"/>
        </w:rPr>
        <w:t>。</w:t>
      </w:r>
    </w:p>
    <w:p w14:paraId="497D2B4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4.2 履约担保</w:t>
      </w:r>
    </w:p>
    <w:p w14:paraId="1C2B10A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承包人是否提供履约担保：</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是</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64D81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履约担保的方式、金额及期限:</w:t>
      </w:r>
      <w:r>
        <w:rPr>
          <w:rFonts w:hint="eastAsia" w:ascii="宋体" w:hAnsi="宋体"/>
          <w:bCs/>
          <w:szCs w:val="21"/>
          <w:highlight w:val="none"/>
          <w:u w:val="single"/>
        </w:rPr>
        <w:t>承包人在合同签订前，按招标文件规定的格式和金额向发包人提交中标金额1％的履约保证金</w:t>
      </w:r>
      <w:r>
        <w:rPr>
          <w:rFonts w:hint="eastAsia" w:ascii="宋体" w:hAnsi="宋体" w:eastAsia="宋体" w:cs="宋体"/>
          <w:sz w:val="21"/>
          <w:szCs w:val="21"/>
          <w:highlight w:val="none"/>
        </w:rPr>
        <w:t>。</w:t>
      </w:r>
    </w:p>
    <w:p w14:paraId="538AAFF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4.3 工程总承包项目经理</w:t>
      </w:r>
    </w:p>
    <w:p w14:paraId="4011089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4.3.1 工程总承包项目经理姓名：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322BC8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执业资格或职称类型：</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FB3266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执业资格证或职称证号码：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FC77B4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4AB87D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电子邮箱：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5D44C0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E8CA72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承包人未提交劳动合同，以及没有为工程总承包项目经理缴纳社会保险证明的违约责任：</w:t>
      </w:r>
      <w:r>
        <w:rPr>
          <w:rFonts w:hint="eastAsia" w:ascii="宋体" w:hAnsi="宋体"/>
          <w:bCs/>
          <w:szCs w:val="21"/>
          <w:highlight w:val="none"/>
          <w:u w:val="single"/>
        </w:rPr>
        <w:t>按有关规定处理</w:t>
      </w:r>
      <w:r>
        <w:rPr>
          <w:rFonts w:hint="eastAsia" w:ascii="宋体" w:hAnsi="宋体" w:eastAsia="宋体" w:cs="宋体"/>
          <w:sz w:val="21"/>
          <w:szCs w:val="21"/>
          <w:highlight w:val="none"/>
        </w:rPr>
        <w:t>。</w:t>
      </w:r>
    </w:p>
    <w:p w14:paraId="34BA0A51">
      <w:pPr>
        <w:adjustRightInd w:val="0"/>
        <w:snapToGrid w:val="0"/>
        <w:spacing w:line="240" w:lineRule="auto"/>
        <w:ind w:firstLine="630" w:firstLineChars="300"/>
        <w:rPr>
          <w:szCs w:val="21"/>
          <w:highlight w:val="none"/>
          <w:u w:val="single"/>
        </w:rPr>
      </w:pPr>
      <w:r>
        <w:rPr>
          <w:rFonts w:hint="eastAsia" w:ascii="宋体"/>
          <w:szCs w:val="21"/>
          <w:highlight w:val="none"/>
        </w:rPr>
        <w:t>项目负责人姓名：</w:t>
      </w:r>
    </w:p>
    <w:p w14:paraId="39BAB69C">
      <w:pPr>
        <w:adjustRightInd w:val="0"/>
        <w:snapToGrid w:val="0"/>
        <w:spacing w:line="240" w:lineRule="auto"/>
        <w:ind w:firstLine="630" w:firstLineChars="300"/>
        <w:rPr>
          <w:szCs w:val="21"/>
          <w:highlight w:val="none"/>
          <w:u w:val="single"/>
        </w:rPr>
      </w:pPr>
      <w:r>
        <w:rPr>
          <w:rFonts w:hint="eastAsia" w:ascii="宋体"/>
          <w:szCs w:val="21"/>
          <w:highlight w:val="none"/>
        </w:rPr>
        <w:t>项目负责人的职务：</w:t>
      </w:r>
    </w:p>
    <w:p w14:paraId="4C239DC9">
      <w:pPr>
        <w:adjustRightInd w:val="0"/>
        <w:snapToGrid w:val="0"/>
        <w:spacing w:line="240" w:lineRule="auto"/>
        <w:ind w:firstLine="630" w:firstLineChars="300"/>
        <w:rPr>
          <w:szCs w:val="21"/>
          <w:highlight w:val="none"/>
          <w:u w:val="single"/>
        </w:rPr>
      </w:pPr>
      <w:r>
        <w:rPr>
          <w:rFonts w:hint="eastAsia" w:ascii="宋体"/>
          <w:szCs w:val="21"/>
          <w:highlight w:val="none"/>
        </w:rPr>
        <w:t>项目负责人的联系电话：</w:t>
      </w:r>
    </w:p>
    <w:p w14:paraId="4797D600">
      <w:pPr>
        <w:adjustRightInd w:val="0"/>
        <w:snapToGrid w:val="0"/>
        <w:spacing w:line="240" w:lineRule="auto"/>
        <w:ind w:firstLine="630" w:firstLineChars="300"/>
        <w:rPr>
          <w:szCs w:val="21"/>
          <w:highlight w:val="none"/>
        </w:rPr>
      </w:pPr>
      <w:r>
        <w:rPr>
          <w:rFonts w:hint="eastAsia" w:ascii="宋体"/>
          <w:szCs w:val="21"/>
          <w:highlight w:val="none"/>
        </w:rPr>
        <w:t xml:space="preserve">项目负责人的身份证号码：  </w:t>
      </w:r>
    </w:p>
    <w:p w14:paraId="069EA363">
      <w:pPr>
        <w:adjustRightInd w:val="0"/>
        <w:snapToGrid w:val="0"/>
        <w:spacing w:line="240" w:lineRule="auto"/>
        <w:ind w:firstLine="630" w:firstLineChars="300"/>
        <w:rPr>
          <w:szCs w:val="21"/>
          <w:highlight w:val="none"/>
          <w:u w:val="single"/>
        </w:rPr>
      </w:pPr>
      <w:r>
        <w:rPr>
          <w:rFonts w:hint="eastAsia" w:ascii="宋体"/>
          <w:szCs w:val="21"/>
          <w:highlight w:val="none"/>
        </w:rPr>
        <w:t>项目负责人经授权并代表承包人负责履行本合同。</w:t>
      </w:r>
    </w:p>
    <w:p w14:paraId="2F29185C">
      <w:pPr>
        <w:adjustRightInd w:val="0"/>
        <w:snapToGrid w:val="0"/>
        <w:spacing w:line="240" w:lineRule="auto"/>
        <w:ind w:firstLine="630" w:firstLineChars="300"/>
        <w:rPr>
          <w:szCs w:val="21"/>
          <w:highlight w:val="none"/>
          <w:u w:val="single"/>
        </w:rPr>
      </w:pPr>
      <w:r>
        <w:rPr>
          <w:rFonts w:hint="eastAsia" w:ascii="宋体"/>
          <w:szCs w:val="21"/>
          <w:highlight w:val="none"/>
        </w:rPr>
        <w:t>项目负责人职责：</w:t>
      </w:r>
      <w:r>
        <w:rPr>
          <w:rFonts w:hint="eastAsia" w:ascii="宋体"/>
          <w:szCs w:val="21"/>
          <w:highlight w:val="none"/>
          <w:u w:val="single"/>
        </w:rPr>
        <w:t>1、建立本项目的项目组织2、制定项目计划3、拥有本项目的决策权4、组织计划实施5、协调内外部的关系6、建立项目控制系统、实施项目的控制7、负责项目合同管理8、审查和受理各种报告9、组织验收，考核，结算10、组织项目售后服务及项目总结工作</w:t>
      </w:r>
    </w:p>
    <w:p w14:paraId="3E2A2CF0">
      <w:pPr>
        <w:adjustRightInd w:val="0"/>
        <w:snapToGrid w:val="0"/>
        <w:spacing w:line="240" w:lineRule="auto"/>
        <w:ind w:firstLine="630" w:firstLineChars="300"/>
        <w:rPr>
          <w:szCs w:val="21"/>
          <w:highlight w:val="none"/>
          <w:u w:val="single"/>
        </w:rPr>
      </w:pPr>
      <w:r>
        <w:rPr>
          <w:rFonts w:hint="eastAsia" w:ascii="宋体"/>
          <w:szCs w:val="21"/>
          <w:highlight w:val="none"/>
        </w:rPr>
        <w:t>项目负责人权限：</w:t>
      </w:r>
      <w:r>
        <w:rPr>
          <w:rFonts w:hint="eastAsia" w:ascii="宋体"/>
          <w:szCs w:val="21"/>
          <w:highlight w:val="none"/>
          <w:u w:val="single"/>
        </w:rPr>
        <w:t>代表承包人承担本项目工程总承包的各项权利、义务和责任。</w:t>
      </w:r>
    </w:p>
    <w:p w14:paraId="75B8154C">
      <w:pPr>
        <w:adjustRightInd w:val="0"/>
        <w:snapToGrid w:val="0"/>
        <w:spacing w:line="240" w:lineRule="auto"/>
        <w:ind w:firstLine="630" w:firstLineChars="300"/>
        <w:rPr>
          <w:szCs w:val="21"/>
          <w:highlight w:val="none"/>
        </w:rPr>
      </w:pPr>
      <w:r>
        <w:rPr>
          <w:rFonts w:hint="eastAsia" w:ascii="宋体"/>
          <w:szCs w:val="21"/>
          <w:highlight w:val="none"/>
        </w:rPr>
        <w:t>项目负责人每月在现场时间不得少于</w:t>
      </w:r>
      <w:r>
        <w:rPr>
          <w:rFonts w:hint="eastAsia" w:ascii="宋体"/>
          <w:szCs w:val="21"/>
          <w:highlight w:val="none"/>
          <w:u w:val="single"/>
        </w:rPr>
        <w:t xml:space="preserve"> 24 </w:t>
      </w:r>
      <w:r>
        <w:rPr>
          <w:rFonts w:hint="eastAsia" w:ascii="宋体"/>
          <w:szCs w:val="21"/>
          <w:highlight w:val="none"/>
        </w:rPr>
        <w:t>日</w:t>
      </w:r>
    </w:p>
    <w:p w14:paraId="1C6CAC84">
      <w:pPr>
        <w:adjustRightInd w:val="0"/>
        <w:snapToGrid w:val="0"/>
        <w:spacing w:line="240" w:lineRule="auto"/>
        <w:ind w:firstLine="630" w:firstLineChars="300"/>
        <w:rPr>
          <w:rFonts w:hint="eastAsia" w:ascii="宋体"/>
          <w:szCs w:val="21"/>
          <w:highlight w:val="none"/>
        </w:rPr>
      </w:pPr>
      <w:r>
        <w:rPr>
          <w:rFonts w:hint="eastAsia" w:ascii="宋体"/>
          <w:color w:val="auto"/>
          <w:szCs w:val="21"/>
          <w:highlight w:val="none"/>
        </w:rPr>
        <w:t>项目负责人每月在现场时间未达到合同约定天数（每月24天）的，每少一天应向发包人支付违约金</w:t>
      </w:r>
      <w:r>
        <w:rPr>
          <w:rFonts w:hint="eastAsia" w:ascii="宋体"/>
          <w:color w:val="auto"/>
          <w:szCs w:val="21"/>
          <w:highlight w:val="none"/>
          <w:u w:val="single"/>
        </w:rPr>
        <w:t>1000元</w:t>
      </w:r>
      <w:r>
        <w:rPr>
          <w:rFonts w:hint="eastAsia" w:ascii="宋体"/>
          <w:color w:val="auto"/>
          <w:szCs w:val="21"/>
          <w:highlight w:val="none"/>
          <w:u w:val="single"/>
          <w:lang w:val="en-US" w:eastAsia="zh-CN"/>
        </w:rPr>
        <w:t>/次</w:t>
      </w:r>
      <w:r>
        <w:rPr>
          <w:rFonts w:hint="eastAsia" w:ascii="宋体"/>
          <w:color w:val="auto"/>
          <w:szCs w:val="21"/>
          <w:highlight w:val="none"/>
        </w:rPr>
        <w:t>，在工程总工期中累计出勤率低于50%的，扣除承包人履约保证金的15%。</w:t>
      </w:r>
    </w:p>
    <w:p w14:paraId="2AFA216B">
      <w:pPr>
        <w:adjustRightInd w:val="0"/>
        <w:snapToGrid w:val="0"/>
        <w:spacing w:line="240" w:lineRule="auto"/>
        <w:ind w:firstLine="630" w:firstLineChars="300"/>
        <w:rPr>
          <w:szCs w:val="21"/>
          <w:highlight w:val="none"/>
        </w:rPr>
      </w:pPr>
      <w:r>
        <w:rPr>
          <w:rFonts w:hint="eastAsia" w:ascii="宋体"/>
          <w:szCs w:val="21"/>
          <w:highlight w:val="none"/>
        </w:rPr>
        <w:t>设计负责人：</w:t>
      </w:r>
    </w:p>
    <w:p w14:paraId="68467A6A">
      <w:pPr>
        <w:adjustRightInd w:val="0"/>
        <w:snapToGrid w:val="0"/>
        <w:spacing w:line="240" w:lineRule="auto"/>
        <w:ind w:firstLine="630" w:firstLineChars="300"/>
        <w:rPr>
          <w:szCs w:val="21"/>
          <w:highlight w:val="none"/>
          <w:u w:val="single"/>
        </w:rPr>
      </w:pPr>
      <w:r>
        <w:rPr>
          <w:rFonts w:hint="eastAsia" w:ascii="宋体"/>
          <w:szCs w:val="21"/>
          <w:highlight w:val="none"/>
        </w:rPr>
        <w:t>设计负责人姓名：</w:t>
      </w:r>
    </w:p>
    <w:p w14:paraId="404B162E">
      <w:pPr>
        <w:adjustRightInd w:val="0"/>
        <w:snapToGrid w:val="0"/>
        <w:spacing w:line="240" w:lineRule="auto"/>
        <w:ind w:firstLine="630" w:firstLineChars="300"/>
        <w:rPr>
          <w:szCs w:val="21"/>
          <w:highlight w:val="none"/>
          <w:u w:val="single"/>
        </w:rPr>
      </w:pPr>
      <w:r>
        <w:rPr>
          <w:rFonts w:hint="eastAsia" w:ascii="宋体"/>
          <w:szCs w:val="21"/>
          <w:highlight w:val="none"/>
        </w:rPr>
        <w:t>设计负责人职务：</w:t>
      </w:r>
    </w:p>
    <w:p w14:paraId="5A121B83">
      <w:pPr>
        <w:adjustRightInd w:val="0"/>
        <w:snapToGrid w:val="0"/>
        <w:spacing w:line="240" w:lineRule="auto"/>
        <w:ind w:firstLine="630" w:firstLineChars="300"/>
        <w:rPr>
          <w:szCs w:val="21"/>
          <w:highlight w:val="none"/>
          <w:u w:val="single"/>
        </w:rPr>
      </w:pPr>
      <w:r>
        <w:rPr>
          <w:rFonts w:hint="eastAsia" w:ascii="宋体"/>
          <w:szCs w:val="21"/>
          <w:highlight w:val="none"/>
        </w:rPr>
        <w:t>设计负责人联系电话：</w:t>
      </w:r>
    </w:p>
    <w:p w14:paraId="657E8874">
      <w:pPr>
        <w:adjustRightInd w:val="0"/>
        <w:snapToGrid w:val="0"/>
        <w:spacing w:line="240" w:lineRule="auto"/>
        <w:ind w:firstLine="630" w:firstLineChars="300"/>
        <w:rPr>
          <w:szCs w:val="21"/>
          <w:highlight w:val="none"/>
        </w:rPr>
      </w:pPr>
      <w:r>
        <w:rPr>
          <w:rFonts w:hint="eastAsia" w:ascii="宋体"/>
          <w:szCs w:val="21"/>
          <w:highlight w:val="none"/>
        </w:rPr>
        <w:t xml:space="preserve">设计负责人身份证号码：  </w:t>
      </w:r>
    </w:p>
    <w:p w14:paraId="2903A81B">
      <w:pPr>
        <w:adjustRightInd w:val="0"/>
        <w:snapToGrid w:val="0"/>
        <w:spacing w:line="240" w:lineRule="auto"/>
        <w:ind w:firstLine="630" w:firstLineChars="300"/>
        <w:rPr>
          <w:rFonts w:hint="eastAsia" w:ascii="宋体" w:hAnsi="宋体" w:eastAsia="宋体" w:cs="宋体"/>
          <w:sz w:val="21"/>
          <w:szCs w:val="21"/>
          <w:highlight w:val="none"/>
        </w:rPr>
      </w:pPr>
      <w:r>
        <w:rPr>
          <w:rFonts w:hint="eastAsia" w:ascii="宋体"/>
          <w:szCs w:val="21"/>
          <w:highlight w:val="none"/>
        </w:rPr>
        <w:t>设计负责人职责：</w:t>
      </w:r>
      <w:r>
        <w:rPr>
          <w:rFonts w:hint="eastAsia" w:ascii="宋体"/>
          <w:szCs w:val="21"/>
          <w:highlight w:val="none"/>
          <w:u w:val="single"/>
        </w:rPr>
        <w:t>（1）领会设计意图，掌握设计标准，做好所承担项目施工图深化设计，解决工程设计中的相关技术问题。参与重大工程技术问题的决策。（2）代表公司接受发包人的管理和指令，参与与相关单位的协调配合工作。（3）主持制定本项目各阶段的设计工作、质量计划、进度计划及总体计划。（4）深入施工现场，处理矛盾，解决问题。加强与发包人、监理单位的协作与沟通。（5）监督设计进度与设计质量，保证设计团队的人员配备到位。（6）做好项目的设计管理工作，保证设计成本符合国家规范要求。</w:t>
      </w:r>
    </w:p>
    <w:p w14:paraId="4339B6C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4.3.2 工程总承包项目经理每月在现场的时间要求：</w:t>
      </w:r>
      <w:r>
        <w:rPr>
          <w:rFonts w:hint="eastAsia" w:ascii="宋体" w:hAnsi="宋体"/>
          <w:bCs/>
          <w:szCs w:val="21"/>
          <w:highlight w:val="none"/>
          <w:u w:val="single"/>
        </w:rPr>
        <w:t>不得少于</w:t>
      </w:r>
      <w:r>
        <w:rPr>
          <w:rFonts w:ascii="宋体" w:hAnsi="宋体"/>
          <w:bCs/>
          <w:szCs w:val="21"/>
          <w:highlight w:val="none"/>
          <w:u w:val="single"/>
        </w:rPr>
        <w:t>20</w:t>
      </w:r>
      <w:r>
        <w:rPr>
          <w:rFonts w:hint="eastAsia" w:ascii="宋体" w:hAnsi="宋体"/>
          <w:bCs/>
          <w:szCs w:val="21"/>
          <w:highlight w:val="none"/>
          <w:u w:val="single"/>
        </w:rPr>
        <w:t>日历天</w:t>
      </w:r>
      <w:r>
        <w:rPr>
          <w:rFonts w:hint="eastAsia" w:ascii="宋体" w:hAnsi="宋体" w:eastAsia="宋体" w:cs="宋体"/>
          <w:sz w:val="21"/>
          <w:szCs w:val="21"/>
          <w:highlight w:val="none"/>
        </w:rPr>
        <w:t>。</w:t>
      </w:r>
    </w:p>
    <w:p w14:paraId="1DF4768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工程总承包项目经理未经批准擅自离开施工现场的违约责任：</w:t>
      </w:r>
      <w:r>
        <w:rPr>
          <w:rFonts w:hint="eastAsia" w:ascii="宋体" w:hAnsi="宋体"/>
          <w:bCs/>
          <w:szCs w:val="21"/>
          <w:highlight w:val="none"/>
          <w:u w:val="single"/>
        </w:rPr>
        <w:t>处于</w:t>
      </w:r>
      <w:r>
        <w:rPr>
          <w:rFonts w:ascii="宋体" w:hAnsi="宋体"/>
          <w:bCs/>
          <w:szCs w:val="21"/>
          <w:highlight w:val="none"/>
          <w:u w:val="single"/>
        </w:rPr>
        <w:t>1000</w:t>
      </w:r>
      <w:r>
        <w:rPr>
          <w:rFonts w:hint="eastAsia" w:ascii="宋体" w:hAnsi="宋体"/>
          <w:bCs/>
          <w:szCs w:val="21"/>
          <w:highlight w:val="none"/>
          <w:u w:val="single"/>
        </w:rPr>
        <w:t>元</w:t>
      </w:r>
      <w:r>
        <w:rPr>
          <w:rFonts w:ascii="宋体" w:hAnsi="宋体"/>
          <w:bCs/>
          <w:szCs w:val="21"/>
          <w:highlight w:val="none"/>
          <w:u w:val="single"/>
        </w:rPr>
        <w:t>/</w:t>
      </w:r>
      <w:r>
        <w:rPr>
          <w:rFonts w:hint="eastAsia" w:ascii="宋体" w:hAnsi="宋体"/>
          <w:bCs/>
          <w:szCs w:val="21"/>
          <w:highlight w:val="none"/>
          <w:u w:val="single"/>
        </w:rPr>
        <w:t>天的违约金</w:t>
      </w:r>
      <w:r>
        <w:rPr>
          <w:rFonts w:hint="eastAsia" w:ascii="宋体" w:hAnsi="宋体" w:eastAsia="宋体" w:cs="宋体"/>
          <w:sz w:val="21"/>
          <w:szCs w:val="21"/>
          <w:highlight w:val="none"/>
        </w:rPr>
        <w:t>。</w:t>
      </w:r>
    </w:p>
    <w:p w14:paraId="6A2FFB67">
      <w:pPr>
        <w:wordWrap/>
        <w:topLinePunct w:val="0"/>
        <w:ind w:firstLine="630" w:firstLineChars="300"/>
        <w:rPr>
          <w:rFonts w:hint="eastAsia" w:ascii="宋体" w:hAnsi="宋体" w:eastAsia="宋体" w:cs="宋体"/>
          <w:sz w:val="21"/>
          <w:szCs w:val="21"/>
          <w:highlight w:val="none"/>
        </w:rPr>
      </w:pPr>
      <w:r>
        <w:rPr>
          <w:rFonts w:hint="eastAsia" w:ascii="宋体" w:hAnsi="宋体" w:eastAsia="宋体" w:cs="宋体"/>
          <w:sz w:val="21"/>
          <w:szCs w:val="21"/>
          <w:highlight w:val="none"/>
        </w:rPr>
        <w:t>4.3.3 承包人对工程总承包项目经理的授权范围:</w:t>
      </w:r>
      <w:r>
        <w:rPr>
          <w:rFonts w:hint="eastAsia" w:ascii="宋体" w:cs="Courier New"/>
          <w:color w:val="000000"/>
          <w:szCs w:val="21"/>
          <w:highlight w:val="none"/>
          <w:u w:val="single"/>
        </w:rPr>
        <w:t>全面负责本工程的质量、安全、工期、成本控制，负责处理合同履行过程中与承包人有关的具体事宜及工程施工过程中的有关事宜</w:t>
      </w:r>
      <w:r>
        <w:rPr>
          <w:rFonts w:hint="eastAsia" w:ascii="宋体" w:hAnsi="宋体" w:eastAsia="宋体" w:cs="宋体"/>
          <w:sz w:val="21"/>
          <w:szCs w:val="21"/>
          <w:highlight w:val="none"/>
        </w:rPr>
        <w:t>。</w:t>
      </w:r>
    </w:p>
    <w:p w14:paraId="3BB05B7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4.3.4 承包人擅自更换工程总承包项目经理的违约责任：</w:t>
      </w:r>
      <w:r>
        <w:rPr>
          <w:rFonts w:hint="eastAsia" w:ascii="宋体" w:hAnsi="宋体"/>
          <w:bCs/>
          <w:szCs w:val="21"/>
          <w:highlight w:val="none"/>
          <w:u w:val="single"/>
        </w:rPr>
        <w:t>违约金</w:t>
      </w:r>
      <w:r>
        <w:rPr>
          <w:rFonts w:ascii="宋体" w:hAnsi="宋体"/>
          <w:bCs/>
          <w:szCs w:val="21"/>
          <w:highlight w:val="none"/>
          <w:u w:val="single"/>
        </w:rPr>
        <w:t>5</w:t>
      </w:r>
      <w:r>
        <w:rPr>
          <w:rFonts w:hint="eastAsia" w:ascii="宋体" w:hAnsi="宋体"/>
          <w:bCs/>
          <w:szCs w:val="21"/>
          <w:highlight w:val="none"/>
          <w:u w:val="single"/>
        </w:rPr>
        <w:t>万元</w:t>
      </w:r>
      <w:r>
        <w:rPr>
          <w:rFonts w:hint="eastAsia" w:ascii="宋体" w:hAnsi="宋体" w:eastAsia="宋体" w:cs="宋体"/>
          <w:sz w:val="21"/>
          <w:szCs w:val="21"/>
          <w:highlight w:val="none"/>
        </w:rPr>
        <w:t>。</w:t>
      </w:r>
    </w:p>
    <w:p w14:paraId="6859522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4.3.5 承包人无正当理由拒绝更换工程总承包项目经理的违约责任:</w:t>
      </w:r>
      <w:r>
        <w:rPr>
          <w:rFonts w:hint="eastAsia" w:ascii="宋体" w:hAnsi="宋体"/>
          <w:bCs/>
          <w:szCs w:val="21"/>
          <w:highlight w:val="none"/>
          <w:u w:val="single"/>
        </w:rPr>
        <w:t>违约金</w:t>
      </w:r>
      <w:r>
        <w:rPr>
          <w:rFonts w:ascii="宋体" w:hAnsi="宋体"/>
          <w:bCs/>
          <w:szCs w:val="21"/>
          <w:highlight w:val="none"/>
          <w:u w:val="single"/>
        </w:rPr>
        <w:t>5</w:t>
      </w:r>
      <w:r>
        <w:rPr>
          <w:rFonts w:hint="eastAsia" w:ascii="宋体" w:hAnsi="宋体"/>
          <w:bCs/>
          <w:szCs w:val="21"/>
          <w:highlight w:val="none"/>
          <w:u w:val="single"/>
        </w:rPr>
        <w:t>万元</w:t>
      </w:r>
      <w:r>
        <w:rPr>
          <w:rFonts w:hint="eastAsia" w:ascii="宋体" w:hAnsi="宋体" w:eastAsia="宋体" w:cs="宋体"/>
          <w:sz w:val="21"/>
          <w:szCs w:val="21"/>
          <w:highlight w:val="none"/>
        </w:rPr>
        <w:t>。</w:t>
      </w:r>
    </w:p>
    <w:p w14:paraId="2F9582B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4.4 承包人人员</w:t>
      </w:r>
    </w:p>
    <w:p w14:paraId="16A9C80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4.4.1 人员安排</w:t>
      </w:r>
    </w:p>
    <w:p w14:paraId="20FD0D7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承包人提交项目管理机构及施工现场人员安排的报告的期限：</w:t>
      </w:r>
      <w:r>
        <w:rPr>
          <w:rFonts w:hint="eastAsia" w:ascii="宋体" w:hAnsi="宋体"/>
          <w:bCs/>
          <w:szCs w:val="21"/>
          <w:highlight w:val="none"/>
          <w:u w:val="single"/>
        </w:rPr>
        <w:t>中标通知书发出后</w:t>
      </w:r>
      <w:r>
        <w:rPr>
          <w:rFonts w:ascii="宋体" w:hAnsi="宋体"/>
          <w:bCs/>
          <w:szCs w:val="21"/>
          <w:highlight w:val="none"/>
          <w:u w:val="single"/>
        </w:rPr>
        <w:t>7</w:t>
      </w:r>
      <w:r>
        <w:rPr>
          <w:rFonts w:hint="eastAsia" w:ascii="宋体" w:hAnsi="宋体"/>
          <w:bCs/>
          <w:szCs w:val="21"/>
          <w:highlight w:val="none"/>
          <w:u w:val="single"/>
        </w:rPr>
        <w:t>天内</w:t>
      </w:r>
      <w:r>
        <w:rPr>
          <w:rFonts w:hint="eastAsia" w:ascii="宋体" w:hAnsi="宋体" w:eastAsia="宋体" w:cs="宋体"/>
          <w:sz w:val="21"/>
          <w:szCs w:val="21"/>
          <w:highlight w:val="none"/>
        </w:rPr>
        <w:t>。</w:t>
      </w:r>
    </w:p>
    <w:p w14:paraId="13DA72F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承包人提交关键人员信息及注册执业资格等证明其具备担任关键人员能力的相关文件的期限：</w:t>
      </w:r>
      <w:r>
        <w:rPr>
          <w:rFonts w:hint="eastAsia" w:ascii="宋体" w:hAnsi="宋体"/>
          <w:bCs/>
          <w:szCs w:val="21"/>
          <w:highlight w:val="none"/>
          <w:u w:val="single"/>
        </w:rPr>
        <w:t>中标通知书发出后</w:t>
      </w:r>
      <w:r>
        <w:rPr>
          <w:rFonts w:ascii="宋体" w:hAnsi="宋体"/>
          <w:bCs/>
          <w:szCs w:val="21"/>
          <w:highlight w:val="none"/>
          <w:u w:val="single"/>
        </w:rPr>
        <w:t>7</w:t>
      </w:r>
      <w:r>
        <w:rPr>
          <w:rFonts w:hint="eastAsia" w:ascii="宋体" w:hAnsi="宋体"/>
          <w:bCs/>
          <w:szCs w:val="21"/>
          <w:highlight w:val="none"/>
          <w:u w:val="single"/>
        </w:rPr>
        <w:t>天内</w:t>
      </w:r>
      <w:r>
        <w:rPr>
          <w:rFonts w:hint="eastAsia" w:ascii="宋体" w:hAnsi="宋体" w:eastAsia="宋体" w:cs="宋体"/>
          <w:sz w:val="21"/>
          <w:szCs w:val="21"/>
          <w:highlight w:val="none"/>
        </w:rPr>
        <w:t>。</w:t>
      </w:r>
    </w:p>
    <w:p w14:paraId="48685E0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4.4.2 关键人员更换</w:t>
      </w:r>
    </w:p>
    <w:p w14:paraId="48275A4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承包人擅自更换关键人员的违约责任：</w:t>
      </w:r>
      <w:r>
        <w:rPr>
          <w:rFonts w:hint="eastAsia" w:ascii="宋体" w:hAnsi="宋体"/>
          <w:bCs/>
          <w:szCs w:val="21"/>
          <w:highlight w:val="none"/>
          <w:u w:val="single"/>
        </w:rPr>
        <w:t>违约金</w:t>
      </w:r>
      <w:r>
        <w:rPr>
          <w:rFonts w:ascii="宋体" w:hAnsi="宋体"/>
          <w:bCs/>
          <w:szCs w:val="21"/>
          <w:highlight w:val="none"/>
          <w:u w:val="single"/>
        </w:rPr>
        <w:t>2</w:t>
      </w:r>
      <w:r>
        <w:rPr>
          <w:rFonts w:hint="eastAsia" w:ascii="宋体" w:hAnsi="宋体"/>
          <w:bCs/>
          <w:szCs w:val="21"/>
          <w:highlight w:val="none"/>
          <w:u w:val="single"/>
        </w:rPr>
        <w:t>万元</w:t>
      </w:r>
      <w:r>
        <w:rPr>
          <w:rFonts w:hint="eastAsia" w:ascii="宋体" w:hAnsi="宋体" w:eastAsia="宋体" w:cs="宋体"/>
          <w:sz w:val="21"/>
          <w:szCs w:val="21"/>
          <w:highlight w:val="none"/>
        </w:rPr>
        <w:t>。</w:t>
      </w:r>
    </w:p>
    <w:p w14:paraId="2030295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承包人无正当理由拒绝撤换关键人员的违约责任：</w:t>
      </w:r>
      <w:r>
        <w:rPr>
          <w:rFonts w:hint="eastAsia" w:ascii="宋体" w:hAnsi="宋体"/>
          <w:bCs/>
          <w:szCs w:val="21"/>
          <w:highlight w:val="none"/>
          <w:u w:val="single"/>
        </w:rPr>
        <w:t>违约金</w:t>
      </w:r>
      <w:r>
        <w:rPr>
          <w:rFonts w:ascii="宋体" w:hAnsi="宋体"/>
          <w:bCs/>
          <w:szCs w:val="21"/>
          <w:highlight w:val="none"/>
          <w:u w:val="single"/>
        </w:rPr>
        <w:t>2</w:t>
      </w:r>
      <w:r>
        <w:rPr>
          <w:rFonts w:hint="eastAsia" w:ascii="宋体" w:hAnsi="宋体"/>
          <w:bCs/>
          <w:szCs w:val="21"/>
          <w:highlight w:val="none"/>
          <w:u w:val="single"/>
        </w:rPr>
        <w:t>万元</w:t>
      </w:r>
      <w:r>
        <w:rPr>
          <w:rFonts w:hint="eastAsia" w:ascii="宋体" w:hAnsi="宋体" w:eastAsia="宋体" w:cs="宋体"/>
          <w:sz w:val="21"/>
          <w:szCs w:val="21"/>
          <w:highlight w:val="none"/>
        </w:rPr>
        <w:t>。</w:t>
      </w:r>
    </w:p>
    <w:p w14:paraId="1B4E24C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4.4.3 现场管理关键人员在岗要求</w:t>
      </w:r>
    </w:p>
    <w:p w14:paraId="714180E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承包人现场管理关键人员离开施工现场的批准要求：</w:t>
      </w:r>
      <w:r>
        <w:rPr>
          <w:rFonts w:hint="eastAsia" w:ascii="宋体" w:hAnsi="宋体"/>
          <w:bCs/>
          <w:szCs w:val="21"/>
          <w:highlight w:val="none"/>
          <w:u w:val="single"/>
        </w:rPr>
        <w:t>由监理工程师批准，发包人同意</w:t>
      </w:r>
      <w:r>
        <w:rPr>
          <w:rFonts w:hint="eastAsia" w:ascii="宋体" w:hAnsi="宋体" w:eastAsia="宋体" w:cs="宋体"/>
          <w:sz w:val="21"/>
          <w:szCs w:val="21"/>
          <w:highlight w:val="none"/>
        </w:rPr>
        <w:t>。</w:t>
      </w:r>
    </w:p>
    <w:p w14:paraId="293A5A5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承包人现场管理关键人员擅自离开施工现场的违约责任：</w:t>
      </w:r>
      <w:r>
        <w:rPr>
          <w:rFonts w:hint="eastAsia" w:ascii="宋体" w:hAnsi="宋体"/>
          <w:bCs/>
          <w:szCs w:val="21"/>
          <w:highlight w:val="none"/>
          <w:u w:val="single"/>
        </w:rPr>
        <w:t>处于</w:t>
      </w:r>
      <w:r>
        <w:rPr>
          <w:rFonts w:ascii="宋体" w:hAnsi="宋体"/>
          <w:bCs/>
          <w:szCs w:val="21"/>
          <w:highlight w:val="none"/>
          <w:u w:val="single"/>
        </w:rPr>
        <w:t>500</w:t>
      </w:r>
      <w:r>
        <w:rPr>
          <w:rFonts w:hint="eastAsia" w:ascii="宋体" w:hAnsi="宋体"/>
          <w:bCs/>
          <w:szCs w:val="21"/>
          <w:highlight w:val="none"/>
          <w:u w:val="single"/>
        </w:rPr>
        <w:t>元</w:t>
      </w:r>
      <w:r>
        <w:rPr>
          <w:rFonts w:ascii="宋体" w:hAnsi="宋体"/>
          <w:bCs/>
          <w:szCs w:val="21"/>
          <w:highlight w:val="none"/>
          <w:u w:val="single"/>
        </w:rPr>
        <w:t>/</w:t>
      </w:r>
      <w:r>
        <w:rPr>
          <w:rFonts w:hint="eastAsia" w:ascii="宋体" w:hAnsi="宋体"/>
          <w:bCs/>
          <w:szCs w:val="21"/>
          <w:highlight w:val="none"/>
          <w:u w:val="single"/>
        </w:rPr>
        <w:t>天的违约金</w:t>
      </w:r>
      <w:r>
        <w:rPr>
          <w:rFonts w:hint="eastAsia" w:ascii="宋体" w:hAnsi="宋体" w:eastAsia="宋体" w:cs="宋体"/>
          <w:sz w:val="21"/>
          <w:szCs w:val="21"/>
          <w:highlight w:val="none"/>
        </w:rPr>
        <w:t>。</w:t>
      </w:r>
    </w:p>
    <w:p w14:paraId="255AAA2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4.5 分包</w:t>
      </w:r>
    </w:p>
    <w:p w14:paraId="7E7A579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4.5.1 一般约定</w:t>
      </w:r>
    </w:p>
    <w:p w14:paraId="2AE323F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禁止分包的工程包括：</w:t>
      </w:r>
      <w:r>
        <w:rPr>
          <w:rFonts w:hint="eastAsia" w:ascii="宋体" w:hAnsi="宋体"/>
          <w:szCs w:val="21"/>
          <w:highlight w:val="none"/>
          <w:u w:val="single"/>
        </w:rPr>
        <w:t>主体、关键性工程</w:t>
      </w:r>
      <w:r>
        <w:rPr>
          <w:rFonts w:hint="eastAsia" w:ascii="宋体" w:hAnsi="宋体" w:eastAsia="宋体" w:cs="宋体"/>
          <w:sz w:val="21"/>
          <w:szCs w:val="21"/>
          <w:highlight w:val="none"/>
        </w:rPr>
        <w:t>。</w:t>
      </w:r>
    </w:p>
    <w:p w14:paraId="0C9C040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4.5.2 分包的确定</w:t>
      </w:r>
    </w:p>
    <w:p w14:paraId="19EEE4C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允许分包的工程包括：</w:t>
      </w:r>
      <w:r>
        <w:rPr>
          <w:rFonts w:hint="eastAsia" w:ascii="宋体" w:hAnsi="宋体"/>
          <w:bCs/>
          <w:szCs w:val="21"/>
          <w:highlight w:val="none"/>
          <w:u w:val="single"/>
        </w:rPr>
        <w:t>监理工程师和发包人开工后确认</w:t>
      </w:r>
      <w:r>
        <w:rPr>
          <w:rFonts w:hint="eastAsia" w:ascii="宋体" w:hAnsi="宋体" w:eastAsia="宋体" w:cs="宋体"/>
          <w:sz w:val="21"/>
          <w:szCs w:val="21"/>
          <w:highlight w:val="none"/>
        </w:rPr>
        <w:t>。</w:t>
      </w:r>
    </w:p>
    <w:p w14:paraId="40723C0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其他关于分包的约定：</w:t>
      </w:r>
      <w:r>
        <w:rPr>
          <w:rFonts w:hint="eastAsia" w:ascii="宋体" w:hAnsi="宋体"/>
          <w:bCs/>
          <w:szCs w:val="21"/>
          <w:highlight w:val="none"/>
          <w:u w:val="single"/>
        </w:rPr>
        <w:t>严格按照《建筑工程施工发包与承包人违法行为认定查处管理办法》（建市[2019]1号文）执行，承包人不得以任何形式进行转包或非法分包，如发现擅自分包，除立即取消分包人的分包资格外，发包人还有权解除合同并没收预付款担保；如给发包人造成的损失超过预付款担保额的，承包人还应当对超过部份予以赔偿，并依法承担相应的法律责任</w:t>
      </w:r>
      <w:r>
        <w:rPr>
          <w:rFonts w:hint="eastAsia" w:ascii="宋体" w:hAnsi="宋体" w:eastAsia="宋体" w:cs="宋体"/>
          <w:sz w:val="21"/>
          <w:szCs w:val="21"/>
          <w:highlight w:val="none"/>
        </w:rPr>
        <w:t>。</w:t>
      </w:r>
    </w:p>
    <w:p w14:paraId="19D8B34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4.5.5 分包合同价款支付</w:t>
      </w:r>
    </w:p>
    <w:p w14:paraId="405E795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关于分包合同价款支付的约定：</w:t>
      </w:r>
      <w:r>
        <w:rPr>
          <w:rFonts w:hint="eastAsia" w:ascii="宋体" w:hAnsi="宋体" w:eastAsia="宋体" w:cs="宋体"/>
          <w:sz w:val="21"/>
          <w:szCs w:val="21"/>
          <w:highlight w:val="none"/>
          <w:u w:val="single"/>
        </w:rPr>
        <w:t>按通用合同条件执行</w:t>
      </w:r>
      <w:r>
        <w:rPr>
          <w:rFonts w:hint="eastAsia" w:ascii="宋体" w:hAnsi="宋体" w:eastAsia="宋体" w:cs="宋体"/>
          <w:sz w:val="21"/>
          <w:szCs w:val="21"/>
          <w:highlight w:val="none"/>
        </w:rPr>
        <w:t>。</w:t>
      </w:r>
    </w:p>
    <w:p w14:paraId="3AC4FC4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4.6 联合体</w:t>
      </w:r>
    </w:p>
    <w:p w14:paraId="18D40BC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4.6.2 联合体各成员的分工、费用收取、发票开具等事项：</w:t>
      </w:r>
      <w:r>
        <w:rPr>
          <w:rFonts w:hint="eastAsia" w:ascii="宋体" w:hAnsi="宋体" w:eastAsia="宋体" w:cs="宋体"/>
          <w:sz w:val="21"/>
          <w:szCs w:val="21"/>
          <w:highlight w:val="none"/>
          <w:u w:val="single"/>
        </w:rPr>
        <w:t>联合体各成员分工承担的工作内容必须与适用法律规定的该成员的资质资格相适应，并应具有相应的项目管理体系和项目管理能力，且不应根据其就承包工作的分工而减免对发包人的任何合同责任</w:t>
      </w:r>
      <w:r>
        <w:rPr>
          <w:rFonts w:hint="eastAsia" w:ascii="宋体" w:hAnsi="宋体" w:cs="宋体"/>
          <w:sz w:val="21"/>
          <w:szCs w:val="21"/>
          <w:highlight w:val="none"/>
          <w:u w:val="single"/>
          <w:lang w:eastAsia="zh-CN"/>
        </w:rPr>
        <w:t>，</w:t>
      </w:r>
      <w:r>
        <w:rPr>
          <w:rFonts w:hint="eastAsia" w:ascii="宋体" w:hAnsi="宋体" w:cs="宋体"/>
          <w:sz w:val="21"/>
          <w:szCs w:val="21"/>
          <w:highlight w:val="none"/>
          <w:u w:val="single"/>
          <w:lang w:val="en-US" w:eastAsia="zh-CN"/>
        </w:rPr>
        <w:t>费用收取及发票开具均有联合体牵头单位负责</w:t>
      </w:r>
      <w:r>
        <w:rPr>
          <w:rFonts w:hint="eastAsia" w:ascii="宋体" w:hAnsi="宋体" w:eastAsia="宋体" w:cs="宋体"/>
          <w:sz w:val="21"/>
          <w:szCs w:val="21"/>
          <w:highlight w:val="none"/>
        </w:rPr>
        <w:t>。</w:t>
      </w:r>
    </w:p>
    <w:p w14:paraId="3BAA9C7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4.7 承包人现场查勘</w:t>
      </w:r>
    </w:p>
    <w:p w14:paraId="2D54913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4.7.1 双方当事人对现场查勘的责任承担的约定：</w:t>
      </w:r>
      <w:r>
        <w:rPr>
          <w:rFonts w:hint="eastAsia" w:ascii="宋体" w:hAnsi="宋体" w:eastAsia="宋体" w:cs="宋体"/>
          <w:sz w:val="21"/>
          <w:szCs w:val="21"/>
          <w:highlight w:val="none"/>
          <w:u w:val="single"/>
        </w:rPr>
        <w:t>按通用合同条件执行</w:t>
      </w:r>
      <w:r>
        <w:rPr>
          <w:rFonts w:hint="eastAsia" w:ascii="宋体" w:hAnsi="宋体" w:eastAsia="宋体" w:cs="宋体"/>
          <w:sz w:val="21"/>
          <w:szCs w:val="21"/>
          <w:highlight w:val="none"/>
        </w:rPr>
        <w:t>。</w:t>
      </w:r>
    </w:p>
    <w:p w14:paraId="5443AAB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4.8 不可预见的困难</w:t>
      </w:r>
    </w:p>
    <w:p w14:paraId="512866F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不可预见的困难包括：</w:t>
      </w:r>
      <w:r>
        <w:rPr>
          <w:rFonts w:hint="eastAsia" w:ascii="宋体" w:hAnsi="宋体" w:eastAsia="宋体" w:cs="宋体"/>
          <w:b w:val="0"/>
          <w:bCs w:val="0"/>
          <w:sz w:val="21"/>
          <w:szCs w:val="21"/>
          <w:highlight w:val="none"/>
          <w:u w:val="single"/>
        </w:rPr>
        <w:t>施工场地周围地下管线</w:t>
      </w:r>
      <w:r>
        <w:rPr>
          <w:rFonts w:hint="eastAsia" w:ascii="宋体" w:hAnsi="宋体" w:cs="宋体"/>
          <w:b w:val="0"/>
          <w:bCs w:val="0"/>
          <w:sz w:val="21"/>
          <w:szCs w:val="21"/>
          <w:highlight w:val="none"/>
          <w:u w:val="single"/>
          <w:lang w:eastAsia="zh-CN"/>
        </w:rPr>
        <w:t>、</w:t>
      </w:r>
      <w:r>
        <w:rPr>
          <w:rFonts w:hint="eastAsia" w:ascii="宋体" w:hAnsi="宋体"/>
          <w:b w:val="0"/>
          <w:bCs w:val="0"/>
          <w:szCs w:val="21"/>
          <w:highlight w:val="none"/>
          <w:u w:val="single"/>
        </w:rPr>
        <w:t>地下障碍物和污染物</w:t>
      </w:r>
      <w:r>
        <w:rPr>
          <w:rFonts w:hint="eastAsia" w:ascii="宋体" w:hAnsi="宋体"/>
          <w:b w:val="0"/>
          <w:bCs w:val="0"/>
          <w:szCs w:val="21"/>
          <w:highlight w:val="none"/>
          <w:u w:val="single"/>
          <w:lang w:eastAsia="zh-CN"/>
        </w:rPr>
        <w:t>、</w:t>
      </w:r>
      <w:r>
        <w:rPr>
          <w:rFonts w:hint="eastAsia" w:ascii="宋体" w:hAnsi="宋体"/>
          <w:b w:val="0"/>
          <w:bCs w:val="0"/>
          <w:szCs w:val="21"/>
          <w:highlight w:val="none"/>
          <w:u w:val="single"/>
        </w:rPr>
        <w:t>邻近建筑物</w:t>
      </w:r>
      <w:r>
        <w:rPr>
          <w:rFonts w:hint="eastAsia" w:ascii="宋体" w:hAnsi="宋体"/>
          <w:b w:val="0"/>
          <w:bCs w:val="0"/>
          <w:szCs w:val="21"/>
          <w:highlight w:val="none"/>
          <w:u w:val="single"/>
          <w:lang w:eastAsia="zh-CN"/>
        </w:rPr>
        <w:t>，</w:t>
      </w:r>
      <w:r>
        <w:rPr>
          <w:rFonts w:hint="eastAsia" w:ascii="宋体" w:hAnsi="宋体"/>
          <w:b w:val="0"/>
          <w:bCs w:val="0"/>
          <w:szCs w:val="21"/>
          <w:highlight w:val="none"/>
          <w:u w:val="single"/>
        </w:rPr>
        <w:t>本项目在学校范围区内施工，非施工区域的教学楼、办公室等不得入内，同时做好施工区域现有管线、墙立面、顶棚及公共设施等的保护工作</w:t>
      </w:r>
      <w:r>
        <w:rPr>
          <w:rFonts w:hint="eastAsia" w:ascii="宋体" w:hAnsi="宋体" w:eastAsia="宋体" w:cs="宋体"/>
          <w:sz w:val="21"/>
          <w:szCs w:val="21"/>
          <w:highlight w:val="none"/>
        </w:rPr>
        <w:t>。</w:t>
      </w:r>
    </w:p>
    <w:p w14:paraId="7B99D2CD">
      <w:pPr>
        <w:pStyle w:val="499"/>
        <w:rPr>
          <w:rFonts w:hint="eastAsia" w:ascii="宋体" w:hAnsi="宋体" w:eastAsia="宋体" w:cs="宋体"/>
          <w:b w:val="0"/>
          <w:bCs/>
          <w:sz w:val="21"/>
          <w:szCs w:val="21"/>
          <w:highlight w:val="none"/>
        </w:rPr>
      </w:pPr>
      <w:bookmarkStart w:id="107" w:name="_Toc54862336"/>
      <w:r>
        <w:rPr>
          <w:rFonts w:hint="eastAsia" w:ascii="宋体" w:hAnsi="宋体" w:eastAsia="宋体" w:cs="宋体"/>
          <w:b w:val="0"/>
          <w:bCs/>
          <w:sz w:val="21"/>
          <w:szCs w:val="21"/>
          <w:highlight w:val="none"/>
        </w:rPr>
        <w:t>第5条 设计</w:t>
      </w:r>
      <w:bookmarkEnd w:id="107"/>
    </w:p>
    <w:p w14:paraId="37FD538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5.2 承包人文件审查</w:t>
      </w:r>
    </w:p>
    <w:p w14:paraId="33DDF50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5.2.1 承包人文件审查的期限：</w:t>
      </w:r>
      <w:r>
        <w:rPr>
          <w:rFonts w:hint="eastAsia" w:ascii="宋体" w:hAnsi="宋体" w:eastAsia="宋体" w:cs="宋体"/>
          <w:sz w:val="21"/>
          <w:szCs w:val="21"/>
          <w:highlight w:val="none"/>
          <w:u w:val="single"/>
        </w:rPr>
        <w:t>按通用合同条件执行</w:t>
      </w:r>
      <w:r>
        <w:rPr>
          <w:rFonts w:hint="eastAsia" w:ascii="宋体" w:hAnsi="宋体" w:eastAsia="宋体" w:cs="宋体"/>
          <w:sz w:val="21"/>
          <w:szCs w:val="21"/>
          <w:highlight w:val="none"/>
        </w:rPr>
        <w:t>。</w:t>
      </w:r>
    </w:p>
    <w:p w14:paraId="6418022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5.2.2 审查会议的审查形式和时间安排为：</w:t>
      </w:r>
      <w:r>
        <w:rPr>
          <w:rFonts w:hint="eastAsia" w:ascii="宋体" w:hAnsi="宋体" w:cs="宋体"/>
          <w:sz w:val="21"/>
          <w:szCs w:val="21"/>
          <w:highlight w:val="none"/>
          <w:u w:val="single"/>
          <w:lang w:val="en-US" w:eastAsia="zh-CN"/>
        </w:rPr>
        <w:t>另行通知</w:t>
      </w:r>
      <w:r>
        <w:rPr>
          <w:rFonts w:hint="eastAsia" w:ascii="宋体" w:hAnsi="宋体" w:eastAsia="宋体" w:cs="宋体"/>
          <w:sz w:val="21"/>
          <w:szCs w:val="21"/>
          <w:highlight w:val="none"/>
        </w:rPr>
        <w:t>，审查会议的相关费用由</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承包人</w:t>
      </w:r>
      <w:r>
        <w:rPr>
          <w:rFonts w:hint="eastAsia" w:ascii="宋体" w:hAnsi="宋体" w:eastAsia="宋体" w:cs="宋体"/>
          <w:sz w:val="21"/>
          <w:szCs w:val="21"/>
          <w:highlight w:val="none"/>
        </w:rPr>
        <w:t>承担。</w:t>
      </w:r>
    </w:p>
    <w:p w14:paraId="260F7BD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5.2.3 关于第三方审查单位的约定：</w:t>
      </w:r>
      <w:r>
        <w:rPr>
          <w:rFonts w:ascii="宋体" w:hAnsi="宋体"/>
          <w:color w:val="auto"/>
          <w:szCs w:val="21"/>
          <w:highlight w:val="none"/>
          <w:u w:val="single"/>
        </w:rPr>
        <w:t>发包人有权根据项目的实际情况确定第三方审查单位，工程范围内的审查费用由承包人承担</w:t>
      </w:r>
      <w:r>
        <w:rPr>
          <w:rFonts w:hint="eastAsia" w:ascii="宋体" w:hAnsi="宋体" w:eastAsia="宋体" w:cs="宋体"/>
          <w:sz w:val="21"/>
          <w:szCs w:val="21"/>
          <w:highlight w:val="none"/>
        </w:rPr>
        <w:t>。</w:t>
      </w:r>
    </w:p>
    <w:p w14:paraId="2238436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5.3 培训</w:t>
      </w:r>
    </w:p>
    <w:p w14:paraId="1B81A85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培训的时长为</w:t>
      </w:r>
      <w:r>
        <w:rPr>
          <w:rFonts w:ascii="宋体" w:hAnsi="宋体"/>
          <w:color w:val="auto"/>
          <w:szCs w:val="21"/>
          <w:highlight w:val="none"/>
          <w:u w:val="single"/>
        </w:rPr>
        <w:t>按发包人要求</w:t>
      </w:r>
      <w:r>
        <w:rPr>
          <w:rFonts w:hint="eastAsia" w:ascii="宋体" w:hAnsi="宋体" w:eastAsia="宋体" w:cs="宋体"/>
          <w:sz w:val="21"/>
          <w:szCs w:val="21"/>
          <w:highlight w:val="none"/>
        </w:rPr>
        <w:t>，承包人应为培训提供的人员、设施和其它必要条件为</w:t>
      </w:r>
      <w:r>
        <w:rPr>
          <w:rFonts w:ascii="宋体" w:hAnsi="宋体"/>
          <w:color w:val="auto"/>
          <w:szCs w:val="21"/>
          <w:highlight w:val="none"/>
          <w:u w:val="single"/>
        </w:rPr>
        <w:t>按发包人要求</w:t>
      </w:r>
      <w:r>
        <w:rPr>
          <w:rFonts w:hint="eastAsia" w:ascii="宋体" w:hAnsi="宋体" w:eastAsia="宋体" w:cs="宋体"/>
          <w:sz w:val="21"/>
          <w:szCs w:val="21"/>
          <w:highlight w:val="none"/>
        </w:rPr>
        <w:t>。</w:t>
      </w:r>
    </w:p>
    <w:p w14:paraId="02BB0E4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5.4 竣工文件</w:t>
      </w:r>
    </w:p>
    <w:p w14:paraId="2BE1A4F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5.4.1 竣工文件的形式、提供的份数、技术标准以及其它相关要求：</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69B4FBF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5.4.3 关于竣工文件的其他约定：</w:t>
      </w:r>
      <w:r>
        <w:rPr>
          <w:rFonts w:hint="eastAsia" w:ascii="宋体" w:hAnsi="宋体" w:eastAsia="宋体" w:cs="宋体"/>
          <w:sz w:val="21"/>
          <w:szCs w:val="21"/>
          <w:highlight w:val="none"/>
          <w:u w:val="single"/>
        </w:rPr>
        <w:t>承包人应在发包人指定的时间内向发包人提供符合存档备案要求的竣工图、竣工资料及竣工验收报告等，并有义务配合发包人将该些资料存档备案，否则，每逾期一天，承包人应按照人民币一万元向发包人支付违约金，且发包人有权拒付工程款</w:t>
      </w:r>
      <w:r>
        <w:rPr>
          <w:rFonts w:hint="eastAsia" w:ascii="宋体" w:hAnsi="宋体" w:eastAsia="宋体" w:cs="宋体"/>
          <w:sz w:val="21"/>
          <w:szCs w:val="21"/>
          <w:highlight w:val="none"/>
        </w:rPr>
        <w:t>。</w:t>
      </w:r>
    </w:p>
    <w:p w14:paraId="7084C00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5.5 操作和维修手册</w:t>
      </w:r>
    </w:p>
    <w:p w14:paraId="1775D28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5.5.3 对最终操作和维修手册的约定：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BA5FFC3">
      <w:pPr>
        <w:pStyle w:val="499"/>
        <w:rPr>
          <w:rFonts w:hint="eastAsia" w:ascii="宋体" w:hAnsi="宋体" w:eastAsia="宋体" w:cs="宋体"/>
          <w:b w:val="0"/>
          <w:bCs/>
          <w:sz w:val="21"/>
          <w:szCs w:val="21"/>
          <w:highlight w:val="none"/>
        </w:rPr>
      </w:pPr>
      <w:bookmarkStart w:id="108" w:name="_Toc54862337"/>
      <w:r>
        <w:rPr>
          <w:rFonts w:hint="eastAsia" w:ascii="宋体" w:hAnsi="宋体" w:eastAsia="宋体" w:cs="宋体"/>
          <w:b w:val="0"/>
          <w:bCs/>
          <w:sz w:val="21"/>
          <w:szCs w:val="21"/>
          <w:highlight w:val="none"/>
        </w:rPr>
        <w:t>第6条 材料、工程设备</w:t>
      </w:r>
      <w:bookmarkEnd w:id="108"/>
    </w:p>
    <w:p w14:paraId="6F374B9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6.1 实施方法</w:t>
      </w:r>
    </w:p>
    <w:p w14:paraId="060CBED8">
      <w:pPr>
        <w:wordWrap/>
        <w:topLinePunct w:val="0"/>
        <w:ind w:firstLine="6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双方当事人约定的实施方法、设备、设施和材料：</w:t>
      </w:r>
      <w:r>
        <w:rPr>
          <w:rFonts w:hint="eastAsia" w:ascii="宋体" w:hAnsi="宋体" w:eastAsia="宋体" w:cs="宋体"/>
          <w:sz w:val="21"/>
          <w:szCs w:val="21"/>
          <w:highlight w:val="none"/>
          <w:u w:val="single"/>
        </w:rPr>
        <w:t>实际施工过程中，</w:t>
      </w:r>
      <w:r>
        <w:rPr>
          <w:rFonts w:hint="eastAsia" w:ascii="宋体" w:hAnsi="宋体" w:cs="宋体"/>
          <w:sz w:val="21"/>
          <w:szCs w:val="21"/>
          <w:highlight w:val="none"/>
          <w:u w:val="single"/>
          <w:lang w:val="en-US" w:eastAsia="zh-CN"/>
        </w:rPr>
        <w:t>发包人</w:t>
      </w:r>
      <w:r>
        <w:rPr>
          <w:rFonts w:hint="eastAsia" w:ascii="宋体" w:hAnsi="宋体" w:eastAsia="宋体" w:cs="宋体"/>
          <w:sz w:val="21"/>
          <w:szCs w:val="21"/>
          <w:highlight w:val="none"/>
          <w:u w:val="single"/>
        </w:rPr>
        <w:t>将严格检查验收进场原材料的合格证及质保书，如发现实样与质保书不符，应立即取样进行复查，对不合格的材料严禁用于本工程。</w:t>
      </w:r>
    </w:p>
    <w:p w14:paraId="4FF4074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本工程涉及的主要材料及零星材料要求采用在行业内有一定知名度的品牌(招标文件已定品牌的按招标文件)，材料生产厂家必须通过ISO质量认证，并符合环保要求，严禁选择不合设计要求的低档材料进行投标报价及组织施工实施</w:t>
      </w:r>
      <w:r>
        <w:rPr>
          <w:rFonts w:hint="eastAsia" w:ascii="宋体" w:hAnsi="宋体" w:eastAsia="宋体" w:cs="宋体"/>
          <w:sz w:val="21"/>
          <w:szCs w:val="21"/>
          <w:highlight w:val="none"/>
        </w:rPr>
        <w:t>。</w:t>
      </w:r>
    </w:p>
    <w:p w14:paraId="4DF7BF9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6.2 材料和工程设备</w:t>
      </w:r>
    </w:p>
    <w:p w14:paraId="00CB2FB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6.2.1 发包人提供的材料和工程设备</w:t>
      </w:r>
    </w:p>
    <w:p w14:paraId="2FE382C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发包人提供的材料和工程设备验收后，由</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承包人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负责接收、运输和保管。</w:t>
      </w:r>
    </w:p>
    <w:p w14:paraId="5EEE358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6.2.2 承包人提供的材料和工程设备</w:t>
      </w:r>
    </w:p>
    <w:p w14:paraId="0D52DC5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材料和工程设备的类别、估算数量：</w:t>
      </w:r>
      <w:r>
        <w:rPr>
          <w:rFonts w:ascii="宋体" w:hAnsi="宋体"/>
          <w:color w:val="auto"/>
          <w:szCs w:val="21"/>
          <w:highlight w:val="none"/>
          <w:u w:val="single"/>
        </w:rPr>
        <w:t>合同有约定品牌或生产厂家或系列、规格的材料（设备），承包人须按合同约定进行采购和供货。施工中如承包人遇材料（设备）因实际情况需要变更的，以不降低工程品质为前提，经发包人、监理人同意，材料变更原则上应在招标文件推荐的品牌、规格范围内，价格不予调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A4713E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竣工后试验的生产性材料的类别或（和）清单：</w:t>
      </w:r>
      <w:r>
        <w:rPr>
          <w:rFonts w:ascii="宋体" w:hAnsi="宋体"/>
          <w:color w:val="auto"/>
          <w:szCs w:val="21"/>
          <w:highlight w:val="none"/>
          <w:u w:val="single"/>
        </w:rPr>
        <w:t>按发包人要求</w:t>
      </w:r>
      <w:r>
        <w:rPr>
          <w:rFonts w:hint="eastAsia" w:ascii="宋体" w:hAnsi="宋体" w:eastAsia="宋体" w:cs="宋体"/>
          <w:sz w:val="21"/>
          <w:szCs w:val="21"/>
          <w:highlight w:val="none"/>
        </w:rPr>
        <w:t>。</w:t>
      </w:r>
    </w:p>
    <w:p w14:paraId="3E16AA4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6.2.3 材料和工程设备的保管</w:t>
      </w:r>
    </w:p>
    <w:p w14:paraId="0B607CF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发包人供应的材料和工程设备的保管费用由</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承包人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承担。</w:t>
      </w:r>
    </w:p>
    <w:p w14:paraId="0D623E1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承包人提交保管、维护方案的时间：</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0C8A3E2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发包人提供的库房、堆场、设施和设备：</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812DE2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6.3 样品</w:t>
      </w:r>
    </w:p>
    <w:p w14:paraId="17E8B73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6.3.1 样品的报送与封存</w:t>
      </w:r>
    </w:p>
    <w:p w14:paraId="63DA3B7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需要承包人报送样品的材料或工程设备，样品种类、名称、规格、数量：</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643E9DB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6.4 质量检查</w:t>
      </w:r>
    </w:p>
    <w:p w14:paraId="2957203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6.4.1 工程质量要求</w:t>
      </w:r>
    </w:p>
    <w:p w14:paraId="4D932268">
      <w:pPr>
        <w:wordWrap/>
        <w:topLinePunct w:val="0"/>
        <w:ind w:firstLine="6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工程质量的特殊标准或要求：</w:t>
      </w:r>
      <w:r>
        <w:rPr>
          <w:rFonts w:hint="eastAsia" w:ascii="宋体" w:hAnsi="宋体" w:cs="宋体"/>
          <w:sz w:val="21"/>
          <w:szCs w:val="21"/>
          <w:highlight w:val="none"/>
          <w:u w:val="single"/>
          <w:lang w:eastAsia="zh-CN"/>
        </w:rPr>
        <w:t>（</w:t>
      </w:r>
      <w:r>
        <w:rPr>
          <w:rFonts w:hint="eastAsia" w:ascii="宋体" w:hAnsi="宋体" w:eastAsia="宋体" w:cs="宋体"/>
          <w:sz w:val="21"/>
          <w:szCs w:val="21"/>
          <w:highlight w:val="none"/>
          <w:u w:val="single"/>
        </w:rPr>
        <w:t>1）承包人应负责承包范围内工程的设计任务，消除本次范围内的相关安全隐患，费用综合考虑在投标报价中，不再另行计取。承包人根据发包人</w:t>
      </w:r>
      <w:r>
        <w:rPr>
          <w:rFonts w:hint="eastAsia" w:ascii="宋体" w:hAnsi="宋体" w:cs="宋体"/>
          <w:sz w:val="21"/>
          <w:szCs w:val="21"/>
          <w:highlight w:val="none"/>
          <w:u w:val="single"/>
          <w:lang w:val="en-US" w:eastAsia="zh-CN"/>
        </w:rPr>
        <w:t>需求进行设计深化</w:t>
      </w:r>
      <w:r>
        <w:rPr>
          <w:rFonts w:hint="eastAsia" w:ascii="宋体" w:hAnsi="宋体" w:eastAsia="宋体" w:cs="宋体"/>
          <w:sz w:val="21"/>
          <w:szCs w:val="21"/>
          <w:highlight w:val="none"/>
          <w:u w:val="single"/>
        </w:rPr>
        <w:t xml:space="preserve">，必须符合相关国家标准和规范，且必须经设计方、发包人、监理人及其它相关部门确认后方可进一步实施。深化后原报价项目的综合单价不变。 </w:t>
      </w:r>
    </w:p>
    <w:p w14:paraId="6EC5A7C4">
      <w:pPr>
        <w:wordWrap/>
        <w:topLinePunct w:val="0"/>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双方对工程质量有争议的，由双方同意的检测机构鉴定，所需费用及因此造成的损失，由责任方承担。双方都有责任的，由双方根据责任分别承担。双方对工程质量有争议，选择检测机构达不成一致意见的，依法工程所在地向人民法院起诉。 </w:t>
      </w:r>
    </w:p>
    <w:p w14:paraId="790C8791">
      <w:pPr>
        <w:wordWrap/>
        <w:topLinePunct w:val="0"/>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（3）承包人在报价时应充分考虑本工程的质量要求，对本工程各项工艺、材料的检查、 检验、试验、测试等所需费用和时间应充分考虑。 </w:t>
      </w:r>
    </w:p>
    <w:p w14:paraId="3E767F5A">
      <w:pPr>
        <w:wordWrap/>
        <w:topLinePunct w:val="0"/>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（4）在交付及保修期间，如因质量问题需维修，而责任暂时无法界定时，承包人应无条件先进行维修，待界定责任主体后向相应责任主体追偿</w:t>
      </w:r>
      <w:r>
        <w:rPr>
          <w:rFonts w:hint="eastAsia" w:ascii="宋体" w:hAnsi="宋体" w:eastAsia="宋体" w:cs="宋体"/>
          <w:sz w:val="21"/>
          <w:szCs w:val="21"/>
          <w:highlight w:val="none"/>
        </w:rPr>
        <w:t>。</w:t>
      </w:r>
    </w:p>
    <w:p w14:paraId="14CDA8E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6.4.2 质量检查</w:t>
      </w:r>
    </w:p>
    <w:p w14:paraId="0758732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除通用合同条件已列明的质量检查的地点外，发包人有权进行质量检查的其他地点：</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A3CDD9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6.4.3 隐蔽工程检查</w:t>
      </w:r>
    </w:p>
    <w:p w14:paraId="4997173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关于隐蔽工程和中间验收的特别约定：</w:t>
      </w:r>
      <w:r>
        <w:rPr>
          <w:rFonts w:hint="eastAsia" w:ascii="宋体" w:hAnsi="宋体" w:eastAsia="宋体" w:cs="宋体"/>
          <w:sz w:val="21"/>
          <w:szCs w:val="21"/>
          <w:highlight w:val="none"/>
          <w:u w:val="single"/>
        </w:rPr>
        <w:t>工程隐蔽部位经承包人自检确认具备覆盖条件的，承包人应在共同检查前48小时书面通知监理人检查，通知中应载明隐蔽检查的内容、时间和地点，并应附有自检记录和必要的检查资料</w:t>
      </w:r>
      <w:r>
        <w:rPr>
          <w:rFonts w:hint="eastAsia" w:ascii="宋体" w:hAnsi="宋体" w:eastAsia="宋体" w:cs="宋体"/>
          <w:sz w:val="21"/>
          <w:szCs w:val="21"/>
          <w:highlight w:val="none"/>
        </w:rPr>
        <w:t>。</w:t>
      </w:r>
    </w:p>
    <w:p w14:paraId="3B60EE4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6.5 由承包人试验和检验</w:t>
      </w:r>
    </w:p>
    <w:p w14:paraId="5555B7C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6.5.1 试验设备与试验人员</w:t>
      </w:r>
    </w:p>
    <w:p w14:paraId="1031C1E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试验的内容、时间和地点：</w:t>
      </w:r>
      <w:r>
        <w:rPr>
          <w:rFonts w:hint="eastAsia" w:ascii="宋体" w:hAnsi="宋体"/>
          <w:bCs/>
          <w:szCs w:val="21"/>
          <w:highlight w:val="none"/>
          <w:u w:val="single"/>
        </w:rPr>
        <w:t>按有关规</w:t>
      </w:r>
      <w:r>
        <w:rPr>
          <w:rFonts w:hint="eastAsia" w:ascii="宋体" w:hAnsi="宋体" w:eastAsia="宋体" w:cs="宋体"/>
          <w:sz w:val="21"/>
          <w:szCs w:val="21"/>
          <w:highlight w:val="none"/>
        </w:rPr>
        <w:t>。</w:t>
      </w:r>
    </w:p>
    <w:p w14:paraId="4A97C3B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试验所需要的试验设备、取样装置、试验场所和试验条件：</w:t>
      </w:r>
      <w:r>
        <w:rPr>
          <w:rFonts w:hint="eastAsia" w:ascii="宋体" w:hAnsi="宋体"/>
          <w:bCs/>
          <w:szCs w:val="21"/>
          <w:highlight w:val="none"/>
          <w:u w:val="single"/>
        </w:rPr>
        <w:t>按有关规</w:t>
      </w:r>
      <w:r>
        <w:rPr>
          <w:rFonts w:hint="eastAsia" w:ascii="宋体" w:hAnsi="宋体" w:eastAsia="宋体" w:cs="宋体"/>
          <w:sz w:val="21"/>
          <w:szCs w:val="21"/>
          <w:highlight w:val="none"/>
        </w:rPr>
        <w:t>。</w:t>
      </w:r>
    </w:p>
    <w:p w14:paraId="0D180459">
      <w:pPr>
        <w:wordWrap/>
        <w:topLinePunct w:val="0"/>
        <w:ind w:firstLine="6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试验和检验费用的计价原则：</w:t>
      </w:r>
      <w:r>
        <w:rPr>
          <w:rFonts w:hint="eastAsia" w:ascii="宋体" w:hAnsi="宋体"/>
          <w:bCs/>
          <w:szCs w:val="21"/>
          <w:highlight w:val="none"/>
          <w:u w:val="single"/>
        </w:rPr>
        <w:t>按有关规</w:t>
      </w:r>
      <w:r>
        <w:rPr>
          <w:rFonts w:hint="eastAsia" w:ascii="宋体" w:hAnsi="宋体" w:eastAsia="宋体" w:cs="宋体"/>
          <w:sz w:val="21"/>
          <w:szCs w:val="21"/>
          <w:highlight w:val="none"/>
        </w:rPr>
        <w:t>。</w:t>
      </w:r>
    </w:p>
    <w:p w14:paraId="77FD0B51">
      <w:pPr>
        <w:pStyle w:val="499"/>
        <w:rPr>
          <w:rFonts w:hint="eastAsia" w:ascii="宋体" w:hAnsi="宋体" w:eastAsia="宋体" w:cs="宋体"/>
          <w:sz w:val="21"/>
          <w:szCs w:val="21"/>
          <w:highlight w:val="none"/>
        </w:rPr>
      </w:pPr>
      <w:bookmarkStart w:id="109" w:name="_Toc54862338"/>
      <w:r>
        <w:rPr>
          <w:rFonts w:hint="eastAsia" w:ascii="宋体" w:hAnsi="宋体" w:eastAsia="宋体" w:cs="宋体"/>
          <w:sz w:val="21"/>
          <w:szCs w:val="21"/>
          <w:highlight w:val="none"/>
        </w:rPr>
        <w:t>第7条 施工</w:t>
      </w:r>
      <w:bookmarkEnd w:id="109"/>
    </w:p>
    <w:p w14:paraId="1CEEE6C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7.1 交通运输</w:t>
      </w:r>
    </w:p>
    <w:p w14:paraId="1827AE2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7.1.1 出入现场的权利</w:t>
      </w:r>
    </w:p>
    <w:p w14:paraId="7BA5744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关于出入现场的权利的约定：</w:t>
      </w:r>
      <w:r>
        <w:rPr>
          <w:rFonts w:hint="eastAsia" w:ascii="宋体" w:hAnsi="宋体"/>
          <w:szCs w:val="21"/>
          <w:highlight w:val="none"/>
          <w:u w:val="single"/>
        </w:rPr>
        <w:t>承包人按学校规定办理出入学校的手续，</w:t>
      </w:r>
      <w:r>
        <w:rPr>
          <w:rFonts w:hint="eastAsia" w:ascii="宋体" w:hAnsi="宋体"/>
          <w:bCs/>
          <w:szCs w:val="21"/>
          <w:highlight w:val="none"/>
          <w:u w:val="single"/>
        </w:rPr>
        <w:t>由承包人负责建设场内交通，费用纳入措施项目费中，土地征用由发包人负责</w:t>
      </w:r>
      <w:r>
        <w:rPr>
          <w:rFonts w:hint="eastAsia" w:ascii="宋体" w:hAnsi="宋体" w:eastAsia="宋体" w:cs="宋体"/>
          <w:sz w:val="21"/>
          <w:szCs w:val="21"/>
          <w:highlight w:val="none"/>
        </w:rPr>
        <w:t>。</w:t>
      </w:r>
    </w:p>
    <w:p w14:paraId="16A9992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7.1.2 场外交通</w:t>
      </w:r>
    </w:p>
    <w:p w14:paraId="152A9E0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关于场外交通的特别约定：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C91B23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7.1.3 场内交通</w:t>
      </w:r>
    </w:p>
    <w:p w14:paraId="6A294E9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关于场内交通的特别约定：</w:t>
      </w:r>
      <w:r>
        <w:rPr>
          <w:rFonts w:hint="eastAsia" w:ascii="宋体" w:hAnsi="宋体" w:eastAsia="宋体" w:cs="宋体"/>
          <w:sz w:val="21"/>
          <w:szCs w:val="21"/>
          <w:highlight w:val="none"/>
          <w:u w:val="single"/>
        </w:rPr>
        <w:t>本工程出入口交通（疏解）便道的施工及施工期间的维护由承包人负责实施，保证施工现场无扬尘、进出施工车辆不产生扬尘</w:t>
      </w:r>
      <w:r>
        <w:rPr>
          <w:rFonts w:hint="eastAsia" w:ascii="宋体" w:hAnsi="宋体" w:eastAsia="宋体" w:cs="宋体"/>
          <w:sz w:val="21"/>
          <w:szCs w:val="21"/>
          <w:highlight w:val="none"/>
        </w:rPr>
        <w:t>。</w:t>
      </w:r>
    </w:p>
    <w:p w14:paraId="6C9D3A5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关于场内交通与场外交通边界的约定：</w:t>
      </w:r>
      <w:r>
        <w:rPr>
          <w:bCs/>
          <w:highlight w:val="none"/>
          <w:u w:val="single"/>
        </w:rPr>
        <w:t>以施工现场围墙（挡）为界</w:t>
      </w:r>
      <w:r>
        <w:rPr>
          <w:rFonts w:hint="eastAsia" w:ascii="宋体" w:hAnsi="宋体" w:eastAsia="宋体" w:cs="宋体"/>
          <w:sz w:val="21"/>
          <w:szCs w:val="21"/>
          <w:highlight w:val="none"/>
        </w:rPr>
        <w:t>。</w:t>
      </w:r>
    </w:p>
    <w:p w14:paraId="120CAFE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7.1.4 超大件和超重件的运输</w:t>
      </w:r>
    </w:p>
    <w:p w14:paraId="00874C9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运输超大件或超重件所需的道路和桥梁临时加固改造费用和其他有关费用由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承担。</w:t>
      </w:r>
    </w:p>
    <w:p w14:paraId="5E0D51C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7.2 施工设备和临时设施</w:t>
      </w:r>
    </w:p>
    <w:p w14:paraId="1AA54E6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7.2.1 承包人提供的施工设备和临时设施</w:t>
      </w:r>
    </w:p>
    <w:p w14:paraId="46F8228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临时设施的费用和临时占地手续和费用承担的特别约定：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由承包人承担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3D6F2A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7.2.2 发包人提供的施工设备和临时设施</w:t>
      </w:r>
    </w:p>
    <w:p w14:paraId="55F7EF1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发包人提供的施工设备或临时设施范围：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DA7B7E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7.3 现场合作</w:t>
      </w:r>
    </w:p>
    <w:p w14:paraId="01B6D43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关于现场合作费用的特别约定：</w:t>
      </w:r>
      <w:r>
        <w:rPr>
          <w:rFonts w:ascii="宋体" w:hAnsi="宋体"/>
          <w:color w:val="auto"/>
          <w:szCs w:val="21"/>
          <w:highlight w:val="none"/>
          <w:u w:val="single"/>
        </w:rPr>
        <w:t>应由承包人负责办理其他与施工及施工验收有关的手续，相关费用已包含在合同价款中</w:t>
      </w:r>
      <w:r>
        <w:rPr>
          <w:rFonts w:hint="eastAsia" w:ascii="宋体" w:hAnsi="宋体" w:eastAsia="宋体" w:cs="宋体"/>
          <w:sz w:val="21"/>
          <w:szCs w:val="21"/>
          <w:highlight w:val="none"/>
        </w:rPr>
        <w:t>。</w:t>
      </w:r>
    </w:p>
    <w:p w14:paraId="77A4A19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7.4 测量放线</w:t>
      </w:r>
    </w:p>
    <w:p w14:paraId="0220D5F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7.4.1 关于测量放线的特别约定的技术规范：</w:t>
      </w:r>
      <w:r>
        <w:rPr>
          <w:rFonts w:ascii="宋体" w:hAnsi="宋体"/>
          <w:color w:val="auto"/>
          <w:szCs w:val="21"/>
          <w:highlight w:val="none"/>
          <w:u w:val="single"/>
        </w:rPr>
        <w:t>承包人负责对工程、单项工程、施工部位的放线，并对放线的准确性负责</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。施工控制网资料的告知期限：</w:t>
      </w:r>
      <w:r>
        <w:rPr>
          <w:rFonts w:hint="eastAsia" w:ascii="宋体" w:hAnsi="宋体" w:eastAsia="宋体" w:cs="宋体"/>
          <w:sz w:val="21"/>
          <w:szCs w:val="21"/>
          <w:highlight w:val="none"/>
          <w:u w:val="single"/>
        </w:rPr>
        <w:t xml:space="preserve"> </w:t>
      </w:r>
      <w:r>
        <w:rPr>
          <w:rFonts w:hint="eastAsia" w:ascii="宋体" w:hAnsi="宋体"/>
          <w:bCs/>
          <w:szCs w:val="21"/>
          <w:highlight w:val="none"/>
          <w:u w:val="single"/>
          <w:lang w:val="en-US" w:eastAsia="zh-CN"/>
        </w:rPr>
        <w:t>按发包人要求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89101C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7.5 现场劳动用工</w:t>
      </w:r>
    </w:p>
    <w:p w14:paraId="4FA9DBD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7.5.2 合同当事人对建筑工人工资清偿事宜和违约责任的约定：</w:t>
      </w:r>
      <w:r>
        <w:rPr>
          <w:rFonts w:hint="eastAsia" w:hAnsi="宋体" w:cs="宋体"/>
          <w:b/>
          <w:highlight w:val="none"/>
          <w:u w:val="single"/>
        </w:rPr>
        <w:t>发包人应做好承包人农民工工资保证金缴纳情况的审核工程，督促未缴纳农民工工资保证金的承包人及时缴存</w:t>
      </w:r>
      <w:r>
        <w:rPr>
          <w:rFonts w:hint="eastAsia" w:ascii="宋体" w:hAnsi="宋体" w:eastAsia="宋体" w:cs="宋体"/>
          <w:sz w:val="21"/>
          <w:szCs w:val="21"/>
          <w:highlight w:val="none"/>
        </w:rPr>
        <w:t>。</w:t>
      </w:r>
    </w:p>
    <w:p w14:paraId="22A4A7C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7.6 安全文明施工</w:t>
      </w:r>
    </w:p>
    <w:p w14:paraId="227D81E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7.6.1 安全生产要求</w:t>
      </w:r>
    </w:p>
    <w:p w14:paraId="4892FCE2">
      <w:pPr>
        <w:wordWrap/>
        <w:topLinePunct w:val="0"/>
        <w:ind w:left="124" w:leftChars="59"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合同当事人对安全施工的要求：</w:t>
      </w:r>
      <w:r>
        <w:rPr>
          <w:rFonts w:hint="eastAsia" w:ascii="宋体" w:hAnsi="宋体"/>
          <w:szCs w:val="21"/>
          <w:highlight w:val="none"/>
          <w:u w:val="single"/>
        </w:rPr>
        <w:t>合同签订时，承包人应与发包人签订《安全施工责任书》，作为本合同附件</w:t>
      </w:r>
      <w:r>
        <w:rPr>
          <w:rFonts w:hint="eastAsia" w:ascii="宋体" w:hAnsi="宋体" w:eastAsia="宋体" w:cs="宋体"/>
          <w:sz w:val="21"/>
          <w:szCs w:val="21"/>
          <w:highlight w:val="none"/>
        </w:rPr>
        <w:t>。</w:t>
      </w:r>
    </w:p>
    <w:p w14:paraId="4F3C951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7.6.3 文明施工</w:t>
      </w:r>
    </w:p>
    <w:p w14:paraId="612B2AE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合同当事人对文明施工的要求：</w:t>
      </w:r>
    </w:p>
    <w:p w14:paraId="1437A178">
      <w:pPr>
        <w:numPr>
          <w:ilvl w:val="0"/>
          <w:numId w:val="0"/>
        </w:numPr>
        <w:wordWrap/>
        <w:topLinePunct w:val="0"/>
        <w:ind w:firstLine="600" w:firstLineChars="0"/>
        <w:rPr>
          <w:rFonts w:hint="eastAsia" w:ascii="宋体" w:hAnsi="宋体"/>
          <w:b/>
          <w:szCs w:val="21"/>
          <w:highlight w:val="none"/>
          <w:u w:val="single"/>
          <w:lang w:eastAsia="zh-CN"/>
        </w:rPr>
      </w:pPr>
      <w:r>
        <w:rPr>
          <w:rFonts w:hint="eastAsia" w:ascii="宋体" w:hAnsi="宋体" w:eastAsia="宋体" w:cs="Times New Roman"/>
          <w:b/>
          <w:kern w:val="2"/>
          <w:sz w:val="21"/>
          <w:szCs w:val="21"/>
          <w:highlight w:val="none"/>
          <w:lang w:val="en-US" w:eastAsia="zh-CN" w:bidi="ar-SA"/>
        </w:rPr>
        <w:t>1、</w:t>
      </w:r>
      <w:r>
        <w:rPr>
          <w:rFonts w:hint="eastAsia" w:ascii="宋体" w:hAnsi="宋体"/>
          <w:b/>
          <w:szCs w:val="21"/>
          <w:highlight w:val="none"/>
          <w:u w:val="single"/>
        </w:rPr>
        <w:t>遵守地方政府和有关部门对施工场地交通、环卫、安全和施工噪音等管理规定，并办理相关审批手续</w:t>
      </w:r>
      <w:r>
        <w:rPr>
          <w:rFonts w:hint="eastAsia" w:ascii="宋体" w:hAnsi="宋体"/>
          <w:b/>
          <w:szCs w:val="21"/>
          <w:highlight w:val="none"/>
          <w:u w:val="single"/>
          <w:lang w:eastAsia="zh-CN"/>
        </w:rPr>
        <w:t>，</w:t>
      </w:r>
      <w:r>
        <w:rPr>
          <w:rFonts w:hint="eastAsia" w:ascii="宋体" w:hAnsi="宋体"/>
          <w:b/>
          <w:szCs w:val="21"/>
          <w:highlight w:val="none"/>
          <w:u w:val="single"/>
          <w:lang w:val="en-US" w:eastAsia="zh-CN"/>
        </w:rPr>
        <w:t>临时占道施工手续及费用均由承包人承担</w:t>
      </w:r>
      <w:r>
        <w:rPr>
          <w:rFonts w:hint="eastAsia" w:ascii="宋体" w:hAnsi="宋体"/>
          <w:b/>
          <w:szCs w:val="21"/>
          <w:highlight w:val="none"/>
          <w:u w:val="single"/>
          <w:lang w:eastAsia="zh-CN"/>
        </w:rPr>
        <w:t>；</w:t>
      </w:r>
    </w:p>
    <w:p w14:paraId="68BB947F">
      <w:pPr>
        <w:numPr>
          <w:ilvl w:val="0"/>
          <w:numId w:val="0"/>
        </w:numPr>
        <w:wordWrap/>
        <w:topLinePunct w:val="0"/>
        <w:ind w:firstLine="600" w:firstLineChars="0"/>
        <w:rPr>
          <w:rFonts w:hint="eastAsia" w:ascii="宋体" w:hAnsi="宋体"/>
          <w:b w:val="0"/>
          <w:bCs/>
          <w:szCs w:val="21"/>
          <w:highlight w:val="none"/>
          <w:u w:val="single"/>
          <w:lang w:val="en-US" w:eastAsia="zh-CN"/>
        </w:rPr>
      </w:pPr>
      <w:r>
        <w:rPr>
          <w:rFonts w:hint="eastAsia" w:ascii="宋体" w:hAnsi="宋体"/>
          <w:b/>
          <w:szCs w:val="21"/>
          <w:highlight w:val="none"/>
          <w:u w:val="single"/>
          <w:lang w:val="en-US" w:eastAsia="zh-CN"/>
        </w:rPr>
        <w:t>2、</w:t>
      </w:r>
      <w:r>
        <w:rPr>
          <w:rFonts w:hint="eastAsia" w:ascii="宋体" w:hAnsi="宋体"/>
          <w:b/>
          <w:szCs w:val="21"/>
          <w:highlight w:val="none"/>
          <w:u w:val="single"/>
        </w:rPr>
        <w:t>承包人应采取有效措施尽量减小尘土和噪音污染，需要进行夜间作业时应经有关部门批准</w:t>
      </w:r>
      <w:r>
        <w:rPr>
          <w:rFonts w:hint="eastAsia" w:ascii="宋体" w:hAnsi="宋体"/>
          <w:b/>
          <w:szCs w:val="21"/>
          <w:highlight w:val="none"/>
          <w:u w:val="single"/>
          <w:lang w:val="en-US" w:eastAsia="zh-CN"/>
        </w:rPr>
        <w:t>；</w:t>
      </w:r>
    </w:p>
    <w:p w14:paraId="1B8C0DB7">
      <w:pPr>
        <w:numPr>
          <w:ilvl w:val="0"/>
          <w:numId w:val="0"/>
        </w:numPr>
        <w:wordWrap/>
        <w:topLinePunct w:val="0"/>
        <w:ind w:firstLine="600" w:firstLineChars="0"/>
        <w:rPr>
          <w:rFonts w:hint="eastAsia" w:ascii="宋体" w:hAnsi="宋体"/>
          <w:b w:val="0"/>
          <w:bCs/>
          <w:szCs w:val="21"/>
          <w:highlight w:val="none"/>
          <w:u w:val="single"/>
          <w:lang w:val="en-US" w:eastAsia="zh-CN"/>
        </w:rPr>
      </w:pPr>
      <w:r>
        <w:rPr>
          <w:rFonts w:hint="eastAsia" w:ascii="宋体" w:hAnsi="宋体"/>
          <w:b/>
          <w:szCs w:val="21"/>
          <w:highlight w:val="none"/>
          <w:u w:val="single"/>
          <w:lang w:val="en-US" w:eastAsia="zh-CN"/>
        </w:rPr>
        <w:t>3、</w:t>
      </w:r>
      <w:r>
        <w:rPr>
          <w:rFonts w:hint="eastAsia" w:ascii="宋体" w:hAnsi="宋体"/>
          <w:b/>
          <w:szCs w:val="21"/>
          <w:highlight w:val="none"/>
          <w:u w:val="single"/>
        </w:rPr>
        <w:t>其他：</w:t>
      </w:r>
      <w:r>
        <w:rPr>
          <w:rFonts w:hint="eastAsia" w:ascii="宋体" w:hAnsi="宋体"/>
          <w:szCs w:val="21"/>
          <w:highlight w:val="none"/>
          <w:u w:val="single"/>
        </w:rPr>
        <w:t>①</w:t>
      </w:r>
      <w:r>
        <w:rPr>
          <w:rFonts w:hint="eastAsia" w:ascii="宋体" w:hAnsi="宋体"/>
          <w:b w:val="0"/>
          <w:bCs/>
          <w:szCs w:val="21"/>
          <w:highlight w:val="none"/>
          <w:u w:val="single"/>
          <w:lang w:val="en-US" w:eastAsia="zh-CN"/>
        </w:rPr>
        <w:t>承包人应严格按照“杭州市双标化工地”的要求组织施工，遵守工程建设安全文明施工的有关规定，认真落实各项安全保护措施，并随时接受发包人或监理工程师及有关部门的监督检查。</w:t>
      </w:r>
    </w:p>
    <w:p w14:paraId="51294A20">
      <w:pPr>
        <w:wordWrap/>
        <w:topLinePunct w:val="0"/>
        <w:ind w:firstLine="600"/>
        <w:rPr>
          <w:rFonts w:hint="eastAsia" w:ascii="宋体" w:hAnsi="宋体"/>
          <w:b w:val="0"/>
          <w:bCs/>
          <w:szCs w:val="21"/>
          <w:highlight w:val="none"/>
          <w:u w:val="single"/>
          <w:lang w:val="en-US" w:eastAsia="zh-CN"/>
        </w:rPr>
      </w:pPr>
      <w:r>
        <w:rPr>
          <w:rFonts w:hint="eastAsia" w:ascii="宋体" w:hAnsi="宋体"/>
          <w:b w:val="0"/>
          <w:bCs/>
          <w:szCs w:val="21"/>
          <w:highlight w:val="none"/>
          <w:u w:val="single"/>
          <w:lang w:val="en-US" w:eastAsia="zh-CN"/>
        </w:rPr>
        <w:t>②承包人应对进入施工现场的施工人员进行人员安全文明施工教育，配备必须的劳动保护用具，保证工程的施工安全和人身安全。</w:t>
      </w:r>
    </w:p>
    <w:p w14:paraId="08DB65B2">
      <w:pPr>
        <w:wordWrap/>
        <w:topLinePunct w:val="0"/>
        <w:ind w:firstLine="600"/>
        <w:rPr>
          <w:rFonts w:hint="eastAsia" w:ascii="宋体" w:hAnsi="宋体"/>
          <w:b w:val="0"/>
          <w:bCs/>
          <w:szCs w:val="21"/>
          <w:highlight w:val="none"/>
          <w:u w:val="single"/>
          <w:lang w:val="en-US" w:eastAsia="zh-CN"/>
        </w:rPr>
      </w:pPr>
      <w:r>
        <w:rPr>
          <w:rFonts w:hint="eastAsia" w:ascii="宋体" w:hAnsi="宋体"/>
          <w:b w:val="0"/>
          <w:bCs/>
          <w:szCs w:val="21"/>
          <w:highlight w:val="none"/>
          <w:u w:val="single"/>
          <w:lang w:val="en-US" w:eastAsia="zh-CN"/>
        </w:rPr>
        <w:t>③承包人应强化安全意识，抓好安全生产，杜绝事故发生，施工中若发生安全及人身事故均由承包人自行负责处理，并承担全部费用。</w:t>
      </w:r>
    </w:p>
    <w:p w14:paraId="3A6C7BAC">
      <w:pPr>
        <w:wordWrap/>
        <w:topLinePunct w:val="0"/>
        <w:ind w:firstLine="600"/>
        <w:rPr>
          <w:rFonts w:hint="eastAsia" w:ascii="宋体" w:hAnsi="宋体"/>
          <w:b w:val="0"/>
          <w:bCs/>
          <w:szCs w:val="21"/>
          <w:highlight w:val="none"/>
          <w:u w:val="single"/>
          <w:lang w:val="en-US" w:eastAsia="zh-CN"/>
        </w:rPr>
      </w:pPr>
      <w:r>
        <w:rPr>
          <w:rFonts w:hint="eastAsia" w:ascii="宋体" w:hAnsi="宋体"/>
          <w:b w:val="0"/>
          <w:bCs/>
          <w:szCs w:val="21"/>
          <w:highlight w:val="none"/>
          <w:u w:val="single"/>
          <w:lang w:val="en-US" w:eastAsia="zh-CN"/>
        </w:rPr>
        <w:t>④发包人或监理工程师有权对承包人的安全文明施工状况进行检查，发现有违反安全施工情况的，有权提出整改要求，承包人须按要求进行整改；发现违规情况的，第一次予以警告；再次发现给予1000-5000元的处罚，并将处罚决定纳入送审资料，在工程款结算审计中予以扣除。</w:t>
      </w:r>
    </w:p>
    <w:p w14:paraId="1BF35211">
      <w:pPr>
        <w:wordWrap/>
        <w:topLinePunct w:val="0"/>
        <w:ind w:firstLine="600"/>
        <w:rPr>
          <w:rFonts w:hint="eastAsia" w:ascii="宋体" w:hAnsi="宋体"/>
          <w:b w:val="0"/>
          <w:bCs/>
          <w:szCs w:val="21"/>
          <w:highlight w:val="none"/>
          <w:u w:val="single"/>
          <w:lang w:val="en-US" w:eastAsia="zh-CN"/>
        </w:rPr>
      </w:pPr>
      <w:r>
        <w:rPr>
          <w:rFonts w:hint="eastAsia" w:ascii="宋体" w:hAnsi="宋体"/>
          <w:b w:val="0"/>
          <w:bCs/>
          <w:szCs w:val="21"/>
          <w:highlight w:val="none"/>
          <w:u w:val="single"/>
          <w:lang w:val="en-US" w:eastAsia="zh-CN"/>
        </w:rPr>
        <w:t>⑤合同签订时，承包人应与发包人签订《安全施工责任书》，作为本合同附件。</w:t>
      </w:r>
    </w:p>
    <w:p w14:paraId="632753DA">
      <w:pPr>
        <w:wordWrap/>
        <w:topLinePunct w:val="0"/>
        <w:ind w:firstLine="600"/>
        <w:rPr>
          <w:rFonts w:hint="eastAsia" w:ascii="宋体" w:hAnsi="宋体"/>
          <w:b/>
          <w:szCs w:val="21"/>
          <w:highlight w:val="none"/>
          <w:u w:val="single"/>
          <w:lang w:val="en-US" w:eastAsia="zh-CN"/>
        </w:rPr>
      </w:pPr>
      <w:r>
        <w:rPr>
          <w:rFonts w:hint="eastAsia" w:ascii="宋体" w:hAnsi="宋体"/>
          <w:b w:val="0"/>
          <w:bCs/>
          <w:szCs w:val="21"/>
          <w:highlight w:val="none"/>
          <w:u w:val="single"/>
          <w:lang w:val="en-US" w:eastAsia="zh-CN"/>
        </w:rPr>
        <w:t>⑥承包人必须严格遵守和执行国家以及杭州市安全生产和劳动保护的有关规定，保证采取一切必要的安全预防措施，以防止承包人的雇员、发包人和工程师的职员及其他人员因承包人的不当操作而受到伤害。在施工过程中由于承包人原因而发生的人身伤亡、财产损失及其它一切事故，其责任全部由承包人负责</w:t>
      </w:r>
      <w:r>
        <w:rPr>
          <w:rFonts w:hint="eastAsia" w:ascii="宋体" w:hAnsi="宋体"/>
          <w:b/>
          <w:szCs w:val="21"/>
          <w:highlight w:val="none"/>
          <w:u w:val="single"/>
          <w:lang w:val="en-US" w:eastAsia="zh-CN"/>
        </w:rPr>
        <w:t>。</w:t>
      </w:r>
    </w:p>
    <w:p w14:paraId="6CB8E563">
      <w:pPr>
        <w:wordWrap/>
        <w:topLinePunct w:val="0"/>
        <w:ind w:firstLine="600"/>
        <w:rPr>
          <w:rFonts w:hint="eastAsia" w:ascii="宋体" w:hAnsi="宋体" w:eastAsia="宋体" w:cs="宋体"/>
          <w:sz w:val="21"/>
          <w:szCs w:val="21"/>
          <w:highlight w:val="none"/>
        </w:rPr>
      </w:pPr>
      <w:r>
        <w:rPr>
          <w:rFonts w:hint="eastAsia" w:ascii="宋体" w:hAnsi="宋体"/>
          <w:b/>
          <w:szCs w:val="21"/>
          <w:highlight w:val="none"/>
          <w:u w:val="single"/>
          <w:lang w:val="en-US" w:eastAsia="zh-CN"/>
        </w:rPr>
        <w:t>4、上述手续办理费用约定如下：由承包人承担</w:t>
      </w:r>
      <w:r>
        <w:rPr>
          <w:rFonts w:hint="eastAsia" w:ascii="宋体" w:hAnsi="宋体" w:eastAsia="宋体" w:cs="宋体"/>
          <w:sz w:val="21"/>
          <w:szCs w:val="21"/>
          <w:highlight w:val="none"/>
        </w:rPr>
        <w:t>。</w:t>
      </w:r>
    </w:p>
    <w:p w14:paraId="4A6260C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7.9 临时性公用设施</w:t>
      </w:r>
    </w:p>
    <w:p w14:paraId="03C57AC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关于临时性公用设施的特别约定：</w:t>
      </w:r>
      <w:r>
        <w:rPr>
          <w:rFonts w:hint="eastAsia" w:ascii="宋体" w:hAnsi="宋体" w:cs="Arial"/>
          <w:b/>
          <w:szCs w:val="21"/>
          <w:highlight w:val="none"/>
          <w:u w:val="single"/>
        </w:rPr>
        <w:t>本工程同时需要用水用电按总造价的0.3%计费，在结算审计时一并扣除，请供应商在投标报价中考虑此费用</w:t>
      </w:r>
      <w:r>
        <w:rPr>
          <w:rFonts w:hint="eastAsia" w:ascii="宋体" w:hAnsi="宋体" w:eastAsia="宋体" w:cs="宋体"/>
          <w:sz w:val="21"/>
          <w:szCs w:val="21"/>
          <w:highlight w:val="none"/>
        </w:rPr>
        <w:t>。</w:t>
      </w:r>
    </w:p>
    <w:p w14:paraId="49C96DA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7.10 现场安保</w:t>
      </w:r>
    </w:p>
    <w:p w14:paraId="6B19700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承包人现场安保义务的特别约定：</w:t>
      </w:r>
      <w:r>
        <w:rPr>
          <w:rFonts w:hint="eastAsia" w:ascii="宋体" w:hAnsi="宋体" w:eastAsia="宋体" w:cs="宋体"/>
          <w:sz w:val="21"/>
          <w:szCs w:val="21"/>
          <w:highlight w:val="none"/>
          <w:u w:val="single"/>
        </w:rPr>
        <w:t>按通用合同条件执行</w:t>
      </w:r>
      <w:r>
        <w:rPr>
          <w:rFonts w:hint="eastAsia" w:ascii="宋体" w:hAnsi="宋体" w:eastAsia="宋体" w:cs="宋体"/>
          <w:sz w:val="21"/>
          <w:szCs w:val="21"/>
          <w:highlight w:val="none"/>
          <w:u w:val="single"/>
          <w:lang w:eastAsia="zh-CN"/>
        </w:rPr>
        <w:t>，</w:t>
      </w:r>
      <w:r>
        <w:rPr>
          <w:rFonts w:hint="eastAsia" w:ascii="宋体" w:hAnsi="宋体"/>
          <w:bCs/>
          <w:szCs w:val="21"/>
          <w:highlight w:val="none"/>
          <w:u w:val="single"/>
        </w:rPr>
        <w:t>费用包含在报价中</w:t>
      </w:r>
      <w:r>
        <w:rPr>
          <w:rFonts w:hint="eastAsia" w:ascii="宋体" w:hAnsi="宋体" w:eastAsia="宋体" w:cs="宋体"/>
          <w:sz w:val="21"/>
          <w:szCs w:val="21"/>
          <w:highlight w:val="none"/>
        </w:rPr>
        <w:t>。</w:t>
      </w:r>
    </w:p>
    <w:p w14:paraId="47AAF8AB">
      <w:pPr>
        <w:pStyle w:val="499"/>
        <w:rPr>
          <w:rFonts w:hint="eastAsia" w:ascii="宋体" w:hAnsi="宋体" w:eastAsia="宋体" w:cs="宋体"/>
          <w:b w:val="0"/>
          <w:bCs/>
          <w:sz w:val="21"/>
          <w:szCs w:val="21"/>
          <w:highlight w:val="none"/>
        </w:rPr>
      </w:pPr>
      <w:bookmarkStart w:id="110" w:name="_Toc54862339"/>
      <w:r>
        <w:rPr>
          <w:rFonts w:hint="eastAsia" w:ascii="宋体" w:hAnsi="宋体" w:eastAsia="宋体" w:cs="宋体"/>
          <w:b w:val="0"/>
          <w:bCs/>
          <w:sz w:val="21"/>
          <w:szCs w:val="21"/>
          <w:highlight w:val="none"/>
        </w:rPr>
        <w:t>第8条 工期和进度</w:t>
      </w:r>
      <w:bookmarkEnd w:id="110"/>
    </w:p>
    <w:p w14:paraId="336622A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8.1 开始工作</w:t>
      </w:r>
    </w:p>
    <w:p w14:paraId="368DD00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8.1.1 开始准备工作：</w:t>
      </w:r>
      <w:r>
        <w:rPr>
          <w:rFonts w:hint="eastAsia" w:ascii="宋体" w:hAnsi="宋体" w:eastAsia="宋体" w:cs="宋体"/>
          <w:sz w:val="21"/>
          <w:szCs w:val="21"/>
          <w:highlight w:val="none"/>
          <w:u w:val="single"/>
        </w:rPr>
        <w:t xml:space="preserve"> </w:t>
      </w:r>
      <w:r>
        <w:rPr>
          <w:rFonts w:hint="eastAsia" w:ascii="宋体" w:hAnsi="宋体"/>
          <w:szCs w:val="21"/>
          <w:highlight w:val="none"/>
          <w:u w:val="single"/>
        </w:rPr>
        <w:t>承包人</w:t>
      </w:r>
      <w:r>
        <w:rPr>
          <w:rFonts w:hint="eastAsia" w:ascii="宋体" w:hAnsi="宋体"/>
          <w:szCs w:val="21"/>
          <w:highlight w:val="none"/>
          <w:u w:val="single"/>
          <w:lang w:val="en-US" w:eastAsia="zh-CN"/>
        </w:rPr>
        <w:t>应在施工图经发包人确认后</w:t>
      </w:r>
      <w:r>
        <w:rPr>
          <w:rFonts w:ascii="宋体" w:hAnsi="宋体"/>
          <w:szCs w:val="21"/>
          <w:highlight w:val="none"/>
          <w:u w:val="single"/>
        </w:rPr>
        <w:t>2</w:t>
      </w:r>
      <w:r>
        <w:rPr>
          <w:rFonts w:hint="eastAsia" w:ascii="宋体" w:hAnsi="宋体"/>
          <w:szCs w:val="21"/>
          <w:highlight w:val="none"/>
          <w:u w:val="single"/>
        </w:rPr>
        <w:t>天内提交</w:t>
      </w:r>
      <w:r>
        <w:rPr>
          <w:rFonts w:hint="eastAsia" w:ascii="宋体" w:hAnsi="宋体"/>
          <w:kern w:val="0"/>
          <w:szCs w:val="21"/>
          <w:highlight w:val="none"/>
          <w:u w:val="single"/>
        </w:rPr>
        <w:t>工程开工报审表</w:t>
      </w:r>
      <w:r>
        <w:rPr>
          <w:rFonts w:hint="eastAsia" w:ascii="宋体" w:hAnsi="宋体" w:eastAsia="宋体" w:cs="宋体"/>
          <w:sz w:val="21"/>
          <w:szCs w:val="21"/>
          <w:highlight w:val="none"/>
        </w:rPr>
        <w:t>。</w:t>
      </w:r>
    </w:p>
    <w:p w14:paraId="4C5A275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8.1.2 发包人可在计划开始工作之日起84日后发出开始工作通知的特殊情形：</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DF0E31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8.2 竣工日期</w:t>
      </w:r>
    </w:p>
    <w:p w14:paraId="241CDE8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竣工日期的约定：</w:t>
      </w:r>
      <w:r>
        <w:rPr>
          <w:rFonts w:hint="eastAsia" w:ascii="宋体" w:hAnsi="宋体" w:cs="宋体"/>
          <w:sz w:val="21"/>
          <w:szCs w:val="21"/>
          <w:highlight w:val="none"/>
          <w:u w:val="single"/>
          <w:lang w:val="en-US" w:eastAsia="zh-CN"/>
        </w:rPr>
        <w:t>按通用合同条件执行</w:t>
      </w:r>
      <w:r>
        <w:rPr>
          <w:rFonts w:hint="eastAsia" w:ascii="宋体" w:hAnsi="宋体" w:eastAsia="宋体" w:cs="宋体"/>
          <w:sz w:val="21"/>
          <w:szCs w:val="21"/>
          <w:highlight w:val="none"/>
        </w:rPr>
        <w:t>。</w:t>
      </w:r>
    </w:p>
    <w:p w14:paraId="209A15F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8.3 项目实施计划</w:t>
      </w:r>
    </w:p>
    <w:p w14:paraId="278E6BA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8.3.1 项目实施计划的内容</w:t>
      </w:r>
    </w:p>
    <w:p w14:paraId="5E61882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项目实施计划的内容：</w:t>
      </w:r>
      <w:r>
        <w:rPr>
          <w:rFonts w:hint="eastAsia" w:ascii="宋体" w:hAnsi="宋体" w:cs="宋体"/>
          <w:sz w:val="21"/>
          <w:szCs w:val="21"/>
          <w:highlight w:val="none"/>
          <w:u w:val="single"/>
          <w:lang w:val="en-US" w:eastAsia="zh-CN"/>
        </w:rPr>
        <w:t>按通用合同条件执行</w:t>
      </w:r>
      <w:r>
        <w:rPr>
          <w:rFonts w:hint="eastAsia" w:ascii="宋体" w:hAnsi="宋体" w:eastAsia="宋体" w:cs="宋体"/>
          <w:sz w:val="21"/>
          <w:szCs w:val="21"/>
          <w:highlight w:val="none"/>
        </w:rPr>
        <w:t>。</w:t>
      </w:r>
    </w:p>
    <w:p w14:paraId="64AFC95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8.3.2 项目实施计划的提交和修改</w:t>
      </w:r>
    </w:p>
    <w:p w14:paraId="7BBEB4A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项目实施计划的提交及修改期限：</w:t>
      </w:r>
      <w:r>
        <w:rPr>
          <w:rFonts w:hint="eastAsia" w:ascii="宋体" w:hAnsi="宋体" w:eastAsia="宋体" w:cs="宋体"/>
          <w:sz w:val="21"/>
          <w:szCs w:val="21"/>
          <w:highlight w:val="none"/>
          <w:u w:val="single"/>
        </w:rPr>
        <w:t>合同签订后</w:t>
      </w:r>
      <w:r>
        <w:rPr>
          <w:rFonts w:hint="eastAsia" w:ascii="宋体" w:hAnsi="宋体" w:cs="宋体"/>
          <w:sz w:val="21"/>
          <w:szCs w:val="21"/>
          <w:highlight w:val="none"/>
          <w:u w:val="single"/>
          <w:lang w:val="en-US" w:eastAsia="zh-CN"/>
        </w:rPr>
        <w:t>且施工图及经发包人确认后2天</w:t>
      </w:r>
      <w:r>
        <w:rPr>
          <w:rFonts w:hint="eastAsia" w:ascii="宋体" w:hAnsi="宋体" w:eastAsia="宋体" w:cs="宋体"/>
          <w:sz w:val="21"/>
          <w:szCs w:val="21"/>
          <w:highlight w:val="none"/>
          <w:u w:val="single"/>
        </w:rPr>
        <w:t>内提供详细施工组织（施工方案）和进度计划</w:t>
      </w:r>
      <w:r>
        <w:rPr>
          <w:rFonts w:hint="eastAsia" w:ascii="宋体" w:hAnsi="宋体" w:eastAsia="宋体" w:cs="宋体"/>
          <w:sz w:val="21"/>
          <w:szCs w:val="21"/>
          <w:highlight w:val="none"/>
        </w:rPr>
        <w:t>。</w:t>
      </w:r>
    </w:p>
    <w:p w14:paraId="6569A86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8.4 项目进度计划</w:t>
      </w:r>
    </w:p>
    <w:p w14:paraId="4062F6A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8.4.1 工程师在收到进度计划后确认或提出修改意见的期限：</w:t>
      </w:r>
      <w:r>
        <w:rPr>
          <w:rFonts w:hint="eastAsia" w:ascii="宋体" w:hAnsi="宋体" w:cs="宋体"/>
          <w:sz w:val="21"/>
          <w:szCs w:val="21"/>
          <w:highlight w:val="none"/>
          <w:u w:val="single"/>
          <w:lang w:val="en-US" w:eastAsia="zh-CN"/>
        </w:rPr>
        <w:t>2天内</w:t>
      </w:r>
      <w:r>
        <w:rPr>
          <w:rFonts w:hint="eastAsia" w:ascii="宋体" w:hAnsi="宋体" w:eastAsia="宋体" w:cs="宋体"/>
          <w:sz w:val="21"/>
          <w:szCs w:val="21"/>
          <w:highlight w:val="none"/>
        </w:rPr>
        <w:t>。</w:t>
      </w:r>
    </w:p>
    <w:p w14:paraId="1C9E289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8.4.2 进度计划的具体要求：</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0346B26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关键路径及关键路径变化的确定原则：</w:t>
      </w:r>
      <w:r>
        <w:rPr>
          <w:rFonts w:hint="eastAsia" w:ascii="宋体" w:hAnsi="宋体" w:eastAsia="宋体" w:cs="宋体"/>
          <w:sz w:val="21"/>
          <w:szCs w:val="21"/>
          <w:highlight w:val="none"/>
          <w:u w:val="single"/>
        </w:rPr>
        <w:t>由承包人上报，经监理人审核为准，若由于非发包人及非不可抗力因素而造成项目节点落后，承包人应做出说明，并提交书面整改报告</w:t>
      </w:r>
      <w:r>
        <w:rPr>
          <w:rFonts w:hint="eastAsia" w:ascii="宋体" w:hAnsi="宋体" w:eastAsia="宋体" w:cs="宋体"/>
          <w:sz w:val="21"/>
          <w:szCs w:val="21"/>
          <w:highlight w:val="none"/>
        </w:rPr>
        <w:t>。</w:t>
      </w:r>
    </w:p>
    <w:p w14:paraId="5A2847E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承包人提交项目进度计划的份数和时间：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13F450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8.4.3 进度计划的修订</w:t>
      </w:r>
    </w:p>
    <w:p w14:paraId="111E9A9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承包人提交修订项目进度计划申请报告的期限：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202ECA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发包人批复修订项目进度计划申请报告的期限：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A375DF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承包人答复发包人提出修订合同计划的期限：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EA2D04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8.5 进度报告</w:t>
      </w:r>
    </w:p>
    <w:p w14:paraId="1D541DC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进度报告的具体要求：</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D58F5D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8.7 工期延误</w:t>
      </w:r>
    </w:p>
    <w:p w14:paraId="33FF1A9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8.7.2 因承包人原因导致工期延误</w:t>
      </w:r>
    </w:p>
    <w:p w14:paraId="7F6AED1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因承包人原因使竣工日期延误，每延误1日的误期赔偿金额为合同协议书的合同价格的</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%或人民币金额为：</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1000元</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、累计最高赔偿金额为合同协议书的合同价格的：</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%或人民币金额为：</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591D80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8.7.3 行政审批迟延</w:t>
      </w:r>
    </w:p>
    <w:p w14:paraId="0C0B50D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行政审批报送的职责分工：</w:t>
      </w:r>
      <w:r>
        <w:rPr>
          <w:rFonts w:hint="eastAsia" w:ascii="宋体" w:hAnsi="宋体" w:eastAsia="宋体" w:cs="宋体"/>
          <w:sz w:val="21"/>
          <w:szCs w:val="21"/>
          <w:highlight w:val="none"/>
          <w:u w:val="single"/>
        </w:rPr>
        <w:t>按通用合同条件执行</w:t>
      </w:r>
      <w:r>
        <w:rPr>
          <w:rFonts w:hint="eastAsia" w:ascii="宋体" w:hAnsi="宋体" w:eastAsia="宋体" w:cs="宋体"/>
          <w:sz w:val="21"/>
          <w:szCs w:val="21"/>
          <w:highlight w:val="none"/>
        </w:rPr>
        <w:t>。</w:t>
      </w:r>
    </w:p>
    <w:p w14:paraId="158AFD3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8.7.4 异常恶劣的气候条件</w:t>
      </w:r>
    </w:p>
    <w:p w14:paraId="7F856A1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双方约定视为异常恶劣的气候条件的情形：</w:t>
      </w:r>
      <w:r>
        <w:rPr>
          <w:rFonts w:hint="eastAsia" w:ascii="宋体" w:hAnsi="宋体" w:eastAsia="宋体" w:cs="宋体"/>
          <w:sz w:val="21"/>
          <w:szCs w:val="21"/>
          <w:highlight w:val="none"/>
          <w:u w:val="single"/>
        </w:rPr>
        <w:t>六级以上地震、山洪暴发、战争、十级以上台风及其他属于承包人不能预见、不能避免并不能克服的客观情况</w:t>
      </w:r>
      <w:r>
        <w:rPr>
          <w:rFonts w:hint="eastAsia" w:ascii="宋体" w:hAnsi="宋体" w:eastAsia="宋体" w:cs="宋体"/>
          <w:sz w:val="21"/>
          <w:szCs w:val="21"/>
          <w:highlight w:val="none"/>
        </w:rPr>
        <w:t>。</w:t>
      </w:r>
    </w:p>
    <w:p w14:paraId="0464325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8.8 工期提前</w:t>
      </w:r>
    </w:p>
    <w:p w14:paraId="4B73FBF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8.8.2 承包人提前竣工的奖励：</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B41F84D">
      <w:pPr>
        <w:pStyle w:val="499"/>
        <w:rPr>
          <w:rFonts w:hint="eastAsia" w:ascii="宋体" w:hAnsi="宋体" w:eastAsia="宋体" w:cs="宋体"/>
          <w:b w:val="0"/>
          <w:bCs/>
          <w:sz w:val="21"/>
          <w:szCs w:val="21"/>
          <w:highlight w:val="none"/>
        </w:rPr>
      </w:pPr>
      <w:bookmarkStart w:id="111" w:name="_Toc54862340"/>
      <w:r>
        <w:rPr>
          <w:rFonts w:hint="eastAsia" w:ascii="宋体" w:hAnsi="宋体" w:eastAsia="宋体" w:cs="宋体"/>
          <w:b w:val="0"/>
          <w:bCs/>
          <w:sz w:val="21"/>
          <w:szCs w:val="21"/>
          <w:highlight w:val="none"/>
        </w:rPr>
        <w:t>第9条 竣工试验</w:t>
      </w:r>
      <w:bookmarkEnd w:id="111"/>
    </w:p>
    <w:p w14:paraId="6C85FE1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9.1 竣工试验的义务</w:t>
      </w:r>
    </w:p>
    <w:p w14:paraId="7319366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9.1.3 竣工试验的阶段、内容和顺序：</w:t>
      </w:r>
      <w:r>
        <w:rPr>
          <w:rFonts w:hint="eastAsia" w:ascii="宋体" w:hAnsi="宋体" w:eastAsia="宋体" w:cs="宋体"/>
          <w:sz w:val="21"/>
          <w:szCs w:val="21"/>
          <w:highlight w:val="none"/>
          <w:u w:val="single"/>
        </w:rPr>
        <w:t>按通用合同条件执行</w:t>
      </w:r>
      <w:r>
        <w:rPr>
          <w:rFonts w:hint="eastAsia" w:ascii="宋体" w:hAnsi="宋体" w:cs="宋体"/>
          <w:sz w:val="21"/>
          <w:szCs w:val="21"/>
          <w:highlight w:val="none"/>
          <w:u w:val="single"/>
          <w:lang w:eastAsia="zh-CN"/>
        </w:rPr>
        <w:t>，</w:t>
      </w:r>
      <w:r>
        <w:rPr>
          <w:rFonts w:hint="eastAsia" w:ascii="宋体" w:hAnsi="宋体" w:cs="宋体"/>
          <w:sz w:val="21"/>
          <w:szCs w:val="21"/>
          <w:highlight w:val="none"/>
          <w:u w:val="single"/>
          <w:lang w:val="en-US" w:eastAsia="zh-CN"/>
        </w:rPr>
        <w:t>费用由承包人承担</w:t>
      </w:r>
      <w:r>
        <w:rPr>
          <w:rFonts w:hint="eastAsia" w:ascii="宋体" w:hAnsi="宋体" w:eastAsia="宋体" w:cs="宋体"/>
          <w:sz w:val="21"/>
          <w:szCs w:val="21"/>
          <w:highlight w:val="none"/>
        </w:rPr>
        <w:t>。</w:t>
      </w:r>
    </w:p>
    <w:p w14:paraId="1CC22E6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竣工试验的操作要求：</w:t>
      </w:r>
      <w:r>
        <w:rPr>
          <w:rFonts w:hint="eastAsia" w:ascii="宋体" w:hAnsi="宋体" w:eastAsia="宋体" w:cs="宋体"/>
          <w:sz w:val="21"/>
          <w:szCs w:val="21"/>
          <w:highlight w:val="none"/>
          <w:u w:val="single"/>
        </w:rPr>
        <w:t>按通用合同条件执行</w:t>
      </w:r>
      <w:r>
        <w:rPr>
          <w:rFonts w:hint="eastAsia" w:ascii="宋体" w:hAnsi="宋体" w:eastAsia="宋体" w:cs="宋体"/>
          <w:sz w:val="21"/>
          <w:szCs w:val="21"/>
          <w:highlight w:val="none"/>
        </w:rPr>
        <w:t>。</w:t>
      </w:r>
    </w:p>
    <w:p w14:paraId="565DD7E4">
      <w:pPr>
        <w:pStyle w:val="499"/>
        <w:rPr>
          <w:rFonts w:hint="eastAsia" w:ascii="宋体" w:hAnsi="宋体" w:eastAsia="宋体" w:cs="宋体"/>
          <w:b w:val="0"/>
          <w:bCs/>
          <w:sz w:val="21"/>
          <w:szCs w:val="21"/>
          <w:highlight w:val="none"/>
        </w:rPr>
      </w:pPr>
      <w:bookmarkStart w:id="112" w:name="_Toc4784273"/>
      <w:bookmarkEnd w:id="112"/>
      <w:bookmarkStart w:id="113" w:name="_Toc4784272"/>
      <w:bookmarkEnd w:id="113"/>
      <w:bookmarkStart w:id="114" w:name="_Toc54862341"/>
      <w:r>
        <w:rPr>
          <w:rFonts w:hint="eastAsia" w:ascii="宋体" w:hAnsi="宋体" w:eastAsia="宋体" w:cs="宋体"/>
          <w:b w:val="0"/>
          <w:bCs/>
          <w:sz w:val="21"/>
          <w:szCs w:val="21"/>
          <w:highlight w:val="none"/>
        </w:rPr>
        <w:t>第10条 验收和工程接收</w:t>
      </w:r>
      <w:bookmarkEnd w:id="114"/>
    </w:p>
    <w:p w14:paraId="78177A7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10.1 竣工验收</w:t>
      </w:r>
    </w:p>
    <w:p w14:paraId="19DCD4B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10.1.2 关于竣工验收程序的约定：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4B13410">
      <w:pPr>
        <w:wordWrap/>
        <w:topLinePunct w:val="0"/>
        <w:ind w:firstLine="600"/>
        <w:rPr>
          <w:rFonts w:hint="eastAsia" w:ascii="宋体" w:hAnsi="宋体" w:eastAsia="宋体" w:cs="宋体"/>
          <w:sz w:val="21"/>
          <w:szCs w:val="21"/>
          <w:highlight w:val="none"/>
        </w:rPr>
      </w:pPr>
      <w:bookmarkStart w:id="115" w:name="_Hlk46406260"/>
      <w:r>
        <w:rPr>
          <w:rFonts w:hint="eastAsia" w:ascii="宋体" w:hAnsi="宋体" w:eastAsia="宋体" w:cs="宋体"/>
          <w:sz w:val="21"/>
          <w:szCs w:val="21"/>
          <w:highlight w:val="none"/>
        </w:rPr>
        <w:t>发包人不按照合同约定组织竣工验收、颁发工程接受证书的违约金的计算方式：</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bookmarkEnd w:id="115"/>
    <w:p w14:paraId="31F9D30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10.3</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 工程的接收</w:t>
      </w:r>
    </w:p>
    <w:p w14:paraId="02A1CBD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10.3.1工程接收的先后顺序、时间安排和其他要求：</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71441F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10.3.2 接受工程时承包人需提交竣工验收资料的类别、内容、份数和提交时间：</w:t>
      </w:r>
      <w:r>
        <w:rPr>
          <w:rFonts w:hint="eastAsia" w:ascii="宋体" w:hAnsi="宋体"/>
          <w:szCs w:val="21"/>
          <w:highlight w:val="none"/>
          <w:u w:val="single"/>
        </w:rPr>
        <w:t>竣工资料</w:t>
      </w:r>
      <w:r>
        <w:rPr>
          <w:rFonts w:hint="eastAsia" w:ascii="宋体" w:hAnsi="宋体"/>
          <w:bCs/>
          <w:szCs w:val="21"/>
          <w:highlight w:val="none"/>
          <w:u w:val="single"/>
        </w:rPr>
        <w:t>符合发包人、监理工程师及其他有关部门要求</w:t>
      </w:r>
      <w:r>
        <w:rPr>
          <w:rFonts w:hint="eastAsia" w:ascii="宋体" w:hAnsi="宋体"/>
          <w:bCs/>
          <w:szCs w:val="21"/>
          <w:highlight w:val="none"/>
          <w:u w:val="single"/>
          <w:lang w:eastAsia="zh-CN"/>
        </w:rPr>
        <w:t>，</w:t>
      </w:r>
      <w:r>
        <w:rPr>
          <w:rFonts w:hint="eastAsia" w:ascii="宋体" w:hAnsi="宋体"/>
          <w:bCs/>
          <w:szCs w:val="21"/>
          <w:highlight w:val="none"/>
          <w:u w:val="single"/>
        </w:rPr>
        <w:t>竣工资料</w:t>
      </w:r>
      <w:r>
        <w:rPr>
          <w:rFonts w:hint="eastAsia" w:ascii="宋体" w:hAnsi="宋体"/>
          <w:bCs/>
          <w:szCs w:val="21"/>
          <w:highlight w:val="none"/>
          <w:u w:val="single"/>
          <w:lang w:val="en-US" w:eastAsia="zh-CN"/>
        </w:rPr>
        <w:t>伍</w:t>
      </w:r>
      <w:r>
        <w:rPr>
          <w:rFonts w:hint="eastAsia" w:ascii="宋体" w:hAnsi="宋体"/>
          <w:bCs/>
          <w:szCs w:val="21"/>
          <w:highlight w:val="none"/>
          <w:u w:val="single"/>
        </w:rPr>
        <w:t>套</w:t>
      </w:r>
      <w:r>
        <w:rPr>
          <w:rFonts w:hint="eastAsia" w:ascii="宋体" w:hAnsi="宋体"/>
          <w:bCs/>
          <w:szCs w:val="21"/>
          <w:highlight w:val="none"/>
          <w:u w:val="single"/>
          <w:lang w:eastAsia="zh-CN"/>
        </w:rPr>
        <w:t>，</w:t>
      </w:r>
      <w:r>
        <w:rPr>
          <w:rFonts w:hint="eastAsia" w:ascii="宋体" w:hAnsi="宋体"/>
          <w:bCs/>
          <w:szCs w:val="21"/>
          <w:highlight w:val="none"/>
          <w:u w:val="single"/>
        </w:rPr>
        <w:t>工程竣工验收前</w:t>
      </w:r>
      <w:r>
        <w:rPr>
          <w:rFonts w:ascii="宋体" w:hAnsi="宋体"/>
          <w:bCs/>
          <w:szCs w:val="21"/>
          <w:highlight w:val="none"/>
          <w:u w:val="single"/>
        </w:rPr>
        <w:t>5</w:t>
      </w:r>
      <w:r>
        <w:rPr>
          <w:rFonts w:hint="eastAsia" w:ascii="宋体" w:hAnsi="宋体"/>
          <w:bCs/>
          <w:szCs w:val="21"/>
          <w:highlight w:val="none"/>
          <w:u w:val="single"/>
        </w:rPr>
        <w:t>天移交时间竣工资料</w:t>
      </w:r>
      <w:r>
        <w:rPr>
          <w:rFonts w:hint="eastAsia" w:ascii="宋体" w:hAnsi="宋体"/>
          <w:bCs/>
          <w:szCs w:val="21"/>
          <w:highlight w:val="none"/>
          <w:u w:val="single"/>
          <w:lang w:eastAsia="zh-CN"/>
        </w:rPr>
        <w:t>，</w:t>
      </w:r>
      <w:r>
        <w:rPr>
          <w:rFonts w:hint="eastAsia" w:ascii="宋体" w:hAnsi="宋体"/>
          <w:bCs/>
          <w:szCs w:val="21"/>
          <w:highlight w:val="none"/>
          <w:u w:val="single"/>
        </w:rPr>
        <w:t>竣工资料形式</w:t>
      </w:r>
      <w:r>
        <w:rPr>
          <w:rFonts w:hint="eastAsia" w:ascii="宋体" w:hAnsi="宋体"/>
          <w:bCs/>
          <w:szCs w:val="21"/>
          <w:highlight w:val="none"/>
          <w:u w:val="single"/>
          <w:lang w:val="en-US" w:eastAsia="zh-CN"/>
        </w:rPr>
        <w:t>包括</w:t>
      </w:r>
      <w:r>
        <w:rPr>
          <w:rFonts w:hint="eastAsia" w:ascii="宋体" w:hAnsi="宋体"/>
          <w:bCs/>
          <w:szCs w:val="21"/>
          <w:highlight w:val="none"/>
          <w:u w:val="single"/>
        </w:rPr>
        <w:t>竣工图纸、竣工资料（包括照片）、二套光盘（内容：竣工图和照片）</w:t>
      </w:r>
      <w:r>
        <w:rPr>
          <w:rFonts w:hint="eastAsia" w:ascii="宋体" w:hAnsi="宋体"/>
          <w:bCs/>
          <w:szCs w:val="21"/>
          <w:highlight w:val="none"/>
          <w:u w:val="single"/>
          <w:lang w:eastAsia="zh-CN"/>
        </w:rPr>
        <w:t>，</w:t>
      </w:r>
      <w:r>
        <w:rPr>
          <w:rFonts w:hint="eastAsia" w:ascii="宋体" w:hAnsi="宋体"/>
          <w:bCs/>
          <w:szCs w:val="21"/>
          <w:highlight w:val="none"/>
          <w:u w:val="single"/>
          <w:lang w:val="en-US" w:eastAsia="zh-CN"/>
        </w:rPr>
        <w:t>费用由承包人承担</w:t>
      </w:r>
      <w:r>
        <w:rPr>
          <w:rFonts w:hint="eastAsia" w:ascii="宋体" w:hAnsi="宋体" w:eastAsia="宋体" w:cs="宋体"/>
          <w:sz w:val="21"/>
          <w:szCs w:val="21"/>
          <w:highlight w:val="none"/>
        </w:rPr>
        <w:t>。</w:t>
      </w:r>
    </w:p>
    <w:p w14:paraId="0862B81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10.3.3 发包人逾期接收工程的违约责任：</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46D5A5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10.3.4 承包人无正当理由不移交工程的违约责任：</w:t>
      </w:r>
      <w:r>
        <w:rPr>
          <w:rFonts w:hint="eastAsia" w:ascii="宋体" w:hAnsi="宋体" w:eastAsia="宋体" w:cs="宋体"/>
          <w:sz w:val="21"/>
          <w:szCs w:val="21"/>
          <w:highlight w:val="none"/>
          <w:u w:val="single"/>
        </w:rPr>
        <w:t xml:space="preserve"> </w:t>
      </w:r>
      <w:r>
        <w:rPr>
          <w:b/>
          <w:highlight w:val="none"/>
          <w:u w:val="single"/>
        </w:rPr>
        <w:t>承包人应在发包人指定的时间内向发包人提供符合存档备案要求的竣工图、竣工资料及竣工验收报告等，并有义务配合发包人将该些资料存档备案，否则，每逾期一天，承包人应按照人民币一万元向发包人支付违约金，且发包人有权拒付工程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043EE7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10.4 接收证书</w:t>
      </w:r>
    </w:p>
    <w:p w14:paraId="5EB1EE7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10.4.1 工程接收证书颁发时间：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6D51CF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10.5 竣工退场</w:t>
      </w:r>
    </w:p>
    <w:p w14:paraId="1FCD4E3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10.5.1 竣工退场的相关约定：</w:t>
      </w:r>
      <w:r>
        <w:rPr>
          <w:rFonts w:hint="eastAsia" w:hAnsi="宋体"/>
          <w:b/>
          <w:kern w:val="0"/>
          <w:szCs w:val="21"/>
          <w:highlight w:val="none"/>
          <w:u w:val="single"/>
        </w:rPr>
        <w:t>及时清理施工现场（土地红线）内或明显属于本工程所有的成品、半成品材料、施工机具、少渣土及建筑垃圾等，符合项目正常使用要求。及时清理场地内、场地外以本工程施工名义搭设的施工临时设施、建（构）筑物，并恢复原样</w:t>
      </w:r>
      <w:r>
        <w:rPr>
          <w:rFonts w:hint="eastAsia" w:ascii="宋体" w:hAnsi="宋体" w:eastAsia="宋体" w:cs="宋体"/>
          <w:sz w:val="21"/>
          <w:szCs w:val="21"/>
          <w:highlight w:val="none"/>
        </w:rPr>
        <w:t>。</w:t>
      </w:r>
    </w:p>
    <w:p w14:paraId="66BABF0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10.5.3人员撤离</w:t>
      </w:r>
    </w:p>
    <w:p w14:paraId="71A1B2D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工程师同意需在缺陷责任期内继续工作和使用的人员、施工设备和临时工程的内容：</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E32E533">
      <w:pPr>
        <w:pStyle w:val="499"/>
        <w:rPr>
          <w:rFonts w:hint="eastAsia" w:ascii="宋体" w:hAnsi="宋体" w:eastAsia="宋体" w:cs="宋体"/>
          <w:b w:val="0"/>
          <w:bCs/>
          <w:sz w:val="21"/>
          <w:szCs w:val="21"/>
          <w:highlight w:val="none"/>
        </w:rPr>
      </w:pPr>
      <w:bookmarkStart w:id="116" w:name="_Toc54862342"/>
      <w:r>
        <w:rPr>
          <w:rFonts w:hint="eastAsia" w:ascii="宋体" w:hAnsi="宋体" w:eastAsia="宋体" w:cs="宋体"/>
          <w:b w:val="0"/>
          <w:bCs/>
          <w:sz w:val="21"/>
          <w:szCs w:val="21"/>
          <w:highlight w:val="none"/>
        </w:rPr>
        <w:t>第11条 缺陷责任与保修</w:t>
      </w:r>
      <w:bookmarkEnd w:id="116"/>
    </w:p>
    <w:p w14:paraId="51A939E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11.2 缺陷责任期</w:t>
      </w:r>
    </w:p>
    <w:p w14:paraId="4D1143F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缺陷责任期的期限：</w:t>
      </w:r>
      <w:r>
        <w:rPr>
          <w:rFonts w:hint="eastAsia" w:ascii="宋体" w:hAnsi="宋体" w:eastAsia="宋体" w:cs="宋体"/>
          <w:sz w:val="21"/>
          <w:szCs w:val="21"/>
          <w:highlight w:val="none"/>
          <w:u w:val="single"/>
        </w:rPr>
        <w:t xml:space="preserve"> 装饰装修工程2年，防水工程：5年 </w:t>
      </w:r>
      <w:r>
        <w:rPr>
          <w:rFonts w:hint="eastAsia" w:ascii="宋体" w:hAnsi="宋体" w:eastAsia="宋体" w:cs="宋体"/>
          <w:sz w:val="21"/>
          <w:szCs w:val="21"/>
          <w:highlight w:val="none"/>
        </w:rPr>
        <w:t>。</w:t>
      </w:r>
    </w:p>
    <w:p w14:paraId="7383A3B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11.3 缺陷调查</w:t>
      </w:r>
    </w:p>
    <w:p w14:paraId="1F222A6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11.3.4 修复通知</w:t>
      </w:r>
    </w:p>
    <w:p w14:paraId="0FDCAEF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承包人收到保修通知并到达工程现场的合理时间：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不得大于4小时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64C83D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11.6 缺陷责任期终止证书</w:t>
      </w:r>
    </w:p>
    <w:p w14:paraId="725928A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承包人应于缺陷责任期届满后</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7</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天内向发包人发出缺陷责任期届满通知，发包人应在收到缺陷责任期满通知后</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天内核实承包人是否履行缺陷修复义务，承包人未能履行缺陷修复义务的，发包人有权扣除相应金额的维修费用。发包人应在收到缺陷责任期届满通知后</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天内，向承包人颁发缺陷责任期终止证书。</w:t>
      </w:r>
    </w:p>
    <w:p w14:paraId="4C5628A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11.7 保修责任</w:t>
      </w:r>
    </w:p>
    <w:p w14:paraId="76B7FB5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工程质量保修范围、期限和责任为：</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详见工程质量保修书</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0F7DCBB">
      <w:pPr>
        <w:pStyle w:val="499"/>
        <w:rPr>
          <w:rFonts w:hint="eastAsia" w:ascii="宋体" w:hAnsi="宋体" w:eastAsia="宋体" w:cs="宋体"/>
          <w:b w:val="0"/>
          <w:bCs/>
          <w:sz w:val="21"/>
          <w:szCs w:val="21"/>
          <w:highlight w:val="none"/>
        </w:rPr>
      </w:pPr>
      <w:bookmarkStart w:id="117" w:name="_Toc54862343"/>
      <w:r>
        <w:rPr>
          <w:rFonts w:hint="eastAsia" w:ascii="宋体" w:hAnsi="宋体" w:eastAsia="宋体" w:cs="宋体"/>
          <w:b w:val="0"/>
          <w:bCs/>
          <w:sz w:val="21"/>
          <w:szCs w:val="21"/>
          <w:highlight w:val="none"/>
        </w:rPr>
        <w:t>第12条 竣工后试验</w:t>
      </w:r>
      <w:bookmarkEnd w:id="117"/>
    </w:p>
    <w:p w14:paraId="67106BC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本合同工程是否包含竣工后试验：</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AAA060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12.1 竣工后试验的程序</w:t>
      </w:r>
    </w:p>
    <w:p w14:paraId="7DF3C3D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eastAsia="宋体" w:cs="宋体"/>
          <w:sz w:val="21"/>
          <w:szCs w:val="21"/>
          <w:highlight w:val="none"/>
          <w:u w:val="single"/>
        </w:rPr>
        <w:t xml:space="preserve"> 按通用合同条件执行  </w:t>
      </w:r>
      <w:r>
        <w:rPr>
          <w:rFonts w:hint="eastAsia" w:ascii="宋体" w:hAnsi="宋体" w:eastAsia="宋体" w:cs="宋体"/>
          <w:sz w:val="21"/>
          <w:szCs w:val="21"/>
          <w:highlight w:val="none"/>
        </w:rPr>
        <w:t>。</w:t>
      </w:r>
    </w:p>
    <w:p w14:paraId="47321C72">
      <w:pPr>
        <w:pStyle w:val="499"/>
        <w:rPr>
          <w:rFonts w:hint="eastAsia" w:ascii="宋体" w:hAnsi="宋体" w:eastAsia="宋体" w:cs="宋体"/>
          <w:b w:val="0"/>
          <w:bCs/>
          <w:sz w:val="21"/>
          <w:szCs w:val="21"/>
          <w:highlight w:val="none"/>
        </w:rPr>
      </w:pPr>
      <w:bookmarkStart w:id="118" w:name="_Toc54862344"/>
      <w:r>
        <w:rPr>
          <w:rFonts w:hint="eastAsia" w:ascii="宋体" w:hAnsi="宋体" w:eastAsia="宋体" w:cs="宋体"/>
          <w:b w:val="0"/>
          <w:bCs/>
          <w:sz w:val="21"/>
          <w:szCs w:val="21"/>
          <w:highlight w:val="none"/>
        </w:rPr>
        <w:t>第13条 变更与调整</w:t>
      </w:r>
      <w:bookmarkEnd w:id="118"/>
    </w:p>
    <w:p w14:paraId="256E789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13.2 承包人的合理化建议</w:t>
      </w:r>
    </w:p>
    <w:p w14:paraId="788E884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13.2.2 工程师应在收到承包人提交的合理化建议后</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7</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日内审查完毕并报送发包人，发现其中存在技术上的缺陷，应通知承包人修改。发包人应在收到工程师报送的合理化建议后</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15</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日内审批完毕。合理化建议经发包人批准的，工程师应及时发出变更指示，由此引起的合同价格调整按照</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13.3.3.1</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执行。发包人不同意变更的，工程师应书面通知承包人</w:t>
      </w:r>
    </w:p>
    <w:p w14:paraId="6CF8413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13.2.3 承包人提出的合理化变更建议的利益分享约定：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7D5D9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13.3 变更程序</w:t>
      </w:r>
    </w:p>
    <w:p w14:paraId="089FD96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13.3.3 变更估价</w:t>
      </w:r>
    </w:p>
    <w:p w14:paraId="0F2F7DB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13.3.3.1 变更估价原则</w:t>
      </w:r>
    </w:p>
    <w:p w14:paraId="327FC202">
      <w:pPr>
        <w:spacing w:line="240" w:lineRule="auto"/>
        <w:ind w:firstLine="420"/>
        <w:rPr>
          <w:rFonts w:hint="eastAsia" w:ascii="宋体" w:hAnsi="宋体"/>
          <w:b/>
          <w:szCs w:val="21"/>
          <w:highlight w:val="none"/>
          <w:u w:val="single"/>
        </w:rPr>
      </w:pPr>
      <w:r>
        <w:rPr>
          <w:rFonts w:hint="eastAsia" w:ascii="宋体" w:hAnsi="宋体" w:eastAsia="宋体" w:cs="宋体"/>
          <w:sz w:val="21"/>
          <w:szCs w:val="21"/>
          <w:highlight w:val="none"/>
        </w:rPr>
        <w:t>关于变更估价原则的约定：</w:t>
      </w:r>
      <w:r>
        <w:rPr>
          <w:rFonts w:hint="eastAsia" w:ascii="宋体" w:hAnsi="宋体"/>
          <w:b/>
          <w:szCs w:val="21"/>
          <w:highlight w:val="none"/>
          <w:u w:val="single"/>
        </w:rPr>
        <w:t>本工程为EPC施工总承包，开工前，设计施工图经专业机构图审单位审查</w:t>
      </w:r>
      <w:r>
        <w:rPr>
          <w:rFonts w:hint="eastAsia" w:ascii="宋体" w:hAnsi="宋体"/>
          <w:b/>
          <w:szCs w:val="21"/>
          <w:highlight w:val="none"/>
          <w:u w:val="single"/>
          <w:lang w:eastAsia="zh-CN"/>
        </w:rPr>
        <w:t>（</w:t>
      </w:r>
      <w:r>
        <w:rPr>
          <w:rFonts w:hint="eastAsia" w:ascii="宋体" w:hAnsi="宋体"/>
          <w:b/>
          <w:szCs w:val="21"/>
          <w:highlight w:val="none"/>
          <w:u w:val="single"/>
          <w:lang w:val="en-US" w:eastAsia="zh-CN"/>
        </w:rPr>
        <w:t>若需）</w:t>
      </w:r>
      <w:r>
        <w:rPr>
          <w:rFonts w:hint="eastAsia" w:ascii="宋体" w:hAnsi="宋体"/>
          <w:b/>
          <w:szCs w:val="21"/>
          <w:highlight w:val="none"/>
          <w:u w:val="single"/>
        </w:rPr>
        <w:t>、发包人审查、职能部门的审核后</w:t>
      </w:r>
      <w:r>
        <w:rPr>
          <w:rFonts w:hint="eastAsia" w:ascii="宋体" w:hAnsi="宋体"/>
          <w:b/>
          <w:szCs w:val="21"/>
          <w:highlight w:val="none"/>
          <w:u w:val="single"/>
          <w:lang w:eastAsia="zh-CN"/>
        </w:rPr>
        <w:t>（</w:t>
      </w:r>
      <w:r>
        <w:rPr>
          <w:rFonts w:hint="eastAsia" w:ascii="宋体" w:hAnsi="宋体"/>
          <w:b/>
          <w:szCs w:val="21"/>
          <w:highlight w:val="none"/>
          <w:u w:val="single"/>
          <w:lang w:val="en-US" w:eastAsia="zh-CN"/>
        </w:rPr>
        <w:t>若需）</w:t>
      </w:r>
      <w:r>
        <w:rPr>
          <w:rFonts w:hint="eastAsia" w:ascii="宋体" w:hAnsi="宋体"/>
          <w:b/>
          <w:szCs w:val="21"/>
          <w:highlight w:val="none"/>
          <w:u w:val="single"/>
        </w:rPr>
        <w:t>，进行修改完善，完善后作为正式施工图使用。承包人根据完善后的正式施工图提供调整后的工程量清单报价子目，总价不变，形成本合同所指的已标价工程量清单或预算书。在合同范围内，承包人提出的任何变更，费用和工期均不得调整。</w:t>
      </w:r>
    </w:p>
    <w:p w14:paraId="64A689AE">
      <w:pPr>
        <w:spacing w:line="240" w:lineRule="auto"/>
        <w:ind w:firstLine="420"/>
        <w:rPr>
          <w:rFonts w:hint="eastAsia" w:ascii="宋体" w:hAnsi="宋体"/>
          <w:b/>
          <w:szCs w:val="21"/>
          <w:highlight w:val="none"/>
          <w:u w:val="single"/>
        </w:rPr>
      </w:pPr>
      <w:r>
        <w:rPr>
          <w:rFonts w:hint="eastAsia" w:ascii="宋体" w:hAnsi="宋体"/>
          <w:b/>
          <w:szCs w:val="21"/>
          <w:highlight w:val="none"/>
          <w:u w:val="single"/>
        </w:rPr>
        <w:t>本工程为EPC总承包工程。</w:t>
      </w:r>
      <w:r>
        <w:rPr>
          <w:rFonts w:hint="eastAsia" w:ascii="宋体" w:hAnsi="宋体"/>
          <w:b/>
          <w:szCs w:val="21"/>
          <w:highlight w:val="none"/>
          <w:u w:val="single"/>
          <w:lang w:val="en-US" w:eastAsia="zh-CN"/>
        </w:rPr>
        <w:t>A.</w:t>
      </w:r>
      <w:r>
        <w:rPr>
          <w:rFonts w:hint="eastAsia" w:ascii="宋体" w:hAnsi="宋体"/>
          <w:b/>
          <w:szCs w:val="21"/>
          <w:highlight w:val="none"/>
          <w:u w:val="single"/>
        </w:rPr>
        <w:t>除发包人提出变更（仅指发包人要求范围外的或功能性变化的要求），其余发包人均不接受各种变更。</w:t>
      </w:r>
      <w:r>
        <w:rPr>
          <w:rFonts w:hint="eastAsia" w:ascii="宋体" w:hAnsi="宋体"/>
          <w:b/>
          <w:szCs w:val="21"/>
          <w:highlight w:val="none"/>
          <w:u w:val="single"/>
          <w:lang w:val="en-US" w:eastAsia="zh-CN"/>
        </w:rPr>
        <w:t>B.</w:t>
      </w:r>
      <w:r>
        <w:rPr>
          <w:rFonts w:hint="eastAsia" w:ascii="宋体" w:hAnsi="宋体"/>
          <w:b/>
          <w:szCs w:val="21"/>
          <w:highlight w:val="none"/>
          <w:u w:val="single"/>
        </w:rPr>
        <w:t>因承包方原因产生的变更联系、承包人设计的错、缺、漏项均不属于变更，均不予以调整总造价、总工期。</w:t>
      </w:r>
      <w:r>
        <w:rPr>
          <w:rFonts w:hint="eastAsia" w:ascii="宋体" w:hAnsi="宋体"/>
          <w:b/>
          <w:szCs w:val="21"/>
          <w:highlight w:val="none"/>
          <w:u w:val="single"/>
          <w:lang w:val="en-US" w:eastAsia="zh-CN"/>
        </w:rPr>
        <w:t>C.</w:t>
      </w:r>
      <w:r>
        <w:rPr>
          <w:rFonts w:hint="eastAsia" w:ascii="宋体" w:hAnsi="宋体"/>
          <w:b/>
          <w:szCs w:val="21"/>
          <w:highlight w:val="none"/>
          <w:u w:val="single"/>
        </w:rPr>
        <w:t>施工中发包人需对原工程设计变更，应提前14天以书面形式向承包人发出变更通知。发包人提出的变更超过原设计标准或批准的建设规模时，发包人应报规划管理部门和其他有关部门重新审查批准，并由承包人提供变更的相应图纸和说明。承包人按照发包人发出的变更通知及有关要求进行变更。施工图纸设计的界面重复时，不能重复计算工程量。如设计图纸变更引起的工程量重复，变更工程量应以变更前与变更后的差量调整计入。</w:t>
      </w:r>
    </w:p>
    <w:p w14:paraId="065D51A7">
      <w:pPr>
        <w:spacing w:line="240" w:lineRule="auto"/>
        <w:ind w:firstLine="420"/>
        <w:rPr>
          <w:rFonts w:hint="eastAsia" w:ascii="宋体" w:hAnsi="宋体" w:eastAsia="宋体" w:cs="宋体"/>
          <w:sz w:val="21"/>
          <w:szCs w:val="21"/>
          <w:highlight w:val="none"/>
        </w:rPr>
      </w:pPr>
      <w:r>
        <w:rPr>
          <w:rFonts w:hint="eastAsia" w:ascii="宋体" w:hAnsi="宋体"/>
          <w:b/>
          <w:szCs w:val="21"/>
          <w:highlight w:val="none"/>
          <w:u w:val="single"/>
        </w:rPr>
        <w:t>发包人提出变更（仅指发包人要求范围外的或功能性变化的要求）采用竣工后一次性结算。投标人的固定合同总价不变。发包人提出变更（仅指发包人要求范围外的或功能性变化的要求）引起的变更价款按以下方式确定：</w:t>
      </w:r>
    </w:p>
    <w:p w14:paraId="7678470F">
      <w:pPr>
        <w:spacing w:line="240" w:lineRule="auto"/>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hint="eastAsia" w:ascii="宋体" w:hAnsi="宋体" w:cs="宋体"/>
          <w:b/>
          <w:bCs/>
          <w:color w:val="000000" w:themeColor="text1"/>
          <w:szCs w:val="21"/>
          <w:highlight w:val="none"/>
          <w:u w:val="single"/>
          <w14:textFill>
            <w14:solidFill>
              <w14:schemeClr w14:val="tx1"/>
            </w14:solidFill>
          </w14:textFill>
        </w:rPr>
        <w:t>已标价工程量清单或预算书有相同项目的，按照相同项目单价确定。</w:t>
      </w:r>
    </w:p>
    <w:p w14:paraId="63A204A5">
      <w:pPr>
        <w:spacing w:line="240" w:lineRule="auto"/>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w:t>
      </w:r>
      <w:r>
        <w:rPr>
          <w:rFonts w:hint="eastAsia" w:ascii="宋体" w:hAnsi="宋体" w:cs="宋体"/>
          <w:b/>
          <w:bCs/>
          <w:color w:val="000000" w:themeColor="text1"/>
          <w:szCs w:val="21"/>
          <w:highlight w:val="none"/>
          <w:u w:val="single"/>
          <w14:textFill>
            <w14:solidFill>
              <w14:schemeClr w14:val="tx1"/>
            </w14:solidFill>
          </w14:textFill>
        </w:rPr>
        <w:t>已标价工程量清单或预算书中无相同项目，但有类似项目的，参照类似项目的单价确定。</w:t>
      </w:r>
    </w:p>
    <w:p w14:paraId="34E4A0EE">
      <w:pPr>
        <w:pStyle w:val="26"/>
        <w:spacing w:line="240" w:lineRule="auto"/>
        <w:ind w:left="-59" w:leftChars="-28" w:firstLine="422" w:firstLineChars="200"/>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（3）</w:t>
      </w:r>
      <w:r>
        <w:rPr>
          <w:rFonts w:hint="eastAsia" w:hAnsi="宋体" w:cs="宋体"/>
          <w:b/>
          <w:bCs/>
          <w:color w:val="000000" w:themeColor="text1"/>
          <w:highlight w:val="none"/>
          <w:u w:val="single"/>
          <w14:textFill>
            <w14:solidFill>
              <w14:schemeClr w14:val="tx1"/>
            </w14:solidFill>
          </w14:textFill>
        </w:rPr>
        <w:t>已标价工程量清单或预算书中无相同项目及类似项目单价的，其单价的确定，按以下约定：套用浙江省2018版预算定额和费用定额或现行相应专业定额，综合费用按相应类别工程费率的中限计取，规费、税金按投标口径执行；材料价格有投标价的执行投标价，无投标价的执行合同工期前80%的信息价平均值，对当地信息价正刊没有公布的材料，发包人应在充分市场询价基础上，参照同期同类材料市场价格水平，按照相关规定审批程序签证确定；当零星工程发生签证台班数量，机械单价有投标价的执行投标价，无投标价的执行预算定额单价；按照上述方法计算后乘以（1-承包人报价浮动率L）得出结算单价，承包人报价浮动率L=（1-中标价÷招标控制价）×100%（若项目含</w:t>
      </w:r>
      <w:r>
        <w:rPr>
          <w:rFonts w:hint="eastAsia" w:hAnsi="宋体" w:cs="宋体"/>
          <w:b/>
          <w:bCs/>
          <w:color w:val="000000" w:themeColor="text1"/>
          <w:highlight w:val="none"/>
          <w:u w:val="single"/>
          <w:lang w:val="en-US" w:eastAsia="zh-CN"/>
          <w14:textFill>
            <w14:solidFill>
              <w14:schemeClr w14:val="tx1"/>
            </w14:solidFill>
          </w14:textFill>
        </w:rPr>
        <w:t>设计费或</w:t>
      </w:r>
      <w:r>
        <w:rPr>
          <w:rFonts w:hint="eastAsia" w:hAnsi="宋体" w:cs="宋体"/>
          <w:b/>
          <w:bCs/>
          <w:color w:val="000000" w:themeColor="text1"/>
          <w:highlight w:val="none"/>
          <w:u w:val="single"/>
          <w14:textFill>
            <w14:solidFill>
              <w14:schemeClr w14:val="tx1"/>
            </w14:solidFill>
          </w14:textFill>
        </w:rPr>
        <w:t>甲供材料/设备，中标价及招标控制价均扣除</w:t>
      </w:r>
      <w:r>
        <w:rPr>
          <w:rFonts w:hint="eastAsia" w:hAnsi="宋体" w:cs="宋体"/>
          <w:b/>
          <w:bCs/>
          <w:color w:val="000000" w:themeColor="text1"/>
          <w:highlight w:val="none"/>
          <w:u w:val="single"/>
          <w:lang w:val="en-US" w:eastAsia="zh-CN"/>
          <w14:textFill>
            <w14:solidFill>
              <w14:schemeClr w14:val="tx1"/>
            </w14:solidFill>
          </w14:textFill>
        </w:rPr>
        <w:t>设计费或</w:t>
      </w:r>
      <w:r>
        <w:rPr>
          <w:rFonts w:hint="eastAsia" w:hAnsi="宋体" w:cs="宋体"/>
          <w:b/>
          <w:bCs/>
          <w:color w:val="000000" w:themeColor="text1"/>
          <w:highlight w:val="none"/>
          <w:u w:val="single"/>
          <w14:textFill>
            <w14:solidFill>
              <w14:schemeClr w14:val="tx1"/>
            </w14:solidFill>
          </w14:textFill>
        </w:rPr>
        <w:t>甲供材料/设备金额）。</w:t>
      </w:r>
    </w:p>
    <w:p w14:paraId="3A2235A9">
      <w:pPr>
        <w:pStyle w:val="26"/>
        <w:spacing w:line="240" w:lineRule="auto"/>
        <w:ind w:left="-59" w:leftChars="-28" w:firstLine="422" w:firstLineChars="200"/>
        <w:rPr>
          <w:rFonts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（4）</w:t>
      </w:r>
      <w:r>
        <w:rPr>
          <w:rFonts w:hint="eastAsia" w:hAnsi="宋体" w:cs="宋体"/>
          <w:b/>
          <w:bCs/>
          <w:color w:val="000000" w:themeColor="text1"/>
          <w:highlight w:val="none"/>
          <w:u w:val="single"/>
          <w14:textFill>
            <w14:solidFill>
              <w14:schemeClr w14:val="tx1"/>
            </w14:solidFill>
          </w14:textFill>
        </w:rPr>
        <w:t>工程量清单错误和（或）设计变更导致实际完成的工程量与已标价工程量清单或预算书中列明的该项目工程量的变化幅度超过以下情况的，其单价允许调整：凡合价金额占合同总价2%及以上的分部分项清单项目，其工程量增加或减少超过本项目工程数量15%及以上时，或者合价金额占合同总价不到2%的分部分项清单项目，但其工程量增加或减少超过本项目工程数量25%以上时。工程量偏差超过上述变化幅度之外变动部分的相应单价调整方法按以下方式约定</w:t>
      </w:r>
      <w:r>
        <w:rPr>
          <w:rFonts w:hint="eastAsia" w:hAnsi="宋体" w:cs="宋体"/>
          <w:b/>
          <w:bCs/>
          <w:color w:val="000000" w:themeColor="text1"/>
          <w:highlight w:val="none"/>
          <w14:textFill>
            <w14:solidFill>
              <w14:schemeClr w14:val="tx1"/>
            </w14:solidFill>
          </w14:textFill>
        </w:rPr>
        <w:t>按照《建设工程工程量清单计价规范》（GB50500-2013）9.6.2条规定，增加部分的工程量的综合单价应予调低，减少后剩余部分的工程量的综合单价应予调高，可按下列公式调整:</w:t>
      </w:r>
    </w:p>
    <w:p w14:paraId="41FD352A">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凡合价金额占合同总价2%及以上的分部分项清单项目，</w:t>
      </w:r>
    </w:p>
    <w:p w14:paraId="6141967F">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①当Q1&gt;1.15Q0时:       S=1.15Q0×P0+（Q1-1.15 Q0）×P1</w:t>
      </w:r>
    </w:p>
    <w:p w14:paraId="69F54324">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②当Q1&lt;0.85Q0时:       S=Q1×P1</w:t>
      </w:r>
    </w:p>
    <w:p w14:paraId="1CC025CE">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凡合价金额占合同总价不到2%的分部分项清单项目，</w:t>
      </w:r>
    </w:p>
    <w:p w14:paraId="4413DD14">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③当Q1&gt;1.25Q0时:       S=1.25Q0×P0+（Q1-1.25 Q0）×P1</w:t>
      </w:r>
    </w:p>
    <w:p w14:paraId="4B85F668">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④当Q1&lt;0.75Q0时:       S=Q1×P1</w:t>
      </w:r>
    </w:p>
    <w:p w14:paraId="2369AFB5">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式中 S——调整后某一分部分项工程费结算价；</w:t>
      </w:r>
    </w:p>
    <w:p w14:paraId="75F4FE0C">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Q1——最终完成的工程量；</w:t>
      </w:r>
    </w:p>
    <w:p w14:paraId="5B4E3572">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Q0——招标工程量清单中列出的工程量；</w:t>
      </w:r>
    </w:p>
    <w:p w14:paraId="79C83931">
      <w:pPr>
        <w:pStyle w:val="26"/>
        <w:spacing w:line="440" w:lineRule="exact"/>
        <w:ind w:left="-59" w:leftChars="-28" w:firstLine="420" w:firstLineChars="2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P0——承包人在已标价工程量清单中填报的综合单价</w:t>
      </w:r>
    </w:p>
    <w:p w14:paraId="50DFDDE2">
      <w:pPr>
        <w:pStyle w:val="26"/>
        <w:spacing w:line="440" w:lineRule="exact"/>
        <w:ind w:left="-59" w:leftChars="-28" w:firstLine="420" w:firstLineChars="2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     P1——按照最终完成工程量重新调整后的综合单价，按本合同第10.4.1条（3）款计算结果和P0比较，在工程量增加时，若计算结果大于P0的,取 P1= P0，在工程量减少时，若计算结果小于P0的, 取P1= P0。</w:t>
      </w:r>
    </w:p>
    <w:p w14:paraId="575F6B15">
      <w:pPr>
        <w:pStyle w:val="26"/>
        <w:spacing w:line="440" w:lineRule="exact"/>
        <w:ind w:left="-59" w:leftChars="-28" w:firstLine="420" w:firstLineChars="200"/>
        <w:rPr>
          <w:rFonts w:hint="default" w:hAnsi="宋体" w:eastAsia="宋体" w:cs="宋体"/>
          <w:color w:val="000000" w:themeColor="text1"/>
          <w:highlight w:val="none"/>
          <w:lang w:val="en-US" w:eastAsia="zh-CN"/>
          <w14:textFill>
            <w14:solidFill>
              <w14:schemeClr w14:val="tx1"/>
            </w14:solidFill>
          </w14:textFill>
        </w:rPr>
      </w:pPr>
      <w:r>
        <w:rPr>
          <w:rFonts w:hint="eastAsia" w:hAnsi="宋体" w:cs="宋体"/>
          <w:color w:val="000000" w:themeColor="text1"/>
          <w:highlight w:val="none"/>
          <w:lang w:val="en-US" w:eastAsia="zh-CN"/>
          <w14:textFill>
            <w14:solidFill>
              <w14:schemeClr w14:val="tx1"/>
            </w14:solidFill>
          </w14:textFill>
        </w:rPr>
        <w:t>（5）</w:t>
      </w:r>
      <w:r>
        <w:rPr>
          <w:rStyle w:val="495"/>
          <w:rFonts w:hint="default" w:ascii="Times New Roman" w:hAnsi="Times New Roman" w:eastAsia="宋体" w:cs="Times New Roman"/>
          <w:b/>
          <w:color w:val="auto"/>
          <w:szCs w:val="21"/>
          <w:highlight w:val="none"/>
          <w:u w:val="single" w:color="000000"/>
        </w:rPr>
        <w:t>其他：</w:t>
      </w:r>
      <w:r>
        <w:rPr>
          <w:rFonts w:hint="default" w:ascii="Times New Roman" w:hAnsi="Times New Roman" w:eastAsia="宋体" w:cs="Times New Roman"/>
          <w:b/>
          <w:color w:val="auto"/>
          <w:szCs w:val="21"/>
          <w:highlight w:val="none"/>
          <w:u w:val="single"/>
        </w:rPr>
        <w:t>本项目采用竞争性磋商方式采购，</w:t>
      </w:r>
      <w:r>
        <w:rPr>
          <w:rFonts w:hint="eastAsia" w:ascii="Times New Roman" w:hAnsi="Times New Roman" w:cs="Times New Roman"/>
          <w:b/>
          <w:color w:val="auto"/>
          <w:szCs w:val="21"/>
          <w:highlight w:val="none"/>
          <w:u w:val="single"/>
          <w:lang w:val="en-US" w:eastAsia="zh-CN"/>
        </w:rPr>
        <w:t>成交价中的</w:t>
      </w:r>
      <w:r>
        <w:rPr>
          <w:rFonts w:hint="default" w:ascii="Times New Roman" w:hAnsi="Times New Roman" w:eastAsia="宋体" w:cs="Times New Roman"/>
          <w:b/>
          <w:color w:val="auto"/>
          <w:szCs w:val="21"/>
          <w:highlight w:val="none"/>
          <w:u w:val="single"/>
          <w:lang w:val="en-US" w:eastAsia="zh-CN"/>
        </w:rPr>
        <w:t>设计费</w:t>
      </w:r>
      <w:r>
        <w:rPr>
          <w:rFonts w:hint="eastAsia" w:ascii="Times New Roman" w:hAnsi="Times New Roman" w:cs="Times New Roman"/>
          <w:b/>
          <w:color w:val="auto"/>
          <w:szCs w:val="21"/>
          <w:highlight w:val="none"/>
          <w:u w:val="single"/>
          <w:lang w:val="en-US" w:eastAsia="zh-CN"/>
        </w:rPr>
        <w:t>结算中不作调整。除发包人提出的变更外，承包人的结算价不得超过成交价中的施工费，不足部分按实扣除。</w:t>
      </w:r>
    </w:p>
    <w:p w14:paraId="394EBA2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13.4 暂估价</w:t>
      </w:r>
    </w:p>
    <w:p w14:paraId="745A3FA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13.4.1 依法必须招标的暂估价项目</w:t>
      </w:r>
    </w:p>
    <w:p w14:paraId="2DA232A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承包人可以参与投标的暂估价项目范围：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37AB3C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承包人不得参与投标的暂估价项目范围：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0B9128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招投标程序及其他约定：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ED45FF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13.4.2 不属于依法必须招标的暂估价项目</w:t>
      </w:r>
    </w:p>
    <w:p w14:paraId="3816720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不属于依法必须招标的暂估价项目的协商及估价的约定：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BD63B2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13.5 暂列金额</w:t>
      </w:r>
    </w:p>
    <w:p w14:paraId="30D7FA1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其他关于暂列金额使用的约定：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8DB1F9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13.8 市场价格波动引起的调整</w:t>
      </w:r>
    </w:p>
    <w:p w14:paraId="7DE09BA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13.8.2 关于是否采用《价格指数权重表》的约定：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315474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13.8.3 关于采用其他方式调整合同价款的约定：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E724529">
      <w:pPr>
        <w:pStyle w:val="499"/>
        <w:rPr>
          <w:rFonts w:hint="eastAsia" w:ascii="宋体" w:hAnsi="宋体" w:eastAsia="宋体" w:cs="宋体"/>
          <w:b w:val="0"/>
          <w:bCs/>
          <w:sz w:val="21"/>
          <w:szCs w:val="21"/>
          <w:highlight w:val="none"/>
        </w:rPr>
      </w:pPr>
      <w:bookmarkStart w:id="119" w:name="_Toc54862345"/>
      <w:r>
        <w:rPr>
          <w:rFonts w:hint="eastAsia" w:ascii="宋体" w:hAnsi="宋体" w:eastAsia="宋体" w:cs="宋体"/>
          <w:b w:val="0"/>
          <w:bCs/>
          <w:sz w:val="21"/>
          <w:szCs w:val="21"/>
          <w:highlight w:val="none"/>
        </w:rPr>
        <w:t>第14条 合同价格与支付</w:t>
      </w:r>
      <w:bookmarkEnd w:id="119"/>
    </w:p>
    <w:p w14:paraId="351A228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14.1 合同价格形式</w:t>
      </w:r>
    </w:p>
    <w:p w14:paraId="3EFB9E4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14.1.1 关于合同价格形式的约定：</w:t>
      </w:r>
      <w:r>
        <w:rPr>
          <w:rFonts w:hint="eastAsia" w:ascii="宋体" w:hAnsi="宋体" w:cs="宋体"/>
          <w:sz w:val="21"/>
          <w:szCs w:val="21"/>
          <w:highlight w:val="none"/>
          <w:u w:val="single"/>
          <w:lang w:val="en-US" w:eastAsia="zh-CN"/>
        </w:rPr>
        <w:t>总价合同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73EA271">
      <w:pPr>
        <w:keepNext w:val="0"/>
        <w:keepLines w:val="0"/>
        <w:pageBreakBefore w:val="0"/>
        <w:widowControl/>
        <w:kinsoku/>
        <w:wordWrap/>
        <w:overflowPunct/>
        <w:topLinePunct w:val="0"/>
        <w:autoSpaceDE/>
        <w:autoSpaceDN/>
        <w:bidi w:val="0"/>
        <w:adjustRightInd/>
        <w:snapToGrid w:val="0"/>
        <w:spacing w:line="240" w:lineRule="auto"/>
        <w:ind w:firstLine="420" w:firstLineChars="200"/>
        <w:jc w:val="left"/>
        <w:textAlignment w:val="baseline"/>
        <w:rPr>
          <w:rStyle w:val="495"/>
          <w:rFonts w:hint="default" w:ascii="Times New Roman" w:hAnsi="Times New Roman" w:eastAsia="宋体" w:cs="Times New Roman"/>
          <w:b/>
          <w:bCs/>
          <w:color w:val="auto"/>
          <w:szCs w:val="21"/>
          <w:highlight w:val="none"/>
          <w:u w:val="single" w:color="000000"/>
        </w:rPr>
      </w:pPr>
      <w:r>
        <w:rPr>
          <w:rFonts w:hint="eastAsia" w:ascii="宋体" w:hAnsi="宋体" w:eastAsia="宋体" w:cs="宋体"/>
          <w:sz w:val="21"/>
          <w:szCs w:val="21"/>
          <w:highlight w:val="none"/>
        </w:rPr>
        <w:t>14.1.2 关于合同价格调整的约定：</w:t>
      </w:r>
      <w:r>
        <w:rPr>
          <w:rFonts w:hint="eastAsia" w:ascii="宋体" w:hAnsi="宋体"/>
          <w:b/>
          <w:szCs w:val="21"/>
          <w:highlight w:val="none"/>
          <w:u w:val="single"/>
        </w:rPr>
        <w:t>。</w:t>
      </w:r>
      <w:r>
        <w:rPr>
          <w:rStyle w:val="495"/>
          <w:rFonts w:hint="default" w:ascii="Times New Roman" w:hAnsi="Times New Roman" w:eastAsia="宋体" w:cs="Times New Roman"/>
          <w:b/>
          <w:bCs/>
          <w:color w:val="auto"/>
          <w:szCs w:val="21"/>
          <w:highlight w:val="none"/>
          <w:u w:val="single" w:color="000000"/>
        </w:rPr>
        <w:t>1、</w:t>
      </w:r>
      <w:r>
        <w:rPr>
          <w:rStyle w:val="495"/>
          <w:rFonts w:hint="default" w:ascii="Times New Roman" w:hAnsi="Times New Roman" w:eastAsia="宋体" w:cs="Times New Roman"/>
          <w:b/>
          <w:bCs/>
          <w:color w:val="auto"/>
          <w:kern w:val="0"/>
          <w:szCs w:val="21"/>
          <w:highlight w:val="none"/>
          <w:u w:val="single" w:color="000000"/>
        </w:rPr>
        <w:t>合同价：成交价作为设计及施工合同价格，</w:t>
      </w:r>
      <w:r>
        <w:rPr>
          <w:rStyle w:val="495"/>
          <w:rFonts w:hint="default" w:ascii="Times New Roman" w:hAnsi="Times New Roman" w:eastAsia="宋体" w:cs="Times New Roman"/>
          <w:b/>
          <w:bCs/>
          <w:color w:val="auto"/>
          <w:szCs w:val="21"/>
          <w:highlight w:val="none"/>
          <w:u w:val="single" w:color="000000"/>
        </w:rPr>
        <w:t>包设计（包括方案设计、施工图设计）、包施工（包工、包料、包工期、包质量、包安全、包文明施工、包验收、包保修）、总价包干</w:t>
      </w:r>
      <w:r>
        <w:rPr>
          <w:rStyle w:val="495"/>
          <w:rFonts w:hint="eastAsia" w:cs="Times New Roman"/>
          <w:b/>
          <w:bCs/>
          <w:color w:val="auto"/>
          <w:szCs w:val="21"/>
          <w:highlight w:val="none"/>
          <w:u w:val="single" w:color="000000"/>
          <w:lang w:eastAsia="zh-CN"/>
        </w:rPr>
        <w:t>，</w:t>
      </w:r>
      <w:r>
        <w:rPr>
          <w:rStyle w:val="495"/>
          <w:rFonts w:hint="default" w:ascii="Times New Roman" w:hAnsi="Times New Roman" w:eastAsia="宋体" w:cs="Times New Roman"/>
          <w:b/>
          <w:bCs/>
          <w:color w:val="auto"/>
          <w:szCs w:val="21"/>
          <w:highlight w:val="none"/>
          <w:u w:val="single" w:color="000000"/>
        </w:rPr>
        <w:t>除发生发包人要求的变更或经发包人认可的签证外，不做任何调整。</w:t>
      </w:r>
    </w:p>
    <w:p w14:paraId="3AF1DCF9">
      <w:pPr>
        <w:keepNext w:val="0"/>
        <w:keepLines w:val="0"/>
        <w:pageBreakBefore w:val="0"/>
        <w:widowControl/>
        <w:kinsoku/>
        <w:wordWrap/>
        <w:overflowPunct/>
        <w:topLinePunct w:val="0"/>
        <w:autoSpaceDE/>
        <w:autoSpaceDN/>
        <w:bidi w:val="0"/>
        <w:adjustRightInd/>
        <w:snapToGrid w:val="0"/>
        <w:spacing w:line="240" w:lineRule="auto"/>
        <w:ind w:firstLine="422" w:firstLineChars="200"/>
        <w:jc w:val="left"/>
        <w:textAlignment w:val="baseline"/>
        <w:rPr>
          <w:rStyle w:val="495"/>
          <w:rFonts w:hint="default" w:ascii="Times New Roman" w:hAnsi="Times New Roman" w:eastAsia="宋体" w:cs="Times New Roman"/>
          <w:b/>
          <w:bCs/>
          <w:color w:val="auto"/>
          <w:szCs w:val="21"/>
          <w:highlight w:val="none"/>
          <w:u w:val="single" w:color="000000"/>
        </w:rPr>
      </w:pPr>
      <w:r>
        <w:rPr>
          <w:rStyle w:val="495"/>
          <w:rFonts w:hint="default" w:ascii="Times New Roman" w:hAnsi="Times New Roman" w:eastAsia="宋体" w:cs="Times New Roman"/>
          <w:b/>
          <w:bCs/>
          <w:color w:val="auto"/>
          <w:szCs w:val="21"/>
          <w:highlight w:val="none"/>
          <w:u w:val="single" w:color="000000"/>
        </w:rPr>
        <w:t>2、承包人根据</w:t>
      </w:r>
      <w:r>
        <w:rPr>
          <w:rStyle w:val="495"/>
          <w:rFonts w:hint="eastAsia" w:ascii="Times New Roman" w:hAnsi="Times New Roman" w:eastAsia="宋体" w:cs="Times New Roman"/>
          <w:b/>
          <w:bCs/>
          <w:color w:val="auto"/>
          <w:szCs w:val="21"/>
          <w:highlight w:val="none"/>
          <w:u w:val="single" w:color="000000"/>
          <w:lang w:val="en-US" w:eastAsia="zh-CN"/>
        </w:rPr>
        <w:t>发包</w:t>
      </w:r>
      <w:r>
        <w:rPr>
          <w:rStyle w:val="495"/>
          <w:rFonts w:hint="default" w:ascii="Times New Roman" w:hAnsi="Times New Roman" w:eastAsia="宋体" w:cs="Times New Roman"/>
          <w:b/>
          <w:bCs/>
          <w:color w:val="auto"/>
          <w:szCs w:val="21"/>
          <w:highlight w:val="none"/>
          <w:u w:val="single" w:color="000000"/>
        </w:rPr>
        <w:t>人要求编制的设计文件及施工图须经</w:t>
      </w:r>
      <w:r>
        <w:rPr>
          <w:rStyle w:val="495"/>
          <w:rFonts w:hint="eastAsia" w:cs="Times New Roman"/>
          <w:b/>
          <w:bCs/>
          <w:color w:val="auto"/>
          <w:szCs w:val="21"/>
          <w:highlight w:val="none"/>
          <w:u w:val="single" w:color="000000"/>
          <w:lang w:val="en-US" w:eastAsia="zh-CN"/>
        </w:rPr>
        <w:t>发包人或专家组</w:t>
      </w:r>
      <w:r>
        <w:rPr>
          <w:rStyle w:val="495"/>
          <w:rFonts w:hint="default" w:ascii="Times New Roman" w:hAnsi="Times New Roman" w:eastAsia="宋体" w:cs="Times New Roman"/>
          <w:b/>
          <w:bCs/>
          <w:color w:val="auto"/>
          <w:szCs w:val="21"/>
          <w:highlight w:val="none"/>
          <w:u w:val="single" w:color="000000"/>
        </w:rPr>
        <w:t>审核确定，并经发包人同意。发包人有权根据专家组意见直接要求承包人对方案进行调整，设计文件及施工图未获得审核通过的，则深化设计不能认定已完成，视为承包人违约，</w:t>
      </w:r>
      <w:r>
        <w:rPr>
          <w:rStyle w:val="495"/>
          <w:rFonts w:hint="eastAsia" w:ascii="Times New Roman" w:hAnsi="Times New Roman" w:eastAsia="宋体" w:cs="Times New Roman"/>
          <w:b/>
          <w:bCs/>
          <w:color w:val="auto"/>
          <w:szCs w:val="21"/>
          <w:highlight w:val="none"/>
          <w:u w:val="single" w:color="000000"/>
          <w:lang w:val="en-US" w:eastAsia="zh-CN"/>
        </w:rPr>
        <w:t>发包</w:t>
      </w:r>
      <w:r>
        <w:rPr>
          <w:rStyle w:val="495"/>
          <w:rFonts w:hint="default" w:ascii="Times New Roman" w:hAnsi="Times New Roman" w:eastAsia="宋体" w:cs="Times New Roman"/>
          <w:b/>
          <w:bCs/>
          <w:color w:val="auto"/>
          <w:szCs w:val="21"/>
          <w:highlight w:val="none"/>
          <w:u w:val="single" w:color="000000"/>
        </w:rPr>
        <w:t>人有权解除合同。</w:t>
      </w:r>
    </w:p>
    <w:p w14:paraId="12E65393">
      <w:pPr>
        <w:keepNext w:val="0"/>
        <w:keepLines w:val="0"/>
        <w:pageBreakBefore w:val="0"/>
        <w:widowControl/>
        <w:kinsoku/>
        <w:wordWrap/>
        <w:overflowPunct/>
        <w:topLinePunct w:val="0"/>
        <w:autoSpaceDE/>
        <w:autoSpaceDN/>
        <w:bidi w:val="0"/>
        <w:adjustRightInd/>
        <w:snapToGrid w:val="0"/>
        <w:spacing w:line="240" w:lineRule="auto"/>
        <w:ind w:firstLine="422" w:firstLineChars="200"/>
        <w:jc w:val="left"/>
        <w:textAlignment w:val="baseline"/>
        <w:rPr>
          <w:rStyle w:val="495"/>
          <w:rFonts w:hint="default" w:ascii="Times New Roman" w:hAnsi="Times New Roman" w:eastAsia="宋体" w:cs="Times New Roman"/>
          <w:b/>
          <w:bCs/>
          <w:color w:val="auto"/>
          <w:szCs w:val="21"/>
          <w:highlight w:val="none"/>
          <w:u w:val="single" w:color="000000"/>
        </w:rPr>
      </w:pPr>
      <w:r>
        <w:rPr>
          <w:rStyle w:val="495"/>
          <w:rFonts w:hint="default" w:ascii="Times New Roman" w:hAnsi="Times New Roman" w:eastAsia="宋体" w:cs="Times New Roman"/>
          <w:b/>
          <w:bCs/>
          <w:color w:val="auto"/>
          <w:szCs w:val="21"/>
          <w:highlight w:val="none"/>
          <w:u w:val="single" w:color="000000"/>
        </w:rPr>
        <w:t>3、由于承包人原因造成本项目使用功能、设计质量标准以及施工工艺要求等不能满足采购文件技术要求的，</w:t>
      </w:r>
      <w:r>
        <w:rPr>
          <w:rStyle w:val="495"/>
          <w:rFonts w:hint="eastAsia" w:ascii="Times New Roman" w:hAnsi="Times New Roman" w:eastAsia="宋体" w:cs="Times New Roman"/>
          <w:b/>
          <w:bCs/>
          <w:color w:val="auto"/>
          <w:szCs w:val="21"/>
          <w:highlight w:val="none"/>
          <w:u w:val="single" w:color="000000"/>
          <w:lang w:val="en-US" w:eastAsia="zh-CN"/>
        </w:rPr>
        <w:t>发包</w:t>
      </w:r>
      <w:r>
        <w:rPr>
          <w:rStyle w:val="495"/>
          <w:rFonts w:hint="default" w:ascii="Times New Roman" w:hAnsi="Times New Roman" w:eastAsia="宋体" w:cs="Times New Roman"/>
          <w:b/>
          <w:bCs/>
          <w:color w:val="auto"/>
          <w:szCs w:val="21"/>
          <w:highlight w:val="none"/>
          <w:u w:val="single" w:color="000000"/>
        </w:rPr>
        <w:t>人可要求承包人整改甚至返工，费用由承包人自行承担。</w:t>
      </w:r>
    </w:p>
    <w:p w14:paraId="33DA080C">
      <w:pPr>
        <w:keepNext w:val="0"/>
        <w:keepLines w:val="0"/>
        <w:pageBreakBefore w:val="0"/>
        <w:widowControl/>
        <w:kinsoku/>
        <w:wordWrap/>
        <w:overflowPunct/>
        <w:topLinePunct w:val="0"/>
        <w:autoSpaceDE/>
        <w:autoSpaceDN/>
        <w:bidi w:val="0"/>
        <w:adjustRightInd/>
        <w:snapToGrid w:val="0"/>
        <w:spacing w:line="240" w:lineRule="auto"/>
        <w:ind w:firstLine="422" w:firstLineChars="200"/>
        <w:jc w:val="left"/>
        <w:textAlignment w:val="baseline"/>
        <w:rPr>
          <w:rStyle w:val="495"/>
          <w:rFonts w:hint="eastAsia" w:ascii="Times New Roman" w:hAnsi="Times New Roman" w:eastAsia="宋体" w:cs="Times New Roman"/>
          <w:b/>
          <w:bCs/>
          <w:color w:val="auto"/>
          <w:szCs w:val="21"/>
          <w:highlight w:val="none"/>
          <w:u w:val="single" w:color="000000"/>
        </w:rPr>
      </w:pPr>
      <w:r>
        <w:rPr>
          <w:rStyle w:val="495"/>
          <w:rFonts w:hint="default" w:ascii="Times New Roman" w:hAnsi="Times New Roman" w:eastAsia="宋体" w:cs="Times New Roman"/>
          <w:b/>
          <w:bCs/>
          <w:color w:val="auto"/>
          <w:szCs w:val="21"/>
          <w:highlight w:val="none"/>
          <w:u w:val="single" w:color="000000"/>
        </w:rPr>
        <w:t>4、工程实施过程中由于施工图设计变更、工程条件变化或者发包人要求变动的内容引起的工程变化部分，经监理工程师、发包人确认</w:t>
      </w:r>
      <w:r>
        <w:rPr>
          <w:rStyle w:val="495"/>
          <w:rFonts w:hint="eastAsia" w:ascii="Times New Roman" w:hAnsi="Times New Roman" w:eastAsia="宋体" w:cs="Times New Roman"/>
          <w:b/>
          <w:bCs/>
          <w:color w:val="auto"/>
          <w:szCs w:val="21"/>
          <w:highlight w:val="none"/>
          <w:u w:val="single" w:color="000000"/>
        </w:rPr>
        <w:t>。</w:t>
      </w:r>
    </w:p>
    <w:p w14:paraId="3B5548D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14.1.3 按实际完成的工程量支付工程价款的计量方法、估价方法：</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6FC5F4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14.2 预付款</w:t>
      </w:r>
    </w:p>
    <w:p w14:paraId="7C3D9CA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14.2.1 预付款支付</w:t>
      </w:r>
    </w:p>
    <w:p w14:paraId="45AD03C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预付款的金额或比例为：</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w:t>
      </w:r>
      <w:r>
        <w:rPr>
          <w:rFonts w:hint="eastAsia" w:ascii="宋体" w:hAnsi="宋体" w:eastAsia="宋体" w:cs="宋体"/>
          <w:sz w:val="21"/>
          <w:szCs w:val="21"/>
          <w:highlight w:val="none"/>
          <w:u w:val="single"/>
        </w:rPr>
        <w:t>14.3.2</w:t>
      </w:r>
      <w:r>
        <w:rPr>
          <w:rFonts w:hint="eastAsia" w:ascii="宋体" w:hAnsi="宋体" w:cs="宋体"/>
          <w:sz w:val="21"/>
          <w:szCs w:val="21"/>
          <w:highlight w:val="none"/>
          <w:u w:val="single"/>
          <w:lang w:val="en-US" w:eastAsia="zh-CN"/>
        </w:rPr>
        <w:t>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5BB726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w:t>
      </w:r>
      <w:r>
        <w:rPr>
          <w:rFonts w:hint="eastAsia" w:ascii="宋体" w:hAnsi="宋体" w:eastAsia="宋体" w:cs="宋体"/>
          <w:sz w:val="21"/>
          <w:szCs w:val="21"/>
          <w:highlight w:val="none"/>
          <w:u w:val="single"/>
        </w:rPr>
        <w:t>14.3.2</w:t>
      </w:r>
      <w:r>
        <w:rPr>
          <w:rFonts w:hint="eastAsia" w:ascii="宋体" w:hAnsi="宋体" w:cs="宋体"/>
          <w:sz w:val="21"/>
          <w:szCs w:val="21"/>
          <w:highlight w:val="none"/>
          <w:u w:val="single"/>
          <w:lang w:val="en-US" w:eastAsia="zh-CN"/>
        </w:rPr>
        <w:t>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C43F81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707205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14.2.2预付款担保</w:t>
      </w:r>
    </w:p>
    <w:p w14:paraId="3228102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提供预付款担保期限：</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F8DF23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预付款担保形式：</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37E53C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14.3 工程进度款</w:t>
      </w:r>
    </w:p>
    <w:p w14:paraId="066E6BB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14.3.1 工程进度付款申请</w:t>
      </w:r>
    </w:p>
    <w:p w14:paraId="420B1DB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工程进度付款申请方式：</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CB98D9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承包人提交进度付款申请单的格式、内容、份数和时间：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AA3748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进度付款申请单应包括的内容：</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A7CF7F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14.3.2 进度付款审核和支付</w:t>
      </w:r>
    </w:p>
    <w:p w14:paraId="71BD6E9B">
      <w:pPr>
        <w:wordWrap/>
        <w:topLinePunct w:val="0"/>
        <w:ind w:firstLine="600"/>
        <w:rPr>
          <w:rFonts w:hint="eastAsia" w:ascii="宋体" w:hAnsi="宋体"/>
          <w:b/>
          <w:highlight w:val="none"/>
          <w:u w:val="single"/>
        </w:rPr>
      </w:pPr>
      <w:r>
        <w:rPr>
          <w:rFonts w:hint="eastAsia" w:ascii="宋体" w:hAnsi="宋体" w:eastAsia="宋体" w:cs="宋体"/>
          <w:sz w:val="21"/>
          <w:szCs w:val="21"/>
          <w:highlight w:val="none"/>
        </w:rPr>
        <w:t>进度付款的审核方式和支付的约定：</w:t>
      </w:r>
      <w:r>
        <w:rPr>
          <w:rFonts w:hint="eastAsia" w:ascii="宋体" w:hAnsi="宋体"/>
          <w:b/>
          <w:highlight w:val="none"/>
          <w:u w:val="single"/>
        </w:rPr>
        <w:t>（1）合同签订后施工进场7天内支付工程合同总价的40%作为预付款，工程通过中期验收合格后支付到合同价款的60%；（2）工程通过最终验收合格并交付发包人正常使用且结算资料送审后7日内，发包人收到承包人开具的正规发票后支付至合同价（不含暂列金）的85%（同时无息退还履约保证金）；（3）工程决算经审计完成，承包人在缴纳审定金额的1.5%质量保证金（质保期满无质量问题无息退还）后，向承包人支付剩余工程款。</w:t>
      </w:r>
    </w:p>
    <w:p w14:paraId="0E3F56CA">
      <w:pPr>
        <w:wordWrap/>
        <w:topLinePunct w:val="0"/>
        <w:ind w:firstLine="600"/>
        <w:rPr>
          <w:rFonts w:hint="eastAsia" w:ascii="宋体" w:hAnsi="宋体" w:eastAsia="宋体" w:cs="宋体"/>
          <w:sz w:val="21"/>
          <w:szCs w:val="21"/>
          <w:highlight w:val="none"/>
        </w:rPr>
      </w:pPr>
      <w:r>
        <w:rPr>
          <w:rFonts w:hint="eastAsia" w:ascii="宋体" w:hAnsi="宋体"/>
          <w:b/>
          <w:highlight w:val="none"/>
          <w:u w:val="single"/>
          <w:lang w:val="en-US" w:eastAsia="zh-CN"/>
        </w:rPr>
        <w:t>本工程涉及的所有款项均与承包人牵头单位发生</w:t>
      </w:r>
      <w:r>
        <w:rPr>
          <w:rFonts w:hint="eastAsia" w:ascii="宋体" w:hAnsi="宋体" w:eastAsia="宋体" w:cs="宋体"/>
          <w:sz w:val="21"/>
          <w:szCs w:val="21"/>
          <w:highlight w:val="none"/>
        </w:rPr>
        <w:t>。</w:t>
      </w:r>
    </w:p>
    <w:p w14:paraId="2D13848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发包人应在进度款支付证书或临时进度款支付证书签发后的</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天内完成支付，发包人逾期支付进度款的，应按照</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支付违约金。</w:t>
      </w:r>
    </w:p>
    <w:p w14:paraId="09BB8FB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14.4 付款计划表</w:t>
      </w:r>
    </w:p>
    <w:p w14:paraId="7AFE026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14.4.1 付款计划表的编制要求：</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62FB75C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14.4.2 付款计划表的编制与审批</w:t>
      </w:r>
    </w:p>
    <w:p w14:paraId="518D104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付款计划表的编制：</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0B52812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14.5 竣工结算</w:t>
      </w:r>
    </w:p>
    <w:p w14:paraId="7F5BCC5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14.5.1 竣工结算申请</w:t>
      </w:r>
    </w:p>
    <w:p w14:paraId="7CFD64D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承包人提交竣工结算申请的时间：</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70A540E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竣工结算申请的资料清单和份数：</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104F683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竣工结算申请单的内容应包括：</w:t>
      </w:r>
      <w:r>
        <w:rPr>
          <w:rFonts w:hint="eastAsia" w:ascii="宋体" w:hAnsi="宋体" w:cs="宋体"/>
          <w:sz w:val="21"/>
          <w:szCs w:val="21"/>
          <w:highlight w:val="none"/>
          <w:u w:val="single"/>
          <w:lang w:val="en-US" w:eastAsia="zh-CN"/>
        </w:rPr>
        <w:t>按发包人要求</w:t>
      </w:r>
      <w:r>
        <w:rPr>
          <w:rFonts w:hint="eastAsia" w:ascii="宋体" w:hAnsi="宋体" w:eastAsia="宋体" w:cs="宋体"/>
          <w:sz w:val="21"/>
          <w:szCs w:val="21"/>
          <w:highlight w:val="none"/>
        </w:rPr>
        <w:t>。</w:t>
      </w:r>
    </w:p>
    <w:p w14:paraId="0A0FABD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14.5.2 竣工结算审核</w:t>
      </w:r>
    </w:p>
    <w:p w14:paraId="54E9B05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发包人审批竣工付款申请单的期限：</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2CDA49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发包人完成竣工付款的期限：</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59B7C8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关于竣工付款证书异议部分复核的方式和程序：</w:t>
      </w:r>
      <w:r>
        <w:rPr>
          <w:rFonts w:hint="eastAsia" w:ascii="宋体" w:hAnsi="宋体" w:cs="宋体"/>
          <w:sz w:val="21"/>
          <w:szCs w:val="21"/>
          <w:highlight w:val="none"/>
          <w:u w:val="single"/>
          <w:lang w:val="en-US" w:eastAsia="zh-CN"/>
        </w:rPr>
        <w:t>按通用合同条件执行</w:t>
      </w:r>
      <w:r>
        <w:rPr>
          <w:rFonts w:hint="eastAsia" w:ascii="宋体" w:hAnsi="宋体" w:eastAsia="宋体" w:cs="宋体"/>
          <w:sz w:val="21"/>
          <w:szCs w:val="21"/>
          <w:highlight w:val="none"/>
        </w:rPr>
        <w:t>。</w:t>
      </w:r>
    </w:p>
    <w:p w14:paraId="0388E43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14.6 质量保证金</w:t>
      </w:r>
    </w:p>
    <w:p w14:paraId="16FB211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14.6.1 承包人提供质量保证金的方式</w:t>
      </w:r>
    </w:p>
    <w:p w14:paraId="179BAAA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3</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种方式：</w:t>
      </w:r>
    </w:p>
    <w:p w14:paraId="7B566DF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 工程质量保证担保，保证金额为：</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2C441F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%的工程款；</w:t>
      </w:r>
    </w:p>
    <w:p w14:paraId="525C2F90">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(3) 其他方式：</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按第14.3.2条款执行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9904F5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14.6.2 质量保证金的预留</w:t>
      </w:r>
    </w:p>
    <w:p w14:paraId="7FD6683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质量保证金的预留采取以下第</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种方式：</w:t>
      </w:r>
    </w:p>
    <w:p w14:paraId="5E4A84C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 在支付工程进度款时逐次预留的质量保证金的比例：</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，在此情形下，质量保证金的计算基数不包括预付款的支付、扣回以及价格调整的金额；</w:t>
      </w:r>
    </w:p>
    <w:p w14:paraId="2D01A61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 工程竣工结算时一次性预留专用合同条件第14.6.1项第(2)目约定的工程款预留比例的质量保证金；</w:t>
      </w:r>
    </w:p>
    <w:p w14:paraId="3AE6000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其他预留方式: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BD2C24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6BFFDE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14.7 最终结清</w:t>
      </w:r>
    </w:p>
    <w:p w14:paraId="3BB7B48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14.7.1 最终结清申请单</w:t>
      </w:r>
    </w:p>
    <w:p w14:paraId="54DC196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当事人双方关于最终结清申请的其他约定：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7F4FC9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14.7.2 最终结清证书和支付</w:t>
      </w:r>
    </w:p>
    <w:p w14:paraId="0F30A55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当事人双方关于最终结清支付的其他约定：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FE71494">
      <w:pPr>
        <w:pStyle w:val="499"/>
        <w:rPr>
          <w:rFonts w:hint="eastAsia" w:ascii="宋体" w:hAnsi="宋体" w:eastAsia="宋体" w:cs="宋体"/>
          <w:b w:val="0"/>
          <w:bCs/>
          <w:sz w:val="21"/>
          <w:szCs w:val="21"/>
          <w:highlight w:val="none"/>
        </w:rPr>
      </w:pPr>
      <w:bookmarkStart w:id="120" w:name="_Toc54862346"/>
      <w:r>
        <w:rPr>
          <w:rFonts w:hint="eastAsia" w:ascii="宋体" w:hAnsi="宋体" w:eastAsia="宋体" w:cs="宋体"/>
          <w:b w:val="0"/>
          <w:bCs/>
          <w:sz w:val="21"/>
          <w:szCs w:val="21"/>
          <w:highlight w:val="none"/>
        </w:rPr>
        <w:t>第15条 违约</w:t>
      </w:r>
      <w:bookmarkEnd w:id="120"/>
    </w:p>
    <w:p w14:paraId="5042F26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15.1 发包人违约</w:t>
      </w:r>
    </w:p>
    <w:p w14:paraId="578D763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15.1.1 发包人违约的情形</w:t>
      </w:r>
    </w:p>
    <w:p w14:paraId="4B58174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发包人违约的其他情形</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B3793F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15.1.3 发包人违约的责任</w:t>
      </w:r>
    </w:p>
    <w:p w14:paraId="0E66014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发包人违约责任的承担方式和计算方法：</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692CBB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15.2 承包人违约</w:t>
      </w:r>
    </w:p>
    <w:p w14:paraId="4A17844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15.2.1 承包人违约的情形</w:t>
      </w:r>
    </w:p>
    <w:p w14:paraId="72C9248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承包人违约的其他情形：</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A11BD7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15.2.2 通知改正</w:t>
      </w:r>
    </w:p>
    <w:p w14:paraId="1AF50FF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工程师通知承包人改正的合理期限是：</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2天内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D6FC3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15.2.3 承包人违约的责任</w:t>
      </w:r>
    </w:p>
    <w:p w14:paraId="6CDCA6E4">
      <w:pPr>
        <w:autoSpaceDE w:val="0"/>
        <w:autoSpaceDN w:val="0"/>
        <w:adjustRightInd w:val="0"/>
        <w:spacing w:line="360" w:lineRule="exact"/>
        <w:ind w:firstLine="420" w:firstLineChars="200"/>
        <w:jc w:val="left"/>
        <w:rPr>
          <w:rFonts w:ascii="宋体"/>
          <w:kern w:val="0"/>
          <w:szCs w:val="21"/>
          <w:highlight w:val="none"/>
          <w:u w:val="single"/>
        </w:rPr>
      </w:pPr>
      <w:r>
        <w:rPr>
          <w:rFonts w:hint="eastAsia" w:ascii="宋体" w:hAnsi="宋体" w:eastAsia="宋体" w:cs="宋体"/>
          <w:sz w:val="21"/>
          <w:szCs w:val="21"/>
          <w:highlight w:val="none"/>
        </w:rPr>
        <w:t>承包人违约责任的承担方式和计算方法：</w:t>
      </w:r>
      <w:r>
        <w:rPr>
          <w:rFonts w:hint="eastAsia" w:ascii="宋体" w:hAnsi="宋体"/>
          <w:kern w:val="0"/>
          <w:szCs w:val="21"/>
          <w:highlight w:val="none"/>
          <w:u w:val="single"/>
        </w:rPr>
        <w:t>（</w:t>
      </w:r>
      <w:r>
        <w:rPr>
          <w:rFonts w:hint="eastAsia" w:ascii="宋体" w:hAnsi="宋体"/>
          <w:kern w:val="0"/>
          <w:szCs w:val="21"/>
          <w:highlight w:val="none"/>
          <w:u w:val="single"/>
          <w:lang w:val="en-US" w:eastAsia="zh-CN"/>
        </w:rPr>
        <w:t>1</w:t>
      </w:r>
      <w:r>
        <w:rPr>
          <w:rFonts w:hint="eastAsia" w:ascii="宋体" w:hAnsi="宋体"/>
          <w:kern w:val="0"/>
          <w:szCs w:val="21"/>
          <w:highlight w:val="none"/>
          <w:u w:val="single"/>
        </w:rPr>
        <w:t>）承包人违反合同约定采购和使用不合格的材料和工程设备的；</w:t>
      </w:r>
      <w:bookmarkStart w:id="121" w:name="_Toc351203532"/>
      <w:r>
        <w:rPr>
          <w:rFonts w:hint="eastAsia" w:ascii="宋体" w:hAnsi="宋体"/>
          <w:kern w:val="0"/>
          <w:szCs w:val="21"/>
          <w:highlight w:val="none"/>
          <w:u w:val="single"/>
        </w:rPr>
        <w:t>每发现一次，根据情节严重程度处于</w:t>
      </w:r>
      <w:r>
        <w:rPr>
          <w:rFonts w:ascii="宋体" w:hAnsi="宋体"/>
          <w:kern w:val="0"/>
          <w:szCs w:val="21"/>
          <w:highlight w:val="none"/>
          <w:u w:val="single"/>
        </w:rPr>
        <w:t>2000-100000</w:t>
      </w:r>
      <w:r>
        <w:rPr>
          <w:rFonts w:hint="eastAsia" w:ascii="宋体" w:hAnsi="宋体"/>
          <w:kern w:val="0"/>
          <w:szCs w:val="21"/>
          <w:highlight w:val="none"/>
          <w:u w:val="single"/>
        </w:rPr>
        <w:t>元罚款。</w:t>
      </w:r>
    </w:p>
    <w:bookmarkEnd w:id="121"/>
    <w:p w14:paraId="294E39AC">
      <w:pPr>
        <w:spacing w:line="360" w:lineRule="exact"/>
        <w:ind w:firstLine="420" w:firstLineChars="200"/>
        <w:jc w:val="left"/>
        <w:rPr>
          <w:rFonts w:ascii="宋体"/>
          <w:szCs w:val="21"/>
          <w:highlight w:val="none"/>
          <w:u w:val="single"/>
        </w:rPr>
      </w:pPr>
      <w:r>
        <w:rPr>
          <w:rFonts w:hint="eastAsia" w:ascii="宋体" w:hAnsi="宋体"/>
          <w:kern w:val="0"/>
          <w:szCs w:val="21"/>
          <w:highlight w:val="none"/>
          <w:u w:val="single"/>
        </w:rPr>
        <w:t>（</w:t>
      </w:r>
      <w:r>
        <w:rPr>
          <w:rFonts w:hint="eastAsia" w:ascii="宋体" w:hAnsi="宋体"/>
          <w:kern w:val="0"/>
          <w:szCs w:val="21"/>
          <w:highlight w:val="none"/>
          <w:u w:val="single"/>
          <w:lang w:val="en-US" w:eastAsia="zh-CN"/>
        </w:rPr>
        <w:t>2</w:t>
      </w:r>
      <w:r>
        <w:rPr>
          <w:rFonts w:hint="eastAsia" w:ascii="宋体" w:hAnsi="宋体"/>
          <w:kern w:val="0"/>
          <w:szCs w:val="21"/>
          <w:highlight w:val="none"/>
          <w:u w:val="single"/>
        </w:rPr>
        <w:t>）承包人未能按施工进度计划及时完成合同约定的工作，造成工期延误的；</w:t>
      </w:r>
      <w:r>
        <w:rPr>
          <w:rFonts w:ascii="宋体" w:hAnsi="宋体"/>
          <w:kern w:val="0"/>
          <w:szCs w:val="21"/>
          <w:highlight w:val="none"/>
          <w:u w:val="single"/>
        </w:rPr>
        <w:t xml:space="preserve">  </w:t>
      </w:r>
      <w:r>
        <w:rPr>
          <w:rFonts w:hint="eastAsia" w:ascii="宋体" w:hAnsi="宋体"/>
          <w:kern w:val="0"/>
          <w:szCs w:val="21"/>
          <w:highlight w:val="none"/>
          <w:u w:val="single"/>
        </w:rPr>
        <w:t>按</w:t>
      </w:r>
      <w:r>
        <w:rPr>
          <w:rFonts w:hint="eastAsia" w:ascii="宋体" w:hAnsi="宋体"/>
          <w:kern w:val="0"/>
          <w:szCs w:val="21"/>
          <w:highlight w:val="none"/>
          <w:u w:val="single"/>
          <w:lang w:val="en-US" w:eastAsia="zh-CN"/>
        </w:rPr>
        <w:t>1</w:t>
      </w:r>
      <w:r>
        <w:rPr>
          <w:rFonts w:ascii="宋体" w:hAnsi="宋体"/>
          <w:kern w:val="0"/>
          <w:szCs w:val="21"/>
          <w:highlight w:val="none"/>
          <w:u w:val="single"/>
        </w:rPr>
        <w:t>000</w:t>
      </w:r>
      <w:r>
        <w:rPr>
          <w:rFonts w:hint="eastAsia" w:ascii="宋体" w:hAnsi="宋体"/>
          <w:kern w:val="0"/>
          <w:szCs w:val="21"/>
          <w:highlight w:val="none"/>
          <w:u w:val="single"/>
        </w:rPr>
        <w:t>元</w:t>
      </w:r>
      <w:r>
        <w:rPr>
          <w:rFonts w:ascii="宋体" w:hAnsi="宋体"/>
          <w:kern w:val="0"/>
          <w:szCs w:val="21"/>
          <w:highlight w:val="none"/>
          <w:u w:val="single"/>
        </w:rPr>
        <w:t>/</w:t>
      </w:r>
      <w:r>
        <w:rPr>
          <w:rFonts w:hint="eastAsia" w:ascii="宋体" w:hAnsi="宋体"/>
          <w:kern w:val="0"/>
          <w:szCs w:val="21"/>
          <w:highlight w:val="none"/>
          <w:u w:val="single"/>
        </w:rPr>
        <w:t>天，最高不超过总价的</w:t>
      </w:r>
      <w:r>
        <w:rPr>
          <w:rFonts w:hint="eastAsia" w:ascii="宋体" w:hAnsi="宋体"/>
          <w:kern w:val="0"/>
          <w:szCs w:val="21"/>
          <w:highlight w:val="none"/>
          <w:u w:val="single"/>
          <w:lang w:val="en-US" w:eastAsia="zh-CN"/>
        </w:rPr>
        <w:t>2</w:t>
      </w:r>
      <w:r>
        <w:rPr>
          <w:rFonts w:ascii="宋体" w:hAnsi="宋体"/>
          <w:kern w:val="0"/>
          <w:szCs w:val="21"/>
          <w:highlight w:val="none"/>
          <w:u w:val="single"/>
        </w:rPr>
        <w:t>%</w:t>
      </w:r>
      <w:r>
        <w:rPr>
          <w:rFonts w:hint="eastAsia" w:ascii="宋体" w:hAnsi="宋体"/>
          <w:kern w:val="0"/>
          <w:szCs w:val="21"/>
          <w:highlight w:val="none"/>
          <w:u w:val="single"/>
        </w:rPr>
        <w:t>。</w:t>
      </w:r>
    </w:p>
    <w:p w14:paraId="4D5A4CA0">
      <w:pPr>
        <w:spacing w:line="360" w:lineRule="exact"/>
        <w:ind w:firstLine="420" w:firstLineChars="200"/>
        <w:jc w:val="left"/>
        <w:rPr>
          <w:rFonts w:ascii="宋体"/>
          <w:kern w:val="0"/>
          <w:szCs w:val="21"/>
          <w:highlight w:val="none"/>
          <w:u w:val="single"/>
        </w:rPr>
      </w:pPr>
      <w:r>
        <w:rPr>
          <w:rFonts w:hint="eastAsia" w:ascii="宋体" w:hAnsi="宋体"/>
          <w:kern w:val="0"/>
          <w:szCs w:val="21"/>
          <w:highlight w:val="none"/>
          <w:u w:val="single"/>
        </w:rPr>
        <w:t>（</w:t>
      </w:r>
      <w:r>
        <w:rPr>
          <w:rFonts w:hint="eastAsia" w:ascii="宋体" w:hAnsi="宋体"/>
          <w:kern w:val="0"/>
          <w:szCs w:val="21"/>
          <w:highlight w:val="none"/>
          <w:u w:val="single"/>
          <w:lang w:val="en-US" w:eastAsia="zh-CN"/>
        </w:rPr>
        <w:t>3</w:t>
      </w:r>
      <w:r>
        <w:rPr>
          <w:rFonts w:hint="eastAsia" w:ascii="宋体" w:hAnsi="宋体"/>
          <w:kern w:val="0"/>
          <w:szCs w:val="21"/>
          <w:highlight w:val="none"/>
          <w:u w:val="single"/>
        </w:rPr>
        <w:t>）承包人在缺陷责任期及保修期内，未能在合理期限对工程缺陷进行修复，或拒绝按发包人要求进行修复的；每发现一次，根据情节严重程度处于</w:t>
      </w:r>
      <w:r>
        <w:rPr>
          <w:rFonts w:ascii="宋体" w:hAnsi="宋体"/>
          <w:kern w:val="0"/>
          <w:szCs w:val="21"/>
          <w:highlight w:val="none"/>
          <w:u w:val="single"/>
        </w:rPr>
        <w:t>2000-100000</w:t>
      </w:r>
      <w:r>
        <w:rPr>
          <w:rFonts w:hint="eastAsia" w:ascii="宋体" w:hAnsi="宋体"/>
          <w:kern w:val="0"/>
          <w:szCs w:val="21"/>
          <w:highlight w:val="none"/>
          <w:u w:val="single"/>
        </w:rPr>
        <w:t>元罚款</w:t>
      </w:r>
      <w:r>
        <w:rPr>
          <w:rFonts w:ascii="宋体" w:hAnsi="宋体"/>
          <w:kern w:val="0"/>
          <w:szCs w:val="21"/>
          <w:highlight w:val="none"/>
          <w:u w:val="single"/>
        </w:rPr>
        <w:t xml:space="preserve"> </w:t>
      </w:r>
      <w:r>
        <w:rPr>
          <w:rFonts w:hint="eastAsia" w:ascii="宋体" w:hAnsi="宋体"/>
          <w:kern w:val="0"/>
          <w:szCs w:val="21"/>
          <w:highlight w:val="none"/>
          <w:u w:val="single"/>
        </w:rPr>
        <w:t>。</w:t>
      </w:r>
    </w:p>
    <w:p w14:paraId="465ED60D">
      <w:pPr>
        <w:wordWrap/>
        <w:topLinePunct w:val="0"/>
        <w:ind w:firstLine="420" w:firstLineChars="200"/>
        <w:rPr>
          <w:rFonts w:hint="eastAsia" w:ascii="宋体" w:hAnsi="宋体" w:eastAsia="宋体" w:cs="宋体"/>
          <w:sz w:val="21"/>
          <w:szCs w:val="21"/>
          <w:highlight w:val="none"/>
        </w:rPr>
      </w:pPr>
      <w:r>
        <w:rPr>
          <w:rFonts w:hint="eastAsia" w:ascii="宋体" w:hAnsi="宋体"/>
          <w:kern w:val="0"/>
          <w:szCs w:val="21"/>
          <w:highlight w:val="none"/>
          <w:u w:val="single"/>
        </w:rPr>
        <w:t>（</w:t>
      </w:r>
      <w:r>
        <w:rPr>
          <w:rFonts w:hint="eastAsia" w:ascii="宋体" w:hAnsi="宋体"/>
          <w:kern w:val="0"/>
          <w:szCs w:val="21"/>
          <w:highlight w:val="none"/>
          <w:u w:val="single"/>
          <w:lang w:val="en-US" w:eastAsia="zh-CN"/>
        </w:rPr>
        <w:t>4</w:t>
      </w:r>
      <w:r>
        <w:rPr>
          <w:rFonts w:hint="eastAsia" w:ascii="宋体" w:hAnsi="宋体"/>
          <w:kern w:val="0"/>
          <w:szCs w:val="21"/>
          <w:highlight w:val="none"/>
          <w:u w:val="single"/>
        </w:rPr>
        <w:t>）承包人明确表示或者以其行为表明不履行合同主要义务的；</w:t>
      </w:r>
      <w:r>
        <w:rPr>
          <w:rFonts w:hint="eastAsia" w:ascii="宋体" w:hAnsi="宋体"/>
          <w:szCs w:val="21"/>
          <w:highlight w:val="none"/>
          <w:u w:val="single"/>
        </w:rPr>
        <w:t>扣罚全部履约保证金</w:t>
      </w:r>
      <w:r>
        <w:rPr>
          <w:rFonts w:ascii="宋体" w:hAnsi="宋体"/>
          <w:szCs w:val="21"/>
          <w:highlight w:val="none"/>
          <w:u w:val="single"/>
        </w:rPr>
        <w:t xml:space="preserve">, </w:t>
      </w:r>
      <w:r>
        <w:rPr>
          <w:rFonts w:hint="eastAsia" w:ascii="宋体" w:hAnsi="宋体"/>
          <w:szCs w:val="21"/>
          <w:highlight w:val="none"/>
          <w:u w:val="single"/>
        </w:rPr>
        <w:t>并承担由此产生的各方一切损失</w:t>
      </w:r>
      <w:r>
        <w:rPr>
          <w:rFonts w:hint="eastAsia" w:ascii="宋体" w:hAnsi="宋体" w:eastAsia="宋体" w:cs="宋体"/>
          <w:sz w:val="21"/>
          <w:szCs w:val="21"/>
          <w:highlight w:val="none"/>
        </w:rPr>
        <w:t>。</w:t>
      </w:r>
    </w:p>
    <w:p w14:paraId="6E6AB0A8">
      <w:pPr>
        <w:pStyle w:val="499"/>
        <w:rPr>
          <w:rFonts w:hint="eastAsia" w:ascii="宋体" w:hAnsi="宋体" w:eastAsia="宋体" w:cs="宋体"/>
          <w:b w:val="0"/>
          <w:bCs/>
          <w:sz w:val="21"/>
          <w:szCs w:val="21"/>
          <w:highlight w:val="none"/>
        </w:rPr>
      </w:pPr>
      <w:bookmarkStart w:id="122" w:name="_Toc54862347"/>
      <w:r>
        <w:rPr>
          <w:rFonts w:hint="eastAsia" w:ascii="宋体" w:hAnsi="宋体" w:eastAsia="宋体" w:cs="宋体"/>
          <w:b w:val="0"/>
          <w:bCs/>
          <w:sz w:val="21"/>
          <w:szCs w:val="21"/>
          <w:highlight w:val="none"/>
        </w:rPr>
        <w:t>第16条 合同解除</w:t>
      </w:r>
      <w:bookmarkEnd w:id="122"/>
    </w:p>
    <w:p w14:paraId="2BA8872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16.1 由发包人解除合同</w:t>
      </w:r>
    </w:p>
    <w:p w14:paraId="29BA6602">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16.1.1 因承包人违约解除合同</w:t>
      </w:r>
    </w:p>
    <w:p w14:paraId="7D94159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双方约定可由发包人解除合同的其他事由：</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60B12A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16.2 由承包人解除合同</w:t>
      </w:r>
    </w:p>
    <w:p w14:paraId="4E20BDF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16.2.1 因发包人违约解除合同</w:t>
      </w:r>
    </w:p>
    <w:p w14:paraId="02F4772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双方约定可由承包人解除合同的其他事由：</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1E8F0E0">
      <w:pPr>
        <w:pStyle w:val="499"/>
        <w:rPr>
          <w:rFonts w:hint="eastAsia" w:ascii="宋体" w:hAnsi="宋体" w:eastAsia="宋体" w:cs="宋体"/>
          <w:b w:val="0"/>
          <w:bCs/>
          <w:sz w:val="21"/>
          <w:szCs w:val="21"/>
          <w:highlight w:val="none"/>
        </w:rPr>
      </w:pPr>
      <w:bookmarkStart w:id="123" w:name="_Toc54862348"/>
      <w:r>
        <w:rPr>
          <w:rFonts w:hint="eastAsia" w:ascii="宋体" w:hAnsi="宋体" w:eastAsia="宋体" w:cs="宋体"/>
          <w:b w:val="0"/>
          <w:bCs/>
          <w:sz w:val="21"/>
          <w:szCs w:val="21"/>
          <w:highlight w:val="none"/>
        </w:rPr>
        <w:t>第17条 不可抗力</w:t>
      </w:r>
      <w:bookmarkEnd w:id="123"/>
    </w:p>
    <w:p w14:paraId="4E881DD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17.1 不可抗力的定义</w:t>
      </w:r>
    </w:p>
    <w:p w14:paraId="5E2C5D3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除通用合同条件约定的不可抗力事件之外，视为不可抗力的其他情形：</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C6DFEA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17.6 因不可抗力解除合同</w:t>
      </w:r>
    </w:p>
    <w:p w14:paraId="6246A31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合同解除后，发包人应当在商定或确定发包人应支付款项后的</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天内完成款项的支付。</w:t>
      </w:r>
    </w:p>
    <w:p w14:paraId="6716E634">
      <w:pPr>
        <w:pStyle w:val="499"/>
        <w:rPr>
          <w:rFonts w:hint="eastAsia" w:ascii="宋体" w:hAnsi="宋体" w:eastAsia="宋体" w:cs="宋体"/>
          <w:b w:val="0"/>
          <w:bCs/>
          <w:sz w:val="21"/>
          <w:szCs w:val="21"/>
          <w:highlight w:val="none"/>
        </w:rPr>
      </w:pPr>
      <w:bookmarkStart w:id="124" w:name="_Toc4784276"/>
      <w:bookmarkEnd w:id="124"/>
      <w:bookmarkStart w:id="125" w:name="_Toc4784277"/>
      <w:bookmarkEnd w:id="125"/>
      <w:bookmarkStart w:id="126" w:name="_Toc54862349"/>
      <w:r>
        <w:rPr>
          <w:rFonts w:hint="eastAsia" w:ascii="宋体" w:hAnsi="宋体" w:eastAsia="宋体" w:cs="宋体"/>
          <w:b w:val="0"/>
          <w:bCs/>
          <w:sz w:val="21"/>
          <w:szCs w:val="21"/>
          <w:highlight w:val="none"/>
        </w:rPr>
        <w:t>第18条 保险</w:t>
      </w:r>
      <w:bookmarkEnd w:id="126"/>
    </w:p>
    <w:p w14:paraId="0E055A3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18.1 设计和工程保险</w:t>
      </w:r>
    </w:p>
    <w:p w14:paraId="008850D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18.1.1 双方当事人关于设计和工程保险的特别约定：</w:t>
      </w:r>
      <w:r>
        <w:rPr>
          <w:rFonts w:hint="eastAsia" w:ascii="宋体" w:hAnsi="宋体" w:eastAsia="宋体" w:cs="宋体"/>
          <w:sz w:val="21"/>
          <w:szCs w:val="21"/>
          <w:highlight w:val="none"/>
          <w:u w:val="single"/>
        </w:rPr>
        <w:t>为保证工程及双方现场人员、机械设备、原材料的安全，相关一切保险（包含工程强制性保险及为施工现场人员、设备、材料办理的商业保险）由承包人自行投保，保险费用已包含在本合同建安工程费中，投标人报价时统一考虑，发包人不再另行支付。承包人须为本工程办理建筑工程一切险、安装工程一切险及第三方责任险并支付保险费用，相关费用含在投标报价中。保险期限自开工即日起算至颁发工程移交证书之日止</w:t>
      </w:r>
      <w:r>
        <w:rPr>
          <w:rFonts w:hint="eastAsia" w:ascii="宋体" w:hAnsi="宋体" w:eastAsia="宋体" w:cs="宋体"/>
          <w:sz w:val="21"/>
          <w:szCs w:val="21"/>
          <w:highlight w:val="none"/>
        </w:rPr>
        <w:t>。</w:t>
      </w:r>
    </w:p>
    <w:p w14:paraId="6EB1881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18.1.2 双方当事人关于第三方责任险的特别约定：</w:t>
      </w:r>
      <w:r>
        <w:rPr>
          <w:rFonts w:hint="eastAsia" w:ascii="宋体" w:hAnsi="宋体" w:eastAsia="宋体" w:cs="宋体"/>
          <w:sz w:val="21"/>
          <w:szCs w:val="21"/>
          <w:highlight w:val="none"/>
          <w:u w:val="single"/>
        </w:rPr>
        <w:t>承包人应按国家地方有关规定和工程建设需要投保</w:t>
      </w:r>
      <w:r>
        <w:rPr>
          <w:rFonts w:hint="eastAsia" w:ascii="宋体" w:hAnsi="宋体" w:eastAsia="宋体" w:cs="宋体"/>
          <w:sz w:val="21"/>
          <w:szCs w:val="21"/>
          <w:highlight w:val="none"/>
        </w:rPr>
        <w:t>。</w:t>
      </w:r>
    </w:p>
    <w:p w14:paraId="702486B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18.2 工伤和意外伤害保险</w:t>
      </w:r>
    </w:p>
    <w:p w14:paraId="3D1A12F0">
      <w:pPr>
        <w:keepNext w:val="0"/>
        <w:keepLines w:val="0"/>
        <w:widowControl/>
        <w:suppressLineNumbers w:val="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18.2.3 关于工伤保险和意外伤害保险的特别约定：</w:t>
      </w:r>
      <w:r>
        <w:rPr>
          <w:rFonts w:hint="eastAsia" w:ascii="宋体" w:hAnsi="宋体" w:eastAsia="宋体" w:cs="宋体"/>
          <w:sz w:val="21"/>
          <w:szCs w:val="21"/>
          <w:highlight w:val="none"/>
          <w:u w:val="single"/>
        </w:rPr>
        <w:t>承包人应按国家地方有关规定和工程建设需要投保</w:t>
      </w:r>
      <w:r>
        <w:rPr>
          <w:rFonts w:hint="eastAsia" w:ascii="宋体" w:hAnsi="宋体" w:eastAsia="宋体" w:cs="宋体"/>
          <w:sz w:val="21"/>
          <w:szCs w:val="21"/>
          <w:highlight w:val="none"/>
        </w:rPr>
        <w:t>。</w:t>
      </w:r>
    </w:p>
    <w:p w14:paraId="0784D8B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18.3 货物保险</w:t>
      </w:r>
    </w:p>
    <w:p w14:paraId="3E5F09A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关于承包人应为其施工设备、材料、工程设备和临时工程等办理财产保险的特别约定：</w:t>
      </w:r>
      <w:r>
        <w:rPr>
          <w:rFonts w:hint="eastAsia" w:ascii="宋体" w:hAnsi="宋体" w:eastAsia="宋体" w:cs="宋体"/>
          <w:sz w:val="21"/>
          <w:szCs w:val="21"/>
          <w:highlight w:val="none"/>
          <w:u w:val="single"/>
        </w:rPr>
        <w:t>由承包人按国家地方有关规定和工程建设需要投保，保险费用已包含在本合同建安工程费中，投标人报价时统一考虑，发包人不再另行支付</w:t>
      </w:r>
      <w:r>
        <w:rPr>
          <w:rFonts w:hint="eastAsia" w:ascii="宋体" w:hAnsi="宋体" w:eastAsia="宋体" w:cs="宋体"/>
          <w:sz w:val="21"/>
          <w:szCs w:val="21"/>
          <w:highlight w:val="none"/>
        </w:rPr>
        <w:t>。</w:t>
      </w:r>
    </w:p>
    <w:p w14:paraId="012545C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18.4 其他保险</w:t>
      </w:r>
    </w:p>
    <w:p w14:paraId="088D79D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关于其他保险的约定：</w:t>
      </w:r>
      <w:r>
        <w:rPr>
          <w:rFonts w:hint="eastAsia" w:ascii="宋体" w:hAnsi="宋体"/>
          <w:bCs/>
          <w:kern w:val="0"/>
          <w:szCs w:val="21"/>
          <w:highlight w:val="none"/>
          <w:u w:val="single"/>
        </w:rPr>
        <w:t>承包人为建设工程和施工场地内的自有人员设备及第三方生命财产办理保险并支付保险费用，费用已包含在总价内</w:t>
      </w:r>
      <w:r>
        <w:rPr>
          <w:rFonts w:hint="eastAsia" w:ascii="宋体" w:hAnsi="宋体" w:eastAsia="宋体" w:cs="宋体"/>
          <w:sz w:val="21"/>
          <w:szCs w:val="21"/>
          <w:highlight w:val="none"/>
        </w:rPr>
        <w:t>。</w:t>
      </w:r>
    </w:p>
    <w:p w14:paraId="302B507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18.5 对各项保险的一般要求</w:t>
      </w:r>
    </w:p>
    <w:p w14:paraId="1465164F">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18.5.2 保险凭证</w:t>
      </w:r>
    </w:p>
    <w:p w14:paraId="0959C036">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保险单的条件：按照通用合同条件执行</w:t>
      </w:r>
      <w:r>
        <w:rPr>
          <w:rFonts w:hint="eastAsia" w:ascii="宋体" w:hAnsi="宋体" w:eastAsia="宋体" w:cs="宋体"/>
          <w:sz w:val="21"/>
          <w:szCs w:val="21"/>
          <w:highlight w:val="none"/>
        </w:rPr>
        <w:t>。</w:t>
      </w:r>
    </w:p>
    <w:p w14:paraId="5F99EA7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18.5.4 通知义务</w:t>
      </w:r>
    </w:p>
    <w:p w14:paraId="6659932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关于变更保险合同时的通知义务的约定：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BFCCC5E">
      <w:pPr>
        <w:pStyle w:val="499"/>
        <w:rPr>
          <w:rFonts w:hint="eastAsia" w:ascii="宋体" w:hAnsi="宋体" w:eastAsia="宋体" w:cs="宋体"/>
          <w:b w:val="0"/>
          <w:bCs/>
          <w:sz w:val="21"/>
          <w:szCs w:val="21"/>
          <w:highlight w:val="none"/>
        </w:rPr>
      </w:pPr>
      <w:bookmarkStart w:id="127" w:name="_Toc54862350"/>
      <w:r>
        <w:rPr>
          <w:rFonts w:hint="eastAsia" w:ascii="宋体" w:hAnsi="宋体" w:eastAsia="宋体" w:cs="宋体"/>
          <w:b w:val="0"/>
          <w:bCs/>
          <w:sz w:val="21"/>
          <w:szCs w:val="21"/>
          <w:highlight w:val="none"/>
        </w:rPr>
        <w:t>第20条 争议解决</w:t>
      </w:r>
      <w:bookmarkEnd w:id="127"/>
    </w:p>
    <w:p w14:paraId="5C7B111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20.3 争议评审</w:t>
      </w:r>
    </w:p>
    <w:p w14:paraId="25765ACD">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合同当事人是否同意将工程争议提交争议评审小组决定：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6997A05">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20.3.1 争议评审小组的确定</w:t>
      </w:r>
    </w:p>
    <w:p w14:paraId="069479A3">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争议评审小组成员的人数：</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1E3F0D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争议评审小组成员的确定：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49EFF9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选定争议避免/评审组的期限：</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21BF7D9">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评审机构：</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DF4CD8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其他事项的约定：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0E4EFF7">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争议评审员报酬的承担人：</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BA67C51">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20.3.2 争议的避免</w:t>
      </w:r>
    </w:p>
    <w:p w14:paraId="70FBF69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发包人和承包人是否均出席争议避免的非正式讨论：</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F3494AA">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20.3.3 争议评审小组的决定</w:t>
      </w:r>
    </w:p>
    <w:p w14:paraId="4B54E87E">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关于争议评审小组的决定的特别约定：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BE04754">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20.4 仲裁或诉讼</w:t>
      </w:r>
    </w:p>
    <w:p w14:paraId="12E64488">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因合同及合同有关事项发生的争议，按下列第</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种方式解决：</w:t>
      </w:r>
    </w:p>
    <w:p w14:paraId="3CC75BFB">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（1）向</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仲裁委员会申请仲裁；</w:t>
      </w:r>
    </w:p>
    <w:p w14:paraId="3D060BAC">
      <w:pPr>
        <w:wordWrap/>
        <w:topLinePunct w:val="0"/>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（2）向</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工程所在地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人民法院起诉。</w:t>
      </w:r>
    </w:p>
    <w:p w14:paraId="4F410353">
      <w:pPr>
        <w:wordWrap/>
        <w:topLinePunct w:val="0"/>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第21条 其他</w:t>
      </w:r>
    </w:p>
    <w:p w14:paraId="7E831AC3">
      <w:pPr>
        <w:wordWrap/>
        <w:topLinePunct w:val="0"/>
        <w:ind w:firstLine="630" w:firstLineChars="300"/>
        <w:rPr>
          <w:rFonts w:hint="eastAsia" w:ascii="宋体" w:hAnsi="宋体" w:eastAsia="宋体" w:cs="宋体"/>
          <w:b w:val="0"/>
          <w:bCs w:val="0"/>
          <w:kern w:val="0"/>
          <w:szCs w:val="21"/>
          <w:highlight w:val="none"/>
          <w:u w:val="none"/>
        </w:rPr>
      </w:pPr>
      <w:r>
        <w:rPr>
          <w:rFonts w:hint="eastAsia" w:ascii="宋体" w:hAnsi="宋体" w:eastAsia="宋体" w:cs="宋体"/>
          <w:b w:val="0"/>
          <w:bCs w:val="0"/>
          <w:highlight w:val="none"/>
          <w:u w:val="none"/>
          <w:lang w:val="en-US" w:eastAsia="zh-CN"/>
        </w:rPr>
        <w:t>21.1</w:t>
      </w:r>
      <w:r>
        <w:rPr>
          <w:rFonts w:hint="eastAsia" w:ascii="宋体" w:hAnsi="宋体" w:eastAsia="宋体" w:cs="宋体"/>
          <w:b w:val="0"/>
          <w:bCs w:val="0"/>
          <w:kern w:val="0"/>
          <w:szCs w:val="21"/>
          <w:highlight w:val="none"/>
          <w:u w:val="none"/>
        </w:rPr>
        <w:t>竣工退场其他要求：及时清理施工现场（土地红线）内或明显属于本工程所有的成品、半成品材料、施工机具、少渣土及建筑垃圾等，符合项目正常使用要求。及时清理场地内、场地外以本工程施工名义搭设的施工临时设施、建（构）筑物，并恢复原样。</w:t>
      </w:r>
    </w:p>
    <w:p w14:paraId="6DFCCA75">
      <w:pPr>
        <w:wordWrap/>
        <w:topLinePunct w:val="0"/>
        <w:ind w:firstLine="630" w:firstLineChars="300"/>
        <w:jc w:val="both"/>
        <w:rPr>
          <w:rFonts w:ascii="宋体" w:hAnsi="宋体" w:cs="Arial"/>
          <w:b/>
          <w:szCs w:val="21"/>
          <w:highlight w:val="none"/>
        </w:rPr>
      </w:pPr>
      <w:r>
        <w:rPr>
          <w:rFonts w:hint="eastAsia" w:ascii="宋体" w:hAnsi="宋体" w:eastAsia="宋体" w:cs="宋体"/>
          <w:b w:val="0"/>
          <w:bCs w:val="0"/>
          <w:kern w:val="0"/>
          <w:szCs w:val="21"/>
          <w:highlight w:val="none"/>
          <w:u w:val="none"/>
          <w:lang w:val="en-US" w:eastAsia="zh-CN"/>
        </w:rPr>
        <w:t>21.2</w:t>
      </w:r>
      <w:r>
        <w:rPr>
          <w:rFonts w:ascii="宋体" w:hAnsi="宋体" w:cs="Arial"/>
          <w:b/>
          <w:szCs w:val="21"/>
          <w:highlight w:val="none"/>
        </w:rPr>
        <w:t>本项目需外送结算审计，审计价增减超过5%的审计费由乙方支付。</w:t>
      </w:r>
    </w:p>
    <w:p w14:paraId="2D487A65">
      <w:pPr>
        <w:bidi w:val="0"/>
        <w:rPr>
          <w:highlight w:val="none"/>
        </w:rPr>
      </w:pPr>
    </w:p>
    <w:p w14:paraId="13B5C4E7">
      <w:pPr>
        <w:bidi w:val="0"/>
        <w:rPr>
          <w:highlight w:val="none"/>
        </w:rPr>
      </w:pPr>
    </w:p>
    <w:p w14:paraId="4B15197E">
      <w:pPr>
        <w:bidi w:val="0"/>
        <w:rPr>
          <w:highlight w:val="none"/>
        </w:rPr>
      </w:pPr>
    </w:p>
    <w:p w14:paraId="431A3411">
      <w:pPr>
        <w:bidi w:val="0"/>
        <w:rPr>
          <w:highlight w:val="none"/>
        </w:rPr>
      </w:pPr>
    </w:p>
    <w:p w14:paraId="0F513CF4">
      <w:pPr>
        <w:bidi w:val="0"/>
        <w:rPr>
          <w:highlight w:val="none"/>
        </w:rPr>
      </w:pPr>
    </w:p>
    <w:p w14:paraId="10FBDDFF">
      <w:pPr>
        <w:bidi w:val="0"/>
        <w:rPr>
          <w:highlight w:val="none"/>
        </w:rPr>
      </w:pPr>
    </w:p>
    <w:p w14:paraId="4AC28A96">
      <w:pPr>
        <w:jc w:val="center"/>
        <w:rPr>
          <w:bCs/>
          <w:sz w:val="28"/>
          <w:szCs w:val="18"/>
          <w:highlight w:val="none"/>
        </w:rPr>
      </w:pPr>
      <w:r>
        <w:rPr>
          <w:highlight w:val="none"/>
        </w:rPr>
        <w:br w:type="page"/>
      </w:r>
      <w:r>
        <w:rPr>
          <w:rFonts w:hint="eastAsia"/>
          <w:bCs/>
          <w:sz w:val="28"/>
          <w:szCs w:val="18"/>
          <w:highlight w:val="none"/>
        </w:rPr>
        <w:t>工程质量保修书</w:t>
      </w:r>
    </w:p>
    <w:p w14:paraId="35DFAFD9">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甲方</w:t>
      </w:r>
      <w:r>
        <w:rPr>
          <w:rFonts w:cs="Courier New"/>
          <w:kern w:val="2"/>
          <w:sz w:val="21"/>
          <w:szCs w:val="21"/>
          <w:highlight w:val="none"/>
        </w:rPr>
        <w:t>(</w:t>
      </w:r>
      <w:r>
        <w:rPr>
          <w:rFonts w:hint="eastAsia" w:cs="Courier New"/>
          <w:kern w:val="2"/>
          <w:sz w:val="21"/>
          <w:szCs w:val="21"/>
          <w:highlight w:val="none"/>
        </w:rPr>
        <w:t>全称</w:t>
      </w:r>
      <w:r>
        <w:rPr>
          <w:rFonts w:cs="Courier New"/>
          <w:kern w:val="2"/>
          <w:sz w:val="21"/>
          <w:szCs w:val="21"/>
          <w:highlight w:val="none"/>
        </w:rPr>
        <w:t>)</w:t>
      </w:r>
      <w:r>
        <w:rPr>
          <w:rFonts w:hint="eastAsia" w:cs="Courier New"/>
          <w:kern w:val="2"/>
          <w:sz w:val="21"/>
          <w:szCs w:val="21"/>
          <w:highlight w:val="none"/>
        </w:rPr>
        <w:t>：</w:t>
      </w:r>
      <w:r>
        <w:rPr>
          <w:rFonts w:cs="Courier New"/>
          <w:kern w:val="2"/>
          <w:sz w:val="21"/>
          <w:szCs w:val="21"/>
          <w:highlight w:val="none"/>
          <w:u w:val="single"/>
        </w:rPr>
        <w:t xml:space="preserve">                       </w:t>
      </w:r>
      <w:r>
        <w:rPr>
          <w:rFonts w:cs="Courier New"/>
          <w:kern w:val="2"/>
          <w:sz w:val="21"/>
          <w:szCs w:val="21"/>
          <w:highlight w:val="none"/>
        </w:rPr>
        <w:t xml:space="preserve">   </w:t>
      </w:r>
    </w:p>
    <w:p w14:paraId="51496122">
      <w:pPr>
        <w:pStyle w:val="48"/>
        <w:spacing w:before="0" w:beforeAutospacing="0" w:after="0" w:afterAutospacing="0" w:line="400" w:lineRule="exact"/>
        <w:ind w:firstLine="420"/>
        <w:rPr>
          <w:rFonts w:cs="Courier New"/>
          <w:kern w:val="2"/>
          <w:sz w:val="21"/>
          <w:szCs w:val="21"/>
          <w:highlight w:val="none"/>
          <w:u w:val="single"/>
        </w:rPr>
      </w:pPr>
      <w:r>
        <w:rPr>
          <w:rFonts w:hint="eastAsia" w:cs="Courier New"/>
          <w:kern w:val="2"/>
          <w:sz w:val="21"/>
          <w:szCs w:val="21"/>
          <w:highlight w:val="none"/>
        </w:rPr>
        <w:t>乙方</w:t>
      </w:r>
      <w:r>
        <w:rPr>
          <w:rFonts w:cs="Courier New"/>
          <w:kern w:val="2"/>
          <w:sz w:val="21"/>
          <w:szCs w:val="21"/>
          <w:highlight w:val="none"/>
        </w:rPr>
        <w:t>(</w:t>
      </w:r>
      <w:r>
        <w:rPr>
          <w:rFonts w:hint="eastAsia" w:cs="Courier New"/>
          <w:kern w:val="2"/>
          <w:sz w:val="21"/>
          <w:szCs w:val="21"/>
          <w:highlight w:val="none"/>
        </w:rPr>
        <w:t>全称</w:t>
      </w:r>
      <w:r>
        <w:rPr>
          <w:rFonts w:cs="Courier New"/>
          <w:kern w:val="2"/>
          <w:sz w:val="21"/>
          <w:szCs w:val="21"/>
          <w:highlight w:val="none"/>
        </w:rPr>
        <w:t>)</w:t>
      </w:r>
      <w:r>
        <w:rPr>
          <w:rFonts w:hint="eastAsia" w:cs="Courier New"/>
          <w:kern w:val="2"/>
          <w:sz w:val="21"/>
          <w:szCs w:val="21"/>
          <w:highlight w:val="none"/>
        </w:rPr>
        <w:t>：</w:t>
      </w:r>
      <w:r>
        <w:rPr>
          <w:rFonts w:cs="Courier New"/>
          <w:kern w:val="2"/>
          <w:sz w:val="21"/>
          <w:szCs w:val="21"/>
          <w:highlight w:val="none"/>
          <w:u w:val="single"/>
        </w:rPr>
        <w:t xml:space="preserve">                       </w:t>
      </w:r>
    </w:p>
    <w:p w14:paraId="6652F33F">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甲方、乙方根据《中华人民共和国建筑法》、《建设工程质量管理条例》、《房屋建筑工程质量保修办法》、《建设工程质量保证金管理办法暂行办法》、《浙江省</w:t>
      </w:r>
      <w:r>
        <w:rPr>
          <w:rFonts w:cs="Courier New"/>
          <w:kern w:val="2"/>
          <w:sz w:val="21"/>
          <w:szCs w:val="21"/>
          <w:highlight w:val="none"/>
        </w:rPr>
        <w:t>&lt;</w:t>
      </w:r>
      <w:r>
        <w:rPr>
          <w:rFonts w:hint="eastAsia" w:cs="Courier New"/>
          <w:kern w:val="2"/>
          <w:sz w:val="21"/>
          <w:szCs w:val="21"/>
          <w:highlight w:val="none"/>
        </w:rPr>
        <w:t>中华人民共和国消费者权益保护法</w:t>
      </w:r>
      <w:r>
        <w:rPr>
          <w:rFonts w:cs="Courier New"/>
          <w:kern w:val="2"/>
          <w:sz w:val="21"/>
          <w:szCs w:val="21"/>
          <w:highlight w:val="none"/>
        </w:rPr>
        <w:t>&gt;</w:t>
      </w:r>
      <w:r>
        <w:rPr>
          <w:rFonts w:hint="eastAsia" w:cs="Courier New"/>
          <w:kern w:val="2"/>
          <w:sz w:val="21"/>
          <w:szCs w:val="21"/>
          <w:highlight w:val="none"/>
        </w:rPr>
        <w:t>实施办法》及相关国家地方的法律法规，经协商一致，对</w:t>
      </w:r>
      <w:r>
        <w:rPr>
          <w:rFonts w:hint="eastAsia" w:cs="Courier New"/>
          <w:kern w:val="2"/>
          <w:sz w:val="21"/>
          <w:szCs w:val="21"/>
          <w:highlight w:val="none"/>
          <w:u w:val="single"/>
        </w:rPr>
        <w:t xml:space="preserve">  项目名称 </w:t>
      </w:r>
      <w:r>
        <w:rPr>
          <w:rFonts w:hint="eastAsia" w:cs="Courier New"/>
          <w:kern w:val="2"/>
          <w:sz w:val="21"/>
          <w:szCs w:val="21"/>
          <w:highlight w:val="none"/>
        </w:rPr>
        <w:t>签定工程质量保修书。</w:t>
      </w:r>
    </w:p>
    <w:p w14:paraId="34F2528B">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一、工程质量保修范围和内容</w:t>
      </w:r>
    </w:p>
    <w:p w14:paraId="5D9D8C83">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乙方在质量保修期内，按照有关法律、法规、规章的管理规定和双方约定，承担本工程质量保修责任。</w:t>
      </w:r>
    </w:p>
    <w:p w14:paraId="7A5CECD7">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质量保修范围包括房建工程、安装工程以及双方约定的其他项目。具体保修的内容，双方约定如下：</w:t>
      </w:r>
    </w:p>
    <w:p w14:paraId="052D4F79">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双方约定对施工承包范围内的所有内容实行保修。</w:t>
      </w:r>
      <w:r>
        <w:rPr>
          <w:rFonts w:cs="Courier New"/>
          <w:kern w:val="2"/>
          <w:sz w:val="21"/>
          <w:szCs w:val="21"/>
          <w:highlight w:val="none"/>
        </w:rPr>
        <w:t xml:space="preserve"> </w:t>
      </w:r>
    </w:p>
    <w:p w14:paraId="43E4E06A">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二、质量保修期</w:t>
      </w:r>
    </w:p>
    <w:p w14:paraId="6B55F043">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保修期限根据中华人民共和国建设部令第</w:t>
      </w:r>
      <w:r>
        <w:rPr>
          <w:rFonts w:cs="Courier New"/>
          <w:kern w:val="2"/>
          <w:sz w:val="21"/>
          <w:szCs w:val="21"/>
          <w:highlight w:val="none"/>
        </w:rPr>
        <w:t>80</w:t>
      </w:r>
      <w:r>
        <w:rPr>
          <w:rFonts w:hint="eastAsia" w:cs="Courier New"/>
          <w:kern w:val="2"/>
          <w:sz w:val="21"/>
          <w:szCs w:val="21"/>
          <w:highlight w:val="none"/>
        </w:rPr>
        <w:t>号《房屋建设工程质量保修办法》第七条和《浙江省</w:t>
      </w:r>
      <w:r>
        <w:rPr>
          <w:rFonts w:cs="Courier New"/>
          <w:kern w:val="2"/>
          <w:sz w:val="21"/>
          <w:szCs w:val="21"/>
          <w:highlight w:val="none"/>
        </w:rPr>
        <w:t>&lt;</w:t>
      </w:r>
      <w:r>
        <w:rPr>
          <w:rFonts w:hint="eastAsia" w:cs="Courier New"/>
          <w:kern w:val="2"/>
          <w:sz w:val="21"/>
          <w:szCs w:val="21"/>
          <w:highlight w:val="none"/>
        </w:rPr>
        <w:t>中华人民共和国消费者权益保护法</w:t>
      </w:r>
      <w:r>
        <w:rPr>
          <w:rFonts w:cs="Courier New"/>
          <w:kern w:val="2"/>
          <w:sz w:val="21"/>
          <w:szCs w:val="21"/>
          <w:highlight w:val="none"/>
        </w:rPr>
        <w:t>&gt;</w:t>
      </w:r>
      <w:r>
        <w:rPr>
          <w:rFonts w:hint="eastAsia" w:cs="Courier New"/>
          <w:kern w:val="2"/>
          <w:sz w:val="21"/>
          <w:szCs w:val="21"/>
          <w:highlight w:val="none"/>
        </w:rPr>
        <w:t>实施办法》执行，分别为：</w:t>
      </w:r>
    </w:p>
    <w:p w14:paraId="64D6352F">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1</w:t>
      </w:r>
      <w:r>
        <w:rPr>
          <w:rFonts w:hint="eastAsia" w:cs="Courier New"/>
          <w:kern w:val="2"/>
          <w:sz w:val="21"/>
          <w:szCs w:val="21"/>
          <w:highlight w:val="none"/>
        </w:rPr>
        <w:t>．地基基础工程和主体结构工程，为设计文件规定的该工程的合理使用年限；</w:t>
      </w:r>
    </w:p>
    <w:p w14:paraId="37B9926C">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2</w:t>
      </w:r>
      <w:r>
        <w:rPr>
          <w:rFonts w:hint="eastAsia" w:cs="Courier New"/>
          <w:kern w:val="2"/>
          <w:sz w:val="21"/>
          <w:szCs w:val="21"/>
          <w:highlight w:val="none"/>
        </w:rPr>
        <w:t>．屋面防水工程、有防水要求的卫生间、房间和外墙面的防水为</w:t>
      </w:r>
      <w:r>
        <w:rPr>
          <w:rFonts w:cs="Courier New"/>
          <w:kern w:val="2"/>
          <w:sz w:val="21"/>
          <w:szCs w:val="21"/>
          <w:highlight w:val="none"/>
          <w:u w:val="single"/>
        </w:rPr>
        <w:t xml:space="preserve"> 5 </w:t>
      </w:r>
      <w:r>
        <w:rPr>
          <w:rFonts w:hint="eastAsia" w:cs="Courier New"/>
          <w:kern w:val="2"/>
          <w:sz w:val="21"/>
          <w:szCs w:val="21"/>
          <w:highlight w:val="none"/>
        </w:rPr>
        <w:t>年；</w:t>
      </w:r>
    </w:p>
    <w:p w14:paraId="3400B819">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3</w:t>
      </w:r>
      <w:r>
        <w:rPr>
          <w:rFonts w:hint="eastAsia" w:cs="Courier New"/>
          <w:kern w:val="2"/>
          <w:sz w:val="21"/>
          <w:szCs w:val="21"/>
          <w:highlight w:val="none"/>
        </w:rPr>
        <w:t>．装修工程为</w:t>
      </w:r>
      <w:r>
        <w:rPr>
          <w:rFonts w:cs="Courier New"/>
          <w:kern w:val="2"/>
          <w:sz w:val="21"/>
          <w:szCs w:val="21"/>
          <w:highlight w:val="none"/>
        </w:rPr>
        <w:t>_</w:t>
      </w:r>
      <w:r>
        <w:rPr>
          <w:rFonts w:cs="Courier New"/>
          <w:kern w:val="2"/>
          <w:sz w:val="21"/>
          <w:szCs w:val="21"/>
          <w:highlight w:val="none"/>
          <w:u w:val="single"/>
        </w:rPr>
        <w:t xml:space="preserve">2 </w:t>
      </w:r>
      <w:r>
        <w:rPr>
          <w:rFonts w:hint="eastAsia" w:cs="Courier New"/>
          <w:kern w:val="2"/>
          <w:sz w:val="21"/>
          <w:szCs w:val="21"/>
          <w:highlight w:val="none"/>
        </w:rPr>
        <w:t>年；</w:t>
      </w:r>
    </w:p>
    <w:p w14:paraId="57B04DCD">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4</w:t>
      </w:r>
      <w:r>
        <w:rPr>
          <w:rFonts w:hint="eastAsia" w:cs="Courier New"/>
          <w:kern w:val="2"/>
          <w:sz w:val="21"/>
          <w:szCs w:val="21"/>
          <w:highlight w:val="none"/>
        </w:rPr>
        <w:t>．电气管线、给排水管道、设备安装为</w:t>
      </w:r>
      <w:r>
        <w:rPr>
          <w:rFonts w:cs="Courier New"/>
          <w:kern w:val="2"/>
          <w:sz w:val="21"/>
          <w:szCs w:val="21"/>
          <w:highlight w:val="none"/>
        </w:rPr>
        <w:t>_</w:t>
      </w:r>
      <w:r>
        <w:rPr>
          <w:rFonts w:cs="Courier New"/>
          <w:kern w:val="2"/>
          <w:sz w:val="21"/>
          <w:szCs w:val="21"/>
          <w:highlight w:val="none"/>
          <w:u w:val="single"/>
        </w:rPr>
        <w:t>2</w:t>
      </w:r>
      <w:r>
        <w:rPr>
          <w:rFonts w:cs="Courier New"/>
          <w:kern w:val="2"/>
          <w:sz w:val="21"/>
          <w:szCs w:val="21"/>
          <w:highlight w:val="none"/>
        </w:rPr>
        <w:t>_</w:t>
      </w:r>
      <w:r>
        <w:rPr>
          <w:rFonts w:hint="eastAsia" w:cs="Courier New"/>
          <w:kern w:val="2"/>
          <w:sz w:val="21"/>
          <w:szCs w:val="21"/>
          <w:highlight w:val="none"/>
        </w:rPr>
        <w:t>年；</w:t>
      </w:r>
    </w:p>
    <w:p w14:paraId="47387AD8">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5</w:t>
      </w:r>
      <w:r>
        <w:rPr>
          <w:rFonts w:hint="eastAsia" w:cs="Courier New"/>
          <w:kern w:val="2"/>
          <w:sz w:val="21"/>
          <w:szCs w:val="21"/>
          <w:highlight w:val="none"/>
        </w:rPr>
        <w:t>．供热与供冷系统为</w:t>
      </w:r>
      <w:r>
        <w:rPr>
          <w:rFonts w:cs="Courier New"/>
          <w:kern w:val="2"/>
          <w:sz w:val="21"/>
          <w:szCs w:val="21"/>
          <w:highlight w:val="none"/>
        </w:rPr>
        <w:t>__</w:t>
      </w:r>
      <w:r>
        <w:rPr>
          <w:rFonts w:cs="Courier New"/>
          <w:kern w:val="2"/>
          <w:sz w:val="21"/>
          <w:szCs w:val="21"/>
          <w:highlight w:val="none"/>
          <w:u w:val="single"/>
        </w:rPr>
        <w:t>_/</w:t>
      </w:r>
      <w:r>
        <w:rPr>
          <w:rFonts w:cs="Courier New"/>
          <w:kern w:val="2"/>
          <w:sz w:val="21"/>
          <w:szCs w:val="21"/>
          <w:highlight w:val="none"/>
        </w:rPr>
        <w:t xml:space="preserve">__ </w:t>
      </w:r>
      <w:r>
        <w:rPr>
          <w:rFonts w:hint="eastAsia" w:cs="Courier New"/>
          <w:kern w:val="2"/>
          <w:sz w:val="21"/>
          <w:szCs w:val="21"/>
          <w:highlight w:val="none"/>
        </w:rPr>
        <w:t>个采暖期、供冷期；</w:t>
      </w:r>
    </w:p>
    <w:p w14:paraId="5F8FEA40">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6</w:t>
      </w:r>
      <w:r>
        <w:rPr>
          <w:rFonts w:hint="eastAsia" w:cs="Courier New"/>
          <w:kern w:val="2"/>
          <w:sz w:val="21"/>
          <w:szCs w:val="21"/>
          <w:highlight w:val="none"/>
        </w:rPr>
        <w:t>．其他工程</w:t>
      </w:r>
      <w:r>
        <w:rPr>
          <w:rFonts w:cs="Courier New"/>
          <w:kern w:val="2"/>
          <w:sz w:val="21"/>
          <w:szCs w:val="21"/>
          <w:highlight w:val="none"/>
          <w:u w:val="single"/>
        </w:rPr>
        <w:t xml:space="preserve"> 2 </w:t>
      </w:r>
      <w:r>
        <w:rPr>
          <w:rFonts w:hint="eastAsia" w:cs="Courier New"/>
          <w:kern w:val="2"/>
          <w:sz w:val="21"/>
          <w:szCs w:val="21"/>
          <w:highlight w:val="none"/>
        </w:rPr>
        <w:t>年；</w:t>
      </w:r>
    </w:p>
    <w:p w14:paraId="35BC32FD">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7.</w:t>
      </w:r>
      <w:r>
        <w:rPr>
          <w:rFonts w:hint="eastAsia" w:cs="Courier New"/>
          <w:kern w:val="2"/>
          <w:sz w:val="21"/>
          <w:szCs w:val="21"/>
          <w:highlight w:val="none"/>
        </w:rPr>
        <w:t>保修期自工程竣工验收合格之日开始计算。</w:t>
      </w:r>
    </w:p>
    <w:p w14:paraId="09405D7D">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三、质量保修责任</w:t>
      </w:r>
    </w:p>
    <w:p w14:paraId="6907608E">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1</w:t>
      </w:r>
      <w:r>
        <w:rPr>
          <w:rFonts w:hint="eastAsia" w:cs="Courier New"/>
          <w:kern w:val="2"/>
          <w:sz w:val="21"/>
          <w:szCs w:val="21"/>
          <w:highlight w:val="none"/>
        </w:rPr>
        <w:t>、保修期内，出现质量问题，乙方在接到甲方通知必须立即组织人员进场维修，响应时间（到现场）不得大于</w:t>
      </w:r>
      <w:r>
        <w:rPr>
          <w:rFonts w:cs="Courier New"/>
          <w:kern w:val="2"/>
          <w:sz w:val="21"/>
          <w:szCs w:val="21"/>
          <w:highlight w:val="none"/>
        </w:rPr>
        <w:t>4</w:t>
      </w:r>
      <w:r>
        <w:rPr>
          <w:rFonts w:hint="eastAsia" w:cs="Courier New"/>
          <w:kern w:val="2"/>
          <w:sz w:val="21"/>
          <w:szCs w:val="21"/>
          <w:highlight w:val="none"/>
        </w:rPr>
        <w:t>小时，一般质量维修需在</w:t>
      </w:r>
      <w:r>
        <w:rPr>
          <w:rFonts w:cs="Courier New"/>
          <w:kern w:val="2"/>
          <w:sz w:val="21"/>
          <w:szCs w:val="21"/>
          <w:highlight w:val="none"/>
        </w:rPr>
        <w:t>3</w:t>
      </w:r>
      <w:r>
        <w:rPr>
          <w:rFonts w:hint="eastAsia" w:cs="Courier New"/>
          <w:kern w:val="2"/>
          <w:sz w:val="21"/>
          <w:szCs w:val="21"/>
          <w:highlight w:val="none"/>
        </w:rPr>
        <w:t>天内维修完毕，严重质量问题需在接到甲方通知后</w:t>
      </w:r>
      <w:r>
        <w:rPr>
          <w:rFonts w:cs="Courier New"/>
          <w:kern w:val="2"/>
          <w:sz w:val="21"/>
          <w:szCs w:val="21"/>
          <w:highlight w:val="none"/>
        </w:rPr>
        <w:t>3</w:t>
      </w:r>
      <w:r>
        <w:rPr>
          <w:rFonts w:hint="eastAsia" w:cs="Courier New"/>
          <w:kern w:val="2"/>
          <w:sz w:val="21"/>
          <w:szCs w:val="21"/>
          <w:highlight w:val="none"/>
        </w:rPr>
        <w:t>天内拿出维修方案（须经甲方认可），按维修方案进行维修。若乙方未按约定时间进场，甲方有权自行组织维修，发生的修理费用由乙方承担，并视具体情况追究乙方延误维修时间造成的直接损失。</w:t>
      </w:r>
    </w:p>
    <w:p w14:paraId="39F65430">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2</w:t>
      </w:r>
      <w:r>
        <w:rPr>
          <w:rFonts w:hint="eastAsia" w:cs="Courier New"/>
          <w:kern w:val="2"/>
          <w:sz w:val="21"/>
          <w:szCs w:val="21"/>
          <w:highlight w:val="none"/>
        </w:rPr>
        <w:t>、乙方承诺专设</w:t>
      </w:r>
      <w:r>
        <w:rPr>
          <w:rFonts w:cs="Courier New"/>
          <w:kern w:val="2"/>
          <w:sz w:val="21"/>
          <w:szCs w:val="21"/>
          <w:highlight w:val="none"/>
        </w:rPr>
        <w:t>24</w:t>
      </w:r>
      <w:r>
        <w:rPr>
          <w:rFonts w:hint="eastAsia" w:cs="Courier New"/>
          <w:kern w:val="2"/>
          <w:sz w:val="21"/>
          <w:szCs w:val="21"/>
          <w:highlight w:val="none"/>
        </w:rPr>
        <w:t>小时值班电话，提供全面及时的电话技术支持服务。</w:t>
      </w:r>
    </w:p>
    <w:p w14:paraId="57A3CE5D">
      <w:pPr>
        <w:pStyle w:val="48"/>
        <w:spacing w:before="0" w:beforeAutospacing="0" w:after="0" w:afterAutospacing="0" w:line="400" w:lineRule="exact"/>
        <w:ind w:firstLine="420"/>
        <w:rPr>
          <w:rFonts w:cs="Courier New"/>
          <w:kern w:val="2"/>
          <w:sz w:val="21"/>
          <w:szCs w:val="21"/>
          <w:highlight w:val="none"/>
        </w:rPr>
      </w:pPr>
      <w:r>
        <w:rPr>
          <w:rFonts w:cs="Courier New"/>
          <w:kern w:val="2"/>
          <w:sz w:val="21"/>
          <w:szCs w:val="21"/>
          <w:highlight w:val="none"/>
        </w:rPr>
        <w:t>3</w:t>
      </w:r>
      <w:r>
        <w:rPr>
          <w:rFonts w:hint="eastAsia" w:cs="Courier New"/>
          <w:kern w:val="2"/>
          <w:sz w:val="21"/>
          <w:szCs w:val="21"/>
          <w:highlight w:val="none"/>
        </w:rPr>
        <w:t>、质量维修完成后，由甲方组织验收，经甲方签字确认满意后方可视为验收合格及完成本次维修工作。在完成维修后</w:t>
      </w:r>
      <w:r>
        <w:rPr>
          <w:rFonts w:cs="Courier New"/>
          <w:kern w:val="2"/>
          <w:sz w:val="21"/>
          <w:szCs w:val="21"/>
          <w:highlight w:val="none"/>
        </w:rPr>
        <w:t>3</w:t>
      </w:r>
      <w:r>
        <w:rPr>
          <w:rFonts w:hint="eastAsia" w:cs="Courier New"/>
          <w:kern w:val="2"/>
          <w:sz w:val="21"/>
          <w:szCs w:val="21"/>
          <w:highlight w:val="none"/>
        </w:rPr>
        <w:t>天内，乙方必须提供一式两份报告给甲方，包括故障原因，解决措施，完成修理所费时间及恢复正常运行日期。</w:t>
      </w:r>
    </w:p>
    <w:p w14:paraId="72404AF1">
      <w:pPr>
        <w:spacing w:line="400" w:lineRule="exact"/>
        <w:ind w:firstLine="420"/>
        <w:rPr>
          <w:rFonts w:hAnsi="宋体" w:cs="Courier New"/>
          <w:szCs w:val="21"/>
          <w:highlight w:val="none"/>
        </w:rPr>
      </w:pPr>
      <w:r>
        <w:rPr>
          <w:rFonts w:hAnsi="宋体" w:cs="Courier New"/>
          <w:szCs w:val="21"/>
          <w:highlight w:val="none"/>
        </w:rPr>
        <w:t>4</w:t>
      </w:r>
      <w:r>
        <w:rPr>
          <w:rFonts w:hint="eastAsia" w:hAnsi="宋体" w:cs="Courier New"/>
          <w:szCs w:val="21"/>
          <w:highlight w:val="none"/>
        </w:rPr>
        <w:t>、乙方承诺在质量保修期结束时，由专业工程师对设备进行一次全面的测试，发现由质量缺陷造成的任何故障由乙方负责自费解决并必须得到甲方的同意。</w:t>
      </w:r>
    </w:p>
    <w:p w14:paraId="7E8B261F">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四、保修费用</w:t>
      </w:r>
    </w:p>
    <w:p w14:paraId="5E1FA09F">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属于质量保修范围内的维修费用均由乙方承担。</w:t>
      </w:r>
    </w:p>
    <w:p w14:paraId="3C4E41C8">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五、其他</w:t>
      </w:r>
    </w:p>
    <w:p w14:paraId="3FAD39CA">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双方约定的其他工程质量保修事项：</w:t>
      </w:r>
    </w:p>
    <w:p w14:paraId="63E32806">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甲方在保修期内发现质量问题并通知乙方，乙方应及时派专业人员进行维修，如乙方未及时派专业人员进行维修，甲方有权请其它人进行维修，由此产生的费用将由乙方承担，同时乙方将承担因维修延误给甲方造成的一切损失。</w:t>
      </w:r>
      <w:r>
        <w:rPr>
          <w:rFonts w:cs="Courier New"/>
          <w:kern w:val="2"/>
          <w:sz w:val="21"/>
          <w:szCs w:val="21"/>
          <w:highlight w:val="none"/>
        </w:rPr>
        <w:t xml:space="preserve">   </w:t>
      </w:r>
    </w:p>
    <w:p w14:paraId="13EB2FBB">
      <w:pPr>
        <w:pStyle w:val="48"/>
        <w:spacing w:before="0" w:beforeAutospacing="0" w:after="0" w:afterAutospacing="0" w:line="400" w:lineRule="exact"/>
        <w:ind w:firstLine="420"/>
        <w:rPr>
          <w:rFonts w:cs="Courier New"/>
          <w:kern w:val="2"/>
          <w:sz w:val="21"/>
          <w:szCs w:val="21"/>
          <w:highlight w:val="none"/>
        </w:rPr>
      </w:pPr>
      <w:r>
        <w:rPr>
          <w:rFonts w:hint="eastAsia" w:cs="Courier New"/>
          <w:kern w:val="2"/>
          <w:sz w:val="21"/>
          <w:szCs w:val="21"/>
          <w:highlight w:val="none"/>
        </w:rPr>
        <w:t>本工程质量保修书，由甲、乙双方在签订施工合同前签署，作为施工合同附件，其有效期限至保修期满。</w:t>
      </w:r>
      <w:r>
        <w:rPr>
          <w:rFonts w:cs="Courier New"/>
          <w:kern w:val="2"/>
          <w:sz w:val="21"/>
          <w:szCs w:val="21"/>
          <w:highlight w:val="none"/>
        </w:rPr>
        <w:t xml:space="preserve"> </w:t>
      </w:r>
    </w:p>
    <w:p w14:paraId="64F5D7DD">
      <w:pPr>
        <w:pStyle w:val="48"/>
        <w:spacing w:before="0" w:beforeAutospacing="0" w:after="0" w:afterAutospacing="0" w:line="400" w:lineRule="exact"/>
        <w:ind w:firstLine="420"/>
        <w:rPr>
          <w:rFonts w:cs="Courier New"/>
          <w:kern w:val="2"/>
          <w:sz w:val="21"/>
          <w:szCs w:val="21"/>
          <w:highlight w:val="none"/>
        </w:rPr>
      </w:pPr>
    </w:p>
    <w:p w14:paraId="10A83015">
      <w:pPr>
        <w:pStyle w:val="48"/>
        <w:spacing w:before="0" w:beforeAutospacing="0" w:after="0" w:afterAutospacing="0" w:line="600" w:lineRule="exact"/>
        <w:ind w:firstLine="420"/>
        <w:rPr>
          <w:rFonts w:cs="Courier New"/>
          <w:kern w:val="2"/>
          <w:sz w:val="21"/>
          <w:szCs w:val="21"/>
          <w:highlight w:val="none"/>
        </w:rPr>
      </w:pPr>
      <w:r>
        <w:rPr>
          <w:rFonts w:hint="eastAsia" w:cs="Courier New"/>
          <w:kern w:val="2"/>
          <w:sz w:val="21"/>
          <w:szCs w:val="21"/>
          <w:highlight w:val="none"/>
        </w:rPr>
        <w:t>甲</w:t>
      </w:r>
      <w:r>
        <w:rPr>
          <w:rFonts w:cs="Courier New"/>
          <w:kern w:val="2"/>
          <w:sz w:val="21"/>
          <w:szCs w:val="21"/>
          <w:highlight w:val="none"/>
        </w:rPr>
        <w:t xml:space="preserve">      </w:t>
      </w:r>
      <w:r>
        <w:rPr>
          <w:rFonts w:hint="eastAsia" w:cs="Courier New"/>
          <w:kern w:val="2"/>
          <w:sz w:val="21"/>
          <w:szCs w:val="21"/>
          <w:highlight w:val="none"/>
        </w:rPr>
        <w:t>方（公章）</w:t>
      </w:r>
      <w:r>
        <w:rPr>
          <w:rFonts w:cs="Courier New"/>
          <w:kern w:val="2"/>
          <w:sz w:val="21"/>
          <w:szCs w:val="21"/>
          <w:highlight w:val="none"/>
        </w:rPr>
        <w:t xml:space="preserve">:               </w:t>
      </w:r>
      <w:r>
        <w:rPr>
          <w:rFonts w:hint="eastAsia" w:cs="Courier New"/>
          <w:kern w:val="2"/>
          <w:sz w:val="21"/>
          <w:szCs w:val="21"/>
          <w:highlight w:val="none"/>
        </w:rPr>
        <w:t>乙</w:t>
      </w:r>
      <w:r>
        <w:rPr>
          <w:rFonts w:cs="Courier New"/>
          <w:kern w:val="2"/>
          <w:sz w:val="21"/>
          <w:szCs w:val="21"/>
          <w:highlight w:val="none"/>
        </w:rPr>
        <w:t xml:space="preserve">      </w:t>
      </w:r>
      <w:r>
        <w:rPr>
          <w:rFonts w:hint="eastAsia" w:cs="Courier New"/>
          <w:kern w:val="2"/>
          <w:sz w:val="21"/>
          <w:szCs w:val="21"/>
          <w:highlight w:val="none"/>
        </w:rPr>
        <w:t>方（公章）</w:t>
      </w:r>
      <w:r>
        <w:rPr>
          <w:rFonts w:cs="Courier New"/>
          <w:kern w:val="2"/>
          <w:sz w:val="21"/>
          <w:szCs w:val="21"/>
          <w:highlight w:val="none"/>
        </w:rPr>
        <w:t>:</w:t>
      </w:r>
    </w:p>
    <w:p w14:paraId="2F97A167">
      <w:pPr>
        <w:pStyle w:val="48"/>
        <w:spacing w:before="0" w:beforeAutospacing="0" w:after="0" w:afterAutospacing="0" w:line="600" w:lineRule="exact"/>
        <w:ind w:firstLine="420"/>
        <w:rPr>
          <w:rFonts w:cs="Courier New"/>
          <w:kern w:val="2"/>
          <w:sz w:val="21"/>
          <w:szCs w:val="21"/>
          <w:highlight w:val="none"/>
        </w:rPr>
      </w:pPr>
      <w:r>
        <w:rPr>
          <w:rFonts w:hint="eastAsia" w:cs="Courier New"/>
          <w:kern w:val="2"/>
          <w:sz w:val="21"/>
          <w:szCs w:val="21"/>
          <w:highlight w:val="none"/>
        </w:rPr>
        <w:t>法定代表人（签字）</w:t>
      </w:r>
      <w:r>
        <w:rPr>
          <w:rFonts w:cs="Courier New"/>
          <w:kern w:val="2"/>
          <w:sz w:val="21"/>
          <w:szCs w:val="21"/>
          <w:highlight w:val="none"/>
        </w:rPr>
        <w:t xml:space="preserve">:               </w:t>
      </w:r>
      <w:r>
        <w:rPr>
          <w:rFonts w:hint="eastAsia" w:cs="Courier New"/>
          <w:kern w:val="2"/>
          <w:sz w:val="21"/>
          <w:szCs w:val="21"/>
          <w:highlight w:val="none"/>
        </w:rPr>
        <w:t>法定代表人（签字）</w:t>
      </w:r>
      <w:r>
        <w:rPr>
          <w:rFonts w:cs="Courier New"/>
          <w:kern w:val="2"/>
          <w:sz w:val="21"/>
          <w:szCs w:val="21"/>
          <w:highlight w:val="none"/>
        </w:rPr>
        <w:t>:</w:t>
      </w:r>
    </w:p>
    <w:p w14:paraId="22FDEC5D">
      <w:pPr>
        <w:pStyle w:val="48"/>
        <w:spacing w:before="0" w:beforeAutospacing="0" w:after="0" w:afterAutospacing="0" w:line="600" w:lineRule="exact"/>
        <w:ind w:firstLine="420"/>
        <w:rPr>
          <w:rFonts w:cs="Courier New"/>
          <w:kern w:val="2"/>
          <w:sz w:val="21"/>
          <w:szCs w:val="21"/>
          <w:highlight w:val="none"/>
        </w:rPr>
      </w:pPr>
      <w:r>
        <w:rPr>
          <w:rFonts w:cs="Courier New"/>
          <w:kern w:val="2"/>
          <w:sz w:val="21"/>
          <w:szCs w:val="21"/>
          <w:highlight w:val="none"/>
        </w:rPr>
        <w:t>2024</w:t>
      </w:r>
      <w:r>
        <w:rPr>
          <w:rFonts w:hint="eastAsia" w:cs="Courier New"/>
          <w:kern w:val="2"/>
          <w:sz w:val="21"/>
          <w:szCs w:val="21"/>
          <w:highlight w:val="none"/>
        </w:rPr>
        <w:t>年</w:t>
      </w:r>
      <w:r>
        <w:rPr>
          <w:rFonts w:cs="Courier New"/>
          <w:kern w:val="2"/>
          <w:sz w:val="21"/>
          <w:szCs w:val="21"/>
          <w:highlight w:val="none"/>
        </w:rPr>
        <w:t xml:space="preserve">  </w:t>
      </w:r>
      <w:r>
        <w:rPr>
          <w:rFonts w:hint="eastAsia" w:cs="Courier New"/>
          <w:kern w:val="2"/>
          <w:sz w:val="21"/>
          <w:szCs w:val="21"/>
          <w:highlight w:val="none"/>
        </w:rPr>
        <w:t>月　</w:t>
      </w:r>
      <w:r>
        <w:rPr>
          <w:rFonts w:cs="Courier New"/>
          <w:kern w:val="2"/>
          <w:sz w:val="21"/>
          <w:szCs w:val="21"/>
          <w:highlight w:val="none"/>
        </w:rPr>
        <w:t xml:space="preserve"> </w:t>
      </w:r>
      <w:r>
        <w:rPr>
          <w:rFonts w:hint="eastAsia" w:cs="Courier New"/>
          <w:kern w:val="2"/>
          <w:sz w:val="21"/>
          <w:szCs w:val="21"/>
          <w:highlight w:val="none"/>
        </w:rPr>
        <w:t>日</w:t>
      </w:r>
      <w:r>
        <w:rPr>
          <w:rFonts w:cs="Courier New"/>
          <w:kern w:val="2"/>
          <w:sz w:val="21"/>
          <w:szCs w:val="21"/>
          <w:highlight w:val="none"/>
        </w:rPr>
        <w:t>                 2024</w:t>
      </w:r>
      <w:r>
        <w:rPr>
          <w:rFonts w:hint="eastAsia" w:cs="Courier New"/>
          <w:kern w:val="2"/>
          <w:sz w:val="21"/>
          <w:szCs w:val="21"/>
          <w:highlight w:val="none"/>
        </w:rPr>
        <w:t>年</w:t>
      </w:r>
      <w:r>
        <w:rPr>
          <w:rFonts w:cs="Courier New"/>
          <w:kern w:val="2"/>
          <w:sz w:val="21"/>
          <w:szCs w:val="21"/>
          <w:highlight w:val="none"/>
        </w:rPr>
        <w:t xml:space="preserve">  </w:t>
      </w:r>
      <w:r>
        <w:rPr>
          <w:rFonts w:hint="eastAsia" w:cs="Courier New"/>
          <w:kern w:val="2"/>
          <w:sz w:val="21"/>
          <w:szCs w:val="21"/>
          <w:highlight w:val="none"/>
        </w:rPr>
        <w:t>月</w:t>
      </w:r>
      <w:r>
        <w:rPr>
          <w:rFonts w:cs="Courier New"/>
          <w:kern w:val="2"/>
          <w:sz w:val="21"/>
          <w:szCs w:val="21"/>
          <w:highlight w:val="none"/>
        </w:rPr>
        <w:t xml:space="preserve">  </w:t>
      </w:r>
      <w:r>
        <w:rPr>
          <w:rFonts w:hint="eastAsia" w:cs="Courier New"/>
          <w:kern w:val="2"/>
          <w:sz w:val="21"/>
          <w:szCs w:val="21"/>
          <w:highlight w:val="none"/>
        </w:rPr>
        <w:t>日</w:t>
      </w:r>
    </w:p>
    <w:p w14:paraId="0457A7AE">
      <w:pPr>
        <w:rPr>
          <w:rFonts w:ascii="宋体"/>
          <w:highlight w:val="none"/>
        </w:rPr>
      </w:pPr>
    </w:p>
    <w:p w14:paraId="0834DE2F">
      <w:pPr>
        <w:rPr>
          <w:rFonts w:ascii="宋体"/>
          <w:highlight w:val="none"/>
        </w:rPr>
      </w:pPr>
    </w:p>
    <w:p w14:paraId="0C58584C">
      <w:pPr>
        <w:rPr>
          <w:rFonts w:ascii="宋体"/>
          <w:highlight w:val="none"/>
        </w:rPr>
      </w:pPr>
    </w:p>
    <w:p w14:paraId="3C18092C">
      <w:pPr>
        <w:rPr>
          <w:rFonts w:ascii="宋体"/>
          <w:highlight w:val="none"/>
        </w:rPr>
      </w:pPr>
    </w:p>
    <w:p w14:paraId="676F46FE">
      <w:pPr>
        <w:rPr>
          <w:rFonts w:ascii="宋体"/>
          <w:highlight w:val="none"/>
        </w:rPr>
      </w:pPr>
    </w:p>
    <w:p w14:paraId="1DE9AD1D">
      <w:pPr>
        <w:rPr>
          <w:rFonts w:ascii="宋体"/>
          <w:highlight w:val="none"/>
        </w:rPr>
      </w:pPr>
    </w:p>
    <w:p w14:paraId="26BD30D7">
      <w:pPr>
        <w:rPr>
          <w:rFonts w:ascii="宋体"/>
          <w:highlight w:val="none"/>
        </w:rPr>
      </w:pPr>
    </w:p>
    <w:p w14:paraId="46D1C715">
      <w:pPr>
        <w:rPr>
          <w:rFonts w:ascii="宋体"/>
          <w:highlight w:val="none"/>
        </w:rPr>
      </w:pPr>
    </w:p>
    <w:p w14:paraId="32D9DD7B">
      <w:pPr>
        <w:rPr>
          <w:rFonts w:ascii="宋体"/>
          <w:highlight w:val="none"/>
        </w:rPr>
      </w:pPr>
    </w:p>
    <w:p w14:paraId="5124BE0C">
      <w:pPr>
        <w:rPr>
          <w:rFonts w:ascii="宋体"/>
          <w:highlight w:val="none"/>
        </w:rPr>
      </w:pPr>
    </w:p>
    <w:p w14:paraId="2896381C">
      <w:pPr>
        <w:pStyle w:val="4"/>
        <w:rPr>
          <w:rFonts w:ascii="宋体"/>
          <w:highlight w:val="none"/>
        </w:rPr>
      </w:pPr>
    </w:p>
    <w:p w14:paraId="5619C46A">
      <w:pPr>
        <w:rPr>
          <w:rFonts w:ascii="宋体"/>
          <w:highlight w:val="none"/>
        </w:rPr>
      </w:pPr>
    </w:p>
    <w:p w14:paraId="4658F369">
      <w:pPr>
        <w:pStyle w:val="4"/>
        <w:rPr>
          <w:highlight w:val="none"/>
        </w:rPr>
      </w:pPr>
    </w:p>
    <w:p w14:paraId="4B53635D">
      <w:pPr>
        <w:rPr>
          <w:rFonts w:ascii="宋体"/>
          <w:highlight w:val="none"/>
        </w:rPr>
      </w:pPr>
    </w:p>
    <w:p w14:paraId="3340AEB1">
      <w:pPr>
        <w:rPr>
          <w:rFonts w:ascii="宋体"/>
          <w:highlight w:val="none"/>
        </w:rPr>
      </w:pPr>
    </w:p>
    <w:p w14:paraId="2C2E1230">
      <w:pPr>
        <w:rPr>
          <w:rFonts w:ascii="宋体"/>
          <w:highlight w:val="none"/>
        </w:rPr>
      </w:pPr>
    </w:p>
    <w:p w14:paraId="7CCB4C11">
      <w:pPr>
        <w:rPr>
          <w:rFonts w:ascii="宋体"/>
          <w:highlight w:val="none"/>
        </w:rPr>
      </w:pPr>
    </w:p>
    <w:p w14:paraId="196847C5">
      <w:pPr>
        <w:pStyle w:val="20"/>
        <w:rPr>
          <w:rFonts w:ascii="宋体"/>
          <w:highlight w:val="none"/>
        </w:rPr>
      </w:pPr>
    </w:p>
    <w:p w14:paraId="6F3E4E3E">
      <w:pPr>
        <w:pStyle w:val="20"/>
        <w:rPr>
          <w:rFonts w:ascii="宋体"/>
          <w:highlight w:val="none"/>
        </w:rPr>
      </w:pPr>
    </w:p>
    <w:p w14:paraId="26BDA260">
      <w:pPr>
        <w:rPr>
          <w:rFonts w:ascii="宋体"/>
          <w:highlight w:val="none"/>
        </w:rPr>
      </w:pPr>
    </w:p>
    <w:p w14:paraId="1209175E">
      <w:pPr>
        <w:rPr>
          <w:rFonts w:ascii="宋体"/>
          <w:highlight w:val="none"/>
        </w:rPr>
      </w:pPr>
    </w:p>
    <w:p w14:paraId="1310617B">
      <w:pPr>
        <w:rPr>
          <w:rFonts w:ascii="宋体"/>
          <w:highlight w:val="none"/>
        </w:rPr>
      </w:pPr>
    </w:p>
    <w:p w14:paraId="6F55EADA">
      <w:pPr>
        <w:rPr>
          <w:rFonts w:ascii="宋体"/>
          <w:highlight w:val="none"/>
        </w:rPr>
      </w:pPr>
    </w:p>
    <w:p w14:paraId="2B822E34">
      <w:pPr>
        <w:rPr>
          <w:rFonts w:ascii="宋体"/>
          <w:highlight w:val="none"/>
        </w:rPr>
      </w:pPr>
    </w:p>
    <w:p w14:paraId="5DC790EA">
      <w:pPr>
        <w:rPr>
          <w:rFonts w:ascii="宋体"/>
          <w:highlight w:val="none"/>
        </w:rPr>
      </w:pPr>
    </w:p>
    <w:p w14:paraId="49676280">
      <w:pPr>
        <w:rPr>
          <w:rFonts w:ascii="宋体"/>
          <w:highlight w:val="none"/>
        </w:rPr>
      </w:pPr>
    </w:p>
    <w:p w14:paraId="2B73FF75">
      <w:pPr>
        <w:tabs>
          <w:tab w:val="left" w:pos="540"/>
        </w:tabs>
        <w:topLinePunct/>
        <w:ind w:firstLine="723"/>
        <w:jc w:val="center"/>
        <w:rPr>
          <w:rFonts w:ascii="宋体" w:cs="Arial"/>
          <w:b/>
          <w:sz w:val="36"/>
          <w:szCs w:val="36"/>
          <w:highlight w:val="none"/>
        </w:rPr>
      </w:pPr>
      <w:r>
        <w:rPr>
          <w:rFonts w:hint="eastAsia" w:ascii="宋体" w:hAnsi="宋体" w:cs="Arial"/>
          <w:b/>
          <w:sz w:val="36"/>
          <w:szCs w:val="36"/>
          <w:highlight w:val="none"/>
        </w:rPr>
        <w:t>廉政责任合同</w:t>
      </w:r>
    </w:p>
    <w:p w14:paraId="3E243DCD">
      <w:pPr>
        <w:topLinePunct/>
        <w:ind w:firstLine="643"/>
        <w:jc w:val="center"/>
        <w:rPr>
          <w:rFonts w:ascii="宋体" w:cs="Arial"/>
          <w:b/>
          <w:sz w:val="32"/>
          <w:highlight w:val="none"/>
        </w:rPr>
      </w:pPr>
    </w:p>
    <w:p w14:paraId="28C0DBF5">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第一条</w:t>
      </w:r>
      <w:r>
        <w:rPr>
          <w:rFonts w:hint="eastAsia" w:ascii="宋体" w:hAnsi="宋体" w:cs="Arial"/>
          <w:szCs w:val="20"/>
          <w:highlight w:val="none"/>
        </w:rPr>
        <w:t>：根据国家建设部、监察部《关于在工程建设中深入开展反对腐败和反不正当竞争的通知》精神和党风廉政建设的有关规定，为进一步规范工程建设中的经济活动管理，经双方协商一致，制订以下廉政责任合同。</w:t>
      </w:r>
    </w:p>
    <w:p w14:paraId="6F091BFD">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第二条</w:t>
      </w:r>
      <w:r>
        <w:rPr>
          <w:rFonts w:hint="eastAsia" w:ascii="宋体" w:hAnsi="宋体" w:cs="Arial"/>
          <w:szCs w:val="20"/>
          <w:highlight w:val="none"/>
        </w:rPr>
        <w:t>：廉政责任合同（以下简称本合同）由杭州电子科技大学或委托代理人（以下简称甲方）与承包方（以下简称乙方）共同签订。</w:t>
      </w:r>
    </w:p>
    <w:p w14:paraId="6356DBE1">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第三条</w:t>
      </w:r>
      <w:r>
        <w:rPr>
          <w:rFonts w:hint="eastAsia" w:ascii="宋体" w:hAnsi="宋体" w:cs="Arial"/>
          <w:szCs w:val="20"/>
          <w:highlight w:val="none"/>
        </w:rPr>
        <w:t>：纪检监察部门负责履行本合同的监督管理工作。</w:t>
      </w:r>
    </w:p>
    <w:p w14:paraId="187D846B">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第四条</w:t>
      </w:r>
      <w:r>
        <w:rPr>
          <w:rFonts w:hint="eastAsia" w:ascii="宋体" w:hAnsi="宋体" w:cs="Arial"/>
          <w:szCs w:val="20"/>
          <w:highlight w:val="none"/>
        </w:rPr>
        <w:t>：甲乙双方的权利和义务</w:t>
      </w:r>
    </w:p>
    <w:p w14:paraId="680847E6">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一、甲乙双方应严格遵守党和国家法规、党风廉政建设及《反不正当竞争法》的各项规定。</w:t>
      </w:r>
    </w:p>
    <w:p w14:paraId="1FCABF60">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二、甲乙双方严格执行所签订的经济合同各项条款，自觉按合同办事，严禁因违法违纪、违反工程建设管理的各项规章制度而损害国家和集体利益。</w:t>
      </w:r>
    </w:p>
    <w:p w14:paraId="16EDD291">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三、甲、乙双方人员洽谈业务时，必须选择在办公场所或招标人确定的其它公共场所由二人以上共同进行，严禁私下商谈串通。</w:t>
      </w:r>
    </w:p>
    <w:p w14:paraId="1FAB10A2">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第五条</w:t>
      </w:r>
      <w:r>
        <w:rPr>
          <w:rFonts w:hint="eastAsia" w:ascii="宋体" w:hAnsi="宋体" w:cs="Arial"/>
          <w:szCs w:val="20"/>
          <w:highlight w:val="none"/>
        </w:rPr>
        <w:t>甲方的权利和义务</w:t>
      </w:r>
    </w:p>
    <w:p w14:paraId="7598E888">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一、甲方人员不得以任何形式向乙方索要回扣</w:t>
      </w:r>
    </w:p>
    <w:p w14:paraId="62D4C68C">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对无法拒收的，应及时上交纪检部门。</w:t>
      </w:r>
    </w:p>
    <w:p w14:paraId="377C76CE">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二、甲方人员在业务交往中或项目结束后，不得接受乙方以任何形式给予的礼金、礼品和有价证券，不得在乙方报销应由个人支付的任何费用。</w:t>
      </w:r>
    </w:p>
    <w:p w14:paraId="53FCB718">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三、甲方人员不得参加可能对公正执行公务有影响的宴请、旅游和娱乐活动。</w:t>
      </w:r>
    </w:p>
    <w:p w14:paraId="6D797108">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四、甲方人员不得向乙方介绍家属或亲友从事与甲方工程有关的材料设备供应、工程分包等经济活动。</w:t>
      </w:r>
    </w:p>
    <w:p w14:paraId="14FF8EDC">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第六条</w:t>
      </w:r>
      <w:r>
        <w:rPr>
          <w:rFonts w:hint="eastAsia" w:ascii="宋体" w:hAnsi="宋体" w:cs="Arial"/>
          <w:szCs w:val="20"/>
          <w:highlight w:val="none"/>
        </w:rPr>
        <w:t>：乙方的权利和义务</w:t>
      </w:r>
    </w:p>
    <w:p w14:paraId="745C532B">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一、乙方人员不得以任何形式向甲方人员赠送礼金、礼品和有价证券。项目结束后，也不得进行上述赠送。</w:t>
      </w:r>
    </w:p>
    <w:p w14:paraId="40BBC577">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二、乙方不准以任何名义为甲方人员报销应由甲方人员个人支付的费用。</w:t>
      </w:r>
    </w:p>
    <w:p w14:paraId="62DFB9F6">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三、乙方人员不得以洽谈业务、签订经济合同为借口，邀请甲方人员参加宴会、旅游和娱乐活动等。</w:t>
      </w:r>
    </w:p>
    <w:p w14:paraId="711192BC">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第七条</w:t>
      </w:r>
      <w:r>
        <w:rPr>
          <w:rFonts w:hint="eastAsia" w:ascii="宋体" w:hAnsi="宋体" w:cs="Arial"/>
          <w:szCs w:val="20"/>
          <w:highlight w:val="none"/>
        </w:rPr>
        <w:t>：违约责任</w:t>
      </w:r>
    </w:p>
    <w:p w14:paraId="1A84C04A">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一、甲方人员若违反本合同，其主管部门将对违法、违纪、违规人员严肃查处。因此而给乙方造成的损失，甲方按有关规定予以赔偿。</w:t>
      </w:r>
    </w:p>
    <w:p w14:paraId="70A43495">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二、甲方主管部门如发现乙方人员违反本合同规定，一经查实，有权终止其经济合同，由此而造成的损失由乙方负责赔偿，另外对乙方处以本工程造价</w:t>
      </w:r>
      <w:r>
        <w:rPr>
          <w:rFonts w:ascii="宋体" w:hAnsi="宋体" w:cs="Arial"/>
          <w:szCs w:val="20"/>
          <w:highlight w:val="none"/>
        </w:rPr>
        <w:t>1%</w:t>
      </w:r>
      <w:r>
        <w:rPr>
          <w:rFonts w:hint="eastAsia" w:ascii="宋体" w:hAnsi="宋体" w:cs="Arial"/>
          <w:szCs w:val="20"/>
          <w:highlight w:val="none"/>
        </w:rPr>
        <w:t>的罚款</w:t>
      </w:r>
    </w:p>
    <w:p w14:paraId="66D6C572">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并将乙方列入不良行为名单登记入册，取消其在该工程任何经济项目的投标活动。同时，有义务向政府主管部门提供其不良记录情况。</w:t>
      </w:r>
    </w:p>
    <w:p w14:paraId="5BEC3A34">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三、乙方人员若违反本合同，其主管部门应对违法违纪人员严肃查处，因此而给甲方造成的损失，乙方按有关规定予以赔偿。</w:t>
      </w:r>
    </w:p>
    <w:p w14:paraId="743BF50E">
      <w:pPr>
        <w:adjustRightInd w:val="0"/>
        <w:snapToGrid w:val="0"/>
        <w:spacing w:line="400" w:lineRule="exact"/>
        <w:ind w:firstLine="420" w:firstLineChars="200"/>
        <w:rPr>
          <w:rFonts w:ascii="宋体" w:cs="Arial"/>
          <w:szCs w:val="20"/>
          <w:highlight w:val="none"/>
        </w:rPr>
      </w:pPr>
      <w:r>
        <w:rPr>
          <w:rFonts w:hint="eastAsia" w:ascii="宋体" w:hAnsi="宋体" w:cs="Arial"/>
          <w:szCs w:val="20"/>
          <w:highlight w:val="none"/>
        </w:rPr>
        <w:t>四、如乙方发现甲方人员有违反本合同的行为，应及时向甲方纪检监察部门举报。甲方不得以任何借口报复乙方。</w:t>
      </w:r>
    </w:p>
    <w:p w14:paraId="6E9B8837">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第八条</w:t>
      </w:r>
      <w:r>
        <w:rPr>
          <w:rFonts w:hint="eastAsia" w:ascii="宋体" w:hAnsi="宋体" w:cs="Arial"/>
          <w:szCs w:val="20"/>
          <w:highlight w:val="none"/>
        </w:rPr>
        <w:t>：甲乙双方必须将</w:t>
      </w:r>
      <w:r>
        <w:rPr>
          <w:rFonts w:hint="eastAsia" w:ascii="宋体" w:cs="Arial"/>
          <w:szCs w:val="20"/>
          <w:highlight w:val="none"/>
        </w:rPr>
        <w:t>“</w:t>
      </w:r>
      <w:r>
        <w:rPr>
          <w:rFonts w:hint="eastAsia" w:ascii="宋体" w:hAnsi="宋体" w:cs="Arial"/>
          <w:szCs w:val="20"/>
          <w:highlight w:val="none"/>
        </w:rPr>
        <w:t>廉政责任合同</w:t>
      </w:r>
      <w:r>
        <w:rPr>
          <w:rFonts w:hint="eastAsia" w:ascii="宋体" w:cs="Arial"/>
          <w:szCs w:val="20"/>
          <w:highlight w:val="none"/>
        </w:rPr>
        <w:t>”</w:t>
      </w:r>
      <w:r>
        <w:rPr>
          <w:rFonts w:hint="eastAsia" w:ascii="宋体" w:hAnsi="宋体" w:cs="Arial"/>
          <w:szCs w:val="20"/>
          <w:highlight w:val="none"/>
        </w:rPr>
        <w:t>贯穿于所签订的经济合同实施的全过程，及时布置、认真检查、严格考核。</w:t>
      </w:r>
    </w:p>
    <w:p w14:paraId="00C59F85">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第九条</w:t>
      </w:r>
      <w:r>
        <w:rPr>
          <w:rFonts w:hint="eastAsia" w:ascii="宋体" w:hAnsi="宋体" w:cs="Arial"/>
          <w:szCs w:val="20"/>
          <w:highlight w:val="none"/>
        </w:rPr>
        <w:t>：本合同在甲乙双方签订重大经济合同的同时签订。</w:t>
      </w:r>
    </w:p>
    <w:p w14:paraId="6F37B0A5">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第十条</w:t>
      </w:r>
      <w:r>
        <w:rPr>
          <w:rFonts w:hint="eastAsia" w:ascii="宋体" w:hAnsi="宋体" w:cs="Arial"/>
          <w:szCs w:val="20"/>
          <w:highlight w:val="none"/>
        </w:rPr>
        <w:t>：本合同作为本次所签订的《》的附件，经合同双方共同签署后立即生效。</w:t>
      </w:r>
    </w:p>
    <w:p w14:paraId="05974CF4">
      <w:pPr>
        <w:adjustRightInd w:val="0"/>
        <w:snapToGrid w:val="0"/>
        <w:spacing w:line="400" w:lineRule="exact"/>
        <w:ind w:firstLine="422" w:firstLineChars="200"/>
        <w:rPr>
          <w:rFonts w:ascii="宋体" w:cs="Arial"/>
          <w:szCs w:val="20"/>
          <w:highlight w:val="none"/>
        </w:rPr>
      </w:pPr>
      <w:r>
        <w:rPr>
          <w:rFonts w:hint="eastAsia" w:ascii="宋体" w:hAnsi="宋体" w:cs="Arial"/>
          <w:b/>
          <w:szCs w:val="20"/>
          <w:highlight w:val="none"/>
        </w:rPr>
        <w:t>第十一条：</w:t>
      </w:r>
      <w:r>
        <w:rPr>
          <w:rFonts w:hint="eastAsia" w:ascii="宋体" w:hAnsi="宋体" w:cs="Arial"/>
          <w:szCs w:val="20"/>
          <w:highlight w:val="none"/>
        </w:rPr>
        <w:t>本合同一式三份，由甲乙双方及甲方纪检监察部门各执一份。</w:t>
      </w:r>
    </w:p>
    <w:p w14:paraId="40B1B704">
      <w:pPr>
        <w:topLinePunct/>
        <w:spacing w:line="560" w:lineRule="exact"/>
        <w:ind w:firstLine="640"/>
        <w:rPr>
          <w:rFonts w:ascii="宋体" w:cs="Arial"/>
          <w:sz w:val="32"/>
          <w:szCs w:val="32"/>
          <w:highlight w:val="none"/>
        </w:rPr>
      </w:pPr>
    </w:p>
    <w:p w14:paraId="6537551A">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甲方（盖章）</w:t>
      </w:r>
      <w:r>
        <w:rPr>
          <w:rFonts w:ascii="宋体" w:hAnsi="宋体" w:cs="Arial"/>
          <w:szCs w:val="21"/>
          <w:highlight w:val="none"/>
        </w:rPr>
        <w:t xml:space="preserve">                                 </w:t>
      </w:r>
      <w:r>
        <w:rPr>
          <w:rFonts w:hint="eastAsia" w:ascii="宋体" w:hAnsi="宋体" w:cs="Arial"/>
          <w:szCs w:val="21"/>
          <w:highlight w:val="none"/>
        </w:rPr>
        <w:t>乙方（盖章）</w:t>
      </w:r>
    </w:p>
    <w:p w14:paraId="0D8E421E">
      <w:pPr>
        <w:adjustRightInd w:val="0"/>
        <w:snapToGrid w:val="0"/>
        <w:spacing w:line="400" w:lineRule="exact"/>
        <w:ind w:firstLine="420" w:firstLineChars="200"/>
        <w:rPr>
          <w:rFonts w:ascii="宋体" w:cs="Arial"/>
          <w:szCs w:val="21"/>
          <w:highlight w:val="none"/>
        </w:rPr>
      </w:pPr>
    </w:p>
    <w:p w14:paraId="01225D35">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甲方法定代表人：</w:t>
      </w:r>
      <w:r>
        <w:rPr>
          <w:rFonts w:ascii="宋体" w:hAnsi="宋体" w:cs="Arial"/>
          <w:szCs w:val="21"/>
          <w:highlight w:val="none"/>
        </w:rPr>
        <w:t xml:space="preserve">                             </w:t>
      </w:r>
      <w:r>
        <w:rPr>
          <w:rFonts w:hint="eastAsia" w:ascii="宋体" w:hAnsi="宋体" w:cs="Arial"/>
          <w:szCs w:val="21"/>
          <w:highlight w:val="none"/>
        </w:rPr>
        <w:t>乙方法定代表人：</w:t>
      </w:r>
    </w:p>
    <w:p w14:paraId="35ACA8AA">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或</w:t>
      </w:r>
      <w:r>
        <w:rPr>
          <w:rFonts w:ascii="宋体" w:hAnsi="宋体" w:cs="Arial"/>
          <w:szCs w:val="21"/>
          <w:highlight w:val="none"/>
        </w:rPr>
        <w:t xml:space="preserve">                                           </w:t>
      </w:r>
      <w:r>
        <w:rPr>
          <w:rFonts w:hint="eastAsia" w:ascii="宋体" w:hAnsi="宋体" w:cs="Arial"/>
          <w:szCs w:val="21"/>
          <w:highlight w:val="none"/>
        </w:rPr>
        <w:t>或</w:t>
      </w:r>
    </w:p>
    <w:p w14:paraId="188CE8DC">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甲方委托代理人：</w:t>
      </w:r>
      <w:r>
        <w:rPr>
          <w:rFonts w:ascii="宋体" w:hAnsi="宋体" w:cs="Arial"/>
          <w:szCs w:val="21"/>
          <w:highlight w:val="none"/>
        </w:rPr>
        <w:t xml:space="preserve">                             </w:t>
      </w:r>
      <w:r>
        <w:rPr>
          <w:rFonts w:hint="eastAsia" w:ascii="宋体" w:hAnsi="宋体" w:cs="Arial"/>
          <w:szCs w:val="21"/>
          <w:highlight w:val="none"/>
        </w:rPr>
        <w:t>乙方委托代理人：</w:t>
      </w:r>
    </w:p>
    <w:p w14:paraId="38361FCE">
      <w:pPr>
        <w:adjustRightInd w:val="0"/>
        <w:snapToGrid w:val="0"/>
        <w:spacing w:line="400" w:lineRule="exact"/>
        <w:ind w:firstLine="420" w:firstLineChars="200"/>
        <w:rPr>
          <w:rFonts w:ascii="宋体" w:cs="Arial"/>
          <w:szCs w:val="21"/>
          <w:highlight w:val="none"/>
        </w:rPr>
      </w:pPr>
    </w:p>
    <w:p w14:paraId="6A2C4FF8">
      <w:pPr>
        <w:adjustRightInd w:val="0"/>
        <w:snapToGrid w:val="0"/>
        <w:spacing w:line="400" w:lineRule="exact"/>
        <w:ind w:firstLine="420" w:firstLineChars="200"/>
        <w:rPr>
          <w:rFonts w:ascii="宋体" w:cs="Arial"/>
          <w:szCs w:val="21"/>
          <w:highlight w:val="none"/>
        </w:rPr>
      </w:pPr>
      <w:r>
        <w:rPr>
          <w:rFonts w:hint="eastAsia" w:ascii="宋体" w:hAnsi="宋体" w:cs="Arial"/>
          <w:szCs w:val="21"/>
          <w:highlight w:val="none"/>
        </w:rPr>
        <w:t>年月日</w:t>
      </w:r>
      <w:r>
        <w:rPr>
          <w:rFonts w:ascii="宋体" w:hAnsi="宋体" w:cs="Arial"/>
          <w:szCs w:val="21"/>
          <w:highlight w:val="none"/>
        </w:rPr>
        <w:t xml:space="preserve">                                         </w:t>
      </w:r>
      <w:r>
        <w:rPr>
          <w:rFonts w:hint="eastAsia" w:ascii="宋体" w:hAnsi="宋体" w:cs="Arial"/>
          <w:szCs w:val="21"/>
          <w:highlight w:val="none"/>
        </w:rPr>
        <w:t>年月日</w:t>
      </w:r>
    </w:p>
    <w:p w14:paraId="7F6A4FC0">
      <w:pPr>
        <w:adjustRightInd w:val="0"/>
        <w:snapToGrid w:val="0"/>
        <w:spacing w:line="400" w:lineRule="exact"/>
        <w:ind w:firstLine="422" w:firstLineChars="200"/>
        <w:rPr>
          <w:rFonts w:ascii="宋体" w:cs="Arial"/>
          <w:b/>
          <w:bCs/>
          <w:szCs w:val="21"/>
          <w:highlight w:val="none"/>
        </w:rPr>
      </w:pPr>
    </w:p>
    <w:p w14:paraId="6D6CD901">
      <w:pPr>
        <w:adjustRightInd w:val="0"/>
        <w:snapToGrid w:val="0"/>
        <w:spacing w:line="400" w:lineRule="exact"/>
        <w:ind w:firstLine="422" w:firstLineChars="200"/>
        <w:rPr>
          <w:rFonts w:ascii="宋体" w:cs="Arial"/>
          <w:b/>
          <w:bCs/>
          <w:szCs w:val="21"/>
          <w:highlight w:val="none"/>
        </w:rPr>
      </w:pPr>
      <w:r>
        <w:rPr>
          <w:rFonts w:hint="eastAsia" w:ascii="宋体" w:hAnsi="宋体" w:cs="Arial"/>
          <w:b/>
          <w:bCs/>
          <w:szCs w:val="21"/>
          <w:highlight w:val="none"/>
        </w:rPr>
        <w:t>签约地点：</w:t>
      </w:r>
    </w:p>
    <w:p w14:paraId="6F9FD86A">
      <w:pPr>
        <w:spacing w:line="360" w:lineRule="auto"/>
        <w:ind w:firstLine="420" w:firstLineChars="200"/>
        <w:jc w:val="left"/>
        <w:rPr>
          <w:rFonts w:cs="Arial"/>
          <w:highlight w:val="none"/>
        </w:rPr>
      </w:pPr>
      <w:r>
        <w:rPr>
          <w:rFonts w:cs="Arial"/>
          <w:highlight w:val="none"/>
        </w:rPr>
        <w:br w:type="page"/>
      </w:r>
    </w:p>
    <w:p w14:paraId="6E233870">
      <w:pPr>
        <w:snapToGrid w:val="0"/>
        <w:spacing w:line="360" w:lineRule="auto"/>
        <w:jc w:val="center"/>
        <w:rPr>
          <w:rStyle w:val="495"/>
          <w:rFonts w:hint="default" w:ascii="Times New Roman" w:hAnsi="Times New Roman" w:eastAsia="宋体" w:cs="Times New Roman"/>
          <w:color w:val="auto"/>
          <w:kern w:val="0"/>
          <w:sz w:val="32"/>
          <w:szCs w:val="32"/>
          <w:highlight w:val="none"/>
        </w:rPr>
      </w:pPr>
      <w:r>
        <w:rPr>
          <w:rStyle w:val="495"/>
          <w:rFonts w:hint="default" w:ascii="Times New Roman" w:hAnsi="Times New Roman" w:eastAsia="宋体" w:cs="Times New Roman"/>
          <w:color w:val="auto"/>
          <w:kern w:val="0"/>
          <w:sz w:val="32"/>
          <w:szCs w:val="32"/>
          <w:highlight w:val="none"/>
        </w:rPr>
        <w:t>安全文明施工责任书</w:t>
      </w:r>
    </w:p>
    <w:p w14:paraId="4C2D9F0C">
      <w:pPr>
        <w:snapToGrid w:val="0"/>
        <w:spacing w:line="360" w:lineRule="auto"/>
        <w:jc w:val="center"/>
        <w:rPr>
          <w:rStyle w:val="495"/>
          <w:rFonts w:hint="default" w:ascii="Times New Roman" w:hAnsi="Times New Roman" w:eastAsia="宋体" w:cs="Times New Roman"/>
          <w:color w:val="auto"/>
          <w:kern w:val="0"/>
          <w:szCs w:val="21"/>
          <w:highlight w:val="none"/>
        </w:rPr>
      </w:pPr>
    </w:p>
    <w:p w14:paraId="3E8C1270">
      <w:pPr>
        <w:snapToGrid w:val="0"/>
        <w:spacing w:line="360" w:lineRule="auto"/>
        <w:rPr>
          <w:rStyle w:val="495"/>
          <w:rFonts w:hint="default" w:ascii="Times New Roman" w:hAnsi="Times New Roman" w:eastAsia="宋体" w:cs="Times New Roman"/>
          <w:color w:val="auto"/>
          <w:kern w:val="0"/>
          <w:szCs w:val="21"/>
          <w:highlight w:val="none"/>
        </w:rPr>
      </w:pPr>
      <w:r>
        <w:rPr>
          <w:rStyle w:val="495"/>
          <w:rFonts w:hint="default" w:ascii="Times New Roman" w:hAnsi="Times New Roman" w:eastAsia="宋体" w:cs="Times New Roman"/>
          <w:color w:val="auto"/>
          <w:kern w:val="0"/>
          <w:szCs w:val="21"/>
          <w:highlight w:val="none"/>
        </w:rPr>
        <w:t xml:space="preserve">甲方： </w:t>
      </w:r>
      <w:r>
        <w:rPr>
          <w:rStyle w:val="495"/>
          <w:rFonts w:hint="eastAsia" w:ascii="Times New Roman" w:hAnsi="Times New Roman" w:cs="Times New Roman"/>
          <w:color w:val="auto"/>
          <w:szCs w:val="21"/>
          <w:highlight w:val="none"/>
          <w:u w:val="single" w:color="000000"/>
          <w:lang w:val="en-US" w:eastAsia="zh-CN"/>
        </w:rPr>
        <w:t xml:space="preserve">              </w:t>
      </w:r>
      <w:r>
        <w:rPr>
          <w:rStyle w:val="495"/>
          <w:rFonts w:hint="default" w:ascii="Times New Roman" w:hAnsi="Times New Roman" w:eastAsia="宋体" w:cs="Times New Roman"/>
          <w:color w:val="auto"/>
          <w:kern w:val="0"/>
          <w:szCs w:val="21"/>
          <w:highlight w:val="none"/>
        </w:rPr>
        <w:t xml:space="preserve"> （以下简称甲方）</w:t>
      </w:r>
    </w:p>
    <w:p w14:paraId="78624F99">
      <w:pPr>
        <w:snapToGrid w:val="0"/>
        <w:spacing w:line="360" w:lineRule="auto"/>
        <w:rPr>
          <w:rStyle w:val="495"/>
          <w:rFonts w:hint="default" w:ascii="Times New Roman" w:hAnsi="Times New Roman" w:eastAsia="宋体" w:cs="Times New Roman"/>
          <w:color w:val="auto"/>
          <w:kern w:val="0"/>
          <w:szCs w:val="21"/>
          <w:highlight w:val="none"/>
        </w:rPr>
      </w:pPr>
      <w:r>
        <w:rPr>
          <w:rStyle w:val="495"/>
          <w:rFonts w:hint="default" w:ascii="Times New Roman" w:hAnsi="Times New Roman" w:eastAsia="宋体" w:cs="Times New Roman"/>
          <w:color w:val="auto"/>
          <w:kern w:val="0"/>
          <w:szCs w:val="21"/>
          <w:highlight w:val="none"/>
        </w:rPr>
        <w:t xml:space="preserve">乙方： </w:t>
      </w:r>
      <w:r>
        <w:rPr>
          <w:rStyle w:val="495"/>
          <w:rFonts w:hint="default" w:ascii="Times New Roman" w:hAnsi="Times New Roman" w:eastAsia="宋体" w:cs="Times New Roman"/>
          <w:color w:val="auto"/>
          <w:kern w:val="0"/>
          <w:szCs w:val="21"/>
          <w:highlight w:val="none"/>
          <w:u w:val="single" w:color="000000"/>
          <w:lang w:val="en-US" w:eastAsia="zh-CN"/>
        </w:rPr>
        <w:t xml:space="preserve">              </w:t>
      </w:r>
      <w:r>
        <w:rPr>
          <w:rStyle w:val="495"/>
          <w:rFonts w:hint="default" w:ascii="Times New Roman" w:hAnsi="Times New Roman" w:eastAsia="宋体" w:cs="Times New Roman"/>
          <w:color w:val="auto"/>
          <w:kern w:val="0"/>
          <w:szCs w:val="21"/>
          <w:highlight w:val="none"/>
        </w:rPr>
        <w:t>（以下简称乙方）</w:t>
      </w:r>
    </w:p>
    <w:p w14:paraId="1E2E836C">
      <w:pPr>
        <w:snapToGrid w:val="0"/>
        <w:spacing w:line="360" w:lineRule="auto"/>
        <w:rPr>
          <w:rStyle w:val="495"/>
          <w:rFonts w:hint="default" w:ascii="Times New Roman" w:hAnsi="Times New Roman" w:eastAsia="宋体" w:cs="Times New Roman"/>
          <w:color w:val="auto"/>
          <w:kern w:val="0"/>
          <w:szCs w:val="21"/>
          <w:highlight w:val="none"/>
        </w:rPr>
      </w:pPr>
    </w:p>
    <w:p w14:paraId="22941222">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为保证安全文明生产，防范各类事故的发生，保障学校正常的教学生活秩序和各类工程施工的开展，同时，进一步提高工程施工单位的安全文明施工意识，经甲乙双方友好协商，特签订本责任书，具体如下：</w:t>
      </w:r>
    </w:p>
    <w:p w14:paraId="6ED86B97">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第一条乙方各类施工人员须按照国家和省市相关行业规范的要求持证上岗，严禁无证人员上岗作业（无相关规定及证书者除外）。</w:t>
      </w:r>
    </w:p>
    <w:p w14:paraId="3A62B2D7">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第二条  乙方施工时，现场应围挡整齐，沿路及重要部位须按建设单位要求设置，并保证安全美观，现场布局合理整洁，各种材料应堆放整齐，施工垃圾须定点堆放，及时清运，严禁在施工现场以外堆放材料、垃圾。</w:t>
      </w:r>
    </w:p>
    <w:p w14:paraId="181B6971">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三条乙方施工现场布局及工序安排应考虑噪声、照明控制等，严格按照有学校关规定执行，不得影响学校的正常教学和生活秩序；不得破坏树木、绿地，如有破坏，施工完结后应予以恢复；土方外运过程，严格按程序操作，不得在校内外遗洒，同时应有避免扬尘的措施。</w:t>
      </w:r>
    </w:p>
    <w:p w14:paraId="475DBD4A">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四条乙方外来施工人员必须按照学校相关规定，办理相关证件，禁止非施工单位人员在工地留宿，施工现场禁止聚众打牌、饮酒闹事、传阅淫秽物品；禁止施工人员在非施工区域内随意走动，严禁和学生、教职工发生冲突。</w:t>
      </w:r>
    </w:p>
    <w:p w14:paraId="01B50A4F">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五条乙方施工车辆进出校园时应注意校园交通安全，必须按规定缓速行驶，大型机械进出场应提前和学校有关部门协商，征得同意后，方可进入，并须避开校园交通高峰期，必须封路施工时，须征得建设单位同意，并在路口设置明显的提示标志。</w:t>
      </w:r>
    </w:p>
    <w:p w14:paraId="0FDCB9AE">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六条乙方施工临时用电必须符合《施工现场临时用电安全技术规范》，固定式配电箱应设置围栏并有明显的安全警示标志，严禁非专业人员接拆电线，防止发生触电事故，严禁使用电炉等学校禁用电器及妨碍现场安全的用电设备。</w:t>
      </w:r>
    </w:p>
    <w:p w14:paraId="60A659C9">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七条乙方施工现场消防器材应配备齐全、位置合理，并有明显的警示标志，严禁挪用校内消防设备和器材，保证消防道路畅通；施工现场严禁吸烟；剧毒、易燃易爆物品及施工动火必须有专人负责管理，并在施工前做好上报及备案工作。</w:t>
      </w:r>
    </w:p>
    <w:p w14:paraId="0852343B">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第八条施工期间，乙方应禁闲杂人员进入施工现场，进入施工现场须做好防护措施，高空作业必须系好安全带，严禁工人酒后上岗，高处作业严禁向下抛掷物品。</w:t>
      </w:r>
    </w:p>
    <w:p w14:paraId="4A46F1E0">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第九条乙方脚手架、升降梯等大型机械安装必须有上级主管安全部门审批的施工方案，各种施工机械的合格证、检测证及安全防护装置齐全，杜绝发生高空坠物、土方坍塌等一切施工安全事故。</w:t>
      </w:r>
    </w:p>
    <w:p w14:paraId="778F6110">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第十条乙方工人如有在校园内住宿必须征得学校有关部门的同意，并办理完手续后方可入住，并保持干净整洁，认真执行学校卫生和安全的有关规定，严禁随意拉扯电线和使用违禁电器，注意树立良好的施工单位形象。</w:t>
      </w:r>
    </w:p>
    <w:p w14:paraId="4E799B9E">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第十一条乙方在施工现场应有专门负责安全、文明施工的管理人员，发现问题及时整改；对建设单位提出的其他有关安全、文明施工等方面问题必须积极配合，认真履行。</w:t>
      </w:r>
    </w:p>
    <w:p w14:paraId="0C3B8DF0">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第十二条  乙方在施工期间，应严格遵守《建筑安装工程安全技术规程》、《建筑安装工人安全操作规程》、《中华人民共和国消防条例》和其他相关的法律、法规规定的其他条款。</w:t>
      </w:r>
    </w:p>
    <w:p w14:paraId="1993BAFC">
      <w:pPr>
        <w:keepLines w:val="0"/>
        <w:pageBreakBefore w:val="0"/>
        <w:kinsoku/>
        <w:wordWrap/>
        <w:overflowPunct/>
        <w:topLinePunct w:val="0"/>
        <w:bidi w:val="0"/>
        <w:adjustRightInd w:val="0"/>
        <w:snapToGrid w:val="0"/>
        <w:spacing w:beforeAutospacing="0" w:afterAutospacing="0" w:line="360" w:lineRule="auto"/>
        <w:ind w:left="0" w:leftChars="0" w:firstLine="420" w:firstLineChars="20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第十三条  乙方在施工生产过程中所导致的各类安全生产责任事故，乙方应承担由此引发的一切责任。</w:t>
      </w:r>
    </w:p>
    <w:p w14:paraId="3C5FAB7D">
      <w:pPr>
        <w:adjustRightInd w:val="0"/>
        <w:snapToGrid w:val="0"/>
        <w:spacing w:line="360" w:lineRule="auto"/>
        <w:ind w:firstLine="420" w:firstLineChars="20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第十四条  乙方须严格遵守学校关于廉洁自律及廉政建设的各项规定，不向使用部门及甲方管理人员提供宴请及其它任何形式的好处以变相谋取利益，否则，甲方有权直接解除与此相关的任何合同事项。</w:t>
      </w:r>
    </w:p>
    <w:p w14:paraId="1C34B645">
      <w:pPr>
        <w:adjustRightInd w:val="0"/>
        <w:snapToGrid w:val="0"/>
        <w:spacing w:line="360" w:lineRule="auto"/>
        <w:ind w:firstLine="420" w:firstLineChars="20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本协议由甲、乙双方在签订施工合同前签署，作为合同附件。</w:t>
      </w:r>
    </w:p>
    <w:p w14:paraId="335C45B1">
      <w:pPr>
        <w:adjustRightInd w:val="0"/>
        <w:snapToGrid w:val="0"/>
        <w:spacing w:line="360" w:lineRule="auto"/>
        <w:ind w:firstLine="420" w:firstLineChars="200"/>
        <w:rPr>
          <w:rFonts w:hint="default" w:ascii="Times New Roman" w:hAnsi="Times New Roman" w:eastAsia="宋体" w:cs="Times New Roman"/>
          <w:color w:val="auto"/>
          <w:kern w:val="0"/>
          <w:szCs w:val="21"/>
          <w:highlight w:val="none"/>
        </w:rPr>
      </w:pPr>
    </w:p>
    <w:p w14:paraId="388556C7">
      <w:pPr>
        <w:adjustRightInd w:val="0"/>
        <w:snapToGrid w:val="0"/>
        <w:spacing w:line="360" w:lineRule="auto"/>
        <w:ind w:firstLine="420" w:firstLineChars="200"/>
        <w:rPr>
          <w:rFonts w:hint="default" w:ascii="Times New Roman" w:hAnsi="Times New Roman" w:eastAsia="宋体" w:cs="Times New Roman"/>
          <w:color w:val="auto"/>
          <w:kern w:val="0"/>
          <w:szCs w:val="21"/>
          <w:highlight w:val="none"/>
        </w:rPr>
      </w:pPr>
    </w:p>
    <w:tbl>
      <w:tblPr>
        <w:tblStyle w:val="55"/>
        <w:tblpPr w:leftFromText="180" w:rightFromText="180" w:vertAnchor="text" w:horzAnchor="page" w:tblpX="1802" w:tblpY="392"/>
        <w:tblOverlap w:val="never"/>
        <w:tblW w:w="0" w:type="auto"/>
        <w:tblInd w:w="0" w:type="dxa"/>
        <w:tblLayout w:type="autofit"/>
        <w:tblCellMar>
          <w:top w:w="0" w:type="dxa"/>
          <w:left w:w="108" w:type="dxa"/>
          <w:bottom w:w="0" w:type="dxa"/>
          <w:right w:w="108" w:type="dxa"/>
        </w:tblCellMar>
      </w:tblPr>
      <w:tblGrid>
        <w:gridCol w:w="4264"/>
        <w:gridCol w:w="4264"/>
      </w:tblGrid>
      <w:tr w14:paraId="55895094">
        <w:trPr>
          <w:trHeight w:val="923" w:hRule="atLeast"/>
        </w:trPr>
        <w:tc>
          <w:tcPr>
            <w:tcW w:w="4264" w:type="dxa"/>
            <w:noWrap w:val="0"/>
            <w:vAlign w:val="top"/>
          </w:tcPr>
          <w:p w14:paraId="7D749CE5">
            <w:pPr>
              <w:keepLines w:val="0"/>
              <w:pageBreakBefore w:val="0"/>
              <w:kinsoku/>
              <w:wordWrap/>
              <w:overflowPunct/>
              <w:topLinePunct w:val="0"/>
              <w:bidi w:val="0"/>
              <w:adjustRightInd w:val="0"/>
              <w:snapToGrid w:val="0"/>
              <w:spacing w:beforeAutospacing="0" w:afterAutospacing="0" w:line="360" w:lineRule="auto"/>
              <w:ind w:left="0" w:leftChars="0" w:firstLine="0" w:firstLineChars="0"/>
              <w:rPr>
                <w:rFonts w:hint="eastAsia" w:ascii="Times New Roman" w:hAnsi="Times New Roman" w:eastAsia="宋体" w:cs="Times New Roman"/>
                <w:b/>
                <w:bCs/>
                <w:color w:val="auto"/>
                <w:kern w:val="0"/>
                <w:sz w:val="22"/>
                <w:szCs w:val="22"/>
                <w:highlight w:val="none"/>
                <w:lang w:eastAsia="zh-CN"/>
              </w:rPr>
            </w:pPr>
            <w:r>
              <w:rPr>
                <w:rFonts w:hint="default" w:ascii="Times New Roman" w:hAnsi="Times New Roman" w:eastAsia="宋体" w:cs="Times New Roman"/>
                <w:b/>
                <w:bCs/>
                <w:color w:val="auto"/>
                <w:kern w:val="0"/>
                <w:sz w:val="22"/>
                <w:szCs w:val="22"/>
                <w:highlight w:val="none"/>
              </w:rPr>
              <w:t>甲方（公章）：</w:t>
            </w:r>
            <w:r>
              <w:rPr>
                <w:rFonts w:hint="eastAsia" w:ascii="Times New Roman" w:hAnsi="Times New Roman" w:cs="Times New Roman"/>
                <w:b/>
                <w:bCs/>
                <w:color w:val="auto"/>
                <w:kern w:val="0"/>
                <w:sz w:val="22"/>
                <w:szCs w:val="22"/>
                <w:highlight w:val="none"/>
                <w:lang w:val="en-US" w:eastAsia="zh-CN"/>
              </w:rPr>
              <w:t xml:space="preserve"> </w:t>
            </w:r>
          </w:p>
        </w:tc>
        <w:tc>
          <w:tcPr>
            <w:tcW w:w="4264" w:type="dxa"/>
            <w:noWrap w:val="0"/>
            <w:vAlign w:val="top"/>
          </w:tcPr>
          <w:p w14:paraId="28312655">
            <w:pPr>
              <w:keepLines w:val="0"/>
              <w:pageBreakBefore w:val="0"/>
              <w:kinsoku/>
              <w:wordWrap/>
              <w:overflowPunct/>
              <w:topLinePunct w:val="0"/>
              <w:bidi w:val="0"/>
              <w:adjustRightInd w:val="0"/>
              <w:snapToGrid w:val="0"/>
              <w:spacing w:beforeAutospacing="0" w:afterAutospacing="0" w:line="360" w:lineRule="auto"/>
              <w:ind w:left="0" w:leftChars="0" w:firstLine="0" w:firstLineChars="0"/>
              <w:rPr>
                <w:rFonts w:hint="default" w:ascii="Times New Roman" w:hAnsi="Times New Roman" w:eastAsia="宋体" w:cs="Times New Roman"/>
                <w:b/>
                <w:bCs/>
                <w:color w:val="auto"/>
                <w:kern w:val="0"/>
                <w:sz w:val="22"/>
                <w:szCs w:val="22"/>
                <w:highlight w:val="none"/>
                <w:lang w:eastAsia="zh-CN"/>
              </w:rPr>
            </w:pPr>
            <w:r>
              <w:rPr>
                <w:rFonts w:hint="default" w:ascii="Times New Roman" w:hAnsi="Times New Roman" w:eastAsia="宋体" w:cs="Times New Roman"/>
                <w:b/>
                <w:bCs/>
                <w:color w:val="auto"/>
                <w:kern w:val="0"/>
                <w:sz w:val="22"/>
                <w:szCs w:val="22"/>
                <w:highlight w:val="none"/>
              </w:rPr>
              <w:t>乙方（公章）：</w:t>
            </w:r>
            <w:r>
              <w:rPr>
                <w:rFonts w:hint="default" w:ascii="Times New Roman" w:hAnsi="Times New Roman" w:eastAsia="宋体" w:cs="Times New Roman"/>
                <w:b/>
                <w:bCs/>
                <w:color w:val="auto"/>
                <w:kern w:val="0"/>
                <w:sz w:val="22"/>
                <w:szCs w:val="22"/>
                <w:highlight w:val="none"/>
                <w:lang w:val="en-US" w:eastAsia="zh-CN"/>
              </w:rPr>
              <w:t xml:space="preserve"> </w:t>
            </w:r>
          </w:p>
        </w:tc>
      </w:tr>
      <w:tr w14:paraId="2DE31554">
        <w:tblPrEx>
          <w:tblCellMar>
            <w:top w:w="0" w:type="dxa"/>
            <w:left w:w="108" w:type="dxa"/>
            <w:bottom w:w="0" w:type="dxa"/>
            <w:right w:w="108" w:type="dxa"/>
          </w:tblCellMar>
        </w:tblPrEx>
        <w:tc>
          <w:tcPr>
            <w:tcW w:w="4264" w:type="dxa"/>
            <w:noWrap w:val="0"/>
            <w:vAlign w:val="top"/>
          </w:tcPr>
          <w:p w14:paraId="34A76A02">
            <w:pPr>
              <w:keepLines w:val="0"/>
              <w:pageBreakBefore w:val="0"/>
              <w:kinsoku/>
              <w:wordWrap/>
              <w:overflowPunct/>
              <w:topLinePunct w:val="0"/>
              <w:bidi w:val="0"/>
              <w:adjustRightInd w:val="0"/>
              <w:snapToGrid w:val="0"/>
              <w:spacing w:beforeAutospacing="0" w:afterAutospacing="0" w:line="360" w:lineRule="auto"/>
              <w:ind w:left="0" w:leftChars="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法定代表人或其委托代理人</w:t>
            </w:r>
          </w:p>
          <w:p w14:paraId="4D04D6D8">
            <w:pPr>
              <w:keepLines w:val="0"/>
              <w:pageBreakBefore w:val="0"/>
              <w:kinsoku/>
              <w:wordWrap/>
              <w:overflowPunct/>
              <w:topLinePunct w:val="0"/>
              <w:bidi w:val="0"/>
              <w:adjustRightInd w:val="0"/>
              <w:snapToGrid w:val="0"/>
              <w:spacing w:beforeAutospacing="0" w:afterAutospacing="0" w:line="360" w:lineRule="auto"/>
              <w:ind w:left="0" w:leftChars="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szCs w:val="21"/>
                <w:highlight w:val="none"/>
              </w:rPr>
              <w:t>（签字）</w:t>
            </w:r>
            <w:r>
              <w:rPr>
                <w:rFonts w:hint="default" w:ascii="Times New Roman" w:hAnsi="Times New Roman" w:eastAsia="宋体" w:cs="Times New Roman"/>
                <w:color w:val="auto"/>
                <w:kern w:val="0"/>
                <w:szCs w:val="21"/>
                <w:highlight w:val="none"/>
              </w:rPr>
              <w:t xml:space="preserve">：     </w:t>
            </w:r>
          </w:p>
        </w:tc>
        <w:tc>
          <w:tcPr>
            <w:tcW w:w="4264" w:type="dxa"/>
            <w:noWrap w:val="0"/>
            <w:vAlign w:val="top"/>
          </w:tcPr>
          <w:p w14:paraId="0D02CA4D">
            <w:pPr>
              <w:keepLines w:val="0"/>
              <w:pageBreakBefore w:val="0"/>
              <w:kinsoku/>
              <w:wordWrap/>
              <w:overflowPunct/>
              <w:topLinePunct w:val="0"/>
              <w:bidi w:val="0"/>
              <w:adjustRightInd w:val="0"/>
              <w:snapToGrid w:val="0"/>
              <w:spacing w:beforeAutospacing="0" w:afterAutospacing="0" w:line="360" w:lineRule="auto"/>
              <w:ind w:left="0" w:leftChars="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法定代表人或其委托代理人</w:t>
            </w:r>
          </w:p>
          <w:p w14:paraId="22F33B23">
            <w:pPr>
              <w:keepLines w:val="0"/>
              <w:pageBreakBefore w:val="0"/>
              <w:kinsoku/>
              <w:wordWrap/>
              <w:overflowPunct/>
              <w:topLinePunct w:val="0"/>
              <w:bidi w:val="0"/>
              <w:adjustRightInd w:val="0"/>
              <w:snapToGrid w:val="0"/>
              <w:spacing w:beforeAutospacing="0" w:afterAutospacing="0" w:line="360" w:lineRule="auto"/>
              <w:ind w:left="0" w:leftChars="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szCs w:val="21"/>
                <w:highlight w:val="none"/>
              </w:rPr>
              <w:t>（签字）</w:t>
            </w:r>
            <w:r>
              <w:rPr>
                <w:rFonts w:hint="default" w:ascii="Times New Roman" w:hAnsi="Times New Roman" w:eastAsia="宋体" w:cs="Times New Roman"/>
                <w:color w:val="auto"/>
                <w:kern w:val="0"/>
                <w:szCs w:val="21"/>
                <w:highlight w:val="none"/>
              </w:rPr>
              <w:t xml:space="preserve">：      </w:t>
            </w:r>
          </w:p>
        </w:tc>
      </w:tr>
      <w:tr w14:paraId="344655CD">
        <w:tblPrEx>
          <w:tblCellMar>
            <w:top w:w="0" w:type="dxa"/>
            <w:left w:w="108" w:type="dxa"/>
            <w:bottom w:w="0" w:type="dxa"/>
            <w:right w:w="108" w:type="dxa"/>
          </w:tblCellMar>
        </w:tblPrEx>
        <w:tc>
          <w:tcPr>
            <w:tcW w:w="4264" w:type="dxa"/>
            <w:noWrap w:val="0"/>
            <w:vAlign w:val="top"/>
          </w:tcPr>
          <w:p w14:paraId="2AD78406">
            <w:pPr>
              <w:keepLines w:val="0"/>
              <w:pageBreakBefore w:val="0"/>
              <w:kinsoku/>
              <w:wordWrap/>
              <w:overflowPunct/>
              <w:topLinePunct w:val="0"/>
              <w:bidi w:val="0"/>
              <w:adjustRightInd w:val="0"/>
              <w:snapToGrid w:val="0"/>
              <w:spacing w:beforeAutospacing="0" w:afterAutospacing="0" w:line="360" w:lineRule="auto"/>
              <w:ind w:left="0" w:leftChars="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 xml:space="preserve">日期： </w:t>
            </w:r>
            <w:r>
              <w:rPr>
                <w:rFonts w:hint="default" w:ascii="Times New Roman" w:hAnsi="Times New Roman" w:eastAsia="宋体" w:cs="Times New Roman"/>
                <w:color w:val="auto"/>
                <w:kern w:val="0"/>
                <w:szCs w:val="21"/>
                <w:highlight w:val="none"/>
                <w:lang w:eastAsia="zh-CN"/>
              </w:rPr>
              <w:t>2024</w:t>
            </w:r>
            <w:r>
              <w:rPr>
                <w:rFonts w:hint="default" w:ascii="Times New Roman" w:hAnsi="Times New Roman" w:eastAsia="宋体" w:cs="Times New Roman"/>
                <w:color w:val="auto"/>
                <w:kern w:val="0"/>
                <w:szCs w:val="21"/>
                <w:highlight w:val="none"/>
              </w:rPr>
              <w:t xml:space="preserve">年   月  日                            </w:t>
            </w:r>
          </w:p>
        </w:tc>
        <w:tc>
          <w:tcPr>
            <w:tcW w:w="4264" w:type="dxa"/>
            <w:noWrap w:val="0"/>
            <w:vAlign w:val="top"/>
          </w:tcPr>
          <w:p w14:paraId="25460C83">
            <w:pPr>
              <w:keepLines w:val="0"/>
              <w:pageBreakBefore w:val="0"/>
              <w:kinsoku/>
              <w:wordWrap/>
              <w:overflowPunct/>
              <w:topLinePunct w:val="0"/>
              <w:bidi w:val="0"/>
              <w:adjustRightInd w:val="0"/>
              <w:snapToGrid w:val="0"/>
              <w:spacing w:beforeAutospacing="0" w:afterAutospacing="0" w:line="360" w:lineRule="auto"/>
              <w:ind w:left="0" w:leftChars="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 xml:space="preserve">日期： </w:t>
            </w:r>
            <w:r>
              <w:rPr>
                <w:rFonts w:hint="default" w:ascii="Times New Roman" w:hAnsi="Times New Roman" w:eastAsia="宋体" w:cs="Times New Roman"/>
                <w:color w:val="auto"/>
                <w:kern w:val="0"/>
                <w:szCs w:val="21"/>
                <w:highlight w:val="none"/>
                <w:lang w:eastAsia="zh-CN"/>
              </w:rPr>
              <w:t>2024</w:t>
            </w:r>
            <w:r>
              <w:rPr>
                <w:rFonts w:hint="default" w:ascii="Times New Roman" w:hAnsi="Times New Roman" w:eastAsia="宋体" w:cs="Times New Roman"/>
                <w:color w:val="auto"/>
                <w:kern w:val="0"/>
                <w:szCs w:val="21"/>
                <w:highlight w:val="none"/>
              </w:rPr>
              <w:t>年   月  日</w:t>
            </w:r>
          </w:p>
        </w:tc>
      </w:tr>
    </w:tbl>
    <w:p w14:paraId="2222729B">
      <w:pPr>
        <w:rPr>
          <w:highlight w:val="none"/>
        </w:rPr>
      </w:pPr>
    </w:p>
    <w:p w14:paraId="20257A10">
      <w:pPr>
        <w:rPr>
          <w:rFonts w:hint="eastAsia"/>
          <w:highlight w:val="none"/>
        </w:rPr>
      </w:pPr>
      <w:bookmarkStart w:id="128" w:name="_Toc6605"/>
    </w:p>
    <w:p w14:paraId="06AECC5E">
      <w:pPr>
        <w:rPr>
          <w:rFonts w:hint="eastAsia"/>
          <w:highlight w:val="none"/>
        </w:rPr>
      </w:pPr>
    </w:p>
    <w:p w14:paraId="314F5436">
      <w:pPr>
        <w:rPr>
          <w:rFonts w:hint="eastAsia"/>
          <w:highlight w:val="none"/>
        </w:rPr>
      </w:pPr>
    </w:p>
    <w:p w14:paraId="460996A7">
      <w:pPr>
        <w:rPr>
          <w:rFonts w:hint="eastAsia"/>
          <w:highlight w:val="none"/>
        </w:rPr>
      </w:pPr>
    </w:p>
    <w:p w14:paraId="3D553758">
      <w:pPr>
        <w:pStyle w:val="54"/>
        <w:rPr>
          <w:rFonts w:hint="eastAsia"/>
          <w:highlight w:val="none"/>
        </w:rPr>
      </w:pPr>
    </w:p>
    <w:p w14:paraId="1223E5A0">
      <w:pPr>
        <w:rPr>
          <w:rFonts w:hint="eastAsia"/>
          <w:highlight w:val="none"/>
        </w:rPr>
      </w:pPr>
    </w:p>
    <w:p w14:paraId="73ED41C9">
      <w:pPr>
        <w:pStyle w:val="54"/>
        <w:rPr>
          <w:rFonts w:hint="eastAsia"/>
          <w:highlight w:val="none"/>
        </w:rPr>
      </w:pPr>
    </w:p>
    <w:p w14:paraId="0EAD3C6C">
      <w:pPr>
        <w:rPr>
          <w:rFonts w:hint="eastAsia"/>
          <w:highlight w:val="none"/>
        </w:rPr>
      </w:pPr>
    </w:p>
    <w:p w14:paraId="30FD78EA">
      <w:pPr>
        <w:rPr>
          <w:rFonts w:hint="eastAsia"/>
          <w:highlight w:val="none"/>
        </w:rPr>
      </w:pPr>
    </w:p>
    <w:p w14:paraId="25446539">
      <w:pPr>
        <w:rPr>
          <w:rFonts w:hint="eastAsia"/>
          <w:highlight w:val="none"/>
        </w:rPr>
      </w:pPr>
    </w:p>
    <w:p w14:paraId="1A8A86F2">
      <w:pPr>
        <w:rPr>
          <w:rFonts w:hint="eastAsia"/>
          <w:highlight w:val="none"/>
        </w:rPr>
      </w:pPr>
    </w:p>
    <w:p w14:paraId="1A8BFE24">
      <w:pPr>
        <w:rPr>
          <w:rFonts w:hint="eastAsia"/>
          <w:highlight w:val="none"/>
        </w:rPr>
      </w:pPr>
    </w:p>
    <w:p w14:paraId="587006DF">
      <w:pPr>
        <w:rPr>
          <w:rFonts w:hint="eastAsia"/>
          <w:highlight w:val="none"/>
        </w:rPr>
      </w:pPr>
    </w:p>
    <w:p w14:paraId="5DE0C333">
      <w:pPr>
        <w:rPr>
          <w:rFonts w:hint="eastAsia"/>
          <w:highlight w:val="none"/>
        </w:rPr>
      </w:pPr>
    </w:p>
    <w:p w14:paraId="5C55DBDD">
      <w:pPr>
        <w:rPr>
          <w:rFonts w:hint="eastAsia"/>
          <w:highlight w:val="none"/>
        </w:rPr>
      </w:pPr>
    </w:p>
    <w:p w14:paraId="4C461957">
      <w:pPr>
        <w:rPr>
          <w:rFonts w:hint="eastAsia"/>
          <w:highlight w:val="none"/>
        </w:rPr>
      </w:pPr>
    </w:p>
    <w:p w14:paraId="26F803D3">
      <w:pPr>
        <w:pStyle w:val="2"/>
        <w:jc w:val="center"/>
        <w:rPr>
          <w:rFonts w:ascii="Arial" w:hAnsi="宋体" w:cs="Arial"/>
          <w:bCs/>
          <w:color w:val="auto"/>
          <w:highlight w:val="none"/>
        </w:rPr>
      </w:pPr>
      <w:r>
        <w:rPr>
          <w:rFonts w:hint="eastAsia" w:ascii="Arial" w:hAnsi="宋体" w:cs="Arial"/>
          <w:bCs/>
          <w:color w:val="auto"/>
          <w:highlight w:val="none"/>
        </w:rPr>
        <w:t>第六章</w:t>
      </w:r>
      <w:r>
        <w:rPr>
          <w:rFonts w:ascii="Arial" w:hAnsi="宋体" w:cs="Arial"/>
          <w:bCs/>
          <w:color w:val="auto"/>
          <w:highlight w:val="none"/>
        </w:rPr>
        <w:t xml:space="preserve">  </w:t>
      </w:r>
      <w:r>
        <w:rPr>
          <w:rFonts w:hint="eastAsia" w:ascii="Arial" w:hAnsi="宋体" w:cs="Arial"/>
          <w:bCs/>
          <w:color w:val="auto"/>
          <w:sz w:val="36"/>
          <w:szCs w:val="36"/>
          <w:highlight w:val="none"/>
        </w:rPr>
        <w:t>响应文件格式</w:t>
      </w:r>
      <w:bookmarkEnd w:id="128"/>
    </w:p>
    <w:p w14:paraId="2D2FEBD5">
      <w:pPr>
        <w:spacing w:line="360" w:lineRule="auto"/>
        <w:jc w:val="center"/>
        <w:rPr>
          <w:rFonts w:ascii="Arial" w:hAnsi="Arial" w:cs="Arial"/>
          <w:highlight w:val="none"/>
        </w:rPr>
      </w:pPr>
      <w:bookmarkStart w:id="129" w:name="_Toc211745566"/>
      <w:bookmarkStart w:id="130" w:name="_Toc82338234"/>
      <w:bookmarkStart w:id="131" w:name="_Toc82873317"/>
      <w:r>
        <w:rPr>
          <w:rFonts w:hint="eastAsia" w:ascii="Arial" w:hAnsi="Arial" w:cs="Arial"/>
          <w:highlight w:val="none"/>
        </w:rPr>
        <w:t>（未提供格式的由供应商自拟）</w:t>
      </w:r>
    </w:p>
    <w:p w14:paraId="188ED938">
      <w:pPr>
        <w:autoSpaceDE w:val="0"/>
        <w:autoSpaceDN w:val="0"/>
        <w:adjustRightInd w:val="0"/>
        <w:snapToGrid w:val="0"/>
        <w:spacing w:line="360" w:lineRule="auto"/>
        <w:jc w:val="center"/>
        <w:outlineLvl w:val="1"/>
        <w:rPr>
          <w:rFonts w:ascii="宋体" w:hAnsi="宋体" w:cs="宋体"/>
          <w:b/>
          <w:sz w:val="28"/>
          <w:szCs w:val="28"/>
          <w:highlight w:val="none"/>
        </w:rPr>
      </w:pPr>
      <w:r>
        <w:rPr>
          <w:rFonts w:hint="eastAsia" w:ascii="宋体" w:hAnsi="宋体" w:cs="宋体"/>
          <w:b/>
          <w:sz w:val="28"/>
          <w:szCs w:val="28"/>
          <w:highlight w:val="none"/>
        </w:rPr>
        <w:t>政府采购活动现场确认声明书</w:t>
      </w:r>
      <w:r>
        <w:rPr>
          <w:rFonts w:ascii="宋体" w:hAnsi="宋体" w:cs="宋体"/>
          <w:b/>
          <w:sz w:val="28"/>
          <w:szCs w:val="28"/>
          <w:highlight w:val="none"/>
        </w:rPr>
        <w:t>(</w:t>
      </w:r>
      <w:r>
        <w:rPr>
          <w:rFonts w:hint="eastAsia" w:ascii="宋体" w:hAnsi="宋体" w:cs="宋体"/>
          <w:b/>
          <w:sz w:val="28"/>
          <w:szCs w:val="28"/>
          <w:highlight w:val="none"/>
        </w:rPr>
        <w:t>本表开标后填写</w:t>
      </w:r>
      <w:r>
        <w:rPr>
          <w:rFonts w:ascii="宋体" w:hAnsi="宋体" w:cs="宋体"/>
          <w:b/>
          <w:sz w:val="28"/>
          <w:szCs w:val="28"/>
          <w:highlight w:val="none"/>
        </w:rPr>
        <w:t>)</w:t>
      </w:r>
    </w:p>
    <w:p w14:paraId="1EF04399">
      <w:pPr>
        <w:pStyle w:val="19"/>
        <w:adjustRightInd w:val="0"/>
        <w:snapToGrid w:val="0"/>
        <w:spacing w:after="0" w:line="360" w:lineRule="auto"/>
        <w:rPr>
          <w:szCs w:val="21"/>
          <w:highlight w:val="none"/>
        </w:rPr>
      </w:pPr>
      <w:r>
        <w:rPr>
          <w:rFonts w:hint="eastAsia"/>
          <w:szCs w:val="21"/>
          <w:highlight w:val="none"/>
        </w:rPr>
        <w:t>浙江省成套招标代理有限公司</w:t>
      </w:r>
      <w:r>
        <w:rPr>
          <w:szCs w:val="21"/>
          <w:highlight w:val="none"/>
        </w:rPr>
        <w:t>：</w:t>
      </w:r>
    </w:p>
    <w:p w14:paraId="12404510">
      <w:pPr>
        <w:pStyle w:val="19"/>
        <w:adjustRightInd w:val="0"/>
        <w:snapToGrid w:val="0"/>
        <w:spacing w:after="0" w:line="360" w:lineRule="auto"/>
        <w:ind w:firstLine="440" w:firstLineChars="200"/>
        <w:rPr>
          <w:szCs w:val="21"/>
          <w:highlight w:val="none"/>
        </w:rPr>
      </w:pPr>
      <w:r>
        <w:rPr>
          <w:spacing w:val="5"/>
          <w:szCs w:val="21"/>
          <w:highlight w:val="none"/>
        </w:rPr>
        <w:t>本</w:t>
      </w:r>
      <w:r>
        <w:rPr>
          <w:szCs w:val="21"/>
          <w:highlight w:val="none"/>
        </w:rPr>
        <w:t>人</w:t>
      </w:r>
      <w:r>
        <w:rPr>
          <w:szCs w:val="21"/>
          <w:highlight w:val="none"/>
          <w:u w:val="single"/>
        </w:rPr>
        <w:t xml:space="preserve"> </w:t>
      </w:r>
      <w:r>
        <w:rPr>
          <w:rFonts w:hint="eastAsia"/>
          <w:szCs w:val="21"/>
          <w:highlight w:val="none"/>
          <w:u w:val="single"/>
        </w:rPr>
        <w:t xml:space="preserve">   </w:t>
      </w:r>
      <w:r>
        <w:rPr>
          <w:szCs w:val="21"/>
          <w:highlight w:val="none"/>
          <w:u w:val="single"/>
        </w:rPr>
        <w:tab/>
      </w:r>
      <w:r>
        <w:rPr>
          <w:spacing w:val="5"/>
          <w:szCs w:val="21"/>
          <w:highlight w:val="none"/>
        </w:rPr>
        <w:t>（授权代表姓名），经</w:t>
      </w:r>
      <w:r>
        <w:rPr>
          <w:szCs w:val="21"/>
          <w:highlight w:val="none"/>
        </w:rPr>
        <w:t>由</w:t>
      </w:r>
      <w:r>
        <w:rPr>
          <w:szCs w:val="21"/>
          <w:highlight w:val="none"/>
          <w:u w:val="single"/>
        </w:rPr>
        <w:t xml:space="preserve"> </w:t>
      </w:r>
      <w:r>
        <w:rPr>
          <w:rFonts w:hint="eastAsia"/>
          <w:szCs w:val="21"/>
          <w:highlight w:val="none"/>
          <w:u w:val="single"/>
        </w:rPr>
        <w:t xml:space="preserve">          </w:t>
      </w:r>
      <w:r>
        <w:rPr>
          <w:szCs w:val="21"/>
          <w:highlight w:val="none"/>
          <w:u w:val="single"/>
        </w:rPr>
        <w:tab/>
      </w:r>
      <w:r>
        <w:rPr>
          <w:spacing w:val="5"/>
          <w:szCs w:val="21"/>
          <w:highlight w:val="none"/>
        </w:rPr>
        <w:t>（单位</w:t>
      </w:r>
      <w:r>
        <w:rPr>
          <w:szCs w:val="21"/>
          <w:highlight w:val="none"/>
        </w:rPr>
        <w:t>）</w:t>
      </w:r>
      <w:r>
        <w:rPr>
          <w:spacing w:val="-10"/>
          <w:szCs w:val="21"/>
          <w:highlight w:val="none"/>
        </w:rPr>
        <w:t xml:space="preserve"> </w:t>
      </w:r>
      <w:r>
        <w:rPr>
          <w:rFonts w:eastAsia="Times New Roman"/>
          <w:szCs w:val="21"/>
          <w:highlight w:val="none"/>
          <w:u w:val="single"/>
        </w:rPr>
        <w:t xml:space="preserve"> </w:t>
      </w:r>
      <w:r>
        <w:rPr>
          <w:rFonts w:hint="eastAsia"/>
          <w:szCs w:val="21"/>
          <w:highlight w:val="none"/>
          <w:u w:val="single"/>
        </w:rPr>
        <w:t xml:space="preserve">  </w:t>
      </w:r>
      <w:r>
        <w:rPr>
          <w:rFonts w:eastAsia="Times New Roman"/>
          <w:szCs w:val="21"/>
          <w:highlight w:val="none"/>
          <w:u w:val="single"/>
        </w:rPr>
        <w:tab/>
      </w:r>
      <w:r>
        <w:rPr>
          <w:rFonts w:hint="eastAsia"/>
          <w:szCs w:val="21"/>
          <w:highlight w:val="none"/>
          <w:u w:val="single"/>
        </w:rPr>
        <w:t xml:space="preserve"> </w:t>
      </w:r>
      <w:r>
        <w:rPr>
          <w:szCs w:val="21"/>
          <w:highlight w:val="none"/>
        </w:rPr>
        <w:t xml:space="preserve">（法定代表人姓名）合法授权参加 </w:t>
      </w:r>
      <w:r>
        <w:rPr>
          <w:rFonts w:hint="eastAsia"/>
          <w:szCs w:val="21"/>
          <w:highlight w:val="none"/>
          <w:u w:val="single"/>
        </w:rPr>
        <w:t xml:space="preserve">               </w:t>
      </w:r>
      <w:r>
        <w:rPr>
          <w:szCs w:val="21"/>
          <w:highlight w:val="none"/>
        </w:rPr>
        <w:t xml:space="preserve">（编号： </w:t>
      </w:r>
      <w:r>
        <w:rPr>
          <w:rFonts w:hint="eastAsia"/>
          <w:szCs w:val="21"/>
          <w:highlight w:val="none"/>
          <w:u w:val="single"/>
        </w:rPr>
        <w:t xml:space="preserve">           </w:t>
      </w:r>
      <w:r>
        <w:rPr>
          <w:szCs w:val="21"/>
          <w:highlight w:val="none"/>
        </w:rPr>
        <w:t xml:space="preserve"> ）政府采购活动，经与本单位法人代表（负责人）联系确认，现就有关公平竞争事项郑重声明如下：</w:t>
      </w:r>
    </w:p>
    <w:p w14:paraId="5DC0C953">
      <w:pPr>
        <w:pStyle w:val="19"/>
        <w:adjustRightInd w:val="0"/>
        <w:snapToGrid w:val="0"/>
        <w:spacing w:after="0" w:line="360" w:lineRule="auto"/>
        <w:ind w:left="574"/>
        <w:rPr>
          <w:szCs w:val="21"/>
          <w:highlight w:val="none"/>
        </w:rPr>
      </w:pPr>
      <w:r>
        <w:rPr>
          <w:szCs w:val="21"/>
          <w:highlight w:val="none"/>
        </w:rPr>
        <w:t>一、本单位与采购人之间</w:t>
      </w:r>
      <w:r>
        <w:rPr>
          <w:szCs w:val="21"/>
          <w:highlight w:val="none"/>
        </w:rPr>
        <w:sym w:font="Wingdings 2" w:char="00A3"/>
      </w:r>
      <w:r>
        <w:rPr>
          <w:szCs w:val="21"/>
          <w:highlight w:val="none"/>
        </w:rPr>
        <w:t>不存在利害关系</w:t>
      </w:r>
      <w:r>
        <w:rPr>
          <w:szCs w:val="21"/>
          <w:highlight w:val="none"/>
        </w:rPr>
        <w:sym w:font="Wingdings 2" w:char="00A3"/>
      </w:r>
      <w:r>
        <w:rPr>
          <w:szCs w:val="21"/>
          <w:highlight w:val="none"/>
        </w:rPr>
        <w:t>存在下列利害关系 ：</w:t>
      </w:r>
    </w:p>
    <w:p w14:paraId="2476773E">
      <w:pPr>
        <w:pStyle w:val="19"/>
        <w:tabs>
          <w:tab w:val="left" w:pos="2639"/>
          <w:tab w:val="left" w:pos="5159"/>
        </w:tabs>
        <w:adjustRightInd w:val="0"/>
        <w:snapToGrid w:val="0"/>
        <w:spacing w:after="0" w:line="360" w:lineRule="auto"/>
        <w:ind w:left="600"/>
        <w:rPr>
          <w:szCs w:val="21"/>
          <w:highlight w:val="none"/>
        </w:rPr>
      </w:pPr>
      <w:r>
        <w:rPr>
          <w:szCs w:val="21"/>
          <w:highlight w:val="none"/>
        </w:rPr>
        <w:t>A. 投资关系</w:t>
      </w:r>
      <w:r>
        <w:rPr>
          <w:szCs w:val="21"/>
          <w:highlight w:val="none"/>
        </w:rPr>
        <w:tab/>
      </w:r>
      <w:r>
        <w:rPr>
          <w:szCs w:val="21"/>
          <w:highlight w:val="none"/>
        </w:rPr>
        <w:t>B. 行政隶属关系</w:t>
      </w:r>
      <w:r>
        <w:rPr>
          <w:szCs w:val="21"/>
          <w:highlight w:val="none"/>
        </w:rPr>
        <w:tab/>
      </w:r>
      <w:r>
        <w:rPr>
          <w:szCs w:val="21"/>
          <w:highlight w:val="none"/>
        </w:rPr>
        <w:t>C. 业务指导关系</w:t>
      </w:r>
    </w:p>
    <w:p w14:paraId="68DAC6A7">
      <w:pPr>
        <w:pStyle w:val="19"/>
        <w:adjustRightInd w:val="0"/>
        <w:snapToGrid w:val="0"/>
        <w:spacing w:after="0" w:line="360" w:lineRule="auto"/>
        <w:ind w:left="600"/>
        <w:rPr>
          <w:szCs w:val="21"/>
          <w:highlight w:val="none"/>
        </w:rPr>
      </w:pPr>
      <w:r>
        <w:rPr>
          <w:szCs w:val="21"/>
          <w:highlight w:val="none"/>
        </w:rPr>
        <w:t>D. 其他可能影响采购公正的利害关系（如有，请如实说明）。</w:t>
      </w:r>
    </w:p>
    <w:p w14:paraId="70537AD2">
      <w:pPr>
        <w:pStyle w:val="19"/>
        <w:tabs>
          <w:tab w:val="left" w:pos="7223"/>
        </w:tabs>
        <w:adjustRightInd w:val="0"/>
        <w:snapToGrid w:val="0"/>
        <w:spacing w:after="0" w:line="360" w:lineRule="auto"/>
        <w:ind w:right="131" w:firstLine="574"/>
        <w:rPr>
          <w:szCs w:val="21"/>
          <w:highlight w:val="none"/>
        </w:rPr>
      </w:pPr>
      <w:r>
        <w:rPr>
          <w:szCs w:val="21"/>
          <w:highlight w:val="none"/>
        </w:rPr>
        <w:t>二、</w:t>
      </w:r>
      <w:r>
        <w:rPr>
          <w:spacing w:val="3"/>
          <w:szCs w:val="21"/>
          <w:highlight w:val="none"/>
        </w:rPr>
        <w:t>现已清楚知道参加本项目采购活动的其他所有供应商名称，本单</w:t>
      </w:r>
      <w:r>
        <w:rPr>
          <w:szCs w:val="21"/>
          <w:highlight w:val="none"/>
        </w:rPr>
        <w:t>位</w:t>
      </w:r>
      <w:r>
        <w:rPr>
          <w:szCs w:val="21"/>
          <w:highlight w:val="none"/>
        </w:rPr>
        <w:sym w:font="Wingdings 2" w:char="00A3"/>
      </w:r>
      <w:r>
        <w:rPr>
          <w:szCs w:val="21"/>
          <w:highlight w:val="none"/>
        </w:rPr>
        <w:t>与其他所有供应商之间均不存在利害关系</w:t>
      </w:r>
      <w:r>
        <w:rPr>
          <w:szCs w:val="21"/>
          <w:highlight w:val="none"/>
        </w:rPr>
        <w:sym w:font="Wingdings 2" w:char="00A3"/>
      </w:r>
      <w:r>
        <w:rPr>
          <w:szCs w:val="21"/>
          <w:highlight w:val="none"/>
        </w:rPr>
        <w:t>与</w:t>
      </w:r>
      <w:r>
        <w:rPr>
          <w:szCs w:val="21"/>
          <w:highlight w:val="none"/>
          <w:u w:val="single"/>
        </w:rPr>
        <w:t xml:space="preserve"> </w:t>
      </w:r>
      <w:r>
        <w:rPr>
          <w:szCs w:val="21"/>
          <w:highlight w:val="none"/>
          <w:u w:val="single"/>
        </w:rPr>
        <w:tab/>
      </w:r>
      <w:r>
        <w:rPr>
          <w:szCs w:val="21"/>
          <w:highlight w:val="none"/>
        </w:rPr>
        <w:t>（供应商</w:t>
      </w:r>
      <w:r>
        <w:rPr>
          <w:spacing w:val="-11"/>
          <w:szCs w:val="21"/>
          <w:highlight w:val="none"/>
        </w:rPr>
        <w:t>名</w:t>
      </w:r>
      <w:r>
        <w:rPr>
          <w:szCs w:val="21"/>
          <w:highlight w:val="none"/>
        </w:rPr>
        <w:t>称）之间存在下列利害关系：</w:t>
      </w:r>
    </w:p>
    <w:p w14:paraId="1426968F">
      <w:pPr>
        <w:pStyle w:val="462"/>
        <w:numPr>
          <w:ilvl w:val="0"/>
          <w:numId w:val="4"/>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法定代表人或负责人或实际控制人是同一人</w:t>
      </w:r>
      <w:r>
        <w:rPr>
          <w:rFonts w:hint="eastAsia"/>
          <w:szCs w:val="21"/>
          <w:highlight w:val="none"/>
        </w:rPr>
        <w:t>；</w:t>
      </w:r>
    </w:p>
    <w:p w14:paraId="6E42A0AB">
      <w:pPr>
        <w:pStyle w:val="462"/>
        <w:numPr>
          <w:ilvl w:val="0"/>
          <w:numId w:val="4"/>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法定代表人或负责人或实际控制人是夫妻关系</w:t>
      </w:r>
      <w:r>
        <w:rPr>
          <w:rFonts w:hint="eastAsia"/>
          <w:szCs w:val="21"/>
          <w:highlight w:val="none"/>
        </w:rPr>
        <w:t>；</w:t>
      </w:r>
    </w:p>
    <w:p w14:paraId="2E704F44">
      <w:pPr>
        <w:pStyle w:val="462"/>
        <w:numPr>
          <w:ilvl w:val="0"/>
          <w:numId w:val="4"/>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法定代表人或负责人或实际控制人是直系血亲关系</w:t>
      </w:r>
      <w:r>
        <w:rPr>
          <w:rFonts w:hint="eastAsia"/>
          <w:szCs w:val="21"/>
          <w:highlight w:val="none"/>
        </w:rPr>
        <w:t>；</w:t>
      </w:r>
    </w:p>
    <w:p w14:paraId="0F3C8F7E">
      <w:pPr>
        <w:pStyle w:val="462"/>
        <w:numPr>
          <w:ilvl w:val="0"/>
          <w:numId w:val="4"/>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法定代表人或负责人或实际控制人存在三代以内旁系血亲关系</w:t>
      </w:r>
      <w:r>
        <w:rPr>
          <w:rFonts w:hint="eastAsia"/>
          <w:szCs w:val="21"/>
          <w:highlight w:val="none"/>
        </w:rPr>
        <w:t>；</w:t>
      </w:r>
    </w:p>
    <w:p w14:paraId="016FA4A0">
      <w:pPr>
        <w:pStyle w:val="462"/>
        <w:numPr>
          <w:ilvl w:val="0"/>
          <w:numId w:val="4"/>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法定代表人或负责人或实际控制人存在近姻亲关系</w:t>
      </w:r>
      <w:r>
        <w:rPr>
          <w:rFonts w:hint="eastAsia"/>
          <w:szCs w:val="21"/>
          <w:highlight w:val="none"/>
        </w:rPr>
        <w:t>；</w:t>
      </w:r>
    </w:p>
    <w:p w14:paraId="6CECAA69">
      <w:pPr>
        <w:pStyle w:val="462"/>
        <w:numPr>
          <w:ilvl w:val="0"/>
          <w:numId w:val="4"/>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法定代表人或负责人或实际控制人存在股份控制或实际控制关系</w:t>
      </w:r>
      <w:r>
        <w:rPr>
          <w:rFonts w:hint="eastAsia"/>
          <w:szCs w:val="21"/>
          <w:highlight w:val="none"/>
        </w:rPr>
        <w:t>；</w:t>
      </w:r>
    </w:p>
    <w:p w14:paraId="7479045E">
      <w:pPr>
        <w:pStyle w:val="462"/>
        <w:numPr>
          <w:ilvl w:val="0"/>
          <w:numId w:val="4"/>
        </w:numPr>
        <w:tabs>
          <w:tab w:val="left" w:pos="960"/>
        </w:tabs>
        <w:adjustRightInd w:val="0"/>
        <w:snapToGrid w:val="0"/>
        <w:spacing w:line="360" w:lineRule="auto"/>
        <w:ind w:left="317" w:leftChars="151" w:firstLine="279" w:firstLineChars="133"/>
        <w:jc w:val="left"/>
        <w:rPr>
          <w:szCs w:val="21"/>
          <w:highlight w:val="none"/>
        </w:rPr>
      </w:pPr>
      <w:r>
        <w:rPr>
          <w:szCs w:val="21"/>
          <w:highlight w:val="none"/>
        </w:rPr>
        <w:t>存在共同直接或间接投资设立子公司、联营企业和合营企业情况</w:t>
      </w:r>
      <w:r>
        <w:rPr>
          <w:rFonts w:hint="eastAsia"/>
          <w:szCs w:val="21"/>
          <w:highlight w:val="none"/>
        </w:rPr>
        <w:t>；</w:t>
      </w:r>
    </w:p>
    <w:p w14:paraId="64E32318">
      <w:pPr>
        <w:pStyle w:val="462"/>
        <w:numPr>
          <w:ilvl w:val="0"/>
          <w:numId w:val="4"/>
        </w:numPr>
        <w:tabs>
          <w:tab w:val="left" w:pos="960"/>
        </w:tabs>
        <w:adjustRightInd w:val="0"/>
        <w:snapToGrid w:val="0"/>
        <w:spacing w:line="360" w:lineRule="auto"/>
        <w:ind w:left="17" w:leftChars="8" w:firstLine="595" w:firstLineChars="301"/>
        <w:jc w:val="left"/>
        <w:rPr>
          <w:spacing w:val="-6"/>
          <w:szCs w:val="21"/>
          <w:highlight w:val="none"/>
        </w:rPr>
      </w:pPr>
      <w:r>
        <w:rPr>
          <w:spacing w:val="-6"/>
          <w:szCs w:val="21"/>
          <w:highlight w:val="none"/>
        </w:rPr>
        <w:t>存在分级代理或代销关系、同一生产制造商关系、 管理关系、重要业务（占主营业务收入 50% 以上）或重要财务往来关系（如融资）等其他实质性控制关系</w:t>
      </w:r>
      <w:r>
        <w:rPr>
          <w:rFonts w:hint="eastAsia"/>
          <w:spacing w:val="-6"/>
          <w:szCs w:val="21"/>
          <w:highlight w:val="none"/>
        </w:rPr>
        <w:t>。</w:t>
      </w:r>
    </w:p>
    <w:p w14:paraId="72E26760">
      <w:pPr>
        <w:pStyle w:val="19"/>
        <w:tabs>
          <w:tab w:val="left" w:pos="6809"/>
        </w:tabs>
        <w:adjustRightInd w:val="0"/>
        <w:snapToGrid w:val="0"/>
        <w:spacing w:after="0" w:line="360" w:lineRule="auto"/>
        <w:ind w:left="600"/>
        <w:rPr>
          <w:szCs w:val="21"/>
          <w:highlight w:val="none"/>
        </w:rPr>
      </w:pPr>
      <w:r>
        <w:rPr>
          <w:szCs w:val="21"/>
          <w:highlight w:val="none"/>
        </w:rPr>
        <w:t>I .</w:t>
      </w:r>
      <w:r>
        <w:rPr>
          <w:spacing w:val="-16"/>
          <w:szCs w:val="21"/>
          <w:highlight w:val="none"/>
        </w:rPr>
        <w:t xml:space="preserve"> </w:t>
      </w:r>
      <w:r>
        <w:rPr>
          <w:szCs w:val="21"/>
          <w:highlight w:val="none"/>
        </w:rPr>
        <w:t>其他利害关系情况</w:t>
      </w:r>
      <w:r>
        <w:rPr>
          <w:szCs w:val="21"/>
          <w:highlight w:val="none"/>
          <w:u w:val="single"/>
        </w:rPr>
        <w:t xml:space="preserve"> </w:t>
      </w:r>
      <w:r>
        <w:rPr>
          <w:szCs w:val="21"/>
          <w:highlight w:val="none"/>
          <w:u w:val="single"/>
        </w:rPr>
        <w:tab/>
      </w:r>
      <w:r>
        <w:rPr>
          <w:szCs w:val="21"/>
          <w:highlight w:val="none"/>
        </w:rPr>
        <w:t>。</w:t>
      </w:r>
    </w:p>
    <w:p w14:paraId="4431B059">
      <w:pPr>
        <w:pStyle w:val="19"/>
        <w:adjustRightInd w:val="0"/>
        <w:snapToGrid w:val="0"/>
        <w:spacing w:after="0" w:line="360" w:lineRule="auto"/>
        <w:ind w:left="574"/>
        <w:rPr>
          <w:szCs w:val="21"/>
          <w:highlight w:val="none"/>
        </w:rPr>
      </w:pPr>
      <w:r>
        <w:rPr>
          <w:szCs w:val="21"/>
          <w:highlight w:val="none"/>
        </w:rPr>
        <w:t>三、现已清楚知道并 严格遵守政府采购法律法规和现场纪律。</w:t>
      </w:r>
    </w:p>
    <w:p w14:paraId="71F11EFC">
      <w:pPr>
        <w:pStyle w:val="19"/>
        <w:tabs>
          <w:tab w:val="left" w:pos="1543"/>
          <w:tab w:val="left" w:pos="4345"/>
        </w:tabs>
        <w:adjustRightInd w:val="0"/>
        <w:snapToGrid w:val="0"/>
        <w:spacing w:after="0" w:line="360" w:lineRule="auto"/>
        <w:ind w:right="137" w:firstLine="574"/>
        <w:rPr>
          <w:szCs w:val="21"/>
          <w:highlight w:val="none"/>
        </w:rPr>
      </w:pPr>
      <w:r>
        <w:rPr>
          <w:szCs w:val="21"/>
          <w:highlight w:val="none"/>
        </w:rPr>
        <w:t>四、我发现</w:t>
      </w:r>
      <w:r>
        <w:rPr>
          <w:szCs w:val="21"/>
          <w:highlight w:val="none"/>
          <w:u w:val="single"/>
        </w:rPr>
        <w:t xml:space="preserve"> </w:t>
      </w:r>
      <w:r>
        <w:rPr>
          <w:szCs w:val="21"/>
          <w:highlight w:val="none"/>
          <w:u w:val="single"/>
        </w:rPr>
        <w:tab/>
      </w:r>
      <w:r>
        <w:rPr>
          <w:szCs w:val="21"/>
          <w:highlight w:val="none"/>
        </w:rPr>
        <w:t>供应商之间存在或可能存在上述第二</w:t>
      </w:r>
      <w:r>
        <w:rPr>
          <w:spacing w:val="-17"/>
          <w:szCs w:val="21"/>
          <w:highlight w:val="none"/>
        </w:rPr>
        <w:t>条</w:t>
      </w:r>
      <w:r>
        <w:rPr>
          <w:szCs w:val="21"/>
          <w:highlight w:val="none"/>
        </w:rPr>
        <w:t>第</w:t>
      </w:r>
      <w:r>
        <w:rPr>
          <w:szCs w:val="21"/>
          <w:highlight w:val="none"/>
          <w:u w:val="single"/>
        </w:rPr>
        <w:t xml:space="preserve"> </w:t>
      </w:r>
      <w:r>
        <w:rPr>
          <w:szCs w:val="21"/>
          <w:highlight w:val="none"/>
          <w:u w:val="single"/>
        </w:rPr>
        <w:tab/>
      </w:r>
      <w:r>
        <w:rPr>
          <w:szCs w:val="21"/>
          <w:highlight w:val="none"/>
        </w:rPr>
        <w:t>项利害关系。</w:t>
      </w:r>
    </w:p>
    <w:p w14:paraId="588992DE">
      <w:pPr>
        <w:pStyle w:val="19"/>
        <w:adjustRightInd w:val="0"/>
        <w:snapToGrid w:val="0"/>
        <w:spacing w:after="0" w:line="360" w:lineRule="auto"/>
        <w:ind w:right="1003"/>
        <w:rPr>
          <w:szCs w:val="21"/>
          <w:highlight w:val="none"/>
        </w:rPr>
      </w:pPr>
    </w:p>
    <w:p w14:paraId="22C1FF39">
      <w:pPr>
        <w:pStyle w:val="19"/>
        <w:adjustRightInd w:val="0"/>
        <w:snapToGrid w:val="0"/>
        <w:spacing w:after="0" w:line="360" w:lineRule="auto"/>
        <w:ind w:right="1003" w:firstLine="4200" w:firstLineChars="2000"/>
        <w:rPr>
          <w:szCs w:val="21"/>
          <w:highlight w:val="none"/>
        </w:rPr>
      </w:pPr>
      <w:r>
        <w:rPr>
          <w:szCs w:val="21"/>
          <w:highlight w:val="none"/>
        </w:rPr>
        <w:t xml:space="preserve">（供应商代表签名）： </w:t>
      </w:r>
    </w:p>
    <w:p w14:paraId="2A2A6704">
      <w:pPr>
        <w:pStyle w:val="19"/>
        <w:adjustRightInd w:val="0"/>
        <w:snapToGrid w:val="0"/>
        <w:spacing w:after="0" w:line="360" w:lineRule="auto"/>
        <w:ind w:right="1003"/>
        <w:rPr>
          <w:szCs w:val="21"/>
          <w:highlight w:val="none"/>
        </w:rPr>
      </w:pPr>
    </w:p>
    <w:p w14:paraId="5D49EEDE">
      <w:pPr>
        <w:jc w:val="right"/>
        <w:rPr>
          <w:highlight w:val="none"/>
        </w:rPr>
      </w:pPr>
      <w:r>
        <w:rPr>
          <w:highlight w:val="none"/>
        </w:rPr>
        <w:t>2024年</w:t>
      </w:r>
      <w:r>
        <w:rPr>
          <w:rFonts w:hint="eastAsia"/>
          <w:highlight w:val="none"/>
        </w:rPr>
        <w:t xml:space="preserve">  </w:t>
      </w:r>
      <w:r>
        <w:rPr>
          <w:highlight w:val="none"/>
        </w:rPr>
        <w:t>月</w:t>
      </w:r>
      <w:r>
        <w:rPr>
          <w:rFonts w:hint="eastAsia"/>
          <w:highlight w:val="none"/>
        </w:rPr>
        <w:t xml:space="preserve">  </w:t>
      </w:r>
      <w:r>
        <w:rPr>
          <w:highlight w:val="none"/>
        </w:rPr>
        <w:t>日</w:t>
      </w:r>
    </w:p>
    <w:p w14:paraId="24F099C3">
      <w:pPr>
        <w:rPr>
          <w:highlight w:val="none"/>
        </w:rPr>
      </w:pPr>
    </w:p>
    <w:p w14:paraId="4FC60A61">
      <w:pPr>
        <w:spacing w:line="360" w:lineRule="auto"/>
        <w:jc w:val="center"/>
        <w:rPr>
          <w:rFonts w:ascii="Arial" w:hAnsi="Arial" w:cs="Arial"/>
          <w:highlight w:val="none"/>
        </w:rPr>
      </w:pPr>
      <w:r>
        <w:rPr>
          <w:rFonts w:hint="eastAsia"/>
          <w:b/>
          <w:bCs/>
          <w:highlight w:val="none"/>
        </w:rPr>
        <w:t>特别说明：《政府采购活动现场确认声明书》需按磋商须知要求提交。</w:t>
      </w:r>
    </w:p>
    <w:p w14:paraId="66876246">
      <w:pPr>
        <w:tabs>
          <w:tab w:val="left" w:pos="2580"/>
          <w:tab w:val="left" w:pos="5940"/>
        </w:tabs>
        <w:autoSpaceDE w:val="0"/>
        <w:autoSpaceDN w:val="0"/>
        <w:adjustRightInd w:val="0"/>
        <w:spacing w:line="360" w:lineRule="auto"/>
        <w:ind w:right="-20"/>
        <w:rPr>
          <w:rFonts w:ascii="Arial" w:hAnsi="Arial" w:cs="Arial"/>
          <w:kern w:val="0"/>
          <w:sz w:val="28"/>
          <w:highlight w:val="none"/>
        </w:rPr>
      </w:pPr>
      <w:bookmarkStart w:id="132" w:name="_Toc422431990"/>
      <w:bookmarkStart w:id="133" w:name="_Toc345575534"/>
    </w:p>
    <w:p w14:paraId="6E52313A">
      <w:pPr>
        <w:tabs>
          <w:tab w:val="left" w:pos="2580"/>
          <w:tab w:val="left" w:pos="5940"/>
        </w:tabs>
        <w:autoSpaceDE w:val="0"/>
        <w:autoSpaceDN w:val="0"/>
        <w:adjustRightInd w:val="0"/>
        <w:spacing w:line="360" w:lineRule="auto"/>
        <w:ind w:right="-20"/>
        <w:rPr>
          <w:rFonts w:ascii="Arial" w:hAnsi="Arial" w:cs="Arial"/>
          <w:kern w:val="0"/>
          <w:sz w:val="28"/>
          <w:highlight w:val="none"/>
        </w:rPr>
      </w:pPr>
      <w:r>
        <w:rPr>
          <w:rFonts w:hint="eastAsia" w:ascii="Arial" w:hAnsi="Arial" w:cs="Arial"/>
          <w:kern w:val="0"/>
          <w:sz w:val="28"/>
          <w:highlight w:val="none"/>
        </w:rPr>
        <w:t>一、报价文件</w:t>
      </w:r>
      <w:bookmarkEnd w:id="132"/>
      <w:bookmarkEnd w:id="133"/>
      <w:r>
        <w:rPr>
          <w:rFonts w:hint="eastAsia" w:ascii="Arial" w:hAnsi="Arial" w:cs="Arial"/>
          <w:kern w:val="0"/>
          <w:sz w:val="28"/>
          <w:highlight w:val="none"/>
        </w:rPr>
        <w:t>部分格式</w:t>
      </w:r>
    </w:p>
    <w:p w14:paraId="7701A6B3">
      <w:pPr>
        <w:pStyle w:val="69"/>
        <w:rPr>
          <w:color w:val="auto"/>
          <w:highlight w:val="none"/>
        </w:rPr>
      </w:pPr>
    </w:p>
    <w:p w14:paraId="2FA34858">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u w:val="single"/>
        </w:rPr>
      </w:pPr>
      <w:r>
        <w:rPr>
          <w:rFonts w:hint="eastAsia" w:ascii="Arial" w:hAnsi="Arial" w:cs="Arial"/>
          <w:kern w:val="0"/>
          <w:sz w:val="28"/>
          <w:highlight w:val="none"/>
        </w:rPr>
        <w:t>项目名称：</w:t>
      </w:r>
      <w:r>
        <w:rPr>
          <w:rFonts w:ascii="Arial" w:hAnsi="Arial" w:cs="Arial"/>
          <w:kern w:val="0"/>
          <w:sz w:val="28"/>
          <w:highlight w:val="none"/>
          <w:u w:val="single"/>
        </w:rPr>
        <w:t xml:space="preserve">                                         </w:t>
      </w:r>
    </w:p>
    <w:p w14:paraId="50861212">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rPr>
      </w:pPr>
    </w:p>
    <w:p w14:paraId="1A221CA2">
      <w:pPr>
        <w:tabs>
          <w:tab w:val="left" w:pos="2580"/>
          <w:tab w:val="left" w:pos="5940"/>
        </w:tabs>
        <w:autoSpaceDE w:val="0"/>
        <w:autoSpaceDN w:val="0"/>
        <w:adjustRightInd w:val="0"/>
        <w:snapToGrid w:val="0"/>
        <w:spacing w:line="360" w:lineRule="auto"/>
        <w:ind w:right="-20" w:firstLine="980" w:firstLineChars="350"/>
        <w:rPr>
          <w:rFonts w:ascii="Arial" w:hAnsi="Arial" w:cs="Arial"/>
          <w:b/>
          <w:bCs/>
          <w:kern w:val="0"/>
          <w:sz w:val="32"/>
          <w:szCs w:val="32"/>
          <w:highlight w:val="none"/>
          <w:u w:val="single"/>
        </w:rPr>
      </w:pPr>
      <w:r>
        <w:rPr>
          <w:rFonts w:hint="eastAsia" w:ascii="Arial" w:hAnsi="Arial" w:cs="Arial"/>
          <w:kern w:val="0"/>
          <w:sz w:val="28"/>
          <w:highlight w:val="none"/>
        </w:rPr>
        <w:t>项目编号：</w:t>
      </w:r>
      <w:r>
        <w:rPr>
          <w:rFonts w:ascii="Arial" w:hAnsi="Arial" w:cs="Arial"/>
          <w:kern w:val="0"/>
          <w:sz w:val="28"/>
          <w:highlight w:val="none"/>
          <w:u w:val="single"/>
        </w:rPr>
        <w:t xml:space="preserve">                                         </w:t>
      </w:r>
    </w:p>
    <w:p w14:paraId="673747E1">
      <w:pPr>
        <w:autoSpaceDE w:val="0"/>
        <w:autoSpaceDN w:val="0"/>
        <w:adjustRightInd w:val="0"/>
        <w:snapToGrid w:val="0"/>
        <w:spacing w:line="360" w:lineRule="auto"/>
        <w:jc w:val="left"/>
        <w:rPr>
          <w:rFonts w:ascii="Arial" w:hAnsi="Arial" w:cs="Arial"/>
          <w:b/>
          <w:bCs/>
          <w:kern w:val="0"/>
          <w:sz w:val="44"/>
          <w:szCs w:val="44"/>
          <w:highlight w:val="none"/>
        </w:rPr>
      </w:pPr>
    </w:p>
    <w:p w14:paraId="45E7370F">
      <w:pPr>
        <w:autoSpaceDE w:val="0"/>
        <w:autoSpaceDN w:val="0"/>
        <w:adjustRightInd w:val="0"/>
        <w:snapToGrid w:val="0"/>
        <w:spacing w:line="360" w:lineRule="auto"/>
        <w:jc w:val="left"/>
        <w:rPr>
          <w:rFonts w:ascii="Arial" w:hAnsi="Arial" w:cs="Arial"/>
          <w:kern w:val="0"/>
          <w:sz w:val="24"/>
          <w:highlight w:val="none"/>
        </w:rPr>
      </w:pPr>
    </w:p>
    <w:p w14:paraId="4723272C">
      <w:pPr>
        <w:autoSpaceDE w:val="0"/>
        <w:autoSpaceDN w:val="0"/>
        <w:adjustRightInd w:val="0"/>
        <w:snapToGrid w:val="0"/>
        <w:spacing w:line="360" w:lineRule="auto"/>
        <w:jc w:val="left"/>
        <w:rPr>
          <w:rFonts w:ascii="Arial" w:hAnsi="Arial" w:cs="Arial"/>
          <w:kern w:val="0"/>
          <w:sz w:val="24"/>
          <w:highlight w:val="none"/>
        </w:rPr>
      </w:pPr>
    </w:p>
    <w:p w14:paraId="488F9326">
      <w:pPr>
        <w:autoSpaceDE w:val="0"/>
        <w:autoSpaceDN w:val="0"/>
        <w:adjustRightInd w:val="0"/>
        <w:snapToGrid w:val="0"/>
        <w:spacing w:line="360" w:lineRule="auto"/>
        <w:jc w:val="left"/>
        <w:rPr>
          <w:rFonts w:ascii="Arial" w:hAnsi="Arial" w:cs="Arial"/>
          <w:kern w:val="0"/>
          <w:sz w:val="24"/>
          <w:highlight w:val="none"/>
        </w:rPr>
      </w:pPr>
    </w:p>
    <w:p w14:paraId="50FDAFB0">
      <w:pPr>
        <w:autoSpaceDE w:val="0"/>
        <w:autoSpaceDN w:val="0"/>
        <w:adjustRightInd w:val="0"/>
        <w:snapToGrid w:val="0"/>
        <w:spacing w:line="360" w:lineRule="auto"/>
        <w:jc w:val="left"/>
        <w:rPr>
          <w:rFonts w:ascii="Arial" w:hAnsi="Arial" w:cs="Arial"/>
          <w:kern w:val="0"/>
          <w:sz w:val="24"/>
          <w:highlight w:val="none"/>
        </w:rPr>
      </w:pPr>
    </w:p>
    <w:p w14:paraId="018A7269">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投</w:t>
      </w:r>
      <w:r>
        <w:rPr>
          <w:rFonts w:ascii="Arial" w:hAnsi="Arial" w:cs="Arial"/>
          <w:kern w:val="0"/>
          <w:sz w:val="72"/>
          <w:highlight w:val="none"/>
        </w:rPr>
        <w:t xml:space="preserve"> </w:t>
      </w:r>
      <w:r>
        <w:rPr>
          <w:rFonts w:hint="eastAsia" w:ascii="Arial" w:hAnsi="Arial" w:cs="Arial"/>
          <w:kern w:val="0"/>
          <w:sz w:val="72"/>
          <w:highlight w:val="none"/>
        </w:rPr>
        <w:t>标</w:t>
      </w:r>
      <w:r>
        <w:rPr>
          <w:rFonts w:ascii="Arial" w:hAnsi="Arial" w:cs="Arial"/>
          <w:kern w:val="0"/>
          <w:sz w:val="72"/>
          <w:highlight w:val="none"/>
        </w:rPr>
        <w:t xml:space="preserve"> </w:t>
      </w:r>
      <w:r>
        <w:rPr>
          <w:rFonts w:hint="eastAsia" w:ascii="Arial" w:hAnsi="Arial" w:cs="Arial"/>
          <w:kern w:val="0"/>
          <w:sz w:val="72"/>
          <w:highlight w:val="none"/>
        </w:rPr>
        <w:t>文</w:t>
      </w:r>
      <w:r>
        <w:rPr>
          <w:rFonts w:ascii="Arial" w:hAnsi="Arial" w:cs="Arial"/>
          <w:kern w:val="0"/>
          <w:sz w:val="72"/>
          <w:highlight w:val="none"/>
        </w:rPr>
        <w:t xml:space="preserve"> </w:t>
      </w:r>
      <w:r>
        <w:rPr>
          <w:rFonts w:hint="eastAsia" w:ascii="Arial" w:hAnsi="Arial" w:cs="Arial"/>
          <w:kern w:val="0"/>
          <w:sz w:val="72"/>
          <w:highlight w:val="none"/>
        </w:rPr>
        <w:t>件</w:t>
      </w:r>
    </w:p>
    <w:p w14:paraId="4FC8E458">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（报价文件）</w:t>
      </w:r>
    </w:p>
    <w:p w14:paraId="74041419">
      <w:pPr>
        <w:autoSpaceDE w:val="0"/>
        <w:autoSpaceDN w:val="0"/>
        <w:adjustRightInd w:val="0"/>
        <w:snapToGrid w:val="0"/>
        <w:spacing w:line="360" w:lineRule="auto"/>
        <w:jc w:val="left"/>
        <w:rPr>
          <w:rFonts w:ascii="Arial" w:hAnsi="Arial" w:cs="Arial"/>
          <w:kern w:val="0"/>
          <w:sz w:val="16"/>
          <w:highlight w:val="none"/>
        </w:rPr>
      </w:pPr>
    </w:p>
    <w:p w14:paraId="11BA2BC1">
      <w:pPr>
        <w:autoSpaceDE w:val="0"/>
        <w:autoSpaceDN w:val="0"/>
        <w:adjustRightInd w:val="0"/>
        <w:snapToGrid w:val="0"/>
        <w:spacing w:line="360" w:lineRule="auto"/>
        <w:jc w:val="left"/>
        <w:rPr>
          <w:rFonts w:ascii="Arial" w:hAnsi="Arial" w:cs="Arial"/>
          <w:kern w:val="0"/>
          <w:sz w:val="20"/>
          <w:highlight w:val="none"/>
        </w:rPr>
      </w:pPr>
    </w:p>
    <w:p w14:paraId="2652641E">
      <w:pPr>
        <w:autoSpaceDE w:val="0"/>
        <w:autoSpaceDN w:val="0"/>
        <w:adjustRightInd w:val="0"/>
        <w:snapToGrid w:val="0"/>
        <w:spacing w:line="360" w:lineRule="auto"/>
        <w:jc w:val="left"/>
        <w:rPr>
          <w:rFonts w:ascii="Arial" w:hAnsi="Arial" w:cs="Arial"/>
          <w:kern w:val="0"/>
          <w:sz w:val="20"/>
          <w:highlight w:val="none"/>
        </w:rPr>
      </w:pPr>
    </w:p>
    <w:p w14:paraId="4D5DC070">
      <w:pPr>
        <w:autoSpaceDE w:val="0"/>
        <w:autoSpaceDN w:val="0"/>
        <w:adjustRightInd w:val="0"/>
        <w:snapToGrid w:val="0"/>
        <w:spacing w:line="360" w:lineRule="auto"/>
        <w:jc w:val="left"/>
        <w:rPr>
          <w:rFonts w:ascii="Arial" w:hAnsi="Arial" w:cs="Arial"/>
          <w:kern w:val="0"/>
          <w:sz w:val="20"/>
          <w:highlight w:val="none"/>
        </w:rPr>
      </w:pPr>
    </w:p>
    <w:p w14:paraId="0B856855">
      <w:pPr>
        <w:autoSpaceDE w:val="0"/>
        <w:autoSpaceDN w:val="0"/>
        <w:adjustRightInd w:val="0"/>
        <w:snapToGrid w:val="0"/>
        <w:spacing w:line="360" w:lineRule="auto"/>
        <w:jc w:val="left"/>
        <w:rPr>
          <w:rFonts w:ascii="Arial" w:hAnsi="Arial" w:cs="Arial"/>
          <w:kern w:val="0"/>
          <w:sz w:val="20"/>
          <w:highlight w:val="none"/>
        </w:rPr>
      </w:pPr>
    </w:p>
    <w:p w14:paraId="4E39E002">
      <w:pPr>
        <w:autoSpaceDE w:val="0"/>
        <w:autoSpaceDN w:val="0"/>
        <w:adjustRightInd w:val="0"/>
        <w:snapToGrid w:val="0"/>
        <w:spacing w:line="360" w:lineRule="auto"/>
        <w:jc w:val="left"/>
        <w:rPr>
          <w:rFonts w:ascii="Arial" w:hAnsi="Arial" w:cs="Arial"/>
          <w:kern w:val="0"/>
          <w:sz w:val="20"/>
          <w:highlight w:val="none"/>
        </w:rPr>
      </w:pPr>
    </w:p>
    <w:p w14:paraId="6E7A0171">
      <w:pPr>
        <w:autoSpaceDE w:val="0"/>
        <w:autoSpaceDN w:val="0"/>
        <w:adjustRightInd w:val="0"/>
        <w:snapToGrid w:val="0"/>
        <w:spacing w:line="360" w:lineRule="auto"/>
        <w:jc w:val="left"/>
        <w:rPr>
          <w:rFonts w:ascii="Arial" w:hAnsi="Arial" w:cs="Arial"/>
          <w:kern w:val="0"/>
          <w:sz w:val="20"/>
          <w:highlight w:val="none"/>
        </w:rPr>
      </w:pPr>
    </w:p>
    <w:p w14:paraId="43778910">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供应商：</w:t>
      </w:r>
      <w:r>
        <w:rPr>
          <w:rFonts w:ascii="Arial" w:hAnsi="Arial" w:cs="Arial"/>
          <w:kern w:val="0"/>
          <w:sz w:val="28"/>
          <w:highlight w:val="none"/>
          <w:u w:val="single"/>
        </w:rPr>
        <w:t xml:space="preserve">                          </w:t>
      </w:r>
      <w:r>
        <w:rPr>
          <w:rFonts w:hint="eastAsia" w:ascii="Arial" w:hAnsi="Arial" w:cs="Arial"/>
          <w:kern w:val="0"/>
          <w:sz w:val="28"/>
          <w:highlight w:val="none"/>
        </w:rPr>
        <w:t>（盖单位公章）</w:t>
      </w:r>
    </w:p>
    <w:p w14:paraId="0AE652EB">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响应文件签署人：</w:t>
      </w:r>
      <w:r>
        <w:rPr>
          <w:rFonts w:ascii="Arial" w:hAnsi="Arial" w:cs="Arial"/>
          <w:kern w:val="0"/>
          <w:sz w:val="28"/>
          <w:highlight w:val="none"/>
          <w:u w:val="single"/>
        </w:rPr>
        <w:t xml:space="preserve">               </w:t>
      </w:r>
      <w:r>
        <w:rPr>
          <w:rFonts w:hint="eastAsia" w:ascii="Arial" w:hAnsi="Arial" w:cs="Arial"/>
          <w:kern w:val="0"/>
          <w:sz w:val="28"/>
          <w:highlight w:val="none"/>
        </w:rPr>
        <w:t>（签字或盖章）</w:t>
      </w:r>
    </w:p>
    <w:p w14:paraId="6B3ECCE2">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p>
    <w:p w14:paraId="34A6A844">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kern w:val="0"/>
          <w:sz w:val="28"/>
          <w:highlight w:val="none"/>
        </w:rPr>
      </w:pPr>
      <w:r>
        <w:rPr>
          <w:rFonts w:ascii="Arial" w:hAnsi="Arial" w:cs="Arial"/>
          <w:kern w:val="0"/>
          <w:sz w:val="28"/>
          <w:highlight w:val="none"/>
          <w:u w:val="single"/>
        </w:rPr>
        <w:t xml:space="preserve">      </w:t>
      </w:r>
      <w:r>
        <w:rPr>
          <w:rFonts w:hint="eastAsia" w:ascii="Arial" w:hAnsi="Arial" w:cs="Arial"/>
          <w:kern w:val="0"/>
          <w:sz w:val="28"/>
          <w:highlight w:val="none"/>
        </w:rPr>
        <w:t>年</w:t>
      </w:r>
      <w:r>
        <w:rPr>
          <w:rFonts w:ascii="Arial" w:hAnsi="Arial" w:cs="Arial"/>
          <w:kern w:val="0"/>
          <w:sz w:val="28"/>
          <w:highlight w:val="none"/>
          <w:u w:val="single"/>
        </w:rPr>
        <w:t xml:space="preserve">   </w:t>
      </w:r>
      <w:r>
        <w:rPr>
          <w:rFonts w:hint="eastAsia" w:ascii="Arial" w:hAnsi="Arial" w:cs="Arial"/>
          <w:kern w:val="0"/>
          <w:sz w:val="28"/>
          <w:highlight w:val="none"/>
        </w:rPr>
        <w:t>月</w:t>
      </w:r>
      <w:r>
        <w:rPr>
          <w:rFonts w:ascii="Arial" w:hAnsi="Arial" w:cs="Arial"/>
          <w:kern w:val="0"/>
          <w:sz w:val="28"/>
          <w:highlight w:val="none"/>
          <w:u w:val="single"/>
        </w:rPr>
        <w:t xml:space="preserve">   </w:t>
      </w:r>
      <w:r>
        <w:rPr>
          <w:rFonts w:hint="eastAsia" w:ascii="Arial" w:hAnsi="Arial" w:cs="Arial"/>
          <w:kern w:val="0"/>
          <w:sz w:val="28"/>
          <w:highlight w:val="none"/>
        </w:rPr>
        <w:t>日</w:t>
      </w:r>
    </w:p>
    <w:p w14:paraId="082AD377">
      <w:pPr>
        <w:spacing w:line="360" w:lineRule="auto"/>
        <w:jc w:val="center"/>
        <w:rPr>
          <w:rFonts w:ascii="Arial" w:hAnsi="Arial" w:cs="Arial"/>
          <w:highlight w:val="none"/>
        </w:rPr>
      </w:pPr>
    </w:p>
    <w:p w14:paraId="76D53C00">
      <w:pPr>
        <w:spacing w:line="360" w:lineRule="auto"/>
        <w:jc w:val="center"/>
        <w:rPr>
          <w:rFonts w:ascii="Arial" w:hAnsi="Arial" w:cs="Arial"/>
          <w:highlight w:val="none"/>
        </w:rPr>
      </w:pPr>
    </w:p>
    <w:p w14:paraId="5FC87BB5">
      <w:pPr>
        <w:spacing w:line="360" w:lineRule="auto"/>
        <w:jc w:val="center"/>
        <w:rPr>
          <w:rFonts w:ascii="Arial" w:hAnsi="Arial" w:cs="Arial"/>
          <w:highlight w:val="none"/>
        </w:rPr>
      </w:pPr>
    </w:p>
    <w:p w14:paraId="29C6250E">
      <w:pPr>
        <w:keepNext/>
        <w:keepLines/>
        <w:spacing w:line="360" w:lineRule="auto"/>
        <w:ind w:firstLine="422" w:firstLineChars="200"/>
        <w:outlineLvl w:val="1"/>
        <w:rPr>
          <w:rFonts w:ascii="Arial" w:hAnsi="Arial" w:cs="Arial"/>
          <w:b/>
          <w:bCs/>
          <w:szCs w:val="32"/>
          <w:highlight w:val="none"/>
        </w:rPr>
      </w:pPr>
      <w:bookmarkStart w:id="134" w:name="_Toc345575538"/>
      <w:bookmarkStart w:id="135" w:name="_Toc396297233"/>
      <w:bookmarkStart w:id="136" w:name="_Toc336683578"/>
      <w:r>
        <w:rPr>
          <w:rFonts w:hint="eastAsia" w:ascii="Arial" w:hAnsi="Arial" w:cs="Arial"/>
          <w:b/>
          <w:bCs/>
          <w:szCs w:val="32"/>
          <w:highlight w:val="none"/>
        </w:rPr>
        <w:t>一、报价函格式</w:t>
      </w:r>
      <w:bookmarkEnd w:id="134"/>
      <w:bookmarkEnd w:id="135"/>
      <w:bookmarkEnd w:id="136"/>
      <w:r>
        <w:rPr>
          <w:rFonts w:ascii="Arial" w:hAnsi="Arial" w:cs="Arial"/>
          <w:b/>
          <w:bCs/>
          <w:szCs w:val="32"/>
          <w:highlight w:val="none"/>
        </w:rPr>
        <w:t xml:space="preserve"> </w:t>
      </w:r>
    </w:p>
    <w:p w14:paraId="3C7713BC">
      <w:pPr>
        <w:spacing w:line="360" w:lineRule="auto"/>
        <w:jc w:val="center"/>
        <w:rPr>
          <w:rFonts w:ascii="Arial" w:hAnsi="Arial" w:cs="Arial"/>
          <w:b/>
          <w:bCs/>
          <w:sz w:val="32"/>
          <w:szCs w:val="32"/>
          <w:highlight w:val="none"/>
        </w:rPr>
      </w:pPr>
      <w:r>
        <w:rPr>
          <w:rFonts w:hint="eastAsia" w:ascii="Arial" w:hAnsi="宋体" w:cs="Arial"/>
          <w:b/>
          <w:bCs/>
          <w:sz w:val="32"/>
          <w:szCs w:val="32"/>
          <w:highlight w:val="none"/>
        </w:rPr>
        <w:t>报价函</w:t>
      </w:r>
    </w:p>
    <w:p w14:paraId="0104CAA3">
      <w:pPr>
        <w:adjustRightInd w:val="0"/>
        <w:snapToGrid w:val="0"/>
        <w:spacing w:line="360" w:lineRule="auto"/>
        <w:rPr>
          <w:rFonts w:ascii="Arial" w:hAnsi="Arial" w:cs="Arial"/>
          <w:szCs w:val="20"/>
          <w:highlight w:val="none"/>
        </w:rPr>
      </w:pPr>
      <w:r>
        <w:rPr>
          <w:rFonts w:hint="eastAsia" w:ascii="Arial" w:hAnsi="宋体" w:cs="Arial"/>
          <w:szCs w:val="20"/>
          <w:highlight w:val="none"/>
          <w:u w:val="single"/>
        </w:rPr>
        <w:t>（采购人单位名称）</w:t>
      </w:r>
      <w:r>
        <w:rPr>
          <w:rFonts w:hint="eastAsia" w:ascii="Arial" w:hAnsi="宋体" w:cs="Arial"/>
          <w:szCs w:val="20"/>
          <w:highlight w:val="none"/>
        </w:rPr>
        <w:t>：</w:t>
      </w:r>
    </w:p>
    <w:p w14:paraId="0740A278">
      <w:pPr>
        <w:adjustRightInd w:val="0"/>
        <w:snapToGrid w:val="0"/>
        <w:spacing w:line="360" w:lineRule="auto"/>
        <w:rPr>
          <w:rFonts w:ascii="Arial" w:hAnsi="Arial" w:cs="Arial"/>
          <w:szCs w:val="20"/>
          <w:highlight w:val="none"/>
        </w:rPr>
      </w:pPr>
      <w:r>
        <w:rPr>
          <w:rFonts w:hint="eastAsia" w:ascii="Arial" w:hAnsi="宋体" w:cs="Arial"/>
          <w:szCs w:val="20"/>
          <w:highlight w:val="none"/>
          <w:u w:val="single"/>
        </w:rPr>
        <w:t>浙江省成套招标代理有限公司</w:t>
      </w:r>
      <w:r>
        <w:rPr>
          <w:rFonts w:hint="eastAsia" w:ascii="Arial" w:hAnsi="宋体" w:cs="Arial"/>
          <w:szCs w:val="20"/>
          <w:highlight w:val="none"/>
        </w:rPr>
        <w:t>：</w:t>
      </w:r>
    </w:p>
    <w:p w14:paraId="43A3F080">
      <w:pPr>
        <w:adjustRightInd w:val="0"/>
        <w:snapToGrid w:val="0"/>
        <w:spacing w:line="360" w:lineRule="auto"/>
        <w:ind w:firstLine="411" w:firstLineChars="196"/>
        <w:rPr>
          <w:rFonts w:ascii="Arial" w:hAnsi="Arial" w:cs="Arial"/>
          <w:szCs w:val="20"/>
          <w:highlight w:val="none"/>
        </w:rPr>
      </w:pPr>
      <w:r>
        <w:rPr>
          <w:rFonts w:ascii="Arial" w:hAnsi="Arial" w:cs="Arial"/>
          <w:szCs w:val="20"/>
          <w:highlight w:val="none"/>
          <w:u w:val="single"/>
        </w:rPr>
        <w:t xml:space="preserve">                 </w:t>
      </w:r>
      <w:r>
        <w:rPr>
          <w:rFonts w:hint="eastAsia" w:ascii="Arial" w:hAnsi="宋体" w:cs="Arial"/>
          <w:szCs w:val="20"/>
          <w:highlight w:val="none"/>
        </w:rPr>
        <w:t>（供应商全称）参加贵方组织的</w:t>
      </w:r>
      <w:r>
        <w:rPr>
          <w:rFonts w:ascii="Arial" w:hAnsi="Arial" w:cs="Arial"/>
          <w:szCs w:val="20"/>
          <w:highlight w:val="none"/>
          <w:u w:val="single"/>
        </w:rPr>
        <w:t xml:space="preserve">             </w:t>
      </w:r>
      <w:r>
        <w:rPr>
          <w:rFonts w:hint="eastAsia" w:ascii="Arial" w:hAnsi="宋体" w:cs="Arial"/>
          <w:szCs w:val="20"/>
          <w:highlight w:val="none"/>
        </w:rPr>
        <w:t>（项目名称）</w:t>
      </w:r>
      <w:r>
        <w:rPr>
          <w:rFonts w:ascii="Arial" w:hAnsi="Arial" w:cs="Arial"/>
          <w:szCs w:val="20"/>
          <w:highlight w:val="none"/>
          <w:u w:val="single"/>
        </w:rPr>
        <w:t xml:space="preserve">               </w:t>
      </w:r>
      <w:r>
        <w:rPr>
          <w:rFonts w:hint="eastAsia" w:ascii="Arial" w:hAnsi="宋体" w:cs="Arial"/>
          <w:szCs w:val="20"/>
          <w:highlight w:val="none"/>
        </w:rPr>
        <w:t>（项目编号）磋商的有关活动，并对</w:t>
      </w:r>
      <w:r>
        <w:rPr>
          <w:rFonts w:ascii="Arial" w:hAnsi="Arial" w:cs="Arial"/>
          <w:szCs w:val="20"/>
          <w:highlight w:val="none"/>
          <w:u w:val="single"/>
        </w:rPr>
        <w:t xml:space="preserve">                 </w:t>
      </w:r>
      <w:r>
        <w:rPr>
          <w:rFonts w:hint="eastAsia" w:ascii="Arial" w:hAnsi="宋体" w:cs="Arial"/>
          <w:szCs w:val="20"/>
          <w:highlight w:val="none"/>
        </w:rPr>
        <w:t>（项目名称）的</w:t>
      </w:r>
      <w:r>
        <w:rPr>
          <w:rFonts w:ascii="Arial" w:hAnsi="Arial" w:cs="Arial"/>
          <w:szCs w:val="20"/>
          <w:highlight w:val="none"/>
          <w:u w:val="single"/>
        </w:rPr>
        <w:t xml:space="preserve">         </w:t>
      </w:r>
      <w:r>
        <w:rPr>
          <w:rFonts w:hint="eastAsia" w:ascii="Arial" w:hAnsi="宋体" w:cs="Arial"/>
          <w:szCs w:val="20"/>
          <w:highlight w:val="none"/>
        </w:rPr>
        <w:t>（标项内容）进行磋商。为此我方：</w:t>
      </w:r>
    </w:p>
    <w:p w14:paraId="2A224BF8">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1</w:t>
      </w:r>
      <w:r>
        <w:rPr>
          <w:rFonts w:hint="eastAsia" w:ascii="Arial" w:hAnsi="宋体" w:cs="Arial"/>
          <w:szCs w:val="21"/>
          <w:highlight w:val="none"/>
        </w:rPr>
        <w:t>、承诺在供应商</w:t>
      </w:r>
      <w:r>
        <w:rPr>
          <w:rFonts w:hint="eastAsia" w:ascii="Arial" w:hAnsi="宋体" w:cs="Arial"/>
          <w:kern w:val="44"/>
          <w:szCs w:val="21"/>
          <w:highlight w:val="none"/>
        </w:rPr>
        <w:t>须知</w:t>
      </w:r>
      <w:r>
        <w:rPr>
          <w:rFonts w:hint="eastAsia" w:ascii="Arial" w:hAnsi="宋体" w:cs="Arial"/>
          <w:szCs w:val="21"/>
          <w:highlight w:val="none"/>
        </w:rPr>
        <w:t>规定的投标截止日起遵守本响应文件中的承诺，且在投标有效期满之前均具有约束力。</w:t>
      </w:r>
    </w:p>
    <w:p w14:paraId="29826CC7">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2</w:t>
      </w:r>
      <w:r>
        <w:rPr>
          <w:rFonts w:hint="eastAsia" w:ascii="Arial" w:hAnsi="宋体" w:cs="Arial"/>
          <w:szCs w:val="21"/>
          <w:highlight w:val="none"/>
        </w:rPr>
        <w:t>、承诺已经具备《中华人民共和国政府采购法》中规定的参加政府采购活动的供应商应当具备的条件及采购人规定的特定条件。</w:t>
      </w:r>
    </w:p>
    <w:p w14:paraId="1087FFAB">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3</w:t>
      </w:r>
      <w:r>
        <w:rPr>
          <w:rFonts w:hint="eastAsia" w:ascii="Arial" w:hAnsi="宋体" w:cs="Arial"/>
          <w:szCs w:val="21"/>
          <w:highlight w:val="none"/>
        </w:rPr>
        <w:t>、已详细审核全部竞争性磋商文件，包括竞争性磋商文件补充（如果有）、参考资料及有关附件，确认无误。</w:t>
      </w:r>
    </w:p>
    <w:p w14:paraId="3DE7A3B3">
      <w:pPr>
        <w:adjustRightInd w:val="0"/>
        <w:snapToGrid w:val="0"/>
        <w:spacing w:line="360" w:lineRule="auto"/>
        <w:ind w:firstLine="420" w:firstLineChars="200"/>
        <w:rPr>
          <w:rFonts w:ascii="Arial" w:hAnsi="宋体" w:cs="Arial"/>
          <w:szCs w:val="21"/>
          <w:highlight w:val="none"/>
        </w:rPr>
      </w:pPr>
      <w:r>
        <w:rPr>
          <w:rFonts w:ascii="Arial" w:hAnsi="Arial" w:cs="Arial"/>
          <w:szCs w:val="21"/>
          <w:highlight w:val="none"/>
        </w:rPr>
        <w:t>4</w:t>
      </w:r>
      <w:r>
        <w:rPr>
          <w:rFonts w:hint="eastAsia" w:ascii="Arial" w:hAnsi="宋体" w:cs="Arial"/>
          <w:szCs w:val="21"/>
          <w:highlight w:val="none"/>
        </w:rPr>
        <w:t>、提供</w:t>
      </w:r>
      <w:r>
        <w:rPr>
          <w:rFonts w:hint="eastAsia" w:ascii="Arial" w:hAnsi="宋体" w:cs="Arial"/>
          <w:kern w:val="44"/>
          <w:szCs w:val="21"/>
          <w:highlight w:val="none"/>
        </w:rPr>
        <w:t>供应商须知</w:t>
      </w:r>
      <w:r>
        <w:rPr>
          <w:rFonts w:hint="eastAsia" w:ascii="Arial" w:hAnsi="宋体" w:cs="Arial"/>
          <w:szCs w:val="21"/>
          <w:highlight w:val="none"/>
        </w:rPr>
        <w:t>规定的全部响应文件。</w:t>
      </w:r>
    </w:p>
    <w:p w14:paraId="66344734">
      <w:pPr>
        <w:adjustRightInd w:val="0"/>
        <w:snapToGrid w:val="0"/>
        <w:spacing w:line="360" w:lineRule="auto"/>
        <w:ind w:firstLine="420" w:firstLineChars="200"/>
        <w:rPr>
          <w:rFonts w:ascii="Arial" w:hAnsi="Arial" w:cs="Arial"/>
          <w:highlight w:val="none"/>
        </w:rPr>
      </w:pPr>
      <w:r>
        <w:rPr>
          <w:rFonts w:ascii="Arial" w:hAnsi="Arial" w:cs="Arial"/>
          <w:szCs w:val="21"/>
          <w:highlight w:val="none"/>
        </w:rPr>
        <w:t>5</w:t>
      </w:r>
      <w:r>
        <w:rPr>
          <w:rFonts w:hint="eastAsia" w:ascii="Arial" w:hAnsi="宋体" w:cs="Arial"/>
          <w:szCs w:val="21"/>
          <w:highlight w:val="none"/>
        </w:rPr>
        <w:t>、投标</w:t>
      </w:r>
      <w:r>
        <w:rPr>
          <w:rFonts w:hint="eastAsia" w:ascii="Arial" w:hAnsi="宋体" w:cs="Arial"/>
          <w:highlight w:val="none"/>
        </w:rPr>
        <w:t>报价详见《初次报价一览表》。</w:t>
      </w:r>
    </w:p>
    <w:p w14:paraId="1863327E">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6</w:t>
      </w:r>
      <w:r>
        <w:rPr>
          <w:rFonts w:hint="eastAsia" w:ascii="Arial" w:hAnsi="宋体" w:cs="Arial"/>
          <w:szCs w:val="21"/>
          <w:highlight w:val="none"/>
        </w:rPr>
        <w:t>、保证遵守竞争性磋商文件中的其他有关规定。</w:t>
      </w:r>
    </w:p>
    <w:p w14:paraId="673736AE">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7</w:t>
      </w:r>
      <w:r>
        <w:rPr>
          <w:rFonts w:hint="eastAsia" w:ascii="Arial" w:hAnsi="宋体" w:cs="Arial"/>
          <w:szCs w:val="21"/>
          <w:highlight w:val="none"/>
        </w:rPr>
        <w:t>、完全理解不一定接受最低价中标。</w:t>
      </w:r>
    </w:p>
    <w:p w14:paraId="4185F287">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8</w:t>
      </w:r>
      <w:r>
        <w:rPr>
          <w:rFonts w:hint="eastAsia" w:ascii="Arial" w:hAnsi="宋体" w:cs="Arial"/>
          <w:szCs w:val="21"/>
          <w:highlight w:val="none"/>
        </w:rPr>
        <w:t>、愿意向贵方提供任何与该项目投标有关的数据、情况和技术资料。若贵方需要，愿意提供我方做出的一切承诺的证明材料。</w:t>
      </w:r>
    </w:p>
    <w:p w14:paraId="476293CD">
      <w:pPr>
        <w:adjustRightInd w:val="0"/>
        <w:snapToGrid w:val="0"/>
        <w:spacing w:line="360" w:lineRule="auto"/>
        <w:ind w:firstLine="420" w:firstLineChars="200"/>
        <w:rPr>
          <w:rFonts w:ascii="Arial" w:hAnsi="宋体" w:cs="Arial"/>
          <w:szCs w:val="21"/>
          <w:highlight w:val="none"/>
        </w:rPr>
      </w:pPr>
      <w:r>
        <w:rPr>
          <w:rFonts w:ascii="Arial" w:hAnsi="Arial" w:cs="Arial"/>
          <w:szCs w:val="21"/>
          <w:highlight w:val="none"/>
        </w:rPr>
        <w:t>9</w:t>
      </w:r>
      <w:r>
        <w:rPr>
          <w:rFonts w:hint="eastAsia" w:ascii="Arial" w:hAnsi="宋体" w:cs="Arial"/>
          <w:szCs w:val="21"/>
          <w:highlight w:val="none"/>
        </w:rPr>
        <w:t>、保证忠实地执行双方所签订的合同，并承担合同规定的责任和义务。</w:t>
      </w:r>
    </w:p>
    <w:p w14:paraId="161BB114">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1</w:t>
      </w:r>
      <w:r>
        <w:rPr>
          <w:rFonts w:hint="eastAsia" w:ascii="Arial" w:hAnsi="Arial" w:cs="Arial"/>
          <w:szCs w:val="21"/>
          <w:highlight w:val="none"/>
        </w:rPr>
        <w:t>0</w:t>
      </w:r>
      <w:r>
        <w:rPr>
          <w:rFonts w:hint="eastAsia" w:ascii="Arial" w:hAnsi="宋体" w:cs="Arial"/>
          <w:szCs w:val="21"/>
          <w:highlight w:val="none"/>
        </w:rPr>
        <w:t>、将严格遵守《中华人民共和国政府采购法》第七十七条规定，供应商有下列情形之一的，处以采购金额</w:t>
      </w:r>
      <w:r>
        <w:rPr>
          <w:rFonts w:ascii="Arial" w:hAnsi="Arial" w:cs="Arial"/>
          <w:szCs w:val="21"/>
          <w:highlight w:val="none"/>
        </w:rPr>
        <w:t>5‰</w:t>
      </w:r>
      <w:r>
        <w:rPr>
          <w:rFonts w:hint="eastAsia" w:ascii="Arial" w:hAnsi="宋体" w:cs="Arial"/>
          <w:szCs w:val="21"/>
          <w:highlight w:val="none"/>
        </w:rPr>
        <w:t>以上</w:t>
      </w:r>
      <w:r>
        <w:rPr>
          <w:rFonts w:ascii="Arial" w:hAnsi="Arial" w:cs="Arial"/>
          <w:szCs w:val="21"/>
          <w:highlight w:val="none"/>
        </w:rPr>
        <w:t>10‰</w:t>
      </w:r>
      <w:r>
        <w:rPr>
          <w:rFonts w:hint="eastAsia" w:ascii="Arial" w:hAnsi="宋体" w:cs="Arial"/>
          <w:szCs w:val="21"/>
          <w:highlight w:val="none"/>
        </w:rPr>
        <w:t>以下的罚款，列入不良行为记录名单，在一至三年内禁止参加政府采购活动；有违法所得的，并处没收违法所得；情节严重的，由工商行政管理机关吊销营业执照；构成犯罪的，依法追究刑事责任：</w:t>
      </w:r>
    </w:p>
    <w:p w14:paraId="2CC30979">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a</w:t>
      </w:r>
      <w:r>
        <w:rPr>
          <w:rFonts w:hint="eastAsia" w:ascii="Arial" w:hAnsi="宋体" w:cs="Arial"/>
          <w:szCs w:val="21"/>
          <w:highlight w:val="none"/>
        </w:rPr>
        <w:t>）提供虚假材料谋取中标、成交的；</w:t>
      </w:r>
    </w:p>
    <w:p w14:paraId="0769860A">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b</w:t>
      </w:r>
      <w:r>
        <w:rPr>
          <w:rFonts w:hint="eastAsia" w:ascii="Arial" w:hAnsi="宋体" w:cs="Arial"/>
          <w:szCs w:val="21"/>
          <w:highlight w:val="none"/>
        </w:rPr>
        <w:t>）采取不正当手段诋毁、排挤其他供应商的；</w:t>
      </w:r>
    </w:p>
    <w:p w14:paraId="7EDF0D90">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c</w:t>
      </w:r>
      <w:r>
        <w:rPr>
          <w:rFonts w:hint="eastAsia" w:ascii="Arial" w:hAnsi="宋体" w:cs="Arial"/>
          <w:szCs w:val="21"/>
          <w:highlight w:val="none"/>
        </w:rPr>
        <w:t>）与采购人、其它供应商或者采购代理机构恶意串通的；</w:t>
      </w:r>
    </w:p>
    <w:p w14:paraId="593A9311">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d</w:t>
      </w:r>
      <w:r>
        <w:rPr>
          <w:rFonts w:hint="eastAsia" w:ascii="Arial" w:hAnsi="宋体" w:cs="Arial"/>
          <w:szCs w:val="21"/>
          <w:highlight w:val="none"/>
        </w:rPr>
        <w:t>）向采购人、采购代理机构行贿或者提供其他不正当利益的；</w:t>
      </w:r>
    </w:p>
    <w:p w14:paraId="42620C76">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e</w:t>
      </w:r>
      <w:r>
        <w:rPr>
          <w:rFonts w:hint="eastAsia" w:ascii="Arial" w:hAnsi="宋体" w:cs="Arial"/>
          <w:szCs w:val="21"/>
          <w:highlight w:val="none"/>
        </w:rPr>
        <w:t>）在招标采购过程中与采购人进行协商谈判的；</w:t>
      </w:r>
    </w:p>
    <w:p w14:paraId="164B85E5">
      <w:pPr>
        <w:adjustRightInd w:val="0"/>
        <w:snapToGrid w:val="0"/>
        <w:spacing w:line="360" w:lineRule="auto"/>
        <w:ind w:firstLine="420" w:firstLineChars="200"/>
        <w:rPr>
          <w:rFonts w:ascii="Arial" w:hAnsi="Arial" w:cs="Arial"/>
          <w:szCs w:val="21"/>
          <w:highlight w:val="none"/>
        </w:rPr>
      </w:pPr>
      <w:r>
        <w:rPr>
          <w:rFonts w:ascii="Arial" w:hAnsi="Arial" w:cs="Arial"/>
          <w:szCs w:val="21"/>
          <w:highlight w:val="none"/>
        </w:rPr>
        <w:t>f</w:t>
      </w:r>
      <w:r>
        <w:rPr>
          <w:rFonts w:hint="eastAsia" w:ascii="Arial" w:hAnsi="宋体" w:cs="Arial"/>
          <w:szCs w:val="21"/>
          <w:highlight w:val="none"/>
        </w:rPr>
        <w:t>）拒绝有关部门监督检查或提供虚假情况的。</w:t>
      </w:r>
    </w:p>
    <w:p w14:paraId="02BADAD0">
      <w:pPr>
        <w:adjustRightInd w:val="0"/>
        <w:snapToGrid w:val="0"/>
        <w:spacing w:line="360" w:lineRule="auto"/>
        <w:ind w:firstLine="420" w:firstLineChars="200"/>
        <w:rPr>
          <w:rFonts w:ascii="Arial" w:hAnsi="宋体" w:cs="Arial"/>
          <w:szCs w:val="21"/>
          <w:highlight w:val="none"/>
        </w:rPr>
      </w:pPr>
      <w:r>
        <w:rPr>
          <w:rFonts w:hint="eastAsia" w:ascii="Arial" w:hAnsi="宋体" w:cs="Arial"/>
          <w:szCs w:val="21"/>
          <w:highlight w:val="none"/>
        </w:rPr>
        <w:t>供应商有前款第</w:t>
      </w:r>
      <w:r>
        <w:rPr>
          <w:rFonts w:ascii="Arial" w:hAnsi="Arial" w:cs="Arial"/>
          <w:szCs w:val="21"/>
          <w:highlight w:val="none"/>
        </w:rPr>
        <w:t>a</w:t>
      </w:r>
      <w:r>
        <w:rPr>
          <w:rFonts w:hint="eastAsia" w:ascii="Arial" w:hAnsi="宋体" w:cs="Arial"/>
          <w:szCs w:val="21"/>
          <w:highlight w:val="none"/>
        </w:rPr>
        <w:t>）至</w:t>
      </w:r>
      <w:r>
        <w:rPr>
          <w:rFonts w:ascii="Arial" w:hAnsi="Arial" w:cs="Arial"/>
          <w:szCs w:val="21"/>
          <w:highlight w:val="none"/>
        </w:rPr>
        <w:t>f</w:t>
      </w:r>
      <w:r>
        <w:rPr>
          <w:rFonts w:hint="eastAsia" w:ascii="Arial" w:hAnsi="宋体" w:cs="Arial"/>
          <w:szCs w:val="21"/>
          <w:highlight w:val="none"/>
        </w:rPr>
        <w:t>）项情形之一的，中标、成交无效。</w:t>
      </w:r>
    </w:p>
    <w:p w14:paraId="31B7862D">
      <w:pPr>
        <w:adjustRightInd w:val="0"/>
        <w:snapToGrid w:val="0"/>
        <w:spacing w:line="360" w:lineRule="auto"/>
        <w:ind w:firstLine="420" w:firstLineChars="200"/>
        <w:rPr>
          <w:rFonts w:ascii="Arial" w:hAnsi="Arial" w:cs="Arial"/>
          <w:szCs w:val="21"/>
          <w:highlight w:val="none"/>
        </w:rPr>
      </w:pPr>
      <w:r>
        <w:rPr>
          <w:rFonts w:ascii="Arial" w:hAnsi="宋体" w:cs="Arial"/>
          <w:szCs w:val="21"/>
          <w:highlight w:val="none"/>
        </w:rPr>
        <w:t>1</w:t>
      </w:r>
      <w:r>
        <w:rPr>
          <w:rFonts w:hint="eastAsia" w:ascii="Arial" w:hAnsi="宋体" w:cs="Arial"/>
          <w:szCs w:val="21"/>
          <w:highlight w:val="none"/>
        </w:rPr>
        <w:t>1、本响应文件的有效期为</w:t>
      </w:r>
      <w:r>
        <w:rPr>
          <w:rFonts w:hint="eastAsia" w:ascii="Arial" w:hAnsi="宋体" w:cs="Arial"/>
          <w:highlight w:val="none"/>
        </w:rPr>
        <w:t>自投标截止时间起120天。</w:t>
      </w:r>
    </w:p>
    <w:p w14:paraId="04BE7EF5">
      <w:pPr>
        <w:adjustRightInd w:val="0"/>
        <w:snapToGrid w:val="0"/>
        <w:spacing w:line="360" w:lineRule="auto"/>
        <w:ind w:firstLine="420" w:firstLineChars="200"/>
        <w:rPr>
          <w:rFonts w:ascii="Arial" w:hAnsi="Arial" w:cs="Arial"/>
          <w:szCs w:val="21"/>
          <w:highlight w:val="none"/>
        </w:rPr>
      </w:pPr>
    </w:p>
    <w:p w14:paraId="479F2044">
      <w:pPr>
        <w:pStyle w:val="3"/>
        <w:ind w:firstLine="422"/>
        <w:rPr>
          <w:highlight w:val="none"/>
        </w:rPr>
      </w:pPr>
    </w:p>
    <w:p w14:paraId="37748E53">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供应商全称（盖单位公章）：</w:t>
      </w:r>
    </w:p>
    <w:p w14:paraId="677E3839">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响应文件签署人（签字或盖章）：</w:t>
      </w:r>
    </w:p>
    <w:p w14:paraId="2EF7EF95">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日期：</w:t>
      </w:r>
    </w:p>
    <w:p w14:paraId="22267F1B">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单位地址：</w:t>
      </w:r>
      <w:r>
        <w:rPr>
          <w:rFonts w:ascii="Arial" w:hAnsi="Arial" w:cs="Arial"/>
          <w:szCs w:val="20"/>
          <w:highlight w:val="none"/>
          <w:u w:val="single"/>
        </w:rPr>
        <w:t xml:space="preserve">                                                </w:t>
      </w:r>
    </w:p>
    <w:p w14:paraId="2EC20A7A">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邮编：</w:t>
      </w:r>
      <w:r>
        <w:rPr>
          <w:rFonts w:ascii="Arial" w:hAnsi="Arial" w:cs="Arial"/>
          <w:szCs w:val="20"/>
          <w:highlight w:val="none"/>
          <w:u w:val="single"/>
        </w:rPr>
        <w:t xml:space="preserve">            </w:t>
      </w:r>
      <w:r>
        <w:rPr>
          <w:rFonts w:hint="eastAsia" w:ascii="Arial" w:hAnsi="宋体" w:cs="Arial"/>
          <w:szCs w:val="20"/>
          <w:highlight w:val="none"/>
        </w:rPr>
        <w:t>电话：</w:t>
      </w:r>
      <w:r>
        <w:rPr>
          <w:rFonts w:ascii="Arial" w:hAnsi="Arial" w:cs="Arial"/>
          <w:szCs w:val="20"/>
          <w:highlight w:val="none"/>
          <w:u w:val="single"/>
        </w:rPr>
        <w:t xml:space="preserve">          </w:t>
      </w:r>
      <w:r>
        <w:rPr>
          <w:rFonts w:hint="eastAsia" w:ascii="Arial" w:hAnsi="宋体" w:cs="Arial"/>
          <w:szCs w:val="20"/>
          <w:highlight w:val="none"/>
        </w:rPr>
        <w:t>传真：</w:t>
      </w:r>
      <w:r>
        <w:rPr>
          <w:rFonts w:ascii="Arial" w:hAnsi="Arial" w:cs="Arial"/>
          <w:szCs w:val="20"/>
          <w:highlight w:val="none"/>
          <w:u w:val="single"/>
        </w:rPr>
        <w:t xml:space="preserve">              </w:t>
      </w:r>
    </w:p>
    <w:p w14:paraId="4F2200D4">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为了便于处理磋商保证金相关事宜，请务必注明以下信息：</w:t>
      </w:r>
    </w:p>
    <w:p w14:paraId="79194151">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户名：</w:t>
      </w:r>
    </w:p>
    <w:p w14:paraId="3A0C7F18">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开户银行：</w:t>
      </w:r>
    </w:p>
    <w:p w14:paraId="75A53A09">
      <w:pPr>
        <w:adjustRightInd w:val="0"/>
        <w:snapToGrid w:val="0"/>
        <w:spacing w:line="360" w:lineRule="auto"/>
        <w:ind w:firstLine="480"/>
        <w:rPr>
          <w:rFonts w:ascii="Arial" w:hAnsi="Arial" w:cs="Arial"/>
          <w:szCs w:val="20"/>
          <w:highlight w:val="none"/>
        </w:rPr>
      </w:pPr>
      <w:r>
        <w:rPr>
          <w:rFonts w:hint="eastAsia" w:ascii="Arial" w:hAnsi="宋体" w:cs="Arial"/>
          <w:szCs w:val="20"/>
          <w:highlight w:val="none"/>
        </w:rPr>
        <w:t>账号：</w:t>
      </w:r>
    </w:p>
    <w:p w14:paraId="34617425">
      <w:pPr>
        <w:keepNext/>
        <w:keepLines/>
        <w:spacing w:line="360" w:lineRule="auto"/>
        <w:ind w:firstLine="422" w:firstLineChars="200"/>
        <w:outlineLvl w:val="1"/>
        <w:rPr>
          <w:rFonts w:ascii="Arial" w:hAnsi="Arial" w:cs="Arial"/>
          <w:b/>
          <w:bCs/>
          <w:szCs w:val="32"/>
          <w:highlight w:val="none"/>
        </w:rPr>
      </w:pPr>
      <w:r>
        <w:rPr>
          <w:rFonts w:ascii="Arial" w:hAnsi="Arial" w:cs="Arial"/>
          <w:b/>
          <w:bCs/>
          <w:szCs w:val="32"/>
          <w:highlight w:val="none"/>
        </w:rPr>
        <w:br w:type="page"/>
      </w:r>
      <w:bookmarkStart w:id="137" w:name="_Toc396297234"/>
      <w:bookmarkStart w:id="138" w:name="_Toc336683579"/>
      <w:bookmarkStart w:id="139" w:name="_Toc345575539"/>
      <w:r>
        <w:rPr>
          <w:rFonts w:hint="eastAsia" w:ascii="Arial" w:hAnsi="Arial" w:cs="Arial"/>
          <w:b/>
          <w:bCs/>
          <w:szCs w:val="32"/>
          <w:highlight w:val="none"/>
        </w:rPr>
        <w:t>二、初次报价一览表格式</w:t>
      </w:r>
      <w:bookmarkEnd w:id="137"/>
      <w:bookmarkEnd w:id="138"/>
      <w:bookmarkEnd w:id="139"/>
    </w:p>
    <w:p w14:paraId="78998500">
      <w:pPr>
        <w:spacing w:line="360" w:lineRule="auto"/>
        <w:ind w:left="321" w:hanging="321" w:hangingChars="100"/>
        <w:jc w:val="center"/>
        <w:rPr>
          <w:rFonts w:ascii="Arial" w:hAnsi="Arial" w:cs="Arial"/>
          <w:b/>
          <w:bCs/>
          <w:sz w:val="32"/>
          <w:szCs w:val="32"/>
          <w:highlight w:val="none"/>
        </w:rPr>
      </w:pPr>
      <w:r>
        <w:rPr>
          <w:rFonts w:hint="eastAsia" w:ascii="Arial" w:hAnsi="宋体" w:cs="Arial"/>
          <w:b/>
          <w:bCs/>
          <w:sz w:val="32"/>
          <w:szCs w:val="32"/>
          <w:highlight w:val="none"/>
        </w:rPr>
        <w:t>初次报价一览表</w:t>
      </w:r>
    </w:p>
    <w:p w14:paraId="71276B8A">
      <w:pPr>
        <w:adjustRightInd w:val="0"/>
        <w:snapToGrid w:val="0"/>
        <w:spacing w:line="360" w:lineRule="auto"/>
        <w:rPr>
          <w:rFonts w:ascii="Arial" w:hAnsi="Arial" w:cs="Arial"/>
          <w:szCs w:val="20"/>
          <w:highlight w:val="none"/>
          <w:u w:val="single"/>
        </w:rPr>
      </w:pPr>
      <w:r>
        <w:rPr>
          <w:rFonts w:hint="eastAsia" w:ascii="Arial" w:hAnsi="宋体" w:cs="Arial"/>
          <w:szCs w:val="20"/>
          <w:highlight w:val="none"/>
        </w:rPr>
        <w:t>项目名称：</w:t>
      </w:r>
      <w:r>
        <w:rPr>
          <w:rFonts w:ascii="Arial" w:hAnsi="Arial" w:cs="Arial"/>
          <w:szCs w:val="20"/>
          <w:highlight w:val="none"/>
        </w:rPr>
        <w:t xml:space="preserve"> </w:t>
      </w:r>
      <w:r>
        <w:rPr>
          <w:rFonts w:ascii="Arial" w:hAnsi="Arial" w:cs="Arial"/>
          <w:szCs w:val="20"/>
          <w:highlight w:val="none"/>
          <w:u w:val="single"/>
        </w:rPr>
        <w:t xml:space="preserve">                   </w:t>
      </w:r>
    </w:p>
    <w:p w14:paraId="7D0FB011">
      <w:pPr>
        <w:adjustRightInd w:val="0"/>
        <w:snapToGrid w:val="0"/>
        <w:spacing w:line="360" w:lineRule="auto"/>
        <w:rPr>
          <w:rFonts w:ascii="Arial" w:hAnsi="Arial" w:cs="Arial"/>
          <w:szCs w:val="20"/>
          <w:highlight w:val="none"/>
        </w:rPr>
      </w:pPr>
      <w:r>
        <w:rPr>
          <w:rFonts w:hint="eastAsia" w:ascii="Arial" w:hAnsi="宋体" w:cs="Arial"/>
          <w:szCs w:val="20"/>
          <w:highlight w:val="none"/>
        </w:rPr>
        <w:t>项目编号：</w:t>
      </w:r>
      <w:r>
        <w:rPr>
          <w:rFonts w:ascii="Arial" w:hAnsi="Arial" w:cs="Arial"/>
          <w:szCs w:val="20"/>
          <w:highlight w:val="none"/>
        </w:rPr>
        <w:t xml:space="preserve"> </w:t>
      </w:r>
      <w:r>
        <w:rPr>
          <w:rFonts w:ascii="Arial" w:hAnsi="Arial" w:cs="Arial"/>
          <w:szCs w:val="20"/>
          <w:highlight w:val="none"/>
          <w:u w:val="single"/>
        </w:rPr>
        <w:t xml:space="preserve">                   </w:t>
      </w:r>
      <w:r>
        <w:rPr>
          <w:rFonts w:ascii="Arial" w:hAnsi="Arial" w:cs="Arial"/>
          <w:szCs w:val="20"/>
          <w:highlight w:val="none"/>
        </w:rPr>
        <w:t xml:space="preserve">                          </w:t>
      </w:r>
      <w:r>
        <w:rPr>
          <w:rFonts w:hint="eastAsia" w:ascii="Arial" w:hAnsi="宋体" w:cs="Arial"/>
          <w:szCs w:val="20"/>
          <w:highlight w:val="none"/>
        </w:rPr>
        <w:t>（价格单位：元人民币）</w:t>
      </w:r>
    </w:p>
    <w:tbl>
      <w:tblPr>
        <w:tblStyle w:val="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2"/>
        <w:gridCol w:w="1730"/>
        <w:gridCol w:w="1447"/>
        <w:gridCol w:w="1081"/>
        <w:gridCol w:w="1081"/>
        <w:gridCol w:w="998"/>
        <w:gridCol w:w="853"/>
      </w:tblGrid>
      <w:tr w14:paraId="5D85C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jc w:val="center"/>
        </w:trPr>
        <w:tc>
          <w:tcPr>
            <w:tcW w:w="830" w:type="pct"/>
            <w:vAlign w:val="center"/>
          </w:tcPr>
          <w:p w14:paraId="57BF0712">
            <w:pPr>
              <w:pStyle w:val="26"/>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项目名称</w:t>
            </w:r>
          </w:p>
        </w:tc>
        <w:tc>
          <w:tcPr>
            <w:tcW w:w="1003" w:type="pct"/>
            <w:vAlign w:val="center"/>
          </w:tcPr>
          <w:p w14:paraId="22D4E975">
            <w:pPr>
              <w:pStyle w:val="26"/>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投标报价（元）</w:t>
            </w:r>
          </w:p>
        </w:tc>
        <w:tc>
          <w:tcPr>
            <w:tcW w:w="838" w:type="pct"/>
            <w:vAlign w:val="center"/>
          </w:tcPr>
          <w:p w14:paraId="78467830">
            <w:pPr>
              <w:pStyle w:val="26"/>
              <w:adjustRightInd w:val="0"/>
              <w:snapToGrid w:val="0"/>
              <w:spacing w:line="440" w:lineRule="exact"/>
              <w:jc w:val="center"/>
              <w:rPr>
                <w:rFonts w:hint="default" w:ascii="Arial" w:hAnsi="Arial" w:eastAsia="宋体" w:cs="Arial"/>
                <w:szCs w:val="21"/>
                <w:highlight w:val="none"/>
                <w:lang w:val="en-US" w:eastAsia="zh-CN"/>
              </w:rPr>
            </w:pPr>
            <w:r>
              <w:rPr>
                <w:rFonts w:hint="eastAsia" w:ascii="Arial" w:hAnsi="Arial" w:cs="Arial"/>
                <w:szCs w:val="21"/>
                <w:highlight w:val="none"/>
              </w:rPr>
              <w:t>工程费（建筑安装工程费及工程总承包其他费）</w:t>
            </w:r>
            <w:r>
              <w:rPr>
                <w:rFonts w:hint="eastAsia" w:ascii="Arial" w:hAnsi="Arial" w:cs="Arial"/>
                <w:szCs w:val="21"/>
                <w:highlight w:val="none"/>
                <w:lang w:eastAsia="zh-CN"/>
              </w:rPr>
              <w:t>（</w:t>
            </w:r>
            <w:r>
              <w:rPr>
                <w:rFonts w:hint="eastAsia" w:ascii="Arial" w:hAnsi="Arial" w:cs="Arial"/>
                <w:szCs w:val="21"/>
                <w:highlight w:val="none"/>
                <w:lang w:val="en-US" w:eastAsia="zh-CN"/>
              </w:rPr>
              <w:t>元）</w:t>
            </w:r>
          </w:p>
        </w:tc>
        <w:tc>
          <w:tcPr>
            <w:tcW w:w="626" w:type="pct"/>
            <w:vAlign w:val="center"/>
          </w:tcPr>
          <w:p w14:paraId="59F39FF6">
            <w:pPr>
              <w:pStyle w:val="26"/>
              <w:adjustRightInd w:val="0"/>
              <w:snapToGrid w:val="0"/>
              <w:spacing w:line="440" w:lineRule="exact"/>
              <w:jc w:val="center"/>
              <w:rPr>
                <w:rFonts w:hint="default" w:ascii="Arial" w:hAnsi="Arial" w:eastAsia="宋体" w:cs="Arial"/>
                <w:szCs w:val="21"/>
                <w:highlight w:val="none"/>
                <w:lang w:val="en-US" w:eastAsia="zh-CN"/>
              </w:rPr>
            </w:pPr>
            <w:r>
              <w:rPr>
                <w:rFonts w:hint="eastAsia" w:ascii="Arial" w:hAnsi="Arial" w:cs="Arial"/>
                <w:szCs w:val="21"/>
                <w:highlight w:val="none"/>
                <w:lang w:val="en-US" w:eastAsia="zh-CN"/>
              </w:rPr>
              <w:t>设计费（元）</w:t>
            </w:r>
          </w:p>
        </w:tc>
        <w:tc>
          <w:tcPr>
            <w:tcW w:w="626" w:type="pct"/>
            <w:vAlign w:val="center"/>
          </w:tcPr>
          <w:p w14:paraId="32F2EACD">
            <w:pPr>
              <w:pStyle w:val="26"/>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工期（日历天）</w:t>
            </w:r>
          </w:p>
        </w:tc>
        <w:tc>
          <w:tcPr>
            <w:tcW w:w="578" w:type="pct"/>
            <w:vAlign w:val="center"/>
          </w:tcPr>
          <w:p w14:paraId="4D7EC99B">
            <w:pPr>
              <w:pStyle w:val="26"/>
              <w:adjustRightInd w:val="0"/>
              <w:snapToGrid w:val="0"/>
              <w:spacing w:line="440" w:lineRule="exact"/>
              <w:jc w:val="center"/>
              <w:rPr>
                <w:rFonts w:hint="eastAsia" w:ascii="Arial" w:hAnsi="Arial" w:eastAsia="宋体" w:cs="Arial"/>
                <w:szCs w:val="21"/>
                <w:highlight w:val="none"/>
                <w:lang w:eastAsia="zh-CN"/>
              </w:rPr>
            </w:pPr>
            <w:r>
              <w:rPr>
                <w:rFonts w:hint="eastAsia" w:ascii="Arial" w:hAnsi="Arial" w:cs="Arial"/>
                <w:szCs w:val="21"/>
                <w:highlight w:val="none"/>
                <w:lang w:val="en-US" w:eastAsia="zh-CN"/>
              </w:rPr>
              <w:t>施工负责人</w:t>
            </w:r>
          </w:p>
        </w:tc>
        <w:tc>
          <w:tcPr>
            <w:tcW w:w="494" w:type="pct"/>
            <w:vAlign w:val="center"/>
          </w:tcPr>
          <w:p w14:paraId="4D3989D9">
            <w:pPr>
              <w:pStyle w:val="26"/>
              <w:adjustRightInd w:val="0"/>
              <w:snapToGrid w:val="0"/>
              <w:spacing w:line="440" w:lineRule="exact"/>
              <w:jc w:val="center"/>
              <w:rPr>
                <w:rFonts w:ascii="Arial" w:hAnsi="Arial" w:cs="Arial"/>
                <w:szCs w:val="21"/>
                <w:highlight w:val="none"/>
              </w:rPr>
            </w:pPr>
            <w:r>
              <w:rPr>
                <w:rFonts w:hint="eastAsia" w:ascii="Arial" w:hAnsi="Arial" w:cs="Arial"/>
                <w:szCs w:val="21"/>
                <w:highlight w:val="none"/>
              </w:rPr>
              <w:t>质量标准</w:t>
            </w:r>
          </w:p>
        </w:tc>
      </w:tr>
      <w:tr w14:paraId="6CCEB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830" w:type="pct"/>
            <w:vAlign w:val="center"/>
          </w:tcPr>
          <w:p w14:paraId="03A4BD2D">
            <w:pPr>
              <w:pStyle w:val="26"/>
              <w:adjustRightInd w:val="0"/>
              <w:snapToGrid w:val="0"/>
              <w:spacing w:line="440" w:lineRule="exact"/>
              <w:jc w:val="center"/>
              <w:rPr>
                <w:rFonts w:hAnsi="宋体" w:cs="Arial"/>
                <w:sz w:val="24"/>
                <w:highlight w:val="none"/>
              </w:rPr>
            </w:pPr>
          </w:p>
        </w:tc>
        <w:tc>
          <w:tcPr>
            <w:tcW w:w="1003" w:type="pct"/>
            <w:vAlign w:val="center"/>
          </w:tcPr>
          <w:p w14:paraId="1817AF82">
            <w:pPr>
              <w:pStyle w:val="26"/>
              <w:adjustRightInd w:val="0"/>
              <w:snapToGrid w:val="0"/>
              <w:spacing w:line="440" w:lineRule="exact"/>
              <w:jc w:val="left"/>
              <w:rPr>
                <w:rFonts w:hAnsi="宋体" w:cs="Arial"/>
                <w:sz w:val="24"/>
                <w:highlight w:val="none"/>
              </w:rPr>
            </w:pPr>
            <w:r>
              <w:rPr>
                <w:rStyle w:val="495"/>
                <w:rFonts w:hint="eastAsia" w:ascii="Times New Roman" w:hAnsi="Times New Roman" w:cs="Times New Roman"/>
                <w:color w:val="auto"/>
                <w:szCs w:val="21"/>
                <w:highlight w:val="none"/>
                <w:lang w:val="en-US" w:eastAsia="zh-CN"/>
              </w:rPr>
              <w:t>总价：</w:t>
            </w:r>
          </w:p>
        </w:tc>
        <w:tc>
          <w:tcPr>
            <w:tcW w:w="838" w:type="pct"/>
            <w:vAlign w:val="center"/>
          </w:tcPr>
          <w:p w14:paraId="7BBEAE97">
            <w:pPr>
              <w:pStyle w:val="26"/>
              <w:adjustRightInd w:val="0"/>
              <w:snapToGrid w:val="0"/>
              <w:spacing w:line="440" w:lineRule="exact"/>
              <w:jc w:val="center"/>
              <w:rPr>
                <w:rFonts w:hAnsi="宋体" w:cs="Arial"/>
                <w:sz w:val="24"/>
                <w:highlight w:val="none"/>
              </w:rPr>
            </w:pPr>
          </w:p>
        </w:tc>
        <w:tc>
          <w:tcPr>
            <w:tcW w:w="626" w:type="pct"/>
            <w:vAlign w:val="center"/>
          </w:tcPr>
          <w:p w14:paraId="2A0D8EEC">
            <w:pPr>
              <w:pStyle w:val="26"/>
              <w:adjustRightInd w:val="0"/>
              <w:snapToGrid w:val="0"/>
              <w:spacing w:line="440" w:lineRule="exact"/>
              <w:jc w:val="center"/>
              <w:rPr>
                <w:rFonts w:hAnsi="宋体" w:cs="Arial"/>
                <w:sz w:val="24"/>
                <w:highlight w:val="none"/>
              </w:rPr>
            </w:pPr>
          </w:p>
        </w:tc>
        <w:tc>
          <w:tcPr>
            <w:tcW w:w="626" w:type="pct"/>
            <w:vAlign w:val="center"/>
          </w:tcPr>
          <w:p w14:paraId="155516F2">
            <w:pPr>
              <w:pStyle w:val="26"/>
              <w:adjustRightInd w:val="0"/>
              <w:snapToGrid w:val="0"/>
              <w:spacing w:line="440" w:lineRule="exact"/>
              <w:jc w:val="center"/>
              <w:rPr>
                <w:rFonts w:hAnsi="宋体" w:cs="Arial"/>
                <w:sz w:val="24"/>
                <w:highlight w:val="none"/>
              </w:rPr>
            </w:pPr>
          </w:p>
        </w:tc>
        <w:tc>
          <w:tcPr>
            <w:tcW w:w="578" w:type="pct"/>
            <w:vAlign w:val="center"/>
          </w:tcPr>
          <w:p w14:paraId="20F6A2CF">
            <w:pPr>
              <w:pStyle w:val="26"/>
              <w:adjustRightInd w:val="0"/>
              <w:snapToGrid w:val="0"/>
              <w:spacing w:line="440" w:lineRule="exact"/>
              <w:jc w:val="center"/>
              <w:rPr>
                <w:rFonts w:hAnsi="宋体" w:cs="Arial"/>
                <w:sz w:val="24"/>
                <w:highlight w:val="none"/>
              </w:rPr>
            </w:pPr>
          </w:p>
        </w:tc>
        <w:tc>
          <w:tcPr>
            <w:tcW w:w="494" w:type="pct"/>
            <w:vAlign w:val="center"/>
          </w:tcPr>
          <w:p w14:paraId="3B6C5F7B">
            <w:pPr>
              <w:pStyle w:val="26"/>
              <w:adjustRightInd w:val="0"/>
              <w:snapToGrid w:val="0"/>
              <w:spacing w:line="440" w:lineRule="exact"/>
              <w:jc w:val="center"/>
              <w:rPr>
                <w:rFonts w:hAnsi="宋体" w:cs="Arial"/>
                <w:sz w:val="24"/>
                <w:highlight w:val="none"/>
              </w:rPr>
            </w:pPr>
          </w:p>
        </w:tc>
      </w:tr>
    </w:tbl>
    <w:p w14:paraId="7DA1EDB6">
      <w:pPr>
        <w:adjustRightInd w:val="0"/>
        <w:snapToGrid w:val="0"/>
        <w:spacing w:line="360" w:lineRule="auto"/>
        <w:ind w:firstLine="105" w:firstLineChars="50"/>
        <w:rPr>
          <w:rFonts w:ascii="Arial" w:hAnsi="Arial" w:cs="Arial"/>
          <w:highlight w:val="none"/>
        </w:rPr>
      </w:pPr>
      <w:r>
        <w:rPr>
          <w:rFonts w:hint="eastAsia" w:ascii="Arial" w:hAnsi="Arial" w:cs="Arial"/>
          <w:highlight w:val="none"/>
        </w:rPr>
        <w:t>注：大写金额与小写金额不一致时，以大写金额为准。</w:t>
      </w:r>
    </w:p>
    <w:p w14:paraId="0B0C1EBB">
      <w:pPr>
        <w:adjustRightInd w:val="0"/>
        <w:snapToGrid w:val="0"/>
        <w:spacing w:line="360" w:lineRule="auto"/>
        <w:ind w:firstLine="420" w:firstLineChars="200"/>
        <w:rPr>
          <w:rFonts w:ascii="Arial" w:hAnsi="Arial" w:cs="Arial"/>
          <w:highlight w:val="none"/>
        </w:rPr>
      </w:pPr>
    </w:p>
    <w:p w14:paraId="6C769C95">
      <w:pPr>
        <w:adjustRightInd w:val="0"/>
        <w:snapToGrid w:val="0"/>
        <w:spacing w:line="360" w:lineRule="auto"/>
        <w:ind w:firstLine="420" w:firstLineChars="200"/>
        <w:rPr>
          <w:rFonts w:ascii="Arial" w:hAnsi="宋体" w:cs="Arial"/>
          <w:highlight w:val="none"/>
        </w:rPr>
      </w:pPr>
    </w:p>
    <w:p w14:paraId="490D8F6E">
      <w:pPr>
        <w:adjustRightInd w:val="0"/>
        <w:snapToGrid w:val="0"/>
        <w:spacing w:line="360" w:lineRule="auto"/>
        <w:ind w:firstLine="420" w:firstLineChars="200"/>
        <w:rPr>
          <w:rFonts w:ascii="Arial" w:hAnsi="宋体" w:cs="Arial"/>
          <w:highlight w:val="none"/>
        </w:rPr>
      </w:pPr>
    </w:p>
    <w:p w14:paraId="0F36281E">
      <w:pPr>
        <w:adjustRightInd w:val="0"/>
        <w:snapToGrid w:val="0"/>
        <w:spacing w:line="360" w:lineRule="auto"/>
        <w:ind w:firstLine="420" w:firstLineChars="200"/>
        <w:rPr>
          <w:rFonts w:ascii="Arial" w:hAnsi="宋体" w:cs="Arial"/>
          <w:highlight w:val="none"/>
        </w:rPr>
      </w:pPr>
    </w:p>
    <w:p w14:paraId="02CA0A48">
      <w:pPr>
        <w:adjustRightInd w:val="0"/>
        <w:snapToGrid w:val="0"/>
        <w:spacing w:line="360" w:lineRule="auto"/>
        <w:ind w:firstLine="420" w:firstLineChars="200"/>
        <w:rPr>
          <w:rFonts w:ascii="Arial" w:hAnsi="Arial" w:cs="Arial"/>
          <w:highlight w:val="none"/>
        </w:rPr>
      </w:pPr>
      <w:r>
        <w:rPr>
          <w:rFonts w:hint="eastAsia" w:ascii="Arial" w:hAnsi="宋体" w:cs="Arial"/>
          <w:highlight w:val="none"/>
        </w:rPr>
        <w:t>供应商全称（盖单位公章）：</w:t>
      </w:r>
      <w:r>
        <w:rPr>
          <w:rFonts w:ascii="Arial" w:hAnsi="Arial" w:cs="Arial"/>
          <w:highlight w:val="none"/>
        </w:rPr>
        <w:t xml:space="preserve">                                  </w:t>
      </w:r>
    </w:p>
    <w:p w14:paraId="2744968C">
      <w:pPr>
        <w:adjustRightInd w:val="0"/>
        <w:snapToGrid w:val="0"/>
        <w:spacing w:line="360" w:lineRule="auto"/>
        <w:ind w:firstLine="420" w:firstLineChars="200"/>
        <w:rPr>
          <w:rFonts w:ascii="Arial" w:hAnsi="Arial" w:cs="Arial"/>
          <w:highlight w:val="none"/>
        </w:rPr>
      </w:pPr>
      <w:r>
        <w:rPr>
          <w:rFonts w:hint="eastAsia" w:ascii="Arial" w:hAnsi="宋体" w:cs="Arial"/>
          <w:highlight w:val="none"/>
        </w:rPr>
        <w:t>响应文件签署人（签字或盖章）：</w:t>
      </w:r>
      <w:r>
        <w:rPr>
          <w:rFonts w:ascii="Arial" w:hAnsi="Arial" w:cs="Arial"/>
          <w:highlight w:val="none"/>
        </w:rPr>
        <w:t xml:space="preserve">                              </w:t>
      </w:r>
    </w:p>
    <w:p w14:paraId="7C12E0E6">
      <w:pPr>
        <w:adjustRightInd w:val="0"/>
        <w:snapToGrid w:val="0"/>
        <w:spacing w:line="360" w:lineRule="auto"/>
        <w:ind w:firstLine="420" w:firstLineChars="200"/>
        <w:rPr>
          <w:rFonts w:ascii="Arial" w:hAnsi="Arial" w:cs="Arial"/>
          <w:highlight w:val="none"/>
        </w:rPr>
      </w:pPr>
      <w:r>
        <w:rPr>
          <w:rFonts w:hint="eastAsia" w:ascii="Arial" w:hAnsi="宋体" w:cs="Arial"/>
          <w:highlight w:val="none"/>
        </w:rPr>
        <w:t>日期：</w:t>
      </w:r>
      <w:bookmarkStart w:id="140" w:name="_Toc345575540"/>
      <w:bookmarkStart w:id="141" w:name="_Toc336683580"/>
      <w:bookmarkStart w:id="142" w:name="_Toc396297235"/>
    </w:p>
    <w:p w14:paraId="7194FA2D">
      <w:pPr>
        <w:keepNext/>
        <w:keepLines/>
        <w:spacing w:line="360" w:lineRule="auto"/>
        <w:ind w:firstLine="422" w:firstLineChars="200"/>
        <w:outlineLvl w:val="1"/>
        <w:rPr>
          <w:rFonts w:ascii="Arial" w:hAnsi="Arial" w:cs="Arial"/>
          <w:b/>
          <w:bCs/>
          <w:szCs w:val="32"/>
          <w:highlight w:val="none"/>
        </w:rPr>
        <w:sectPr>
          <w:footerReference r:id="rId6" w:type="first"/>
          <w:headerReference r:id="rId3" w:type="default"/>
          <w:footerReference r:id="rId4" w:type="default"/>
          <w:footerReference r:id="rId5" w:type="even"/>
          <w:pgSz w:w="11906" w:h="16838"/>
          <w:pgMar w:top="1440" w:right="1700" w:bottom="1440" w:left="1797" w:header="720" w:footer="720" w:gutter="0"/>
          <w:cols w:space="720" w:num="1"/>
          <w:docGrid w:linePitch="272" w:charSpace="-3831"/>
        </w:sectPr>
      </w:pPr>
    </w:p>
    <w:bookmarkEnd w:id="140"/>
    <w:bookmarkEnd w:id="141"/>
    <w:bookmarkEnd w:id="142"/>
    <w:p w14:paraId="39292655">
      <w:pPr>
        <w:jc w:val="left"/>
        <w:rPr>
          <w:rFonts w:ascii="Arial" w:hAnsi="Arial" w:cs="Arial"/>
          <w:b/>
          <w:bCs/>
          <w:szCs w:val="32"/>
          <w:highlight w:val="none"/>
        </w:rPr>
      </w:pPr>
      <w:r>
        <w:rPr>
          <w:rFonts w:hint="eastAsia" w:ascii="Arial" w:hAnsi="Arial" w:cs="Arial"/>
          <w:b/>
          <w:bCs/>
          <w:szCs w:val="32"/>
          <w:highlight w:val="none"/>
        </w:rPr>
        <w:t>三、工程量清单报价格式</w:t>
      </w:r>
    </w:p>
    <w:p w14:paraId="38009ACA">
      <w:pPr>
        <w:widowControl/>
        <w:tabs>
          <w:tab w:val="center" w:pos="4755"/>
          <w:tab w:val="right" w:pos="9070"/>
        </w:tabs>
        <w:spacing w:before="100" w:beforeAutospacing="1" w:after="100" w:afterAutospacing="1"/>
        <w:ind w:firstLine="361" w:firstLineChars="100"/>
        <w:jc w:val="center"/>
        <w:rPr>
          <w:rFonts w:hint="eastAsia" w:ascii="宋体" w:hAnsi="宋体" w:eastAsia="宋体" w:cs="宋体"/>
          <w:b/>
          <w:sz w:val="44"/>
          <w:szCs w:val="44"/>
          <w:highlight w:val="none"/>
        </w:rPr>
      </w:pPr>
      <w:bookmarkStart w:id="143" w:name="_Toc345575535"/>
      <w:bookmarkStart w:id="144" w:name="_Toc396297236"/>
      <w:bookmarkStart w:id="145" w:name="_Toc336683576"/>
      <w:r>
        <w:rPr>
          <w:rFonts w:hint="eastAsia" w:ascii="宋体" w:hAnsi="宋体" w:eastAsia="宋体" w:cs="宋体"/>
          <w:b/>
          <w:bCs/>
          <w:sz w:val="36"/>
          <w:szCs w:val="36"/>
          <w:highlight w:val="none"/>
        </w:rPr>
        <w:t xml:space="preserve"> </w:t>
      </w:r>
      <w:r>
        <w:rPr>
          <w:rFonts w:hint="eastAsia" w:ascii="宋体" w:hAnsi="宋体" w:eastAsia="宋体" w:cs="宋体"/>
          <w:b/>
          <w:sz w:val="44"/>
          <w:szCs w:val="44"/>
          <w:highlight w:val="none"/>
        </w:rPr>
        <w:t>投标总价</w:t>
      </w:r>
    </w:p>
    <w:p w14:paraId="48742C4D">
      <w:pPr>
        <w:widowControl/>
        <w:tabs>
          <w:tab w:val="center" w:pos="4755"/>
          <w:tab w:val="right" w:pos="9070"/>
        </w:tabs>
        <w:spacing w:before="100" w:beforeAutospacing="1" w:after="100" w:afterAutospacing="1"/>
        <w:ind w:firstLine="320" w:firstLineChars="100"/>
        <w:jc w:val="center"/>
        <w:rPr>
          <w:rFonts w:hint="eastAsia" w:ascii="宋体" w:hAnsi="宋体" w:eastAsia="宋体" w:cs="宋体"/>
          <w:sz w:val="32"/>
          <w:szCs w:val="32"/>
          <w:highlight w:val="none"/>
        </w:rPr>
      </w:pPr>
    </w:p>
    <w:p w14:paraId="6C722666">
      <w:pPr>
        <w:widowControl/>
        <w:tabs>
          <w:tab w:val="center" w:pos="4755"/>
          <w:tab w:val="right" w:pos="9070"/>
        </w:tabs>
        <w:spacing w:before="100" w:beforeAutospacing="1" w:after="100" w:afterAutospacing="1"/>
        <w:ind w:firstLine="320" w:firstLineChars="100"/>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招  标  人：</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rPr>
        <w:t xml:space="preserve">  </w:t>
      </w:r>
    </w:p>
    <w:p w14:paraId="6E4D9E5D">
      <w:pPr>
        <w:widowControl/>
        <w:tabs>
          <w:tab w:val="center" w:pos="4755"/>
          <w:tab w:val="right" w:pos="9070"/>
        </w:tabs>
        <w:spacing w:before="100" w:beforeAutospacing="1" w:after="100" w:afterAutospacing="1"/>
        <w:ind w:firstLine="320" w:firstLineChars="100"/>
        <w:rPr>
          <w:rFonts w:hint="eastAsia" w:ascii="宋体" w:hAnsi="宋体" w:eastAsia="宋体" w:cs="宋体"/>
          <w:sz w:val="32"/>
          <w:szCs w:val="32"/>
          <w:highlight w:val="none"/>
        </w:rPr>
      </w:pPr>
      <w:r>
        <w:rPr>
          <w:rFonts w:hint="eastAsia" w:ascii="宋体" w:hAnsi="宋体" w:eastAsia="宋体" w:cs="宋体"/>
          <w:sz w:val="32"/>
          <w:szCs w:val="32"/>
          <w:highlight w:val="none"/>
        </w:rPr>
        <w:t>工程名称：</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rPr>
        <w:t xml:space="preserve"> </w:t>
      </w:r>
    </w:p>
    <w:p w14:paraId="7F8E46D3">
      <w:pPr>
        <w:widowControl/>
        <w:tabs>
          <w:tab w:val="center" w:pos="4755"/>
          <w:tab w:val="right" w:pos="9070"/>
        </w:tabs>
        <w:spacing w:before="100" w:beforeAutospacing="1" w:after="100" w:afterAutospacing="1"/>
        <w:ind w:firstLine="320" w:firstLineChars="100"/>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投标总价（小写）：</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rPr>
        <w:t xml:space="preserve"> </w:t>
      </w:r>
    </w:p>
    <w:p w14:paraId="6A27C905">
      <w:pPr>
        <w:widowControl/>
        <w:tabs>
          <w:tab w:val="center" w:pos="4755"/>
          <w:tab w:val="right" w:pos="9070"/>
        </w:tabs>
        <w:spacing w:before="100" w:beforeAutospacing="1" w:after="100" w:afterAutospacing="1"/>
        <w:ind w:firstLine="320" w:firstLineChars="100"/>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        （大写）：</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rPr>
        <w:t xml:space="preserve"> </w:t>
      </w:r>
    </w:p>
    <w:p w14:paraId="3CC5CB53">
      <w:pPr>
        <w:widowControl/>
        <w:tabs>
          <w:tab w:val="center" w:pos="4755"/>
          <w:tab w:val="right" w:pos="9070"/>
        </w:tabs>
        <w:spacing w:before="100" w:beforeAutospacing="1" w:after="100" w:afterAutospacing="1"/>
        <w:ind w:right="1280" w:firstLine="320" w:firstLineChars="100"/>
        <w:jc w:val="center"/>
        <w:rPr>
          <w:rFonts w:hint="eastAsia" w:ascii="宋体" w:hAnsi="宋体" w:eastAsia="宋体" w:cs="宋体"/>
          <w:sz w:val="32"/>
          <w:szCs w:val="32"/>
          <w:highlight w:val="none"/>
        </w:rPr>
      </w:pPr>
    </w:p>
    <w:p w14:paraId="64E086E2">
      <w:pPr>
        <w:widowControl/>
        <w:tabs>
          <w:tab w:val="center" w:pos="4755"/>
          <w:tab w:val="right" w:pos="9070"/>
        </w:tabs>
        <w:spacing w:before="100" w:beforeAutospacing="1" w:after="100" w:afterAutospacing="1"/>
        <w:ind w:firstLine="320" w:firstLineChars="100"/>
        <w:rPr>
          <w:rFonts w:hint="eastAsia" w:ascii="宋体" w:hAnsi="宋体" w:eastAsia="宋体" w:cs="宋体"/>
          <w:sz w:val="32"/>
          <w:szCs w:val="32"/>
          <w:highlight w:val="none"/>
        </w:rPr>
      </w:pPr>
      <w:r>
        <w:rPr>
          <w:rFonts w:hint="eastAsia" w:ascii="宋体" w:hAnsi="宋体" w:eastAsia="宋体" w:cs="宋体"/>
          <w:sz w:val="32"/>
          <w:szCs w:val="32"/>
          <w:highlight w:val="none"/>
        </w:rPr>
        <w:t>投 标 人：</w:t>
      </w:r>
      <w:r>
        <w:rPr>
          <w:rFonts w:hint="eastAsia" w:ascii="宋体" w:hAnsi="宋体" w:eastAsia="宋体" w:cs="宋体"/>
          <w:sz w:val="32"/>
          <w:szCs w:val="32"/>
          <w:highlight w:val="none"/>
          <w:u w:val="single"/>
        </w:rPr>
        <w:t xml:space="preserve">                                    </w:t>
      </w:r>
      <w:r>
        <w:rPr>
          <w:rFonts w:hint="eastAsia" w:ascii="宋体" w:hAnsi="宋体" w:eastAsia="宋体" w:cs="宋体"/>
          <w:sz w:val="32"/>
          <w:szCs w:val="32"/>
          <w:highlight w:val="none"/>
        </w:rPr>
        <w:t xml:space="preserve"> </w:t>
      </w:r>
      <w:r>
        <w:rPr>
          <w:rFonts w:hint="eastAsia" w:ascii="宋体" w:hAnsi="宋体" w:eastAsia="宋体" w:cs="宋体"/>
          <w:highlight w:val="none"/>
        </w:rPr>
        <w:t xml:space="preserve">（单位盖章） </w:t>
      </w:r>
    </w:p>
    <w:p w14:paraId="0C9C8625">
      <w:pPr>
        <w:pStyle w:val="48"/>
        <w:spacing w:line="720" w:lineRule="auto"/>
        <w:ind w:firstLine="320" w:firstLineChars="100"/>
        <w:jc w:val="both"/>
        <w:rPr>
          <w:rFonts w:ascii="宋体" w:hAnsi="宋体" w:eastAsia="宋体" w:cs="宋体"/>
          <w:highlight w:val="none"/>
        </w:rPr>
      </w:pPr>
      <w:r>
        <w:rPr>
          <w:rFonts w:ascii="宋体" w:hAnsi="宋体" w:eastAsia="宋体" w:cs="宋体"/>
          <w:sz w:val="32"/>
          <w:szCs w:val="32"/>
          <w:highlight w:val="none"/>
        </w:rPr>
        <w:t>法定代表人：</w:t>
      </w:r>
      <w:r>
        <w:rPr>
          <w:rFonts w:ascii="宋体" w:hAnsi="宋体" w:eastAsia="宋体" w:cs="宋体"/>
          <w:sz w:val="32"/>
          <w:szCs w:val="32"/>
          <w:highlight w:val="none"/>
          <w:u w:val="single"/>
        </w:rPr>
        <w:t xml:space="preserve">        </w:t>
      </w:r>
      <w:r>
        <w:rPr>
          <w:rFonts w:hint="eastAsia" w:ascii="宋体" w:hAnsi="宋体" w:eastAsia="宋体" w:cs="宋体"/>
          <w:sz w:val="32"/>
          <w:szCs w:val="32"/>
          <w:highlight w:val="none"/>
          <w:u w:val="single"/>
        </w:rPr>
        <w:t xml:space="preserve">               </w:t>
      </w:r>
      <w:r>
        <w:rPr>
          <w:rFonts w:ascii="宋体" w:hAnsi="宋体" w:eastAsia="宋体" w:cs="宋体"/>
          <w:sz w:val="32"/>
          <w:szCs w:val="32"/>
          <w:highlight w:val="none"/>
          <w:u w:val="single"/>
        </w:rPr>
        <w:t xml:space="preserve">        </w:t>
      </w:r>
      <w:r>
        <w:rPr>
          <w:rFonts w:ascii="宋体" w:hAnsi="宋体" w:eastAsia="宋体" w:cs="宋体"/>
          <w:highlight w:val="none"/>
        </w:rPr>
        <w:t>（盖章）</w:t>
      </w:r>
    </w:p>
    <w:p w14:paraId="3AEE937B">
      <w:pPr>
        <w:widowControl/>
        <w:tabs>
          <w:tab w:val="center" w:pos="4755"/>
          <w:tab w:val="right" w:pos="9720"/>
        </w:tabs>
        <w:spacing w:before="100" w:beforeAutospacing="1" w:after="100" w:afterAutospacing="1" w:line="720" w:lineRule="auto"/>
        <w:ind w:firstLine="320" w:firstLineChars="100"/>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编制时间：</w:t>
      </w:r>
      <w:r>
        <w:rPr>
          <w:rFonts w:hint="eastAsia" w:ascii="宋体" w:hAnsi="宋体" w:eastAsia="宋体" w:cs="宋体"/>
          <w:sz w:val="32"/>
          <w:szCs w:val="32"/>
          <w:highlight w:val="none"/>
          <w:u w:val="single"/>
        </w:rPr>
        <w:t>                      </w:t>
      </w:r>
    </w:p>
    <w:p w14:paraId="6D134A93">
      <w:pPr>
        <w:widowControl/>
        <w:tabs>
          <w:tab w:val="center" w:pos="4755"/>
          <w:tab w:val="right" w:pos="9070"/>
        </w:tabs>
        <w:spacing w:before="100" w:beforeAutospacing="1" w:after="100" w:afterAutospacing="1"/>
        <w:ind w:firstLine="321" w:firstLineChars="100"/>
        <w:jc w:val="center"/>
        <w:rPr>
          <w:rFonts w:hint="eastAsia" w:ascii="宋体" w:hAnsi="宋体" w:eastAsia="宋体" w:cs="宋体"/>
          <w:b/>
          <w:sz w:val="32"/>
          <w:szCs w:val="32"/>
          <w:highlight w:val="none"/>
        </w:rPr>
      </w:pPr>
    </w:p>
    <w:p w14:paraId="5BE626A9">
      <w:pPr>
        <w:widowControl/>
        <w:tabs>
          <w:tab w:val="center" w:pos="4755"/>
          <w:tab w:val="right" w:pos="9070"/>
        </w:tabs>
        <w:spacing w:before="100" w:beforeAutospacing="1" w:after="100" w:afterAutospacing="1"/>
        <w:ind w:firstLine="320"/>
        <w:rPr>
          <w:rFonts w:hint="eastAsia" w:ascii="宋体" w:hAnsi="宋体" w:eastAsia="宋体" w:cs="宋体"/>
          <w:b/>
          <w:sz w:val="32"/>
          <w:szCs w:val="32"/>
          <w:highlight w:val="none"/>
        </w:rPr>
      </w:pPr>
    </w:p>
    <w:p w14:paraId="6F7C0DC3">
      <w:pPr>
        <w:widowControl/>
        <w:tabs>
          <w:tab w:val="center" w:pos="4755"/>
          <w:tab w:val="right" w:pos="9070"/>
        </w:tabs>
        <w:spacing w:before="100" w:beforeAutospacing="1" w:after="100" w:afterAutospacing="1"/>
        <w:ind w:firstLine="321" w:firstLineChars="100"/>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r>
        <w:rPr>
          <w:rFonts w:hint="eastAsia" w:ascii="宋体" w:hAnsi="宋体" w:eastAsia="宋体" w:cs="宋体"/>
          <w:b/>
          <w:sz w:val="32"/>
          <w:szCs w:val="32"/>
          <w:highlight w:val="none"/>
        </w:rPr>
        <w:t>报价说明</w:t>
      </w:r>
    </w:p>
    <w:p w14:paraId="139D6925">
      <w:pPr>
        <w:widowControl/>
        <w:tabs>
          <w:tab w:val="center" w:pos="4755"/>
          <w:tab w:val="right" w:pos="9070"/>
        </w:tabs>
        <w:spacing w:before="100" w:beforeAutospacing="1" w:after="100" w:afterAutospacing="1"/>
        <w:ind w:left="210" w:leftChars="100"/>
        <w:rPr>
          <w:rFonts w:hint="eastAsia" w:ascii="宋体" w:hAnsi="宋体" w:eastAsia="宋体" w:cs="宋体"/>
          <w:szCs w:val="21"/>
          <w:highlight w:val="none"/>
        </w:rPr>
      </w:pPr>
      <w:r>
        <w:rPr>
          <w:rFonts w:hint="eastAsia" w:ascii="宋体" w:hAnsi="宋体" w:eastAsia="宋体" w:cs="宋体"/>
          <w:szCs w:val="21"/>
          <w:highlight w:val="none"/>
        </w:rPr>
        <w:t>工程名称：                                                              第  页共  页</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14:paraId="56F52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0" w:hRule="atLeast"/>
          <w:jc w:val="center"/>
        </w:trPr>
        <w:tc>
          <w:tcPr>
            <w:tcW w:w="9286" w:type="dxa"/>
            <w:noWrap w:val="0"/>
            <w:vAlign w:val="top"/>
          </w:tcPr>
          <w:p w14:paraId="123E318D">
            <w:pPr>
              <w:widowControl/>
              <w:tabs>
                <w:tab w:val="center" w:pos="4755"/>
                <w:tab w:val="right" w:pos="9070"/>
              </w:tabs>
              <w:spacing w:before="100" w:beforeAutospacing="1" w:after="100" w:afterAutospacing="1"/>
              <w:rPr>
                <w:rFonts w:hint="eastAsia" w:ascii="宋体" w:hAnsi="宋体" w:eastAsia="宋体" w:cs="宋体"/>
                <w:b/>
                <w:szCs w:val="28"/>
                <w:highlight w:val="none"/>
              </w:rPr>
            </w:pPr>
          </w:p>
        </w:tc>
      </w:tr>
    </w:tbl>
    <w:p w14:paraId="04BEB947">
      <w:pPr>
        <w:widowControl/>
        <w:tabs>
          <w:tab w:val="center" w:pos="4755"/>
          <w:tab w:val="right" w:pos="9070"/>
        </w:tabs>
        <w:spacing w:before="100" w:beforeAutospacing="1" w:after="100" w:afterAutospacing="1"/>
        <w:ind w:firstLine="210" w:firstLineChars="100"/>
        <w:rPr>
          <w:rFonts w:hint="eastAsia" w:ascii="宋体" w:hAnsi="宋体" w:eastAsia="宋体" w:cs="宋体"/>
          <w:b/>
          <w:highlight w:val="none"/>
        </w:rPr>
      </w:pPr>
      <w:r>
        <w:rPr>
          <w:rFonts w:hint="eastAsia" w:ascii="宋体" w:hAnsi="宋体" w:eastAsia="宋体" w:cs="宋体"/>
          <w:highlight w:val="none"/>
        </w:rPr>
        <w:t xml:space="preserve">投标人：（ 盖章）                             法定代人或委托代理人：（盖章或签字）  </w:t>
      </w:r>
    </w:p>
    <w:p w14:paraId="3FBB7211">
      <w:pPr>
        <w:tabs>
          <w:tab w:val="right" w:pos="8440"/>
        </w:tabs>
        <w:spacing w:line="360" w:lineRule="auto"/>
        <w:ind w:firstLine="316" w:firstLineChars="150"/>
        <w:rPr>
          <w:rFonts w:hint="eastAsia" w:ascii="宋体" w:hAnsi="宋体" w:eastAsia="宋体" w:cs="宋体"/>
          <w:b/>
          <w:bCs/>
          <w:highlight w:val="none"/>
        </w:rPr>
      </w:pPr>
    </w:p>
    <w:p w14:paraId="4247D095">
      <w:pPr>
        <w:tabs>
          <w:tab w:val="right" w:pos="8440"/>
        </w:tabs>
        <w:spacing w:line="360" w:lineRule="auto"/>
        <w:ind w:firstLine="316" w:firstLineChars="150"/>
        <w:rPr>
          <w:rFonts w:hint="eastAsia" w:ascii="宋体" w:hAnsi="宋体" w:eastAsia="宋体" w:cs="宋体"/>
          <w:b/>
          <w:bCs/>
          <w:highlight w:val="none"/>
        </w:rPr>
      </w:pPr>
    </w:p>
    <w:p w14:paraId="2F94BD97">
      <w:pPr>
        <w:tabs>
          <w:tab w:val="right" w:pos="8440"/>
        </w:tabs>
        <w:spacing w:line="360" w:lineRule="auto"/>
        <w:ind w:firstLine="316" w:firstLineChars="150"/>
        <w:rPr>
          <w:rFonts w:hint="eastAsia" w:ascii="宋体" w:hAnsi="宋体" w:eastAsia="宋体" w:cs="宋体"/>
          <w:b/>
          <w:bCs/>
          <w:highlight w:val="none"/>
        </w:rPr>
      </w:pPr>
    </w:p>
    <w:p w14:paraId="17C2CB98">
      <w:pPr>
        <w:spacing w:line="580" w:lineRule="exact"/>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t>工程总承包项目清单及计价表</w:t>
      </w:r>
    </w:p>
    <w:p w14:paraId="492C4258">
      <w:pPr>
        <w:snapToGrid w:val="0"/>
        <w:spacing w:line="264" w:lineRule="auto"/>
        <w:jc w:val="center"/>
        <w:rPr>
          <w:rFonts w:hint="eastAsia" w:ascii="宋体" w:hAnsi="宋体" w:eastAsia="宋体" w:cs="宋体"/>
          <w:highlight w:val="none"/>
        </w:rPr>
      </w:pPr>
    </w:p>
    <w:p w14:paraId="2C88B79F">
      <w:pPr>
        <w:widowControl/>
        <w:spacing w:line="560" w:lineRule="exact"/>
        <w:ind w:firstLine="601"/>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表1  工程总承包项目费用汇总表</w:t>
      </w:r>
    </w:p>
    <w:p w14:paraId="181CA05F">
      <w:pPr>
        <w:widowControl/>
        <w:spacing w:line="560" w:lineRule="exact"/>
        <w:ind w:firstLine="480"/>
        <w:rPr>
          <w:rFonts w:hint="eastAsia" w:ascii="宋体" w:hAnsi="宋体" w:eastAsia="宋体" w:cs="宋体"/>
          <w:highlight w:val="none"/>
        </w:rPr>
      </w:pPr>
    </w:p>
    <w:p w14:paraId="537D51D5">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项目名称：</w:t>
      </w:r>
    </w:p>
    <w:tbl>
      <w:tblPr>
        <w:tblStyle w:val="55"/>
        <w:tblW w:w="8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3612"/>
        <w:gridCol w:w="1875"/>
        <w:gridCol w:w="2451"/>
      </w:tblGrid>
      <w:tr w14:paraId="36C72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9" w:type="dxa"/>
            <w:noWrap w:val="0"/>
            <w:vAlign w:val="center"/>
          </w:tcPr>
          <w:p w14:paraId="20771760">
            <w:pPr>
              <w:widowControl/>
              <w:spacing w:line="560" w:lineRule="exact"/>
              <w:rPr>
                <w:rFonts w:hint="eastAsia" w:ascii="宋体" w:hAnsi="宋体" w:eastAsia="宋体" w:cs="宋体"/>
                <w:b/>
                <w:bCs/>
                <w:highlight w:val="none"/>
              </w:rPr>
            </w:pPr>
            <w:r>
              <w:rPr>
                <w:rFonts w:hint="eastAsia" w:ascii="宋体" w:hAnsi="宋体" w:eastAsia="宋体" w:cs="宋体"/>
                <w:b/>
                <w:bCs/>
                <w:highlight w:val="none"/>
              </w:rPr>
              <w:t>序号</w:t>
            </w:r>
          </w:p>
        </w:tc>
        <w:tc>
          <w:tcPr>
            <w:tcW w:w="3612" w:type="dxa"/>
            <w:noWrap w:val="0"/>
            <w:vAlign w:val="center"/>
          </w:tcPr>
          <w:p w14:paraId="4AAB1258">
            <w:pPr>
              <w:widowControl/>
              <w:spacing w:line="560" w:lineRule="exact"/>
              <w:ind w:firstLine="480"/>
              <w:jc w:val="center"/>
              <w:rPr>
                <w:rFonts w:hint="eastAsia" w:ascii="宋体" w:hAnsi="宋体" w:eastAsia="宋体" w:cs="宋体"/>
                <w:b/>
                <w:bCs/>
                <w:highlight w:val="none"/>
              </w:rPr>
            </w:pPr>
            <w:r>
              <w:rPr>
                <w:rFonts w:hint="eastAsia" w:ascii="宋体" w:hAnsi="宋体" w:eastAsia="宋体" w:cs="宋体"/>
                <w:b/>
                <w:bCs/>
                <w:highlight w:val="none"/>
              </w:rPr>
              <w:t>项目名称</w:t>
            </w:r>
          </w:p>
        </w:tc>
        <w:tc>
          <w:tcPr>
            <w:tcW w:w="1875" w:type="dxa"/>
            <w:noWrap w:val="0"/>
            <w:vAlign w:val="center"/>
          </w:tcPr>
          <w:p w14:paraId="0FC2DDE3">
            <w:pPr>
              <w:widowControl/>
              <w:spacing w:line="560" w:lineRule="exact"/>
              <w:ind w:firstLine="480"/>
              <w:jc w:val="center"/>
              <w:rPr>
                <w:rFonts w:hint="eastAsia" w:ascii="宋体" w:hAnsi="宋体" w:eastAsia="宋体" w:cs="宋体"/>
                <w:b/>
                <w:bCs/>
                <w:highlight w:val="none"/>
              </w:rPr>
            </w:pPr>
            <w:r>
              <w:rPr>
                <w:rFonts w:hint="eastAsia" w:ascii="宋体" w:hAnsi="宋体" w:eastAsia="宋体" w:cs="宋体"/>
                <w:b/>
                <w:bCs/>
                <w:highlight w:val="none"/>
              </w:rPr>
              <w:t>金额（元）</w:t>
            </w:r>
          </w:p>
        </w:tc>
        <w:tc>
          <w:tcPr>
            <w:tcW w:w="2451" w:type="dxa"/>
            <w:noWrap w:val="0"/>
            <w:vAlign w:val="center"/>
          </w:tcPr>
          <w:p w14:paraId="0E7AFEB0">
            <w:pPr>
              <w:widowControl/>
              <w:spacing w:line="560" w:lineRule="exact"/>
              <w:ind w:firstLine="480"/>
              <w:jc w:val="center"/>
              <w:rPr>
                <w:rFonts w:hint="eastAsia" w:ascii="宋体" w:hAnsi="宋体" w:eastAsia="宋体" w:cs="宋体"/>
                <w:b/>
                <w:bCs/>
                <w:highlight w:val="none"/>
              </w:rPr>
            </w:pPr>
            <w:r>
              <w:rPr>
                <w:rFonts w:hint="eastAsia" w:ascii="宋体" w:hAnsi="宋体" w:eastAsia="宋体" w:cs="宋体"/>
                <w:b/>
                <w:bCs/>
                <w:highlight w:val="none"/>
              </w:rPr>
              <w:t>备注</w:t>
            </w:r>
          </w:p>
        </w:tc>
      </w:tr>
      <w:tr w14:paraId="13256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9" w:type="dxa"/>
            <w:noWrap w:val="0"/>
            <w:vAlign w:val="center"/>
          </w:tcPr>
          <w:p w14:paraId="10773625">
            <w:pPr>
              <w:widowControl/>
              <w:spacing w:line="560" w:lineRule="exact"/>
              <w:jc w:val="center"/>
              <w:rPr>
                <w:rFonts w:hint="eastAsia" w:ascii="宋体" w:hAnsi="宋体" w:eastAsia="宋体" w:cs="宋体"/>
                <w:highlight w:val="none"/>
              </w:rPr>
            </w:pPr>
            <w:r>
              <w:rPr>
                <w:rFonts w:hint="eastAsia" w:ascii="宋体" w:hAnsi="宋体" w:eastAsia="宋体" w:cs="宋体"/>
                <w:highlight w:val="none"/>
              </w:rPr>
              <w:t>1</w:t>
            </w:r>
          </w:p>
        </w:tc>
        <w:tc>
          <w:tcPr>
            <w:tcW w:w="3612" w:type="dxa"/>
            <w:noWrap w:val="0"/>
            <w:vAlign w:val="center"/>
          </w:tcPr>
          <w:p w14:paraId="1F80E12F">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工程设计费</w:t>
            </w:r>
          </w:p>
        </w:tc>
        <w:tc>
          <w:tcPr>
            <w:tcW w:w="1875" w:type="dxa"/>
            <w:noWrap w:val="0"/>
            <w:vAlign w:val="center"/>
          </w:tcPr>
          <w:p w14:paraId="6DA7E35F">
            <w:pPr>
              <w:widowControl/>
              <w:spacing w:line="560" w:lineRule="exact"/>
              <w:ind w:firstLine="480"/>
              <w:jc w:val="center"/>
              <w:rPr>
                <w:rFonts w:hint="eastAsia" w:ascii="宋体" w:hAnsi="宋体" w:eastAsia="宋体" w:cs="宋体"/>
                <w:highlight w:val="none"/>
              </w:rPr>
            </w:pPr>
          </w:p>
        </w:tc>
        <w:tc>
          <w:tcPr>
            <w:tcW w:w="2451" w:type="dxa"/>
            <w:noWrap w:val="0"/>
            <w:vAlign w:val="center"/>
          </w:tcPr>
          <w:p w14:paraId="05E431FA">
            <w:pPr>
              <w:widowControl/>
              <w:spacing w:line="560" w:lineRule="exact"/>
              <w:ind w:firstLine="480"/>
              <w:jc w:val="center"/>
              <w:rPr>
                <w:rFonts w:hint="eastAsia" w:ascii="宋体" w:hAnsi="宋体" w:eastAsia="宋体" w:cs="宋体"/>
                <w:highlight w:val="none"/>
              </w:rPr>
            </w:pPr>
          </w:p>
        </w:tc>
      </w:tr>
      <w:tr w14:paraId="6D719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noWrap w:val="0"/>
            <w:vAlign w:val="center"/>
          </w:tcPr>
          <w:p w14:paraId="25E8DB61">
            <w:pPr>
              <w:widowControl/>
              <w:spacing w:line="560" w:lineRule="exact"/>
              <w:jc w:val="center"/>
              <w:rPr>
                <w:rFonts w:hint="eastAsia" w:ascii="宋体" w:hAnsi="宋体" w:eastAsia="宋体" w:cs="宋体"/>
                <w:highlight w:val="none"/>
              </w:rPr>
            </w:pPr>
            <w:r>
              <w:rPr>
                <w:rFonts w:hint="eastAsia" w:ascii="宋体" w:hAnsi="宋体" w:eastAsia="宋体" w:cs="宋体"/>
                <w:highlight w:val="none"/>
              </w:rPr>
              <w:t>2</w:t>
            </w:r>
          </w:p>
        </w:tc>
        <w:tc>
          <w:tcPr>
            <w:tcW w:w="3612" w:type="dxa"/>
            <w:noWrap w:val="0"/>
            <w:vAlign w:val="center"/>
          </w:tcPr>
          <w:p w14:paraId="4306D207">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设备购置费</w:t>
            </w:r>
          </w:p>
        </w:tc>
        <w:tc>
          <w:tcPr>
            <w:tcW w:w="1875" w:type="dxa"/>
            <w:noWrap w:val="0"/>
            <w:vAlign w:val="center"/>
          </w:tcPr>
          <w:p w14:paraId="445B9B1C">
            <w:pPr>
              <w:widowControl/>
              <w:spacing w:line="560" w:lineRule="exact"/>
              <w:ind w:firstLine="896" w:firstLineChars="427"/>
              <w:jc w:val="both"/>
              <w:rPr>
                <w:rFonts w:hint="eastAsia" w:ascii="宋体" w:hAnsi="宋体" w:eastAsia="宋体" w:cs="宋体"/>
                <w:highlight w:val="none"/>
                <w:lang w:val="en-US" w:eastAsia="zh-CN"/>
              </w:rPr>
            </w:pPr>
          </w:p>
        </w:tc>
        <w:tc>
          <w:tcPr>
            <w:tcW w:w="2451" w:type="dxa"/>
            <w:noWrap w:val="0"/>
            <w:vAlign w:val="center"/>
          </w:tcPr>
          <w:p w14:paraId="54DE07D5">
            <w:pPr>
              <w:widowControl/>
              <w:spacing w:line="560" w:lineRule="exact"/>
              <w:ind w:firstLine="480"/>
              <w:jc w:val="center"/>
              <w:rPr>
                <w:rFonts w:hint="eastAsia" w:ascii="宋体" w:hAnsi="宋体" w:eastAsia="宋体" w:cs="宋体"/>
                <w:highlight w:val="none"/>
              </w:rPr>
            </w:pPr>
          </w:p>
        </w:tc>
      </w:tr>
      <w:tr w14:paraId="0296F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9" w:type="dxa"/>
            <w:noWrap w:val="0"/>
            <w:vAlign w:val="center"/>
          </w:tcPr>
          <w:p w14:paraId="253A6999">
            <w:pPr>
              <w:widowControl/>
              <w:spacing w:line="560" w:lineRule="exact"/>
              <w:jc w:val="center"/>
              <w:rPr>
                <w:rFonts w:hint="eastAsia" w:ascii="宋体" w:hAnsi="宋体" w:eastAsia="宋体" w:cs="宋体"/>
                <w:highlight w:val="none"/>
              </w:rPr>
            </w:pPr>
            <w:r>
              <w:rPr>
                <w:rFonts w:hint="eastAsia" w:ascii="宋体" w:hAnsi="宋体" w:eastAsia="宋体" w:cs="宋体"/>
                <w:highlight w:val="none"/>
              </w:rPr>
              <w:t>3</w:t>
            </w:r>
          </w:p>
        </w:tc>
        <w:tc>
          <w:tcPr>
            <w:tcW w:w="3612" w:type="dxa"/>
            <w:noWrap w:val="0"/>
            <w:vAlign w:val="center"/>
          </w:tcPr>
          <w:p w14:paraId="6A3A8202">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建筑安装工程费</w:t>
            </w:r>
          </w:p>
        </w:tc>
        <w:tc>
          <w:tcPr>
            <w:tcW w:w="1875" w:type="dxa"/>
            <w:noWrap w:val="0"/>
            <w:vAlign w:val="center"/>
          </w:tcPr>
          <w:p w14:paraId="6FB80A32">
            <w:pPr>
              <w:widowControl/>
              <w:spacing w:line="560" w:lineRule="exact"/>
              <w:ind w:firstLine="480"/>
              <w:jc w:val="center"/>
              <w:rPr>
                <w:rFonts w:hint="eastAsia" w:ascii="宋体" w:hAnsi="宋体" w:eastAsia="宋体" w:cs="宋体"/>
                <w:highlight w:val="none"/>
              </w:rPr>
            </w:pPr>
          </w:p>
        </w:tc>
        <w:tc>
          <w:tcPr>
            <w:tcW w:w="2451" w:type="dxa"/>
            <w:noWrap w:val="0"/>
            <w:vAlign w:val="center"/>
          </w:tcPr>
          <w:p w14:paraId="490C9EEF">
            <w:pPr>
              <w:widowControl/>
              <w:spacing w:line="560" w:lineRule="exact"/>
              <w:ind w:firstLine="480"/>
              <w:jc w:val="center"/>
              <w:rPr>
                <w:rFonts w:hint="eastAsia" w:ascii="宋体" w:hAnsi="宋体" w:eastAsia="宋体" w:cs="宋体"/>
                <w:highlight w:val="none"/>
              </w:rPr>
            </w:pPr>
          </w:p>
        </w:tc>
      </w:tr>
      <w:tr w14:paraId="4CE57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9" w:type="dxa"/>
            <w:noWrap w:val="0"/>
            <w:vAlign w:val="center"/>
          </w:tcPr>
          <w:p w14:paraId="402794A5">
            <w:pPr>
              <w:widowControl/>
              <w:spacing w:line="560" w:lineRule="exact"/>
              <w:jc w:val="center"/>
              <w:rPr>
                <w:rFonts w:hint="eastAsia" w:ascii="宋体" w:hAnsi="宋体" w:eastAsia="宋体" w:cs="宋体"/>
                <w:highlight w:val="none"/>
              </w:rPr>
            </w:pPr>
            <w:r>
              <w:rPr>
                <w:rFonts w:hint="eastAsia" w:ascii="宋体" w:hAnsi="宋体" w:eastAsia="宋体" w:cs="宋体"/>
                <w:highlight w:val="none"/>
              </w:rPr>
              <w:t>4</w:t>
            </w:r>
          </w:p>
        </w:tc>
        <w:tc>
          <w:tcPr>
            <w:tcW w:w="3612" w:type="dxa"/>
            <w:noWrap w:val="0"/>
            <w:vAlign w:val="center"/>
          </w:tcPr>
          <w:p w14:paraId="75FEC274">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工程总承包其他费</w:t>
            </w:r>
          </w:p>
        </w:tc>
        <w:tc>
          <w:tcPr>
            <w:tcW w:w="1875" w:type="dxa"/>
            <w:noWrap w:val="0"/>
            <w:vAlign w:val="center"/>
          </w:tcPr>
          <w:p w14:paraId="6387E460">
            <w:pPr>
              <w:widowControl/>
              <w:spacing w:line="560" w:lineRule="exact"/>
              <w:ind w:firstLine="896" w:firstLineChars="427"/>
              <w:jc w:val="both"/>
              <w:rPr>
                <w:rFonts w:hint="eastAsia" w:ascii="宋体" w:hAnsi="宋体" w:eastAsia="宋体" w:cs="宋体"/>
                <w:highlight w:val="none"/>
                <w:lang w:val="en-US" w:eastAsia="zh-CN"/>
              </w:rPr>
            </w:pPr>
          </w:p>
        </w:tc>
        <w:tc>
          <w:tcPr>
            <w:tcW w:w="2451" w:type="dxa"/>
            <w:noWrap w:val="0"/>
            <w:vAlign w:val="center"/>
          </w:tcPr>
          <w:p w14:paraId="2BF92C7F">
            <w:pPr>
              <w:widowControl/>
              <w:spacing w:line="560" w:lineRule="exact"/>
              <w:ind w:firstLine="480"/>
              <w:jc w:val="center"/>
              <w:rPr>
                <w:rFonts w:hint="eastAsia" w:ascii="宋体" w:hAnsi="宋体" w:eastAsia="宋体" w:cs="宋体"/>
                <w:highlight w:val="none"/>
              </w:rPr>
            </w:pPr>
          </w:p>
        </w:tc>
      </w:tr>
      <w:tr w14:paraId="30ECE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9" w:type="dxa"/>
            <w:noWrap w:val="0"/>
            <w:vAlign w:val="center"/>
          </w:tcPr>
          <w:p w14:paraId="29A4B857">
            <w:pPr>
              <w:widowControl/>
              <w:spacing w:line="560" w:lineRule="exact"/>
              <w:ind w:firstLine="480"/>
              <w:jc w:val="center"/>
              <w:rPr>
                <w:rFonts w:hint="eastAsia" w:ascii="宋体" w:hAnsi="宋体" w:eastAsia="宋体" w:cs="宋体"/>
                <w:highlight w:val="none"/>
              </w:rPr>
            </w:pPr>
          </w:p>
        </w:tc>
        <w:tc>
          <w:tcPr>
            <w:tcW w:w="3612" w:type="dxa"/>
            <w:noWrap w:val="0"/>
            <w:vAlign w:val="center"/>
          </w:tcPr>
          <w:p w14:paraId="683D1E61">
            <w:pPr>
              <w:widowControl/>
              <w:spacing w:line="560" w:lineRule="exact"/>
              <w:ind w:firstLine="480"/>
              <w:jc w:val="center"/>
              <w:rPr>
                <w:rFonts w:hint="eastAsia" w:ascii="宋体" w:hAnsi="宋体" w:eastAsia="宋体" w:cs="宋体"/>
                <w:highlight w:val="none"/>
              </w:rPr>
            </w:pPr>
          </w:p>
        </w:tc>
        <w:tc>
          <w:tcPr>
            <w:tcW w:w="1875" w:type="dxa"/>
            <w:noWrap w:val="0"/>
            <w:vAlign w:val="center"/>
          </w:tcPr>
          <w:p w14:paraId="1DCBEA6D">
            <w:pPr>
              <w:widowControl/>
              <w:spacing w:line="560" w:lineRule="exact"/>
              <w:ind w:firstLine="480"/>
              <w:jc w:val="center"/>
              <w:rPr>
                <w:rFonts w:hint="eastAsia" w:ascii="宋体" w:hAnsi="宋体" w:eastAsia="宋体" w:cs="宋体"/>
                <w:highlight w:val="none"/>
              </w:rPr>
            </w:pPr>
          </w:p>
        </w:tc>
        <w:tc>
          <w:tcPr>
            <w:tcW w:w="2451" w:type="dxa"/>
            <w:noWrap w:val="0"/>
            <w:vAlign w:val="center"/>
          </w:tcPr>
          <w:p w14:paraId="1F051C1F">
            <w:pPr>
              <w:widowControl/>
              <w:spacing w:line="560" w:lineRule="exact"/>
              <w:ind w:firstLine="480"/>
              <w:jc w:val="center"/>
              <w:rPr>
                <w:rFonts w:hint="eastAsia" w:ascii="宋体" w:hAnsi="宋体" w:eastAsia="宋体" w:cs="宋体"/>
                <w:highlight w:val="none"/>
              </w:rPr>
            </w:pPr>
          </w:p>
        </w:tc>
      </w:tr>
      <w:tr w14:paraId="7A6B2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9" w:type="dxa"/>
            <w:noWrap w:val="0"/>
            <w:vAlign w:val="center"/>
          </w:tcPr>
          <w:p w14:paraId="5539470F">
            <w:pPr>
              <w:widowControl/>
              <w:spacing w:line="560" w:lineRule="exact"/>
              <w:ind w:firstLine="480"/>
              <w:jc w:val="center"/>
              <w:rPr>
                <w:rFonts w:hint="eastAsia" w:ascii="宋体" w:hAnsi="宋体" w:eastAsia="宋体" w:cs="宋体"/>
                <w:highlight w:val="none"/>
              </w:rPr>
            </w:pPr>
          </w:p>
        </w:tc>
        <w:tc>
          <w:tcPr>
            <w:tcW w:w="3612" w:type="dxa"/>
            <w:noWrap w:val="0"/>
            <w:vAlign w:val="center"/>
          </w:tcPr>
          <w:p w14:paraId="22646370">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合计</w:t>
            </w:r>
          </w:p>
        </w:tc>
        <w:tc>
          <w:tcPr>
            <w:tcW w:w="1875" w:type="dxa"/>
            <w:noWrap w:val="0"/>
            <w:vAlign w:val="center"/>
          </w:tcPr>
          <w:p w14:paraId="1F307634">
            <w:pPr>
              <w:widowControl/>
              <w:spacing w:line="560" w:lineRule="exact"/>
              <w:ind w:firstLine="480"/>
              <w:jc w:val="center"/>
              <w:rPr>
                <w:rFonts w:hint="eastAsia" w:ascii="宋体" w:hAnsi="宋体" w:eastAsia="宋体" w:cs="宋体"/>
                <w:highlight w:val="none"/>
              </w:rPr>
            </w:pPr>
          </w:p>
        </w:tc>
        <w:tc>
          <w:tcPr>
            <w:tcW w:w="2451" w:type="dxa"/>
            <w:noWrap/>
            <w:vAlign w:val="center"/>
          </w:tcPr>
          <w:p w14:paraId="4EF453A6">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（1+2+3+4）</w:t>
            </w:r>
          </w:p>
        </w:tc>
      </w:tr>
      <w:tr w14:paraId="6BFAA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9" w:type="dxa"/>
            <w:noWrap w:val="0"/>
            <w:vAlign w:val="center"/>
          </w:tcPr>
          <w:p w14:paraId="18B2EC16">
            <w:pPr>
              <w:widowControl/>
              <w:spacing w:line="560" w:lineRule="exact"/>
              <w:ind w:firstLine="480"/>
              <w:jc w:val="center"/>
              <w:rPr>
                <w:rFonts w:hint="eastAsia" w:ascii="宋体" w:hAnsi="宋体" w:eastAsia="宋体" w:cs="宋体"/>
                <w:highlight w:val="none"/>
              </w:rPr>
            </w:pPr>
          </w:p>
        </w:tc>
        <w:tc>
          <w:tcPr>
            <w:tcW w:w="3612" w:type="dxa"/>
            <w:noWrap w:val="0"/>
            <w:vAlign w:val="center"/>
          </w:tcPr>
          <w:p w14:paraId="7EF8D5E4">
            <w:pPr>
              <w:widowControl/>
              <w:spacing w:line="560" w:lineRule="exact"/>
              <w:rPr>
                <w:rFonts w:hint="eastAsia" w:ascii="宋体" w:hAnsi="宋体" w:eastAsia="宋体" w:cs="宋体"/>
                <w:highlight w:val="none"/>
              </w:rPr>
            </w:pPr>
            <w:r>
              <w:rPr>
                <w:rFonts w:hint="eastAsia" w:ascii="宋体" w:hAnsi="宋体" w:eastAsia="宋体" w:cs="宋体"/>
                <w:highlight w:val="none"/>
              </w:rPr>
              <w:t>其中：暂列金额合计</w:t>
            </w:r>
          </w:p>
        </w:tc>
        <w:tc>
          <w:tcPr>
            <w:tcW w:w="1875" w:type="dxa"/>
            <w:noWrap w:val="0"/>
            <w:vAlign w:val="center"/>
          </w:tcPr>
          <w:p w14:paraId="5FC7D109">
            <w:pPr>
              <w:widowControl/>
              <w:spacing w:line="560" w:lineRule="exact"/>
              <w:ind w:firstLine="480"/>
              <w:jc w:val="center"/>
              <w:rPr>
                <w:rFonts w:hint="eastAsia" w:ascii="宋体" w:hAnsi="宋体" w:eastAsia="宋体" w:cs="宋体"/>
                <w:highlight w:val="none"/>
              </w:rPr>
            </w:pPr>
          </w:p>
        </w:tc>
        <w:tc>
          <w:tcPr>
            <w:tcW w:w="2451" w:type="dxa"/>
            <w:noWrap/>
            <w:vAlign w:val="center"/>
          </w:tcPr>
          <w:p w14:paraId="322FD48D">
            <w:pPr>
              <w:widowControl/>
              <w:spacing w:line="560" w:lineRule="exact"/>
              <w:ind w:firstLine="480"/>
              <w:jc w:val="center"/>
              <w:rPr>
                <w:rFonts w:hint="eastAsia" w:ascii="宋体" w:hAnsi="宋体" w:eastAsia="宋体" w:cs="宋体"/>
                <w:highlight w:val="none"/>
              </w:rPr>
            </w:pPr>
          </w:p>
        </w:tc>
      </w:tr>
      <w:tr w14:paraId="449E1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9" w:type="dxa"/>
            <w:noWrap w:val="0"/>
            <w:vAlign w:val="center"/>
          </w:tcPr>
          <w:p w14:paraId="20AE757F">
            <w:pPr>
              <w:widowControl/>
              <w:spacing w:line="560" w:lineRule="exact"/>
              <w:ind w:firstLine="480"/>
              <w:jc w:val="center"/>
              <w:rPr>
                <w:rFonts w:hint="eastAsia" w:ascii="宋体" w:hAnsi="宋体" w:eastAsia="宋体" w:cs="宋体"/>
                <w:highlight w:val="none"/>
              </w:rPr>
            </w:pPr>
          </w:p>
        </w:tc>
        <w:tc>
          <w:tcPr>
            <w:tcW w:w="3612" w:type="dxa"/>
            <w:noWrap w:val="0"/>
            <w:vAlign w:val="center"/>
          </w:tcPr>
          <w:p w14:paraId="2F6CE48A">
            <w:pPr>
              <w:widowControl/>
              <w:spacing w:line="560" w:lineRule="exact"/>
              <w:ind w:firstLine="630" w:firstLineChars="300"/>
              <w:rPr>
                <w:rFonts w:hint="eastAsia" w:ascii="宋体" w:hAnsi="宋体" w:eastAsia="宋体" w:cs="宋体"/>
                <w:highlight w:val="none"/>
              </w:rPr>
            </w:pPr>
            <w:r>
              <w:rPr>
                <w:rFonts w:hint="eastAsia" w:ascii="宋体" w:hAnsi="宋体" w:eastAsia="宋体" w:cs="宋体"/>
                <w:highlight w:val="none"/>
              </w:rPr>
              <w:t>暂估价合计</w:t>
            </w:r>
          </w:p>
        </w:tc>
        <w:tc>
          <w:tcPr>
            <w:tcW w:w="1875" w:type="dxa"/>
            <w:noWrap w:val="0"/>
            <w:vAlign w:val="center"/>
          </w:tcPr>
          <w:p w14:paraId="6810D7D3">
            <w:pPr>
              <w:widowControl/>
              <w:spacing w:line="560" w:lineRule="exact"/>
              <w:ind w:firstLine="480"/>
              <w:jc w:val="center"/>
              <w:rPr>
                <w:rFonts w:hint="eastAsia" w:ascii="宋体" w:hAnsi="宋体" w:eastAsia="宋体" w:cs="宋体"/>
                <w:highlight w:val="none"/>
              </w:rPr>
            </w:pPr>
          </w:p>
        </w:tc>
        <w:tc>
          <w:tcPr>
            <w:tcW w:w="2451" w:type="dxa"/>
            <w:noWrap/>
            <w:vAlign w:val="center"/>
          </w:tcPr>
          <w:p w14:paraId="7FDA71FA">
            <w:pPr>
              <w:widowControl/>
              <w:spacing w:line="560" w:lineRule="exact"/>
              <w:ind w:firstLine="480"/>
              <w:jc w:val="center"/>
              <w:rPr>
                <w:rFonts w:hint="eastAsia" w:ascii="宋体" w:hAnsi="宋体" w:eastAsia="宋体" w:cs="宋体"/>
                <w:highlight w:val="none"/>
              </w:rPr>
            </w:pPr>
          </w:p>
        </w:tc>
      </w:tr>
      <w:tr w14:paraId="5E0E8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09" w:type="dxa"/>
            <w:noWrap w:val="0"/>
            <w:vAlign w:val="center"/>
          </w:tcPr>
          <w:p w14:paraId="676A0417">
            <w:pPr>
              <w:widowControl/>
              <w:spacing w:line="560" w:lineRule="exact"/>
              <w:ind w:firstLine="480"/>
              <w:jc w:val="center"/>
              <w:rPr>
                <w:rFonts w:hint="eastAsia" w:ascii="宋体" w:hAnsi="宋体" w:eastAsia="宋体" w:cs="宋体"/>
                <w:highlight w:val="none"/>
              </w:rPr>
            </w:pPr>
            <w:bookmarkStart w:id="146" w:name="_Hlk76568424"/>
          </w:p>
        </w:tc>
        <w:tc>
          <w:tcPr>
            <w:tcW w:w="3612" w:type="dxa"/>
            <w:noWrap w:val="0"/>
            <w:vAlign w:val="center"/>
          </w:tcPr>
          <w:p w14:paraId="4A271E0D">
            <w:pPr>
              <w:widowControl/>
              <w:spacing w:line="560" w:lineRule="exact"/>
              <w:ind w:firstLine="630" w:firstLineChars="300"/>
              <w:rPr>
                <w:rFonts w:hint="eastAsia" w:ascii="宋体" w:hAnsi="宋体" w:eastAsia="宋体" w:cs="宋体"/>
                <w:b/>
                <w:bCs/>
                <w:highlight w:val="none"/>
              </w:rPr>
            </w:pPr>
            <w:r>
              <w:rPr>
                <w:rFonts w:hint="eastAsia" w:ascii="宋体" w:hAnsi="宋体" w:eastAsia="宋体" w:cs="宋体"/>
                <w:highlight w:val="none"/>
              </w:rPr>
              <w:t>安全文明施工基本费合计</w:t>
            </w:r>
          </w:p>
        </w:tc>
        <w:tc>
          <w:tcPr>
            <w:tcW w:w="1875" w:type="dxa"/>
            <w:noWrap w:val="0"/>
            <w:vAlign w:val="center"/>
          </w:tcPr>
          <w:p w14:paraId="2294C457">
            <w:pPr>
              <w:widowControl/>
              <w:spacing w:line="560" w:lineRule="exact"/>
              <w:ind w:firstLine="480"/>
              <w:jc w:val="center"/>
              <w:rPr>
                <w:rFonts w:hint="eastAsia" w:ascii="宋体" w:hAnsi="宋体" w:eastAsia="宋体" w:cs="宋体"/>
                <w:b/>
                <w:bCs/>
                <w:highlight w:val="none"/>
              </w:rPr>
            </w:pPr>
          </w:p>
        </w:tc>
        <w:tc>
          <w:tcPr>
            <w:tcW w:w="2451" w:type="dxa"/>
            <w:noWrap/>
            <w:vAlign w:val="center"/>
          </w:tcPr>
          <w:p w14:paraId="680E4B89">
            <w:pPr>
              <w:widowControl/>
              <w:spacing w:line="560" w:lineRule="exact"/>
              <w:ind w:firstLine="480"/>
              <w:jc w:val="center"/>
              <w:rPr>
                <w:rFonts w:hint="eastAsia" w:ascii="宋体" w:hAnsi="宋体" w:eastAsia="宋体" w:cs="宋体"/>
                <w:b/>
                <w:bCs/>
                <w:highlight w:val="none"/>
              </w:rPr>
            </w:pPr>
          </w:p>
        </w:tc>
      </w:tr>
    </w:tbl>
    <w:p w14:paraId="4FFDFAA8">
      <w:pPr>
        <w:widowControl/>
        <w:spacing w:line="560" w:lineRule="exact"/>
        <w:ind w:firstLine="480"/>
        <w:rPr>
          <w:rFonts w:hint="eastAsia" w:ascii="宋体" w:hAnsi="宋体" w:eastAsia="宋体" w:cs="宋体"/>
          <w:highlight w:val="none"/>
        </w:rPr>
      </w:pPr>
    </w:p>
    <w:bookmarkEnd w:id="146"/>
    <w:p w14:paraId="3CCC7683">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br w:type="page"/>
      </w:r>
    </w:p>
    <w:p w14:paraId="672A6248">
      <w:pPr>
        <w:widowControl/>
        <w:spacing w:line="560" w:lineRule="exact"/>
        <w:ind w:firstLine="601"/>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表2 工程总承包项目工程设计费清单及计价表</w:t>
      </w:r>
    </w:p>
    <w:p w14:paraId="566D5E3A">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p>
    <w:p w14:paraId="2A8DDE55">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项目名称：</w:t>
      </w:r>
      <w:r>
        <w:rPr>
          <w:rFonts w:hint="eastAsia" w:ascii="宋体" w:hAnsi="宋体" w:eastAsia="宋体" w:cs="宋体"/>
          <w:highlight w:val="none"/>
        </w:rPr>
        <w:tab/>
      </w:r>
      <w:r>
        <w:rPr>
          <w:rFonts w:hint="eastAsia" w:ascii="宋体" w:hAnsi="宋体" w:eastAsia="宋体" w:cs="宋体"/>
          <w:highlight w:val="none"/>
        </w:rPr>
        <w:tab/>
      </w:r>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6"/>
        <w:gridCol w:w="3052"/>
        <w:gridCol w:w="1840"/>
        <w:gridCol w:w="2414"/>
      </w:tblGrid>
      <w:tr w14:paraId="5710D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16" w:type="dxa"/>
            <w:noWrap w:val="0"/>
            <w:vAlign w:val="center"/>
          </w:tcPr>
          <w:p w14:paraId="51C4E511">
            <w:pPr>
              <w:widowControl/>
              <w:spacing w:line="560" w:lineRule="exact"/>
              <w:ind w:firstLine="480"/>
              <w:jc w:val="center"/>
              <w:rPr>
                <w:rFonts w:hint="eastAsia" w:ascii="宋体" w:hAnsi="宋体" w:eastAsia="宋体" w:cs="宋体"/>
                <w:b/>
                <w:bCs/>
                <w:highlight w:val="none"/>
              </w:rPr>
            </w:pPr>
            <w:r>
              <w:rPr>
                <w:rFonts w:hint="eastAsia" w:ascii="宋体" w:hAnsi="宋体" w:eastAsia="宋体" w:cs="宋体"/>
                <w:b/>
                <w:bCs/>
                <w:highlight w:val="none"/>
              </w:rPr>
              <w:t>序号</w:t>
            </w:r>
          </w:p>
        </w:tc>
        <w:tc>
          <w:tcPr>
            <w:tcW w:w="3052" w:type="dxa"/>
            <w:noWrap w:val="0"/>
            <w:vAlign w:val="center"/>
          </w:tcPr>
          <w:p w14:paraId="1CAC3DF0">
            <w:pPr>
              <w:widowControl/>
              <w:spacing w:line="560" w:lineRule="exact"/>
              <w:ind w:firstLine="480"/>
              <w:jc w:val="center"/>
              <w:rPr>
                <w:rFonts w:hint="eastAsia" w:ascii="宋体" w:hAnsi="宋体" w:eastAsia="宋体" w:cs="宋体"/>
                <w:b/>
                <w:bCs/>
                <w:highlight w:val="none"/>
              </w:rPr>
            </w:pPr>
            <w:r>
              <w:rPr>
                <w:rFonts w:hint="eastAsia" w:ascii="宋体" w:hAnsi="宋体" w:eastAsia="宋体" w:cs="宋体"/>
                <w:b/>
                <w:bCs/>
                <w:highlight w:val="none"/>
              </w:rPr>
              <w:t>项目名称</w:t>
            </w:r>
          </w:p>
        </w:tc>
        <w:tc>
          <w:tcPr>
            <w:tcW w:w="1840" w:type="dxa"/>
            <w:noWrap w:val="0"/>
            <w:vAlign w:val="center"/>
          </w:tcPr>
          <w:p w14:paraId="2C4C02C6">
            <w:pPr>
              <w:widowControl/>
              <w:spacing w:line="560" w:lineRule="exact"/>
              <w:ind w:firstLine="480"/>
              <w:jc w:val="center"/>
              <w:rPr>
                <w:rFonts w:hint="eastAsia" w:ascii="宋体" w:hAnsi="宋体" w:eastAsia="宋体" w:cs="宋体"/>
                <w:b/>
                <w:bCs/>
                <w:highlight w:val="none"/>
              </w:rPr>
            </w:pPr>
            <w:r>
              <w:rPr>
                <w:rFonts w:hint="eastAsia" w:ascii="宋体" w:hAnsi="宋体" w:eastAsia="宋体" w:cs="宋体"/>
                <w:b/>
                <w:bCs/>
                <w:highlight w:val="none"/>
              </w:rPr>
              <w:t>金额（元）</w:t>
            </w:r>
          </w:p>
        </w:tc>
        <w:tc>
          <w:tcPr>
            <w:tcW w:w="2414" w:type="dxa"/>
            <w:noWrap w:val="0"/>
            <w:vAlign w:val="center"/>
          </w:tcPr>
          <w:p w14:paraId="22571443">
            <w:pPr>
              <w:widowControl/>
              <w:spacing w:line="560" w:lineRule="exact"/>
              <w:jc w:val="center"/>
              <w:rPr>
                <w:rFonts w:hint="eastAsia" w:ascii="宋体" w:hAnsi="宋体" w:eastAsia="宋体" w:cs="宋体"/>
                <w:b/>
                <w:bCs/>
                <w:highlight w:val="none"/>
              </w:rPr>
            </w:pPr>
            <w:r>
              <w:rPr>
                <w:rFonts w:hint="eastAsia" w:ascii="宋体" w:hAnsi="宋体" w:eastAsia="宋体" w:cs="宋体"/>
                <w:b/>
                <w:bCs/>
                <w:highlight w:val="none"/>
              </w:rPr>
              <w:t>备注</w:t>
            </w:r>
          </w:p>
        </w:tc>
      </w:tr>
      <w:tr w14:paraId="420C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16" w:type="dxa"/>
            <w:noWrap w:val="0"/>
            <w:vAlign w:val="center"/>
          </w:tcPr>
          <w:p w14:paraId="5BCA10C4">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1.1</w:t>
            </w:r>
          </w:p>
        </w:tc>
        <w:tc>
          <w:tcPr>
            <w:tcW w:w="3052" w:type="dxa"/>
            <w:noWrap w:val="0"/>
            <w:vAlign w:val="center"/>
          </w:tcPr>
          <w:p w14:paraId="6EE585F4">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施工图设计费</w:t>
            </w:r>
          </w:p>
        </w:tc>
        <w:tc>
          <w:tcPr>
            <w:tcW w:w="1840" w:type="dxa"/>
            <w:noWrap w:val="0"/>
            <w:vAlign w:val="center"/>
          </w:tcPr>
          <w:p w14:paraId="02EF978E">
            <w:pPr>
              <w:widowControl/>
              <w:spacing w:line="560" w:lineRule="exact"/>
              <w:ind w:firstLine="480"/>
              <w:jc w:val="center"/>
              <w:rPr>
                <w:rFonts w:hint="eastAsia" w:ascii="宋体" w:hAnsi="宋体" w:eastAsia="宋体" w:cs="宋体"/>
                <w:highlight w:val="none"/>
              </w:rPr>
            </w:pPr>
          </w:p>
        </w:tc>
        <w:tc>
          <w:tcPr>
            <w:tcW w:w="2414" w:type="dxa"/>
            <w:noWrap w:val="0"/>
            <w:vAlign w:val="center"/>
          </w:tcPr>
          <w:p w14:paraId="32D52690">
            <w:pPr>
              <w:widowControl/>
              <w:spacing w:line="560" w:lineRule="exact"/>
              <w:rPr>
                <w:rFonts w:hint="eastAsia" w:ascii="宋体" w:hAnsi="宋体" w:eastAsia="宋体" w:cs="宋体"/>
                <w:highlight w:val="none"/>
              </w:rPr>
            </w:pPr>
          </w:p>
        </w:tc>
      </w:tr>
      <w:tr w14:paraId="13EC8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16" w:type="dxa"/>
            <w:noWrap w:val="0"/>
            <w:vAlign w:val="center"/>
          </w:tcPr>
          <w:p w14:paraId="38C00F84">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1.2</w:t>
            </w:r>
          </w:p>
        </w:tc>
        <w:tc>
          <w:tcPr>
            <w:tcW w:w="3052" w:type="dxa"/>
            <w:noWrap w:val="0"/>
            <w:vAlign w:val="center"/>
          </w:tcPr>
          <w:p w14:paraId="6E0CB4FB">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深化设计费</w:t>
            </w:r>
          </w:p>
        </w:tc>
        <w:tc>
          <w:tcPr>
            <w:tcW w:w="1840" w:type="dxa"/>
            <w:noWrap w:val="0"/>
            <w:vAlign w:val="center"/>
          </w:tcPr>
          <w:p w14:paraId="22872BC8">
            <w:pPr>
              <w:widowControl/>
              <w:spacing w:line="560" w:lineRule="exact"/>
              <w:ind w:firstLine="480"/>
              <w:jc w:val="center"/>
              <w:rPr>
                <w:rFonts w:hint="eastAsia" w:ascii="宋体" w:hAnsi="宋体" w:eastAsia="宋体" w:cs="宋体"/>
                <w:highlight w:val="none"/>
              </w:rPr>
            </w:pPr>
          </w:p>
        </w:tc>
        <w:tc>
          <w:tcPr>
            <w:tcW w:w="2414" w:type="dxa"/>
            <w:noWrap w:val="0"/>
            <w:vAlign w:val="center"/>
          </w:tcPr>
          <w:p w14:paraId="4F0FC8F8">
            <w:pPr>
              <w:widowControl/>
              <w:spacing w:line="560" w:lineRule="exact"/>
              <w:ind w:firstLine="480"/>
              <w:jc w:val="center"/>
              <w:rPr>
                <w:rFonts w:hint="eastAsia" w:ascii="宋体" w:hAnsi="宋体" w:eastAsia="宋体" w:cs="宋体"/>
                <w:highlight w:val="none"/>
              </w:rPr>
            </w:pPr>
          </w:p>
        </w:tc>
      </w:tr>
      <w:tr w14:paraId="57F9F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16" w:type="dxa"/>
            <w:noWrap w:val="0"/>
            <w:vAlign w:val="center"/>
          </w:tcPr>
          <w:p w14:paraId="55665851">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1.3</w:t>
            </w:r>
          </w:p>
        </w:tc>
        <w:tc>
          <w:tcPr>
            <w:tcW w:w="3052" w:type="dxa"/>
            <w:noWrap w:val="0"/>
            <w:vAlign w:val="center"/>
          </w:tcPr>
          <w:p w14:paraId="75B14868">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w:t>
            </w:r>
          </w:p>
        </w:tc>
        <w:tc>
          <w:tcPr>
            <w:tcW w:w="1840" w:type="dxa"/>
            <w:noWrap w:val="0"/>
            <w:vAlign w:val="center"/>
          </w:tcPr>
          <w:p w14:paraId="3B0ABD15">
            <w:pPr>
              <w:widowControl/>
              <w:spacing w:line="560" w:lineRule="exact"/>
              <w:ind w:firstLine="480"/>
              <w:jc w:val="center"/>
              <w:rPr>
                <w:rFonts w:hint="eastAsia" w:ascii="宋体" w:hAnsi="宋体" w:eastAsia="宋体" w:cs="宋体"/>
                <w:highlight w:val="none"/>
              </w:rPr>
            </w:pPr>
          </w:p>
        </w:tc>
        <w:tc>
          <w:tcPr>
            <w:tcW w:w="2414" w:type="dxa"/>
            <w:noWrap w:val="0"/>
            <w:vAlign w:val="center"/>
          </w:tcPr>
          <w:p w14:paraId="16E013FC">
            <w:pPr>
              <w:widowControl/>
              <w:spacing w:line="560" w:lineRule="exact"/>
              <w:ind w:firstLine="480"/>
              <w:jc w:val="center"/>
              <w:rPr>
                <w:rFonts w:hint="eastAsia" w:ascii="宋体" w:hAnsi="宋体" w:eastAsia="宋体" w:cs="宋体"/>
                <w:highlight w:val="none"/>
              </w:rPr>
            </w:pPr>
          </w:p>
        </w:tc>
      </w:tr>
      <w:tr w14:paraId="01EB8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16" w:type="dxa"/>
            <w:noWrap w:val="0"/>
            <w:vAlign w:val="center"/>
          </w:tcPr>
          <w:p w14:paraId="6CE4EE75">
            <w:pPr>
              <w:widowControl/>
              <w:spacing w:line="560" w:lineRule="exact"/>
              <w:ind w:firstLine="480"/>
              <w:jc w:val="center"/>
              <w:rPr>
                <w:rFonts w:hint="eastAsia" w:ascii="宋体" w:hAnsi="宋体" w:eastAsia="宋体" w:cs="宋体"/>
                <w:highlight w:val="none"/>
              </w:rPr>
            </w:pPr>
          </w:p>
        </w:tc>
        <w:tc>
          <w:tcPr>
            <w:tcW w:w="3052" w:type="dxa"/>
            <w:noWrap w:val="0"/>
            <w:vAlign w:val="center"/>
          </w:tcPr>
          <w:p w14:paraId="6327DF29">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w:t>
            </w:r>
          </w:p>
        </w:tc>
        <w:tc>
          <w:tcPr>
            <w:tcW w:w="1840" w:type="dxa"/>
            <w:noWrap w:val="0"/>
            <w:vAlign w:val="center"/>
          </w:tcPr>
          <w:p w14:paraId="0873D979">
            <w:pPr>
              <w:widowControl/>
              <w:spacing w:line="560" w:lineRule="exact"/>
              <w:ind w:firstLine="480"/>
              <w:jc w:val="center"/>
              <w:rPr>
                <w:rFonts w:hint="eastAsia" w:ascii="宋体" w:hAnsi="宋体" w:eastAsia="宋体" w:cs="宋体"/>
                <w:highlight w:val="none"/>
              </w:rPr>
            </w:pPr>
          </w:p>
        </w:tc>
        <w:tc>
          <w:tcPr>
            <w:tcW w:w="2414" w:type="dxa"/>
            <w:noWrap w:val="0"/>
            <w:vAlign w:val="center"/>
          </w:tcPr>
          <w:p w14:paraId="1E20D662">
            <w:pPr>
              <w:widowControl/>
              <w:spacing w:line="560" w:lineRule="exact"/>
              <w:ind w:firstLine="480"/>
              <w:jc w:val="center"/>
              <w:rPr>
                <w:rFonts w:hint="eastAsia" w:ascii="宋体" w:hAnsi="宋体" w:eastAsia="宋体" w:cs="宋体"/>
                <w:highlight w:val="none"/>
              </w:rPr>
            </w:pPr>
          </w:p>
        </w:tc>
      </w:tr>
      <w:tr w14:paraId="449F9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16" w:type="dxa"/>
            <w:noWrap w:val="0"/>
            <w:vAlign w:val="center"/>
          </w:tcPr>
          <w:p w14:paraId="598EABD0">
            <w:pPr>
              <w:widowControl/>
              <w:spacing w:line="560" w:lineRule="exact"/>
              <w:ind w:firstLine="480"/>
              <w:jc w:val="center"/>
              <w:rPr>
                <w:rFonts w:hint="eastAsia" w:ascii="宋体" w:hAnsi="宋体" w:eastAsia="宋体" w:cs="宋体"/>
                <w:highlight w:val="none"/>
              </w:rPr>
            </w:pPr>
          </w:p>
        </w:tc>
        <w:tc>
          <w:tcPr>
            <w:tcW w:w="3052" w:type="dxa"/>
            <w:noWrap w:val="0"/>
            <w:vAlign w:val="center"/>
          </w:tcPr>
          <w:p w14:paraId="00B08067">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合计</w:t>
            </w:r>
          </w:p>
        </w:tc>
        <w:tc>
          <w:tcPr>
            <w:tcW w:w="1840" w:type="dxa"/>
            <w:noWrap w:val="0"/>
            <w:vAlign w:val="center"/>
          </w:tcPr>
          <w:p w14:paraId="00748885">
            <w:pPr>
              <w:widowControl/>
              <w:spacing w:line="560" w:lineRule="exact"/>
              <w:ind w:firstLine="480"/>
              <w:jc w:val="center"/>
              <w:rPr>
                <w:rFonts w:hint="eastAsia" w:ascii="宋体" w:hAnsi="宋体" w:eastAsia="宋体" w:cs="宋体"/>
                <w:highlight w:val="none"/>
              </w:rPr>
            </w:pPr>
          </w:p>
        </w:tc>
        <w:tc>
          <w:tcPr>
            <w:tcW w:w="2414" w:type="dxa"/>
            <w:noWrap w:val="0"/>
            <w:vAlign w:val="center"/>
          </w:tcPr>
          <w:p w14:paraId="1FD92877">
            <w:pPr>
              <w:widowControl/>
              <w:spacing w:line="560" w:lineRule="exact"/>
              <w:ind w:firstLine="480"/>
              <w:jc w:val="center"/>
              <w:rPr>
                <w:rFonts w:hint="eastAsia" w:ascii="宋体" w:hAnsi="宋体" w:eastAsia="宋体" w:cs="宋体"/>
                <w:highlight w:val="none"/>
              </w:rPr>
            </w:pPr>
          </w:p>
        </w:tc>
      </w:tr>
    </w:tbl>
    <w:p w14:paraId="30342B9A">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注：根据招标文件明确由投标人承担的设计工作范围内容，投标人认为需要增加的费用项可自行添加，并列明该项目的名称及金额。</w:t>
      </w:r>
    </w:p>
    <w:p w14:paraId="58C4F8F6">
      <w:pPr>
        <w:widowControl/>
        <w:spacing w:line="560" w:lineRule="exact"/>
        <w:ind w:firstLine="480"/>
        <w:rPr>
          <w:rFonts w:hint="eastAsia" w:ascii="宋体" w:hAnsi="宋体" w:eastAsia="宋体" w:cs="宋体"/>
          <w:b/>
          <w:sz w:val="30"/>
          <w:szCs w:val="30"/>
          <w:highlight w:val="none"/>
        </w:rPr>
      </w:pPr>
      <w:r>
        <w:rPr>
          <w:rFonts w:hint="eastAsia" w:ascii="宋体" w:hAnsi="宋体" w:eastAsia="宋体" w:cs="宋体"/>
          <w:highlight w:val="none"/>
        </w:rPr>
        <w:br w:type="page"/>
      </w:r>
      <w:r>
        <w:rPr>
          <w:rFonts w:hint="eastAsia" w:ascii="宋体" w:hAnsi="宋体" w:eastAsia="宋体" w:cs="宋体"/>
          <w:highlight w:val="none"/>
        </w:rPr>
        <w:t xml:space="preserve">  </w:t>
      </w:r>
      <w:r>
        <w:rPr>
          <w:rFonts w:hint="eastAsia" w:ascii="宋体" w:hAnsi="宋体" w:eastAsia="宋体" w:cs="宋体"/>
          <w:b/>
          <w:sz w:val="30"/>
          <w:szCs w:val="30"/>
          <w:highlight w:val="none"/>
        </w:rPr>
        <w:t>表3  工程总承包项目设备购置费清单及计价表</w:t>
      </w:r>
    </w:p>
    <w:p w14:paraId="438C50F3">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p>
    <w:p w14:paraId="0689F599">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项目名称：</w:t>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2070"/>
        <w:gridCol w:w="990"/>
        <w:gridCol w:w="765"/>
        <w:gridCol w:w="795"/>
        <w:gridCol w:w="990"/>
        <w:gridCol w:w="1096"/>
        <w:gridCol w:w="912"/>
      </w:tblGrid>
      <w:tr w14:paraId="27B58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trPr>
        <w:tc>
          <w:tcPr>
            <w:tcW w:w="904" w:type="dxa"/>
            <w:noWrap w:val="0"/>
            <w:vAlign w:val="center"/>
          </w:tcPr>
          <w:p w14:paraId="0B866279">
            <w:pPr>
              <w:widowControl/>
              <w:spacing w:line="560" w:lineRule="exact"/>
              <w:rPr>
                <w:rFonts w:hint="eastAsia" w:ascii="宋体" w:hAnsi="宋体" w:eastAsia="宋体" w:cs="宋体"/>
                <w:b/>
                <w:bCs/>
                <w:highlight w:val="none"/>
              </w:rPr>
            </w:pPr>
            <w:r>
              <w:rPr>
                <w:rFonts w:hint="eastAsia" w:ascii="宋体" w:hAnsi="宋体" w:eastAsia="宋体" w:cs="宋体"/>
                <w:b/>
                <w:bCs/>
                <w:highlight w:val="none"/>
              </w:rPr>
              <w:t>序号</w:t>
            </w:r>
          </w:p>
        </w:tc>
        <w:tc>
          <w:tcPr>
            <w:tcW w:w="2070" w:type="dxa"/>
            <w:noWrap w:val="0"/>
            <w:vAlign w:val="center"/>
          </w:tcPr>
          <w:p w14:paraId="2585935B">
            <w:pPr>
              <w:widowControl/>
              <w:spacing w:line="560" w:lineRule="exact"/>
              <w:rPr>
                <w:rFonts w:hint="eastAsia" w:ascii="宋体" w:hAnsi="宋体" w:eastAsia="宋体" w:cs="宋体"/>
                <w:b/>
                <w:bCs/>
                <w:highlight w:val="none"/>
              </w:rPr>
            </w:pPr>
            <w:r>
              <w:rPr>
                <w:rFonts w:hint="eastAsia" w:ascii="宋体" w:hAnsi="宋体" w:eastAsia="宋体" w:cs="宋体"/>
                <w:b/>
                <w:bCs/>
                <w:highlight w:val="none"/>
              </w:rPr>
              <w:t>项目名称</w:t>
            </w:r>
          </w:p>
        </w:tc>
        <w:tc>
          <w:tcPr>
            <w:tcW w:w="990" w:type="dxa"/>
            <w:noWrap w:val="0"/>
            <w:vAlign w:val="center"/>
          </w:tcPr>
          <w:p w14:paraId="368CDD76">
            <w:pPr>
              <w:widowControl/>
              <w:spacing w:line="560" w:lineRule="exact"/>
              <w:rPr>
                <w:rFonts w:hint="eastAsia" w:ascii="宋体" w:hAnsi="宋体" w:eastAsia="宋体" w:cs="宋体"/>
                <w:b/>
                <w:bCs/>
                <w:highlight w:val="none"/>
              </w:rPr>
            </w:pPr>
            <w:r>
              <w:rPr>
                <w:rFonts w:hint="eastAsia" w:ascii="宋体" w:hAnsi="宋体" w:eastAsia="宋体" w:cs="宋体"/>
                <w:b/>
                <w:bCs/>
                <w:highlight w:val="none"/>
              </w:rPr>
              <w:t>技术参数规格型号</w:t>
            </w:r>
          </w:p>
        </w:tc>
        <w:tc>
          <w:tcPr>
            <w:tcW w:w="765" w:type="dxa"/>
            <w:noWrap w:val="0"/>
            <w:vAlign w:val="center"/>
          </w:tcPr>
          <w:p w14:paraId="2E4B3B1A">
            <w:pPr>
              <w:widowControl/>
              <w:spacing w:line="560" w:lineRule="exact"/>
              <w:rPr>
                <w:rFonts w:hint="eastAsia" w:ascii="宋体" w:hAnsi="宋体" w:eastAsia="宋体" w:cs="宋体"/>
                <w:b/>
                <w:bCs/>
                <w:highlight w:val="none"/>
              </w:rPr>
            </w:pPr>
            <w:r>
              <w:rPr>
                <w:rFonts w:hint="eastAsia" w:ascii="宋体" w:hAnsi="宋体" w:eastAsia="宋体" w:cs="宋体"/>
                <w:b/>
                <w:bCs/>
                <w:highlight w:val="none"/>
              </w:rPr>
              <w:t>单位</w:t>
            </w:r>
          </w:p>
        </w:tc>
        <w:tc>
          <w:tcPr>
            <w:tcW w:w="795" w:type="dxa"/>
            <w:noWrap w:val="0"/>
            <w:vAlign w:val="center"/>
          </w:tcPr>
          <w:p w14:paraId="48F5C69E">
            <w:pPr>
              <w:widowControl/>
              <w:spacing w:line="560" w:lineRule="exact"/>
              <w:rPr>
                <w:rFonts w:hint="eastAsia" w:ascii="宋体" w:hAnsi="宋体" w:eastAsia="宋体" w:cs="宋体"/>
                <w:b/>
                <w:bCs/>
                <w:highlight w:val="none"/>
              </w:rPr>
            </w:pPr>
            <w:r>
              <w:rPr>
                <w:rFonts w:hint="eastAsia" w:ascii="宋体" w:hAnsi="宋体" w:eastAsia="宋体" w:cs="宋体"/>
                <w:b/>
                <w:bCs/>
                <w:highlight w:val="none"/>
              </w:rPr>
              <w:t>数量</w:t>
            </w:r>
          </w:p>
        </w:tc>
        <w:tc>
          <w:tcPr>
            <w:tcW w:w="990" w:type="dxa"/>
            <w:noWrap w:val="0"/>
            <w:vAlign w:val="center"/>
          </w:tcPr>
          <w:p w14:paraId="185D9DD4">
            <w:pPr>
              <w:widowControl/>
              <w:spacing w:line="560" w:lineRule="exact"/>
              <w:rPr>
                <w:rFonts w:hint="eastAsia" w:ascii="宋体" w:hAnsi="宋体" w:eastAsia="宋体" w:cs="宋体"/>
                <w:b/>
                <w:bCs/>
                <w:highlight w:val="none"/>
              </w:rPr>
            </w:pPr>
            <w:r>
              <w:rPr>
                <w:rFonts w:hint="eastAsia" w:ascii="宋体" w:hAnsi="宋体" w:eastAsia="宋体" w:cs="宋体"/>
                <w:b/>
                <w:bCs/>
                <w:highlight w:val="none"/>
              </w:rPr>
              <w:t>单价</w:t>
            </w:r>
          </w:p>
          <w:p w14:paraId="183740E4">
            <w:pPr>
              <w:spacing w:line="560" w:lineRule="exact"/>
              <w:rPr>
                <w:rFonts w:hint="eastAsia" w:ascii="宋体" w:hAnsi="宋体" w:eastAsia="宋体" w:cs="宋体"/>
                <w:b/>
                <w:bCs/>
                <w:highlight w:val="none"/>
              </w:rPr>
            </w:pPr>
            <w:r>
              <w:rPr>
                <w:rFonts w:hint="eastAsia" w:ascii="宋体" w:hAnsi="宋体" w:eastAsia="宋体" w:cs="宋体"/>
                <w:b/>
                <w:bCs/>
                <w:highlight w:val="none"/>
              </w:rPr>
              <w:t>（元）</w:t>
            </w:r>
          </w:p>
        </w:tc>
        <w:tc>
          <w:tcPr>
            <w:tcW w:w="1096" w:type="dxa"/>
            <w:noWrap w:val="0"/>
            <w:vAlign w:val="center"/>
          </w:tcPr>
          <w:p w14:paraId="424590F2">
            <w:pPr>
              <w:widowControl/>
              <w:spacing w:line="560" w:lineRule="exact"/>
              <w:rPr>
                <w:rFonts w:hint="eastAsia" w:ascii="宋体" w:hAnsi="宋体" w:eastAsia="宋体" w:cs="宋体"/>
                <w:b/>
                <w:bCs/>
                <w:highlight w:val="none"/>
              </w:rPr>
            </w:pPr>
            <w:r>
              <w:rPr>
                <w:rFonts w:hint="eastAsia" w:ascii="宋体" w:hAnsi="宋体" w:eastAsia="宋体" w:cs="宋体"/>
                <w:b/>
                <w:bCs/>
                <w:highlight w:val="none"/>
              </w:rPr>
              <w:t>合价</w:t>
            </w:r>
          </w:p>
          <w:p w14:paraId="33B22EA9">
            <w:pPr>
              <w:spacing w:line="560" w:lineRule="exact"/>
              <w:rPr>
                <w:rFonts w:hint="eastAsia" w:ascii="宋体" w:hAnsi="宋体" w:eastAsia="宋体" w:cs="宋体"/>
                <w:b/>
                <w:bCs/>
                <w:highlight w:val="none"/>
              </w:rPr>
            </w:pPr>
            <w:r>
              <w:rPr>
                <w:rFonts w:hint="eastAsia" w:ascii="宋体" w:hAnsi="宋体" w:eastAsia="宋体" w:cs="宋体"/>
                <w:b/>
                <w:bCs/>
                <w:highlight w:val="none"/>
              </w:rPr>
              <w:t>（元）</w:t>
            </w:r>
          </w:p>
        </w:tc>
        <w:tc>
          <w:tcPr>
            <w:tcW w:w="912" w:type="dxa"/>
            <w:noWrap w:val="0"/>
            <w:vAlign w:val="center"/>
          </w:tcPr>
          <w:p w14:paraId="79761BD6">
            <w:pPr>
              <w:widowControl/>
              <w:spacing w:line="560" w:lineRule="exact"/>
              <w:rPr>
                <w:rFonts w:hint="eastAsia" w:ascii="宋体" w:hAnsi="宋体" w:eastAsia="宋体" w:cs="宋体"/>
                <w:b/>
                <w:bCs/>
                <w:highlight w:val="none"/>
              </w:rPr>
            </w:pPr>
            <w:r>
              <w:rPr>
                <w:rFonts w:hint="eastAsia" w:ascii="宋体" w:hAnsi="宋体" w:eastAsia="宋体" w:cs="宋体"/>
                <w:b/>
                <w:bCs/>
                <w:highlight w:val="none"/>
              </w:rPr>
              <w:t>备注</w:t>
            </w:r>
          </w:p>
        </w:tc>
      </w:tr>
      <w:tr w14:paraId="63F64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62B43115">
            <w:pPr>
              <w:widowControl/>
              <w:spacing w:line="560" w:lineRule="exact"/>
              <w:rPr>
                <w:rFonts w:hint="eastAsia" w:ascii="宋体" w:hAnsi="宋体" w:eastAsia="宋体" w:cs="宋体"/>
                <w:highlight w:val="none"/>
              </w:rPr>
            </w:pPr>
            <w:r>
              <w:rPr>
                <w:rFonts w:hint="eastAsia" w:ascii="宋体" w:hAnsi="宋体" w:eastAsia="宋体" w:cs="宋体"/>
                <w:highlight w:val="none"/>
              </w:rPr>
              <w:t>2.1</w:t>
            </w:r>
          </w:p>
        </w:tc>
        <w:tc>
          <w:tcPr>
            <w:tcW w:w="2070" w:type="dxa"/>
            <w:noWrap w:val="0"/>
            <w:vAlign w:val="center"/>
          </w:tcPr>
          <w:p w14:paraId="730BC864">
            <w:pPr>
              <w:widowControl/>
              <w:spacing w:line="560" w:lineRule="exact"/>
              <w:rPr>
                <w:rFonts w:hint="eastAsia" w:ascii="宋体" w:hAnsi="宋体" w:eastAsia="宋体" w:cs="宋体"/>
                <w:highlight w:val="none"/>
              </w:rPr>
            </w:pPr>
            <w:r>
              <w:rPr>
                <w:rFonts w:hint="eastAsia" w:ascii="宋体" w:hAnsi="宋体" w:eastAsia="宋体" w:cs="宋体"/>
                <w:highlight w:val="none"/>
              </w:rPr>
              <w:t>工程设备费</w:t>
            </w:r>
          </w:p>
        </w:tc>
        <w:tc>
          <w:tcPr>
            <w:tcW w:w="990" w:type="dxa"/>
            <w:noWrap w:val="0"/>
            <w:vAlign w:val="center"/>
          </w:tcPr>
          <w:p w14:paraId="69165D62">
            <w:pPr>
              <w:widowControl/>
              <w:spacing w:line="560" w:lineRule="exact"/>
              <w:ind w:firstLine="480"/>
              <w:rPr>
                <w:rFonts w:hint="eastAsia" w:ascii="宋体" w:hAnsi="宋体" w:eastAsia="宋体" w:cs="宋体"/>
                <w:highlight w:val="none"/>
              </w:rPr>
            </w:pPr>
          </w:p>
        </w:tc>
        <w:tc>
          <w:tcPr>
            <w:tcW w:w="765" w:type="dxa"/>
            <w:noWrap w:val="0"/>
            <w:vAlign w:val="center"/>
          </w:tcPr>
          <w:p w14:paraId="230E2FF9">
            <w:pPr>
              <w:widowControl/>
              <w:spacing w:line="560" w:lineRule="exact"/>
              <w:ind w:firstLine="480"/>
              <w:rPr>
                <w:rFonts w:hint="eastAsia" w:ascii="宋体" w:hAnsi="宋体" w:eastAsia="宋体" w:cs="宋体"/>
                <w:highlight w:val="none"/>
              </w:rPr>
            </w:pPr>
          </w:p>
        </w:tc>
        <w:tc>
          <w:tcPr>
            <w:tcW w:w="795" w:type="dxa"/>
            <w:noWrap w:val="0"/>
            <w:vAlign w:val="center"/>
          </w:tcPr>
          <w:p w14:paraId="5188D6AA">
            <w:pPr>
              <w:widowControl/>
              <w:spacing w:line="560" w:lineRule="exact"/>
              <w:ind w:firstLine="480"/>
              <w:rPr>
                <w:rFonts w:hint="eastAsia" w:ascii="宋体" w:hAnsi="宋体" w:eastAsia="宋体" w:cs="宋体"/>
                <w:highlight w:val="none"/>
              </w:rPr>
            </w:pPr>
          </w:p>
        </w:tc>
        <w:tc>
          <w:tcPr>
            <w:tcW w:w="990" w:type="dxa"/>
            <w:noWrap w:val="0"/>
            <w:vAlign w:val="center"/>
          </w:tcPr>
          <w:p w14:paraId="72D69985">
            <w:pPr>
              <w:widowControl/>
              <w:spacing w:line="560" w:lineRule="exact"/>
              <w:ind w:firstLine="480"/>
              <w:rPr>
                <w:rFonts w:hint="eastAsia" w:ascii="宋体" w:hAnsi="宋体" w:eastAsia="宋体" w:cs="宋体"/>
                <w:highlight w:val="none"/>
              </w:rPr>
            </w:pPr>
          </w:p>
        </w:tc>
        <w:tc>
          <w:tcPr>
            <w:tcW w:w="1096" w:type="dxa"/>
            <w:noWrap w:val="0"/>
            <w:vAlign w:val="center"/>
          </w:tcPr>
          <w:p w14:paraId="2A8097D2">
            <w:pPr>
              <w:widowControl/>
              <w:spacing w:line="560" w:lineRule="exact"/>
              <w:ind w:firstLine="480"/>
              <w:rPr>
                <w:rFonts w:hint="eastAsia" w:ascii="宋体" w:hAnsi="宋体" w:eastAsia="宋体" w:cs="宋体"/>
                <w:highlight w:val="none"/>
              </w:rPr>
            </w:pPr>
          </w:p>
        </w:tc>
        <w:tc>
          <w:tcPr>
            <w:tcW w:w="912" w:type="dxa"/>
            <w:noWrap w:val="0"/>
            <w:vAlign w:val="center"/>
          </w:tcPr>
          <w:p w14:paraId="63B448E4">
            <w:pPr>
              <w:widowControl/>
              <w:spacing w:line="560" w:lineRule="exact"/>
              <w:ind w:firstLine="480"/>
              <w:rPr>
                <w:rFonts w:hint="eastAsia" w:ascii="宋体" w:hAnsi="宋体" w:eastAsia="宋体" w:cs="宋体"/>
                <w:highlight w:val="none"/>
              </w:rPr>
            </w:pPr>
          </w:p>
        </w:tc>
      </w:tr>
      <w:tr w14:paraId="00F44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7D3D6AEF">
            <w:pPr>
              <w:widowControl/>
              <w:spacing w:line="560" w:lineRule="exact"/>
              <w:rPr>
                <w:rFonts w:hint="eastAsia" w:ascii="宋体" w:hAnsi="宋体" w:eastAsia="宋体" w:cs="宋体"/>
                <w:highlight w:val="none"/>
              </w:rPr>
            </w:pPr>
            <w:r>
              <w:rPr>
                <w:rFonts w:hint="eastAsia" w:ascii="宋体" w:hAnsi="宋体" w:eastAsia="宋体" w:cs="宋体"/>
                <w:highlight w:val="none"/>
              </w:rPr>
              <w:t>2.1.1</w:t>
            </w:r>
          </w:p>
        </w:tc>
        <w:tc>
          <w:tcPr>
            <w:tcW w:w="2070" w:type="dxa"/>
            <w:noWrap w:val="0"/>
            <w:vAlign w:val="center"/>
          </w:tcPr>
          <w:p w14:paraId="646C5D84">
            <w:pPr>
              <w:widowControl/>
              <w:spacing w:line="560" w:lineRule="exact"/>
              <w:rPr>
                <w:rFonts w:hint="eastAsia" w:ascii="宋体" w:hAnsi="宋体" w:eastAsia="宋体" w:cs="宋体"/>
                <w:highlight w:val="none"/>
              </w:rPr>
            </w:pPr>
            <w:r>
              <w:rPr>
                <w:rFonts w:hint="eastAsia" w:ascii="宋体" w:hAnsi="宋体" w:eastAsia="宋体" w:cs="宋体"/>
                <w:highlight w:val="none"/>
              </w:rPr>
              <w:t>（设备名称1）</w:t>
            </w:r>
          </w:p>
        </w:tc>
        <w:tc>
          <w:tcPr>
            <w:tcW w:w="990" w:type="dxa"/>
            <w:noWrap w:val="0"/>
            <w:vAlign w:val="center"/>
          </w:tcPr>
          <w:p w14:paraId="611B6FD8">
            <w:pPr>
              <w:widowControl/>
              <w:spacing w:line="560" w:lineRule="exact"/>
              <w:ind w:firstLine="480"/>
              <w:rPr>
                <w:rFonts w:hint="eastAsia" w:ascii="宋体" w:hAnsi="宋体" w:eastAsia="宋体" w:cs="宋体"/>
                <w:highlight w:val="none"/>
              </w:rPr>
            </w:pPr>
          </w:p>
        </w:tc>
        <w:tc>
          <w:tcPr>
            <w:tcW w:w="765" w:type="dxa"/>
            <w:noWrap w:val="0"/>
            <w:vAlign w:val="center"/>
          </w:tcPr>
          <w:p w14:paraId="7371634C">
            <w:pPr>
              <w:widowControl/>
              <w:spacing w:line="560" w:lineRule="exact"/>
              <w:ind w:firstLine="480"/>
              <w:rPr>
                <w:rFonts w:hint="eastAsia" w:ascii="宋体" w:hAnsi="宋体" w:eastAsia="宋体" w:cs="宋体"/>
                <w:highlight w:val="none"/>
              </w:rPr>
            </w:pPr>
          </w:p>
        </w:tc>
        <w:tc>
          <w:tcPr>
            <w:tcW w:w="795" w:type="dxa"/>
            <w:noWrap w:val="0"/>
            <w:vAlign w:val="center"/>
          </w:tcPr>
          <w:p w14:paraId="1110D353">
            <w:pPr>
              <w:widowControl/>
              <w:spacing w:line="560" w:lineRule="exact"/>
              <w:ind w:firstLine="480"/>
              <w:rPr>
                <w:rFonts w:hint="eastAsia" w:ascii="宋体" w:hAnsi="宋体" w:eastAsia="宋体" w:cs="宋体"/>
                <w:highlight w:val="none"/>
              </w:rPr>
            </w:pPr>
          </w:p>
        </w:tc>
        <w:tc>
          <w:tcPr>
            <w:tcW w:w="990" w:type="dxa"/>
            <w:noWrap w:val="0"/>
            <w:vAlign w:val="center"/>
          </w:tcPr>
          <w:p w14:paraId="239A47DB">
            <w:pPr>
              <w:widowControl/>
              <w:spacing w:line="560" w:lineRule="exact"/>
              <w:ind w:firstLine="480"/>
              <w:rPr>
                <w:rFonts w:hint="eastAsia" w:ascii="宋体" w:hAnsi="宋体" w:eastAsia="宋体" w:cs="宋体"/>
                <w:highlight w:val="none"/>
              </w:rPr>
            </w:pPr>
          </w:p>
        </w:tc>
        <w:tc>
          <w:tcPr>
            <w:tcW w:w="1096" w:type="dxa"/>
            <w:noWrap w:val="0"/>
            <w:vAlign w:val="center"/>
          </w:tcPr>
          <w:p w14:paraId="77897CA6">
            <w:pPr>
              <w:widowControl/>
              <w:spacing w:line="560" w:lineRule="exact"/>
              <w:ind w:firstLine="480"/>
              <w:rPr>
                <w:rFonts w:hint="eastAsia" w:ascii="宋体" w:hAnsi="宋体" w:eastAsia="宋体" w:cs="宋体"/>
                <w:highlight w:val="none"/>
              </w:rPr>
            </w:pPr>
          </w:p>
        </w:tc>
        <w:tc>
          <w:tcPr>
            <w:tcW w:w="912" w:type="dxa"/>
            <w:noWrap w:val="0"/>
            <w:vAlign w:val="center"/>
          </w:tcPr>
          <w:p w14:paraId="6DFE7343">
            <w:pPr>
              <w:widowControl/>
              <w:spacing w:line="560" w:lineRule="exact"/>
              <w:ind w:firstLine="480"/>
              <w:rPr>
                <w:rFonts w:hint="eastAsia" w:ascii="宋体" w:hAnsi="宋体" w:eastAsia="宋体" w:cs="宋体"/>
                <w:highlight w:val="none"/>
              </w:rPr>
            </w:pPr>
          </w:p>
        </w:tc>
      </w:tr>
      <w:tr w14:paraId="3AEAB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306E3F46">
            <w:pPr>
              <w:widowControl/>
              <w:spacing w:line="560" w:lineRule="exact"/>
              <w:rPr>
                <w:rFonts w:hint="eastAsia" w:ascii="宋体" w:hAnsi="宋体" w:eastAsia="宋体" w:cs="宋体"/>
                <w:highlight w:val="none"/>
              </w:rPr>
            </w:pPr>
            <w:r>
              <w:rPr>
                <w:rFonts w:hint="eastAsia" w:ascii="宋体" w:hAnsi="宋体" w:eastAsia="宋体" w:cs="宋体"/>
                <w:highlight w:val="none"/>
              </w:rPr>
              <w:t>2.1.2</w:t>
            </w:r>
          </w:p>
        </w:tc>
        <w:tc>
          <w:tcPr>
            <w:tcW w:w="2070" w:type="dxa"/>
            <w:noWrap w:val="0"/>
            <w:vAlign w:val="center"/>
          </w:tcPr>
          <w:p w14:paraId="0633503E">
            <w:pPr>
              <w:widowControl/>
              <w:spacing w:line="560" w:lineRule="exact"/>
              <w:rPr>
                <w:rFonts w:hint="eastAsia" w:ascii="宋体" w:hAnsi="宋体" w:eastAsia="宋体" w:cs="宋体"/>
                <w:highlight w:val="none"/>
              </w:rPr>
            </w:pPr>
            <w:r>
              <w:rPr>
                <w:rFonts w:hint="eastAsia" w:ascii="宋体" w:hAnsi="宋体" w:eastAsia="宋体" w:cs="宋体"/>
                <w:highlight w:val="none"/>
              </w:rPr>
              <w:t>（设备名称2）</w:t>
            </w:r>
          </w:p>
        </w:tc>
        <w:tc>
          <w:tcPr>
            <w:tcW w:w="990" w:type="dxa"/>
            <w:noWrap w:val="0"/>
            <w:vAlign w:val="center"/>
          </w:tcPr>
          <w:p w14:paraId="5AE1CF57">
            <w:pPr>
              <w:widowControl/>
              <w:spacing w:line="560" w:lineRule="exact"/>
              <w:ind w:firstLine="480"/>
              <w:rPr>
                <w:rFonts w:hint="eastAsia" w:ascii="宋体" w:hAnsi="宋体" w:eastAsia="宋体" w:cs="宋体"/>
                <w:highlight w:val="none"/>
              </w:rPr>
            </w:pPr>
          </w:p>
        </w:tc>
        <w:tc>
          <w:tcPr>
            <w:tcW w:w="765" w:type="dxa"/>
            <w:noWrap w:val="0"/>
            <w:vAlign w:val="center"/>
          </w:tcPr>
          <w:p w14:paraId="298ED2F2">
            <w:pPr>
              <w:widowControl/>
              <w:spacing w:line="560" w:lineRule="exact"/>
              <w:ind w:firstLine="480"/>
              <w:rPr>
                <w:rFonts w:hint="eastAsia" w:ascii="宋体" w:hAnsi="宋体" w:eastAsia="宋体" w:cs="宋体"/>
                <w:highlight w:val="none"/>
              </w:rPr>
            </w:pPr>
          </w:p>
        </w:tc>
        <w:tc>
          <w:tcPr>
            <w:tcW w:w="795" w:type="dxa"/>
            <w:noWrap w:val="0"/>
            <w:vAlign w:val="center"/>
          </w:tcPr>
          <w:p w14:paraId="1CCF0184">
            <w:pPr>
              <w:widowControl/>
              <w:spacing w:line="560" w:lineRule="exact"/>
              <w:ind w:firstLine="480"/>
              <w:rPr>
                <w:rFonts w:hint="eastAsia" w:ascii="宋体" w:hAnsi="宋体" w:eastAsia="宋体" w:cs="宋体"/>
                <w:highlight w:val="none"/>
              </w:rPr>
            </w:pPr>
          </w:p>
        </w:tc>
        <w:tc>
          <w:tcPr>
            <w:tcW w:w="990" w:type="dxa"/>
            <w:noWrap w:val="0"/>
            <w:vAlign w:val="center"/>
          </w:tcPr>
          <w:p w14:paraId="0B4EFB19">
            <w:pPr>
              <w:widowControl/>
              <w:spacing w:line="560" w:lineRule="exact"/>
              <w:ind w:firstLine="480"/>
              <w:rPr>
                <w:rFonts w:hint="eastAsia" w:ascii="宋体" w:hAnsi="宋体" w:eastAsia="宋体" w:cs="宋体"/>
                <w:highlight w:val="none"/>
              </w:rPr>
            </w:pPr>
          </w:p>
        </w:tc>
        <w:tc>
          <w:tcPr>
            <w:tcW w:w="1096" w:type="dxa"/>
            <w:noWrap w:val="0"/>
            <w:vAlign w:val="center"/>
          </w:tcPr>
          <w:p w14:paraId="1EDC169F">
            <w:pPr>
              <w:widowControl/>
              <w:spacing w:line="560" w:lineRule="exact"/>
              <w:ind w:firstLine="480"/>
              <w:rPr>
                <w:rFonts w:hint="eastAsia" w:ascii="宋体" w:hAnsi="宋体" w:eastAsia="宋体" w:cs="宋体"/>
                <w:highlight w:val="none"/>
              </w:rPr>
            </w:pPr>
          </w:p>
        </w:tc>
        <w:tc>
          <w:tcPr>
            <w:tcW w:w="912" w:type="dxa"/>
            <w:noWrap w:val="0"/>
            <w:vAlign w:val="center"/>
          </w:tcPr>
          <w:p w14:paraId="2FF25A2C">
            <w:pPr>
              <w:widowControl/>
              <w:spacing w:line="560" w:lineRule="exact"/>
              <w:ind w:firstLine="480"/>
              <w:rPr>
                <w:rFonts w:hint="eastAsia" w:ascii="宋体" w:hAnsi="宋体" w:eastAsia="宋体" w:cs="宋体"/>
                <w:highlight w:val="none"/>
              </w:rPr>
            </w:pPr>
          </w:p>
        </w:tc>
      </w:tr>
      <w:tr w14:paraId="6209A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13A84625">
            <w:pPr>
              <w:widowControl/>
              <w:spacing w:line="560" w:lineRule="exact"/>
              <w:ind w:firstLine="480"/>
              <w:rPr>
                <w:rFonts w:hint="eastAsia" w:ascii="宋体" w:hAnsi="宋体" w:eastAsia="宋体" w:cs="宋体"/>
                <w:highlight w:val="none"/>
              </w:rPr>
            </w:pPr>
          </w:p>
        </w:tc>
        <w:tc>
          <w:tcPr>
            <w:tcW w:w="2070" w:type="dxa"/>
            <w:noWrap w:val="0"/>
            <w:vAlign w:val="center"/>
          </w:tcPr>
          <w:p w14:paraId="2297EC93">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w:t>
            </w:r>
          </w:p>
        </w:tc>
        <w:tc>
          <w:tcPr>
            <w:tcW w:w="990" w:type="dxa"/>
            <w:noWrap w:val="0"/>
            <w:vAlign w:val="center"/>
          </w:tcPr>
          <w:p w14:paraId="2F750BEC">
            <w:pPr>
              <w:widowControl/>
              <w:spacing w:line="560" w:lineRule="exact"/>
              <w:ind w:firstLine="480"/>
              <w:rPr>
                <w:rFonts w:hint="eastAsia" w:ascii="宋体" w:hAnsi="宋体" w:eastAsia="宋体" w:cs="宋体"/>
                <w:highlight w:val="none"/>
              </w:rPr>
            </w:pPr>
          </w:p>
        </w:tc>
        <w:tc>
          <w:tcPr>
            <w:tcW w:w="765" w:type="dxa"/>
            <w:noWrap w:val="0"/>
            <w:vAlign w:val="center"/>
          </w:tcPr>
          <w:p w14:paraId="27AE7882">
            <w:pPr>
              <w:widowControl/>
              <w:spacing w:line="560" w:lineRule="exact"/>
              <w:ind w:firstLine="480"/>
              <w:rPr>
                <w:rFonts w:hint="eastAsia" w:ascii="宋体" w:hAnsi="宋体" w:eastAsia="宋体" w:cs="宋体"/>
                <w:highlight w:val="none"/>
              </w:rPr>
            </w:pPr>
          </w:p>
        </w:tc>
        <w:tc>
          <w:tcPr>
            <w:tcW w:w="795" w:type="dxa"/>
            <w:noWrap w:val="0"/>
            <w:vAlign w:val="center"/>
          </w:tcPr>
          <w:p w14:paraId="4FDCFCED">
            <w:pPr>
              <w:widowControl/>
              <w:spacing w:line="560" w:lineRule="exact"/>
              <w:ind w:firstLine="480"/>
              <w:rPr>
                <w:rFonts w:hint="eastAsia" w:ascii="宋体" w:hAnsi="宋体" w:eastAsia="宋体" w:cs="宋体"/>
                <w:highlight w:val="none"/>
              </w:rPr>
            </w:pPr>
          </w:p>
        </w:tc>
        <w:tc>
          <w:tcPr>
            <w:tcW w:w="990" w:type="dxa"/>
            <w:noWrap w:val="0"/>
            <w:vAlign w:val="center"/>
          </w:tcPr>
          <w:p w14:paraId="326B8E60">
            <w:pPr>
              <w:widowControl/>
              <w:spacing w:line="560" w:lineRule="exact"/>
              <w:ind w:firstLine="480"/>
              <w:rPr>
                <w:rFonts w:hint="eastAsia" w:ascii="宋体" w:hAnsi="宋体" w:eastAsia="宋体" w:cs="宋体"/>
                <w:highlight w:val="none"/>
              </w:rPr>
            </w:pPr>
          </w:p>
        </w:tc>
        <w:tc>
          <w:tcPr>
            <w:tcW w:w="1096" w:type="dxa"/>
            <w:noWrap w:val="0"/>
            <w:vAlign w:val="center"/>
          </w:tcPr>
          <w:p w14:paraId="0E1CC30D">
            <w:pPr>
              <w:widowControl/>
              <w:spacing w:line="560" w:lineRule="exact"/>
              <w:ind w:firstLine="480"/>
              <w:rPr>
                <w:rFonts w:hint="eastAsia" w:ascii="宋体" w:hAnsi="宋体" w:eastAsia="宋体" w:cs="宋体"/>
                <w:highlight w:val="none"/>
              </w:rPr>
            </w:pPr>
          </w:p>
        </w:tc>
        <w:tc>
          <w:tcPr>
            <w:tcW w:w="912" w:type="dxa"/>
            <w:noWrap w:val="0"/>
            <w:vAlign w:val="center"/>
          </w:tcPr>
          <w:p w14:paraId="2A89DD1F">
            <w:pPr>
              <w:widowControl/>
              <w:spacing w:line="560" w:lineRule="exact"/>
              <w:ind w:firstLine="480"/>
              <w:rPr>
                <w:rFonts w:hint="eastAsia" w:ascii="宋体" w:hAnsi="宋体" w:eastAsia="宋体" w:cs="宋体"/>
                <w:highlight w:val="none"/>
              </w:rPr>
            </w:pPr>
          </w:p>
        </w:tc>
      </w:tr>
      <w:tr w14:paraId="18BA0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2F6EA706">
            <w:pPr>
              <w:widowControl/>
              <w:spacing w:line="560" w:lineRule="exact"/>
              <w:rPr>
                <w:rFonts w:hint="eastAsia" w:ascii="宋体" w:hAnsi="宋体" w:eastAsia="宋体" w:cs="宋体"/>
                <w:highlight w:val="none"/>
              </w:rPr>
            </w:pPr>
            <w:r>
              <w:rPr>
                <w:rFonts w:hint="eastAsia" w:ascii="宋体" w:hAnsi="宋体" w:eastAsia="宋体" w:cs="宋体"/>
                <w:highlight w:val="none"/>
              </w:rPr>
              <w:t>2.2</w:t>
            </w:r>
          </w:p>
        </w:tc>
        <w:tc>
          <w:tcPr>
            <w:tcW w:w="2070" w:type="dxa"/>
            <w:noWrap w:val="0"/>
            <w:vAlign w:val="center"/>
          </w:tcPr>
          <w:p w14:paraId="359491BC">
            <w:pPr>
              <w:widowControl/>
              <w:spacing w:line="560" w:lineRule="exact"/>
              <w:rPr>
                <w:rFonts w:hint="eastAsia" w:ascii="宋体" w:hAnsi="宋体" w:eastAsia="宋体" w:cs="宋体"/>
                <w:highlight w:val="none"/>
              </w:rPr>
            </w:pPr>
            <w:r>
              <w:rPr>
                <w:rFonts w:hint="eastAsia" w:ascii="宋体" w:hAnsi="宋体" w:eastAsia="宋体" w:cs="宋体"/>
                <w:highlight w:val="none"/>
              </w:rPr>
              <w:t>必备的备品备件</w:t>
            </w:r>
          </w:p>
        </w:tc>
        <w:tc>
          <w:tcPr>
            <w:tcW w:w="990" w:type="dxa"/>
            <w:noWrap w:val="0"/>
            <w:vAlign w:val="center"/>
          </w:tcPr>
          <w:p w14:paraId="75A44947">
            <w:pPr>
              <w:widowControl/>
              <w:spacing w:line="560" w:lineRule="exact"/>
              <w:ind w:firstLine="480"/>
              <w:rPr>
                <w:rFonts w:hint="eastAsia" w:ascii="宋体" w:hAnsi="宋体" w:eastAsia="宋体" w:cs="宋体"/>
                <w:highlight w:val="none"/>
              </w:rPr>
            </w:pPr>
          </w:p>
        </w:tc>
        <w:tc>
          <w:tcPr>
            <w:tcW w:w="765" w:type="dxa"/>
            <w:noWrap w:val="0"/>
            <w:vAlign w:val="center"/>
          </w:tcPr>
          <w:p w14:paraId="30FAC9AA">
            <w:pPr>
              <w:widowControl/>
              <w:spacing w:line="560" w:lineRule="exact"/>
              <w:ind w:firstLine="480"/>
              <w:rPr>
                <w:rFonts w:hint="eastAsia" w:ascii="宋体" w:hAnsi="宋体" w:eastAsia="宋体" w:cs="宋体"/>
                <w:highlight w:val="none"/>
              </w:rPr>
            </w:pPr>
          </w:p>
        </w:tc>
        <w:tc>
          <w:tcPr>
            <w:tcW w:w="795" w:type="dxa"/>
            <w:noWrap w:val="0"/>
            <w:vAlign w:val="center"/>
          </w:tcPr>
          <w:p w14:paraId="537B75EE">
            <w:pPr>
              <w:widowControl/>
              <w:spacing w:line="560" w:lineRule="exact"/>
              <w:ind w:firstLine="480"/>
              <w:rPr>
                <w:rFonts w:hint="eastAsia" w:ascii="宋体" w:hAnsi="宋体" w:eastAsia="宋体" w:cs="宋体"/>
                <w:highlight w:val="none"/>
              </w:rPr>
            </w:pPr>
          </w:p>
        </w:tc>
        <w:tc>
          <w:tcPr>
            <w:tcW w:w="990" w:type="dxa"/>
            <w:noWrap w:val="0"/>
            <w:vAlign w:val="center"/>
          </w:tcPr>
          <w:p w14:paraId="2153A841">
            <w:pPr>
              <w:widowControl/>
              <w:spacing w:line="560" w:lineRule="exact"/>
              <w:ind w:firstLine="480"/>
              <w:rPr>
                <w:rFonts w:hint="eastAsia" w:ascii="宋体" w:hAnsi="宋体" w:eastAsia="宋体" w:cs="宋体"/>
                <w:highlight w:val="none"/>
              </w:rPr>
            </w:pPr>
          </w:p>
        </w:tc>
        <w:tc>
          <w:tcPr>
            <w:tcW w:w="1096" w:type="dxa"/>
            <w:noWrap w:val="0"/>
            <w:vAlign w:val="center"/>
          </w:tcPr>
          <w:p w14:paraId="5561C1C6">
            <w:pPr>
              <w:widowControl/>
              <w:spacing w:line="560" w:lineRule="exact"/>
              <w:ind w:firstLine="480"/>
              <w:rPr>
                <w:rFonts w:hint="eastAsia" w:ascii="宋体" w:hAnsi="宋体" w:eastAsia="宋体" w:cs="宋体"/>
                <w:highlight w:val="none"/>
              </w:rPr>
            </w:pPr>
          </w:p>
        </w:tc>
        <w:tc>
          <w:tcPr>
            <w:tcW w:w="912" w:type="dxa"/>
            <w:noWrap w:val="0"/>
            <w:vAlign w:val="center"/>
          </w:tcPr>
          <w:p w14:paraId="53151F71">
            <w:pPr>
              <w:widowControl/>
              <w:spacing w:line="560" w:lineRule="exact"/>
              <w:ind w:firstLine="480"/>
              <w:rPr>
                <w:rFonts w:hint="eastAsia" w:ascii="宋体" w:hAnsi="宋体" w:eastAsia="宋体" w:cs="宋体"/>
                <w:highlight w:val="none"/>
              </w:rPr>
            </w:pPr>
          </w:p>
        </w:tc>
      </w:tr>
      <w:tr w14:paraId="5AF49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60A065A7">
            <w:pPr>
              <w:widowControl/>
              <w:spacing w:line="560" w:lineRule="exact"/>
              <w:rPr>
                <w:rFonts w:hint="eastAsia" w:ascii="宋体" w:hAnsi="宋体" w:eastAsia="宋体" w:cs="宋体"/>
                <w:highlight w:val="none"/>
              </w:rPr>
            </w:pPr>
            <w:r>
              <w:rPr>
                <w:rFonts w:hint="eastAsia" w:ascii="宋体" w:hAnsi="宋体" w:eastAsia="宋体" w:cs="宋体"/>
                <w:highlight w:val="none"/>
              </w:rPr>
              <w:t>2.2.1</w:t>
            </w:r>
          </w:p>
        </w:tc>
        <w:tc>
          <w:tcPr>
            <w:tcW w:w="2070" w:type="dxa"/>
            <w:noWrap w:val="0"/>
            <w:vAlign w:val="center"/>
          </w:tcPr>
          <w:p w14:paraId="29CA68F4">
            <w:pPr>
              <w:widowControl/>
              <w:spacing w:line="560" w:lineRule="exact"/>
              <w:rPr>
                <w:rFonts w:hint="eastAsia" w:ascii="宋体" w:hAnsi="宋体" w:eastAsia="宋体" w:cs="宋体"/>
                <w:highlight w:val="none"/>
              </w:rPr>
            </w:pPr>
            <w:r>
              <w:rPr>
                <w:rFonts w:hint="eastAsia" w:ascii="宋体" w:hAnsi="宋体" w:eastAsia="宋体" w:cs="宋体"/>
                <w:highlight w:val="none"/>
              </w:rPr>
              <w:t>（备品备件1）</w:t>
            </w:r>
          </w:p>
        </w:tc>
        <w:tc>
          <w:tcPr>
            <w:tcW w:w="990" w:type="dxa"/>
            <w:noWrap w:val="0"/>
            <w:vAlign w:val="center"/>
          </w:tcPr>
          <w:p w14:paraId="16492A34">
            <w:pPr>
              <w:widowControl/>
              <w:spacing w:line="560" w:lineRule="exact"/>
              <w:ind w:firstLine="480"/>
              <w:rPr>
                <w:rFonts w:hint="eastAsia" w:ascii="宋体" w:hAnsi="宋体" w:eastAsia="宋体" w:cs="宋体"/>
                <w:highlight w:val="none"/>
              </w:rPr>
            </w:pPr>
          </w:p>
        </w:tc>
        <w:tc>
          <w:tcPr>
            <w:tcW w:w="765" w:type="dxa"/>
            <w:noWrap w:val="0"/>
            <w:vAlign w:val="center"/>
          </w:tcPr>
          <w:p w14:paraId="08D22815">
            <w:pPr>
              <w:widowControl/>
              <w:spacing w:line="560" w:lineRule="exact"/>
              <w:ind w:firstLine="480"/>
              <w:rPr>
                <w:rFonts w:hint="eastAsia" w:ascii="宋体" w:hAnsi="宋体" w:eastAsia="宋体" w:cs="宋体"/>
                <w:highlight w:val="none"/>
              </w:rPr>
            </w:pPr>
          </w:p>
        </w:tc>
        <w:tc>
          <w:tcPr>
            <w:tcW w:w="795" w:type="dxa"/>
            <w:noWrap w:val="0"/>
            <w:vAlign w:val="center"/>
          </w:tcPr>
          <w:p w14:paraId="7CF972DB">
            <w:pPr>
              <w:widowControl/>
              <w:spacing w:line="560" w:lineRule="exact"/>
              <w:ind w:firstLine="480"/>
              <w:rPr>
                <w:rFonts w:hint="eastAsia" w:ascii="宋体" w:hAnsi="宋体" w:eastAsia="宋体" w:cs="宋体"/>
                <w:highlight w:val="none"/>
              </w:rPr>
            </w:pPr>
          </w:p>
        </w:tc>
        <w:tc>
          <w:tcPr>
            <w:tcW w:w="990" w:type="dxa"/>
            <w:noWrap w:val="0"/>
            <w:vAlign w:val="center"/>
          </w:tcPr>
          <w:p w14:paraId="0CD5EF29">
            <w:pPr>
              <w:widowControl/>
              <w:spacing w:line="560" w:lineRule="exact"/>
              <w:ind w:firstLine="480"/>
              <w:rPr>
                <w:rFonts w:hint="eastAsia" w:ascii="宋体" w:hAnsi="宋体" w:eastAsia="宋体" w:cs="宋体"/>
                <w:highlight w:val="none"/>
              </w:rPr>
            </w:pPr>
          </w:p>
        </w:tc>
        <w:tc>
          <w:tcPr>
            <w:tcW w:w="1096" w:type="dxa"/>
            <w:noWrap w:val="0"/>
            <w:vAlign w:val="center"/>
          </w:tcPr>
          <w:p w14:paraId="395BEA7C">
            <w:pPr>
              <w:widowControl/>
              <w:spacing w:line="560" w:lineRule="exact"/>
              <w:ind w:firstLine="480"/>
              <w:rPr>
                <w:rFonts w:hint="eastAsia" w:ascii="宋体" w:hAnsi="宋体" w:eastAsia="宋体" w:cs="宋体"/>
                <w:highlight w:val="none"/>
              </w:rPr>
            </w:pPr>
          </w:p>
        </w:tc>
        <w:tc>
          <w:tcPr>
            <w:tcW w:w="912" w:type="dxa"/>
            <w:noWrap w:val="0"/>
            <w:vAlign w:val="center"/>
          </w:tcPr>
          <w:p w14:paraId="1B3B471D">
            <w:pPr>
              <w:widowControl/>
              <w:spacing w:line="560" w:lineRule="exact"/>
              <w:ind w:firstLine="480"/>
              <w:rPr>
                <w:rFonts w:hint="eastAsia" w:ascii="宋体" w:hAnsi="宋体" w:eastAsia="宋体" w:cs="宋体"/>
                <w:highlight w:val="none"/>
              </w:rPr>
            </w:pPr>
          </w:p>
        </w:tc>
      </w:tr>
      <w:tr w14:paraId="4A14E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04E6264D">
            <w:pPr>
              <w:widowControl/>
              <w:spacing w:line="560" w:lineRule="exact"/>
              <w:rPr>
                <w:rFonts w:hint="eastAsia" w:ascii="宋体" w:hAnsi="宋体" w:eastAsia="宋体" w:cs="宋体"/>
                <w:highlight w:val="none"/>
              </w:rPr>
            </w:pPr>
            <w:r>
              <w:rPr>
                <w:rFonts w:hint="eastAsia" w:ascii="宋体" w:hAnsi="宋体" w:eastAsia="宋体" w:cs="宋体"/>
                <w:highlight w:val="none"/>
              </w:rPr>
              <w:t>2.2.2</w:t>
            </w:r>
          </w:p>
        </w:tc>
        <w:tc>
          <w:tcPr>
            <w:tcW w:w="2070" w:type="dxa"/>
            <w:noWrap w:val="0"/>
            <w:vAlign w:val="center"/>
          </w:tcPr>
          <w:p w14:paraId="48B90AFB">
            <w:pPr>
              <w:widowControl/>
              <w:spacing w:line="560" w:lineRule="exact"/>
              <w:rPr>
                <w:rFonts w:hint="eastAsia" w:ascii="宋体" w:hAnsi="宋体" w:eastAsia="宋体" w:cs="宋体"/>
                <w:highlight w:val="none"/>
              </w:rPr>
            </w:pPr>
            <w:r>
              <w:rPr>
                <w:rFonts w:hint="eastAsia" w:ascii="宋体" w:hAnsi="宋体" w:eastAsia="宋体" w:cs="宋体"/>
                <w:highlight w:val="none"/>
              </w:rPr>
              <w:t>（备品备件2）</w:t>
            </w:r>
          </w:p>
        </w:tc>
        <w:tc>
          <w:tcPr>
            <w:tcW w:w="990" w:type="dxa"/>
            <w:noWrap w:val="0"/>
            <w:vAlign w:val="center"/>
          </w:tcPr>
          <w:p w14:paraId="2F90900A">
            <w:pPr>
              <w:widowControl/>
              <w:spacing w:line="560" w:lineRule="exact"/>
              <w:ind w:firstLine="480"/>
              <w:rPr>
                <w:rFonts w:hint="eastAsia" w:ascii="宋体" w:hAnsi="宋体" w:eastAsia="宋体" w:cs="宋体"/>
                <w:highlight w:val="none"/>
              </w:rPr>
            </w:pPr>
          </w:p>
        </w:tc>
        <w:tc>
          <w:tcPr>
            <w:tcW w:w="765" w:type="dxa"/>
            <w:noWrap w:val="0"/>
            <w:vAlign w:val="center"/>
          </w:tcPr>
          <w:p w14:paraId="16D24197">
            <w:pPr>
              <w:widowControl/>
              <w:spacing w:line="560" w:lineRule="exact"/>
              <w:ind w:firstLine="480"/>
              <w:rPr>
                <w:rFonts w:hint="eastAsia" w:ascii="宋体" w:hAnsi="宋体" w:eastAsia="宋体" w:cs="宋体"/>
                <w:highlight w:val="none"/>
              </w:rPr>
            </w:pPr>
          </w:p>
        </w:tc>
        <w:tc>
          <w:tcPr>
            <w:tcW w:w="795" w:type="dxa"/>
            <w:noWrap w:val="0"/>
            <w:vAlign w:val="center"/>
          </w:tcPr>
          <w:p w14:paraId="3926238B">
            <w:pPr>
              <w:widowControl/>
              <w:spacing w:line="560" w:lineRule="exact"/>
              <w:ind w:firstLine="480"/>
              <w:rPr>
                <w:rFonts w:hint="eastAsia" w:ascii="宋体" w:hAnsi="宋体" w:eastAsia="宋体" w:cs="宋体"/>
                <w:highlight w:val="none"/>
              </w:rPr>
            </w:pPr>
          </w:p>
        </w:tc>
        <w:tc>
          <w:tcPr>
            <w:tcW w:w="990" w:type="dxa"/>
            <w:noWrap w:val="0"/>
            <w:vAlign w:val="center"/>
          </w:tcPr>
          <w:p w14:paraId="4AFE7164">
            <w:pPr>
              <w:widowControl/>
              <w:spacing w:line="560" w:lineRule="exact"/>
              <w:ind w:firstLine="480"/>
              <w:rPr>
                <w:rFonts w:hint="eastAsia" w:ascii="宋体" w:hAnsi="宋体" w:eastAsia="宋体" w:cs="宋体"/>
                <w:highlight w:val="none"/>
              </w:rPr>
            </w:pPr>
          </w:p>
        </w:tc>
        <w:tc>
          <w:tcPr>
            <w:tcW w:w="1096" w:type="dxa"/>
            <w:noWrap w:val="0"/>
            <w:vAlign w:val="center"/>
          </w:tcPr>
          <w:p w14:paraId="684757C6">
            <w:pPr>
              <w:widowControl/>
              <w:spacing w:line="560" w:lineRule="exact"/>
              <w:ind w:firstLine="480"/>
              <w:rPr>
                <w:rFonts w:hint="eastAsia" w:ascii="宋体" w:hAnsi="宋体" w:eastAsia="宋体" w:cs="宋体"/>
                <w:highlight w:val="none"/>
              </w:rPr>
            </w:pPr>
          </w:p>
        </w:tc>
        <w:tc>
          <w:tcPr>
            <w:tcW w:w="912" w:type="dxa"/>
            <w:noWrap w:val="0"/>
            <w:vAlign w:val="center"/>
          </w:tcPr>
          <w:p w14:paraId="0D9333BB">
            <w:pPr>
              <w:widowControl/>
              <w:spacing w:line="560" w:lineRule="exact"/>
              <w:ind w:firstLine="480"/>
              <w:rPr>
                <w:rFonts w:hint="eastAsia" w:ascii="宋体" w:hAnsi="宋体" w:eastAsia="宋体" w:cs="宋体"/>
                <w:highlight w:val="none"/>
              </w:rPr>
            </w:pPr>
          </w:p>
        </w:tc>
      </w:tr>
      <w:tr w14:paraId="3D42C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581391D1">
            <w:pPr>
              <w:widowControl/>
              <w:spacing w:line="560" w:lineRule="exact"/>
              <w:ind w:firstLine="480"/>
              <w:rPr>
                <w:rFonts w:hint="eastAsia" w:ascii="宋体" w:hAnsi="宋体" w:eastAsia="宋体" w:cs="宋体"/>
                <w:highlight w:val="none"/>
              </w:rPr>
            </w:pPr>
          </w:p>
        </w:tc>
        <w:tc>
          <w:tcPr>
            <w:tcW w:w="2070" w:type="dxa"/>
            <w:noWrap w:val="0"/>
            <w:vAlign w:val="center"/>
          </w:tcPr>
          <w:p w14:paraId="17E7EAF5">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w:t>
            </w:r>
          </w:p>
        </w:tc>
        <w:tc>
          <w:tcPr>
            <w:tcW w:w="990" w:type="dxa"/>
            <w:noWrap w:val="0"/>
            <w:vAlign w:val="center"/>
          </w:tcPr>
          <w:p w14:paraId="6C585EE4">
            <w:pPr>
              <w:widowControl/>
              <w:spacing w:line="560" w:lineRule="exact"/>
              <w:ind w:firstLine="480"/>
              <w:rPr>
                <w:rFonts w:hint="eastAsia" w:ascii="宋体" w:hAnsi="宋体" w:eastAsia="宋体" w:cs="宋体"/>
                <w:highlight w:val="none"/>
              </w:rPr>
            </w:pPr>
          </w:p>
        </w:tc>
        <w:tc>
          <w:tcPr>
            <w:tcW w:w="765" w:type="dxa"/>
            <w:noWrap w:val="0"/>
            <w:vAlign w:val="center"/>
          </w:tcPr>
          <w:p w14:paraId="723B261D">
            <w:pPr>
              <w:widowControl/>
              <w:spacing w:line="560" w:lineRule="exact"/>
              <w:ind w:firstLine="480"/>
              <w:rPr>
                <w:rFonts w:hint="eastAsia" w:ascii="宋体" w:hAnsi="宋体" w:eastAsia="宋体" w:cs="宋体"/>
                <w:highlight w:val="none"/>
              </w:rPr>
            </w:pPr>
          </w:p>
        </w:tc>
        <w:tc>
          <w:tcPr>
            <w:tcW w:w="795" w:type="dxa"/>
            <w:noWrap w:val="0"/>
            <w:vAlign w:val="center"/>
          </w:tcPr>
          <w:p w14:paraId="3CF42735">
            <w:pPr>
              <w:widowControl/>
              <w:spacing w:line="560" w:lineRule="exact"/>
              <w:ind w:firstLine="480"/>
              <w:rPr>
                <w:rFonts w:hint="eastAsia" w:ascii="宋体" w:hAnsi="宋体" w:eastAsia="宋体" w:cs="宋体"/>
                <w:highlight w:val="none"/>
              </w:rPr>
            </w:pPr>
          </w:p>
        </w:tc>
        <w:tc>
          <w:tcPr>
            <w:tcW w:w="990" w:type="dxa"/>
            <w:noWrap w:val="0"/>
            <w:vAlign w:val="center"/>
          </w:tcPr>
          <w:p w14:paraId="5899514A">
            <w:pPr>
              <w:widowControl/>
              <w:spacing w:line="560" w:lineRule="exact"/>
              <w:ind w:firstLine="480"/>
              <w:rPr>
                <w:rFonts w:hint="eastAsia" w:ascii="宋体" w:hAnsi="宋体" w:eastAsia="宋体" w:cs="宋体"/>
                <w:highlight w:val="none"/>
              </w:rPr>
            </w:pPr>
          </w:p>
        </w:tc>
        <w:tc>
          <w:tcPr>
            <w:tcW w:w="1096" w:type="dxa"/>
            <w:noWrap w:val="0"/>
            <w:vAlign w:val="center"/>
          </w:tcPr>
          <w:p w14:paraId="561CC8A9">
            <w:pPr>
              <w:widowControl/>
              <w:spacing w:line="560" w:lineRule="exact"/>
              <w:ind w:firstLine="480"/>
              <w:rPr>
                <w:rFonts w:hint="eastAsia" w:ascii="宋体" w:hAnsi="宋体" w:eastAsia="宋体" w:cs="宋体"/>
                <w:highlight w:val="none"/>
              </w:rPr>
            </w:pPr>
          </w:p>
        </w:tc>
        <w:tc>
          <w:tcPr>
            <w:tcW w:w="912" w:type="dxa"/>
            <w:noWrap w:val="0"/>
            <w:vAlign w:val="center"/>
          </w:tcPr>
          <w:p w14:paraId="45D8B7DD">
            <w:pPr>
              <w:widowControl/>
              <w:spacing w:line="560" w:lineRule="exact"/>
              <w:ind w:firstLine="480"/>
              <w:rPr>
                <w:rFonts w:hint="eastAsia" w:ascii="宋体" w:hAnsi="宋体" w:eastAsia="宋体" w:cs="宋体"/>
                <w:highlight w:val="none"/>
              </w:rPr>
            </w:pPr>
          </w:p>
        </w:tc>
      </w:tr>
      <w:tr w14:paraId="223DF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1C403F00">
            <w:pPr>
              <w:widowControl/>
              <w:spacing w:line="560" w:lineRule="exact"/>
              <w:rPr>
                <w:rFonts w:hint="eastAsia" w:ascii="宋体" w:hAnsi="宋体" w:eastAsia="宋体" w:cs="宋体"/>
                <w:highlight w:val="none"/>
              </w:rPr>
            </w:pPr>
            <w:r>
              <w:rPr>
                <w:rFonts w:hint="eastAsia" w:ascii="宋体" w:hAnsi="宋体" w:eastAsia="宋体" w:cs="宋体"/>
                <w:highlight w:val="none"/>
              </w:rPr>
              <w:t>2.3</w:t>
            </w:r>
          </w:p>
        </w:tc>
        <w:tc>
          <w:tcPr>
            <w:tcW w:w="2070" w:type="dxa"/>
            <w:noWrap w:val="0"/>
            <w:vAlign w:val="center"/>
          </w:tcPr>
          <w:p w14:paraId="4B9531BC">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暂估价</w:t>
            </w:r>
          </w:p>
        </w:tc>
        <w:tc>
          <w:tcPr>
            <w:tcW w:w="990" w:type="dxa"/>
            <w:noWrap w:val="0"/>
            <w:vAlign w:val="center"/>
          </w:tcPr>
          <w:p w14:paraId="2CCC2CF0">
            <w:pPr>
              <w:widowControl/>
              <w:spacing w:line="560" w:lineRule="exact"/>
              <w:ind w:firstLine="480"/>
              <w:rPr>
                <w:rFonts w:hint="eastAsia" w:ascii="宋体" w:hAnsi="宋体" w:eastAsia="宋体" w:cs="宋体"/>
                <w:highlight w:val="none"/>
              </w:rPr>
            </w:pPr>
          </w:p>
        </w:tc>
        <w:tc>
          <w:tcPr>
            <w:tcW w:w="765" w:type="dxa"/>
            <w:noWrap w:val="0"/>
            <w:vAlign w:val="center"/>
          </w:tcPr>
          <w:p w14:paraId="09EF1D2F">
            <w:pPr>
              <w:widowControl/>
              <w:spacing w:line="560" w:lineRule="exact"/>
              <w:ind w:firstLine="480"/>
              <w:rPr>
                <w:rFonts w:hint="eastAsia" w:ascii="宋体" w:hAnsi="宋体" w:eastAsia="宋体" w:cs="宋体"/>
                <w:highlight w:val="none"/>
              </w:rPr>
            </w:pPr>
          </w:p>
        </w:tc>
        <w:tc>
          <w:tcPr>
            <w:tcW w:w="795" w:type="dxa"/>
            <w:noWrap w:val="0"/>
            <w:vAlign w:val="center"/>
          </w:tcPr>
          <w:p w14:paraId="5EB8970B">
            <w:pPr>
              <w:widowControl/>
              <w:spacing w:line="560" w:lineRule="exact"/>
              <w:ind w:firstLine="480"/>
              <w:rPr>
                <w:rFonts w:hint="eastAsia" w:ascii="宋体" w:hAnsi="宋体" w:eastAsia="宋体" w:cs="宋体"/>
                <w:highlight w:val="none"/>
              </w:rPr>
            </w:pPr>
          </w:p>
        </w:tc>
        <w:tc>
          <w:tcPr>
            <w:tcW w:w="990" w:type="dxa"/>
            <w:noWrap w:val="0"/>
            <w:vAlign w:val="center"/>
          </w:tcPr>
          <w:p w14:paraId="5F5BFF10">
            <w:pPr>
              <w:widowControl/>
              <w:spacing w:line="560" w:lineRule="exact"/>
              <w:ind w:firstLine="480"/>
              <w:rPr>
                <w:rFonts w:hint="eastAsia" w:ascii="宋体" w:hAnsi="宋体" w:eastAsia="宋体" w:cs="宋体"/>
                <w:highlight w:val="none"/>
              </w:rPr>
            </w:pPr>
          </w:p>
        </w:tc>
        <w:tc>
          <w:tcPr>
            <w:tcW w:w="1096" w:type="dxa"/>
            <w:noWrap w:val="0"/>
            <w:vAlign w:val="center"/>
          </w:tcPr>
          <w:p w14:paraId="207763CC">
            <w:pPr>
              <w:widowControl/>
              <w:spacing w:line="560" w:lineRule="exact"/>
              <w:ind w:firstLine="480"/>
              <w:rPr>
                <w:rFonts w:hint="eastAsia" w:ascii="宋体" w:hAnsi="宋体" w:eastAsia="宋体" w:cs="宋体"/>
                <w:highlight w:val="none"/>
              </w:rPr>
            </w:pPr>
          </w:p>
        </w:tc>
        <w:tc>
          <w:tcPr>
            <w:tcW w:w="912" w:type="dxa"/>
            <w:noWrap w:val="0"/>
            <w:vAlign w:val="center"/>
          </w:tcPr>
          <w:p w14:paraId="2E0445AD">
            <w:pPr>
              <w:widowControl/>
              <w:spacing w:line="560" w:lineRule="exact"/>
              <w:ind w:firstLine="480"/>
              <w:rPr>
                <w:rFonts w:hint="eastAsia" w:ascii="宋体" w:hAnsi="宋体" w:eastAsia="宋体" w:cs="宋体"/>
                <w:highlight w:val="none"/>
              </w:rPr>
            </w:pPr>
          </w:p>
        </w:tc>
      </w:tr>
      <w:tr w14:paraId="524D8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4BECCFB1">
            <w:pPr>
              <w:widowControl/>
              <w:spacing w:line="560" w:lineRule="exact"/>
              <w:ind w:firstLine="480"/>
              <w:rPr>
                <w:rFonts w:hint="eastAsia" w:ascii="宋体" w:hAnsi="宋体" w:eastAsia="宋体" w:cs="宋体"/>
                <w:highlight w:val="none"/>
              </w:rPr>
            </w:pPr>
          </w:p>
        </w:tc>
        <w:tc>
          <w:tcPr>
            <w:tcW w:w="2070" w:type="dxa"/>
            <w:noWrap w:val="0"/>
            <w:vAlign w:val="center"/>
          </w:tcPr>
          <w:p w14:paraId="4302FA12">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w:t>
            </w:r>
          </w:p>
        </w:tc>
        <w:tc>
          <w:tcPr>
            <w:tcW w:w="990" w:type="dxa"/>
            <w:noWrap w:val="0"/>
            <w:vAlign w:val="center"/>
          </w:tcPr>
          <w:p w14:paraId="7380018B">
            <w:pPr>
              <w:widowControl/>
              <w:spacing w:line="560" w:lineRule="exact"/>
              <w:ind w:firstLine="480"/>
              <w:rPr>
                <w:rFonts w:hint="eastAsia" w:ascii="宋体" w:hAnsi="宋体" w:eastAsia="宋体" w:cs="宋体"/>
                <w:highlight w:val="none"/>
              </w:rPr>
            </w:pPr>
          </w:p>
        </w:tc>
        <w:tc>
          <w:tcPr>
            <w:tcW w:w="765" w:type="dxa"/>
            <w:noWrap w:val="0"/>
            <w:vAlign w:val="center"/>
          </w:tcPr>
          <w:p w14:paraId="74934CF0">
            <w:pPr>
              <w:widowControl/>
              <w:spacing w:line="560" w:lineRule="exact"/>
              <w:ind w:firstLine="480"/>
              <w:rPr>
                <w:rFonts w:hint="eastAsia" w:ascii="宋体" w:hAnsi="宋体" w:eastAsia="宋体" w:cs="宋体"/>
                <w:highlight w:val="none"/>
              </w:rPr>
            </w:pPr>
          </w:p>
        </w:tc>
        <w:tc>
          <w:tcPr>
            <w:tcW w:w="795" w:type="dxa"/>
            <w:noWrap w:val="0"/>
            <w:vAlign w:val="center"/>
          </w:tcPr>
          <w:p w14:paraId="4204A685">
            <w:pPr>
              <w:widowControl/>
              <w:spacing w:line="560" w:lineRule="exact"/>
              <w:ind w:firstLine="480"/>
              <w:rPr>
                <w:rFonts w:hint="eastAsia" w:ascii="宋体" w:hAnsi="宋体" w:eastAsia="宋体" w:cs="宋体"/>
                <w:highlight w:val="none"/>
              </w:rPr>
            </w:pPr>
          </w:p>
        </w:tc>
        <w:tc>
          <w:tcPr>
            <w:tcW w:w="990" w:type="dxa"/>
            <w:noWrap w:val="0"/>
            <w:vAlign w:val="center"/>
          </w:tcPr>
          <w:p w14:paraId="7E26A7C4">
            <w:pPr>
              <w:widowControl/>
              <w:spacing w:line="560" w:lineRule="exact"/>
              <w:ind w:firstLine="480"/>
              <w:rPr>
                <w:rFonts w:hint="eastAsia" w:ascii="宋体" w:hAnsi="宋体" w:eastAsia="宋体" w:cs="宋体"/>
                <w:highlight w:val="none"/>
              </w:rPr>
            </w:pPr>
          </w:p>
        </w:tc>
        <w:tc>
          <w:tcPr>
            <w:tcW w:w="1096" w:type="dxa"/>
            <w:noWrap w:val="0"/>
            <w:vAlign w:val="center"/>
          </w:tcPr>
          <w:p w14:paraId="7B5E5D07">
            <w:pPr>
              <w:widowControl/>
              <w:spacing w:line="560" w:lineRule="exact"/>
              <w:ind w:firstLine="480"/>
              <w:rPr>
                <w:rFonts w:hint="eastAsia" w:ascii="宋体" w:hAnsi="宋体" w:eastAsia="宋体" w:cs="宋体"/>
                <w:highlight w:val="none"/>
              </w:rPr>
            </w:pPr>
          </w:p>
        </w:tc>
        <w:tc>
          <w:tcPr>
            <w:tcW w:w="912" w:type="dxa"/>
            <w:noWrap w:val="0"/>
            <w:vAlign w:val="center"/>
          </w:tcPr>
          <w:p w14:paraId="04809511">
            <w:pPr>
              <w:widowControl/>
              <w:spacing w:line="560" w:lineRule="exact"/>
              <w:ind w:firstLine="480"/>
              <w:rPr>
                <w:rFonts w:hint="eastAsia" w:ascii="宋体" w:hAnsi="宋体" w:eastAsia="宋体" w:cs="宋体"/>
                <w:highlight w:val="none"/>
              </w:rPr>
            </w:pPr>
          </w:p>
        </w:tc>
      </w:tr>
      <w:tr w14:paraId="6B00C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098849A4">
            <w:pPr>
              <w:widowControl/>
              <w:spacing w:line="560" w:lineRule="exact"/>
              <w:ind w:firstLine="480"/>
              <w:rPr>
                <w:rFonts w:hint="eastAsia" w:ascii="宋体" w:hAnsi="宋体" w:eastAsia="宋体" w:cs="宋体"/>
                <w:highlight w:val="none"/>
              </w:rPr>
            </w:pPr>
          </w:p>
        </w:tc>
        <w:tc>
          <w:tcPr>
            <w:tcW w:w="2070" w:type="dxa"/>
            <w:noWrap w:val="0"/>
            <w:vAlign w:val="center"/>
          </w:tcPr>
          <w:p w14:paraId="79AC5194">
            <w:pPr>
              <w:widowControl/>
              <w:spacing w:line="560" w:lineRule="exact"/>
              <w:ind w:firstLine="480"/>
              <w:rPr>
                <w:rFonts w:hint="eastAsia" w:ascii="宋体" w:hAnsi="宋体" w:eastAsia="宋体" w:cs="宋体"/>
                <w:highlight w:val="none"/>
              </w:rPr>
            </w:pPr>
          </w:p>
        </w:tc>
        <w:tc>
          <w:tcPr>
            <w:tcW w:w="990" w:type="dxa"/>
            <w:noWrap w:val="0"/>
            <w:vAlign w:val="center"/>
          </w:tcPr>
          <w:p w14:paraId="31B97EB6">
            <w:pPr>
              <w:widowControl/>
              <w:spacing w:line="560" w:lineRule="exact"/>
              <w:ind w:firstLine="480"/>
              <w:rPr>
                <w:rFonts w:hint="eastAsia" w:ascii="宋体" w:hAnsi="宋体" w:eastAsia="宋体" w:cs="宋体"/>
                <w:highlight w:val="none"/>
              </w:rPr>
            </w:pPr>
          </w:p>
        </w:tc>
        <w:tc>
          <w:tcPr>
            <w:tcW w:w="765" w:type="dxa"/>
            <w:noWrap w:val="0"/>
            <w:vAlign w:val="center"/>
          </w:tcPr>
          <w:p w14:paraId="06903586">
            <w:pPr>
              <w:widowControl/>
              <w:spacing w:line="560" w:lineRule="exact"/>
              <w:ind w:firstLine="480"/>
              <w:rPr>
                <w:rFonts w:hint="eastAsia" w:ascii="宋体" w:hAnsi="宋体" w:eastAsia="宋体" w:cs="宋体"/>
                <w:highlight w:val="none"/>
              </w:rPr>
            </w:pPr>
          </w:p>
        </w:tc>
        <w:tc>
          <w:tcPr>
            <w:tcW w:w="795" w:type="dxa"/>
            <w:noWrap w:val="0"/>
            <w:vAlign w:val="center"/>
          </w:tcPr>
          <w:p w14:paraId="6AD49159">
            <w:pPr>
              <w:widowControl/>
              <w:spacing w:line="560" w:lineRule="exact"/>
              <w:ind w:firstLine="480"/>
              <w:rPr>
                <w:rFonts w:hint="eastAsia" w:ascii="宋体" w:hAnsi="宋体" w:eastAsia="宋体" w:cs="宋体"/>
                <w:highlight w:val="none"/>
              </w:rPr>
            </w:pPr>
          </w:p>
        </w:tc>
        <w:tc>
          <w:tcPr>
            <w:tcW w:w="990" w:type="dxa"/>
            <w:noWrap w:val="0"/>
            <w:vAlign w:val="center"/>
          </w:tcPr>
          <w:p w14:paraId="34174B1C">
            <w:pPr>
              <w:widowControl/>
              <w:spacing w:line="560" w:lineRule="exact"/>
              <w:ind w:firstLine="480"/>
              <w:rPr>
                <w:rFonts w:hint="eastAsia" w:ascii="宋体" w:hAnsi="宋体" w:eastAsia="宋体" w:cs="宋体"/>
                <w:highlight w:val="none"/>
              </w:rPr>
            </w:pPr>
          </w:p>
        </w:tc>
        <w:tc>
          <w:tcPr>
            <w:tcW w:w="1096" w:type="dxa"/>
            <w:noWrap w:val="0"/>
            <w:vAlign w:val="center"/>
          </w:tcPr>
          <w:p w14:paraId="01A8FB66">
            <w:pPr>
              <w:widowControl/>
              <w:spacing w:line="560" w:lineRule="exact"/>
              <w:ind w:firstLine="480"/>
              <w:rPr>
                <w:rFonts w:hint="eastAsia" w:ascii="宋体" w:hAnsi="宋体" w:eastAsia="宋体" w:cs="宋体"/>
                <w:highlight w:val="none"/>
              </w:rPr>
            </w:pPr>
          </w:p>
        </w:tc>
        <w:tc>
          <w:tcPr>
            <w:tcW w:w="912" w:type="dxa"/>
            <w:noWrap w:val="0"/>
            <w:vAlign w:val="center"/>
          </w:tcPr>
          <w:p w14:paraId="7D4BC7F5">
            <w:pPr>
              <w:widowControl/>
              <w:spacing w:line="560" w:lineRule="exact"/>
              <w:ind w:firstLine="480"/>
              <w:rPr>
                <w:rFonts w:hint="eastAsia" w:ascii="宋体" w:hAnsi="宋体" w:eastAsia="宋体" w:cs="宋体"/>
                <w:highlight w:val="none"/>
              </w:rPr>
            </w:pPr>
          </w:p>
        </w:tc>
      </w:tr>
      <w:tr w14:paraId="1AF05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04" w:type="dxa"/>
            <w:noWrap w:val="0"/>
            <w:vAlign w:val="center"/>
          </w:tcPr>
          <w:p w14:paraId="61488BC5">
            <w:pPr>
              <w:widowControl/>
              <w:spacing w:line="560" w:lineRule="exact"/>
              <w:ind w:firstLine="480"/>
              <w:rPr>
                <w:rFonts w:hint="eastAsia" w:ascii="宋体" w:hAnsi="宋体" w:eastAsia="宋体" w:cs="宋体"/>
                <w:highlight w:val="none"/>
              </w:rPr>
            </w:pPr>
          </w:p>
        </w:tc>
        <w:tc>
          <w:tcPr>
            <w:tcW w:w="2070" w:type="dxa"/>
            <w:noWrap w:val="0"/>
            <w:vAlign w:val="center"/>
          </w:tcPr>
          <w:p w14:paraId="46C430F0">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合计</w:t>
            </w:r>
          </w:p>
        </w:tc>
        <w:tc>
          <w:tcPr>
            <w:tcW w:w="990" w:type="dxa"/>
            <w:noWrap w:val="0"/>
            <w:vAlign w:val="center"/>
          </w:tcPr>
          <w:p w14:paraId="61322E2B">
            <w:pPr>
              <w:widowControl/>
              <w:spacing w:line="560" w:lineRule="exact"/>
              <w:ind w:firstLine="480"/>
              <w:rPr>
                <w:rFonts w:hint="eastAsia" w:ascii="宋体" w:hAnsi="宋体" w:eastAsia="宋体" w:cs="宋体"/>
                <w:highlight w:val="none"/>
              </w:rPr>
            </w:pPr>
          </w:p>
        </w:tc>
        <w:tc>
          <w:tcPr>
            <w:tcW w:w="765" w:type="dxa"/>
            <w:noWrap w:val="0"/>
            <w:vAlign w:val="center"/>
          </w:tcPr>
          <w:p w14:paraId="0DEA3614">
            <w:pPr>
              <w:widowControl/>
              <w:spacing w:line="560" w:lineRule="exact"/>
              <w:ind w:firstLine="480"/>
              <w:rPr>
                <w:rFonts w:hint="eastAsia" w:ascii="宋体" w:hAnsi="宋体" w:eastAsia="宋体" w:cs="宋体"/>
                <w:highlight w:val="none"/>
              </w:rPr>
            </w:pPr>
          </w:p>
        </w:tc>
        <w:tc>
          <w:tcPr>
            <w:tcW w:w="795" w:type="dxa"/>
            <w:noWrap w:val="0"/>
            <w:vAlign w:val="center"/>
          </w:tcPr>
          <w:p w14:paraId="0E1E3DD1">
            <w:pPr>
              <w:widowControl/>
              <w:spacing w:line="560" w:lineRule="exact"/>
              <w:ind w:firstLine="480"/>
              <w:rPr>
                <w:rFonts w:hint="eastAsia" w:ascii="宋体" w:hAnsi="宋体" w:eastAsia="宋体" w:cs="宋体"/>
                <w:highlight w:val="none"/>
              </w:rPr>
            </w:pPr>
          </w:p>
        </w:tc>
        <w:tc>
          <w:tcPr>
            <w:tcW w:w="990" w:type="dxa"/>
            <w:noWrap w:val="0"/>
            <w:vAlign w:val="center"/>
          </w:tcPr>
          <w:p w14:paraId="334AB308">
            <w:pPr>
              <w:widowControl/>
              <w:spacing w:line="560" w:lineRule="exact"/>
              <w:ind w:firstLine="480"/>
              <w:rPr>
                <w:rFonts w:hint="eastAsia" w:ascii="宋体" w:hAnsi="宋体" w:eastAsia="宋体" w:cs="宋体"/>
                <w:highlight w:val="none"/>
              </w:rPr>
            </w:pPr>
          </w:p>
        </w:tc>
        <w:tc>
          <w:tcPr>
            <w:tcW w:w="1096" w:type="dxa"/>
            <w:noWrap w:val="0"/>
            <w:vAlign w:val="center"/>
          </w:tcPr>
          <w:p w14:paraId="4685B959">
            <w:pPr>
              <w:widowControl/>
              <w:spacing w:line="560" w:lineRule="exact"/>
              <w:ind w:firstLine="480"/>
              <w:rPr>
                <w:rFonts w:hint="eastAsia" w:ascii="宋体" w:hAnsi="宋体" w:eastAsia="宋体" w:cs="宋体"/>
                <w:highlight w:val="none"/>
              </w:rPr>
            </w:pPr>
          </w:p>
        </w:tc>
        <w:tc>
          <w:tcPr>
            <w:tcW w:w="912" w:type="dxa"/>
            <w:noWrap w:val="0"/>
            <w:vAlign w:val="center"/>
          </w:tcPr>
          <w:p w14:paraId="72C1833D">
            <w:pPr>
              <w:widowControl/>
              <w:spacing w:line="560" w:lineRule="exact"/>
              <w:ind w:firstLine="480"/>
              <w:rPr>
                <w:rFonts w:hint="eastAsia" w:ascii="宋体" w:hAnsi="宋体" w:eastAsia="宋体" w:cs="宋体"/>
                <w:highlight w:val="none"/>
              </w:rPr>
            </w:pPr>
          </w:p>
        </w:tc>
      </w:tr>
    </w:tbl>
    <w:p w14:paraId="0F8733AC">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注：招标人应详细列明工程设备的技术参数、规格型号、计量单位、数量，以及所需备品备件的要求。</w:t>
      </w:r>
    </w:p>
    <w:p w14:paraId="4C6D56EA">
      <w:pPr>
        <w:widowControl/>
        <w:spacing w:line="560" w:lineRule="exact"/>
        <w:ind w:firstLine="480"/>
        <w:rPr>
          <w:rFonts w:hint="eastAsia" w:ascii="宋体" w:hAnsi="宋体" w:eastAsia="宋体" w:cs="宋体"/>
          <w:highlight w:val="none"/>
        </w:rPr>
      </w:pPr>
    </w:p>
    <w:p w14:paraId="2EBAC3B1">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br w:type="page"/>
      </w:r>
    </w:p>
    <w:p w14:paraId="41AC5004">
      <w:pPr>
        <w:widowControl/>
        <w:spacing w:line="560" w:lineRule="exact"/>
        <w:ind w:firstLine="601"/>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表4  工程总承包项目建筑安装工程费清单及计价表</w:t>
      </w:r>
    </w:p>
    <w:p w14:paraId="3C5A0A39">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p>
    <w:p w14:paraId="4B9F4C51">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项目名称：</w:t>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r>
        <w:rPr>
          <w:rFonts w:hint="eastAsia" w:ascii="宋体" w:hAnsi="宋体" w:eastAsia="宋体" w:cs="宋体"/>
          <w:highlight w:val="none"/>
        </w:rPr>
        <w:tab/>
      </w:r>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965"/>
        <w:gridCol w:w="1230"/>
        <w:gridCol w:w="900"/>
        <w:gridCol w:w="1305"/>
        <w:gridCol w:w="1067"/>
        <w:gridCol w:w="1097"/>
      </w:tblGrid>
      <w:tr w14:paraId="0809C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958" w:type="dxa"/>
            <w:noWrap w:val="0"/>
            <w:vAlign w:val="center"/>
          </w:tcPr>
          <w:p w14:paraId="5EA5ED5A">
            <w:pPr>
              <w:widowControl/>
              <w:spacing w:line="560" w:lineRule="exact"/>
              <w:jc w:val="center"/>
              <w:rPr>
                <w:rFonts w:hint="eastAsia" w:ascii="宋体" w:hAnsi="宋体" w:eastAsia="宋体" w:cs="宋体"/>
                <w:b/>
                <w:bCs/>
                <w:highlight w:val="none"/>
              </w:rPr>
            </w:pPr>
            <w:r>
              <w:rPr>
                <w:rFonts w:hint="eastAsia" w:ascii="宋体" w:hAnsi="宋体" w:eastAsia="宋体" w:cs="宋体"/>
                <w:b/>
                <w:bCs/>
                <w:highlight w:val="none"/>
              </w:rPr>
              <w:t>序号</w:t>
            </w:r>
          </w:p>
        </w:tc>
        <w:tc>
          <w:tcPr>
            <w:tcW w:w="1965" w:type="dxa"/>
            <w:noWrap w:val="0"/>
            <w:vAlign w:val="center"/>
          </w:tcPr>
          <w:p w14:paraId="1EFFF3F5">
            <w:pPr>
              <w:widowControl/>
              <w:spacing w:line="560" w:lineRule="exact"/>
              <w:jc w:val="center"/>
              <w:rPr>
                <w:rFonts w:hint="eastAsia" w:ascii="宋体" w:hAnsi="宋体" w:eastAsia="宋体" w:cs="宋体"/>
                <w:b/>
                <w:bCs/>
                <w:highlight w:val="none"/>
              </w:rPr>
            </w:pPr>
            <w:r>
              <w:rPr>
                <w:rFonts w:hint="eastAsia" w:ascii="宋体" w:hAnsi="宋体" w:eastAsia="宋体" w:cs="宋体"/>
                <w:b/>
                <w:bCs/>
                <w:highlight w:val="none"/>
              </w:rPr>
              <w:t>项目名称</w:t>
            </w:r>
          </w:p>
        </w:tc>
        <w:tc>
          <w:tcPr>
            <w:tcW w:w="1230" w:type="dxa"/>
            <w:noWrap w:val="0"/>
            <w:vAlign w:val="center"/>
          </w:tcPr>
          <w:p w14:paraId="6A9D63F7">
            <w:pPr>
              <w:widowControl/>
              <w:spacing w:line="560" w:lineRule="exact"/>
              <w:jc w:val="center"/>
              <w:rPr>
                <w:rFonts w:hint="eastAsia" w:ascii="宋体" w:hAnsi="宋体" w:eastAsia="宋体" w:cs="宋体"/>
                <w:b/>
                <w:bCs/>
                <w:highlight w:val="none"/>
              </w:rPr>
            </w:pPr>
            <w:r>
              <w:rPr>
                <w:rFonts w:hint="eastAsia" w:ascii="宋体" w:hAnsi="宋体" w:eastAsia="宋体" w:cs="宋体"/>
                <w:b/>
                <w:bCs/>
                <w:highlight w:val="none"/>
              </w:rPr>
              <w:t>工程内容</w:t>
            </w:r>
          </w:p>
        </w:tc>
        <w:tc>
          <w:tcPr>
            <w:tcW w:w="900" w:type="dxa"/>
            <w:noWrap w:val="0"/>
            <w:vAlign w:val="center"/>
          </w:tcPr>
          <w:p w14:paraId="0379B790">
            <w:pPr>
              <w:widowControl/>
              <w:spacing w:line="560" w:lineRule="exact"/>
              <w:jc w:val="center"/>
              <w:rPr>
                <w:rFonts w:hint="eastAsia" w:ascii="宋体" w:hAnsi="宋体" w:eastAsia="宋体" w:cs="宋体"/>
                <w:b/>
                <w:bCs/>
                <w:highlight w:val="none"/>
              </w:rPr>
            </w:pPr>
            <w:r>
              <w:rPr>
                <w:rFonts w:hint="eastAsia" w:ascii="宋体" w:hAnsi="宋体" w:eastAsia="宋体" w:cs="宋体"/>
                <w:b/>
                <w:bCs/>
                <w:highlight w:val="none"/>
              </w:rPr>
              <w:t>单位</w:t>
            </w:r>
          </w:p>
        </w:tc>
        <w:tc>
          <w:tcPr>
            <w:tcW w:w="1305" w:type="dxa"/>
            <w:noWrap w:val="0"/>
            <w:vAlign w:val="center"/>
          </w:tcPr>
          <w:p w14:paraId="0E58ACBB">
            <w:pPr>
              <w:widowControl/>
              <w:spacing w:line="560" w:lineRule="exact"/>
              <w:jc w:val="center"/>
              <w:rPr>
                <w:rFonts w:hint="eastAsia" w:ascii="宋体" w:hAnsi="宋体" w:eastAsia="宋体" w:cs="宋体"/>
                <w:b/>
                <w:bCs/>
                <w:highlight w:val="none"/>
              </w:rPr>
            </w:pPr>
            <w:r>
              <w:rPr>
                <w:rFonts w:hint="eastAsia" w:ascii="宋体" w:hAnsi="宋体" w:eastAsia="宋体" w:cs="宋体"/>
                <w:b/>
                <w:bCs/>
                <w:highlight w:val="none"/>
              </w:rPr>
              <w:t>规模数量</w:t>
            </w:r>
          </w:p>
        </w:tc>
        <w:tc>
          <w:tcPr>
            <w:tcW w:w="1067" w:type="dxa"/>
            <w:noWrap w:val="0"/>
            <w:vAlign w:val="center"/>
          </w:tcPr>
          <w:p w14:paraId="2AA682A6">
            <w:pPr>
              <w:widowControl/>
              <w:spacing w:line="560" w:lineRule="exact"/>
              <w:jc w:val="center"/>
              <w:rPr>
                <w:rFonts w:hint="eastAsia" w:ascii="宋体" w:hAnsi="宋体" w:eastAsia="宋体" w:cs="宋体"/>
                <w:b/>
                <w:bCs/>
                <w:highlight w:val="none"/>
              </w:rPr>
            </w:pPr>
            <w:r>
              <w:rPr>
                <w:rFonts w:hint="eastAsia" w:ascii="宋体" w:hAnsi="宋体" w:eastAsia="宋体" w:cs="宋体"/>
                <w:b/>
                <w:bCs/>
                <w:highlight w:val="none"/>
              </w:rPr>
              <w:t>价格</w:t>
            </w:r>
          </w:p>
          <w:p w14:paraId="716423E8">
            <w:pPr>
              <w:spacing w:line="560" w:lineRule="exact"/>
              <w:jc w:val="center"/>
              <w:rPr>
                <w:rFonts w:hint="eastAsia" w:ascii="宋体" w:hAnsi="宋体" w:eastAsia="宋体" w:cs="宋体"/>
                <w:b/>
                <w:bCs/>
                <w:highlight w:val="none"/>
              </w:rPr>
            </w:pPr>
            <w:r>
              <w:rPr>
                <w:rFonts w:hint="eastAsia" w:ascii="宋体" w:hAnsi="宋体" w:eastAsia="宋体" w:cs="宋体"/>
                <w:b/>
                <w:bCs/>
                <w:highlight w:val="none"/>
              </w:rPr>
              <w:t>（元）</w:t>
            </w:r>
          </w:p>
        </w:tc>
        <w:tc>
          <w:tcPr>
            <w:tcW w:w="1097" w:type="dxa"/>
            <w:noWrap w:val="0"/>
            <w:vAlign w:val="center"/>
          </w:tcPr>
          <w:p w14:paraId="7E8A74F8">
            <w:pPr>
              <w:widowControl/>
              <w:spacing w:line="560" w:lineRule="exact"/>
              <w:jc w:val="center"/>
              <w:rPr>
                <w:rFonts w:hint="eastAsia" w:ascii="宋体" w:hAnsi="宋体" w:eastAsia="宋体" w:cs="宋体"/>
                <w:b/>
                <w:bCs/>
                <w:highlight w:val="none"/>
              </w:rPr>
            </w:pPr>
            <w:r>
              <w:rPr>
                <w:rFonts w:hint="eastAsia" w:ascii="宋体" w:hAnsi="宋体" w:eastAsia="宋体" w:cs="宋体"/>
                <w:b/>
                <w:bCs/>
                <w:highlight w:val="none"/>
              </w:rPr>
              <w:t>备注</w:t>
            </w:r>
          </w:p>
        </w:tc>
      </w:tr>
      <w:tr w14:paraId="7C7D9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4F31E519">
            <w:pPr>
              <w:widowControl/>
              <w:spacing w:line="560" w:lineRule="exact"/>
              <w:jc w:val="center"/>
              <w:rPr>
                <w:rFonts w:hint="eastAsia" w:ascii="宋体" w:hAnsi="宋体" w:eastAsia="宋体" w:cs="宋体"/>
                <w:highlight w:val="none"/>
              </w:rPr>
            </w:pPr>
            <w:r>
              <w:rPr>
                <w:rFonts w:hint="eastAsia" w:ascii="宋体" w:hAnsi="宋体" w:eastAsia="宋体" w:cs="宋体"/>
                <w:highlight w:val="none"/>
              </w:rPr>
              <w:t>3.1</w:t>
            </w:r>
          </w:p>
        </w:tc>
        <w:tc>
          <w:tcPr>
            <w:tcW w:w="1965" w:type="dxa"/>
            <w:noWrap w:val="0"/>
            <w:vAlign w:val="center"/>
          </w:tcPr>
          <w:p w14:paraId="5565BAE8">
            <w:pPr>
              <w:widowControl/>
              <w:snapToGrid w:val="0"/>
              <w:spacing w:line="560" w:lineRule="exact"/>
              <w:jc w:val="center"/>
              <w:rPr>
                <w:rFonts w:hint="eastAsia" w:ascii="宋体" w:hAnsi="宋体" w:eastAsia="宋体" w:cs="宋体"/>
                <w:highlight w:val="none"/>
              </w:rPr>
            </w:pPr>
            <w:r>
              <w:rPr>
                <w:rFonts w:hint="eastAsia" w:ascii="宋体" w:hAnsi="宋体" w:eastAsia="宋体" w:cs="宋体"/>
                <w:highlight w:val="none"/>
              </w:rPr>
              <w:t>工程费</w:t>
            </w:r>
          </w:p>
        </w:tc>
        <w:tc>
          <w:tcPr>
            <w:tcW w:w="1230" w:type="dxa"/>
            <w:noWrap w:val="0"/>
            <w:vAlign w:val="center"/>
          </w:tcPr>
          <w:p w14:paraId="3826DF20">
            <w:pPr>
              <w:widowControl/>
              <w:spacing w:line="560" w:lineRule="exact"/>
              <w:jc w:val="center"/>
              <w:rPr>
                <w:rFonts w:hint="eastAsia" w:ascii="宋体" w:hAnsi="宋体" w:eastAsia="宋体" w:cs="宋体"/>
                <w:highlight w:val="none"/>
              </w:rPr>
            </w:pPr>
          </w:p>
        </w:tc>
        <w:tc>
          <w:tcPr>
            <w:tcW w:w="900" w:type="dxa"/>
            <w:noWrap w:val="0"/>
            <w:vAlign w:val="center"/>
          </w:tcPr>
          <w:p w14:paraId="3BAD4AA9">
            <w:pPr>
              <w:widowControl/>
              <w:spacing w:line="560" w:lineRule="exact"/>
              <w:jc w:val="center"/>
              <w:rPr>
                <w:rFonts w:hint="eastAsia" w:ascii="宋体" w:hAnsi="宋体" w:eastAsia="宋体" w:cs="宋体"/>
                <w:highlight w:val="none"/>
              </w:rPr>
            </w:pPr>
          </w:p>
        </w:tc>
        <w:tc>
          <w:tcPr>
            <w:tcW w:w="1305" w:type="dxa"/>
            <w:noWrap w:val="0"/>
            <w:vAlign w:val="center"/>
          </w:tcPr>
          <w:p w14:paraId="16825460">
            <w:pPr>
              <w:widowControl/>
              <w:spacing w:line="560" w:lineRule="exact"/>
              <w:jc w:val="center"/>
              <w:rPr>
                <w:rFonts w:hint="eastAsia" w:ascii="宋体" w:hAnsi="宋体" w:eastAsia="宋体" w:cs="宋体"/>
                <w:highlight w:val="none"/>
              </w:rPr>
            </w:pPr>
          </w:p>
        </w:tc>
        <w:tc>
          <w:tcPr>
            <w:tcW w:w="1067" w:type="dxa"/>
            <w:noWrap w:val="0"/>
            <w:vAlign w:val="center"/>
          </w:tcPr>
          <w:p w14:paraId="79BEC9FC">
            <w:pPr>
              <w:widowControl/>
              <w:spacing w:line="560" w:lineRule="exact"/>
              <w:jc w:val="center"/>
              <w:rPr>
                <w:rFonts w:hint="eastAsia" w:ascii="宋体" w:hAnsi="宋体" w:eastAsia="宋体" w:cs="宋体"/>
                <w:highlight w:val="none"/>
              </w:rPr>
            </w:pPr>
          </w:p>
        </w:tc>
        <w:tc>
          <w:tcPr>
            <w:tcW w:w="1097" w:type="dxa"/>
            <w:noWrap w:val="0"/>
            <w:vAlign w:val="center"/>
          </w:tcPr>
          <w:p w14:paraId="3B2A2D7E">
            <w:pPr>
              <w:widowControl/>
              <w:spacing w:line="560" w:lineRule="exact"/>
              <w:jc w:val="center"/>
              <w:rPr>
                <w:rFonts w:hint="eastAsia" w:ascii="宋体" w:hAnsi="宋体" w:eastAsia="宋体" w:cs="宋体"/>
                <w:highlight w:val="none"/>
              </w:rPr>
            </w:pPr>
          </w:p>
        </w:tc>
      </w:tr>
      <w:tr w14:paraId="5C955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179CDCFE">
            <w:pPr>
              <w:widowControl/>
              <w:spacing w:line="560" w:lineRule="exact"/>
              <w:jc w:val="center"/>
              <w:rPr>
                <w:rFonts w:hint="eastAsia" w:ascii="宋体" w:hAnsi="宋体" w:eastAsia="宋体" w:cs="宋体"/>
                <w:highlight w:val="none"/>
              </w:rPr>
            </w:pPr>
            <w:r>
              <w:rPr>
                <w:rFonts w:hint="eastAsia" w:ascii="宋体" w:hAnsi="宋体" w:eastAsia="宋体" w:cs="宋体"/>
                <w:highlight w:val="none"/>
              </w:rPr>
              <w:t>3.1.1</w:t>
            </w:r>
          </w:p>
        </w:tc>
        <w:tc>
          <w:tcPr>
            <w:tcW w:w="1965" w:type="dxa"/>
            <w:noWrap w:val="0"/>
            <w:vAlign w:val="center"/>
          </w:tcPr>
          <w:p w14:paraId="35ABC0D2">
            <w:pPr>
              <w:widowControl/>
              <w:snapToGrid w:val="0"/>
              <w:spacing w:line="560" w:lineRule="exact"/>
              <w:jc w:val="center"/>
              <w:rPr>
                <w:rFonts w:hint="eastAsia" w:ascii="宋体" w:hAnsi="宋体" w:eastAsia="宋体" w:cs="宋体"/>
                <w:highlight w:val="none"/>
              </w:rPr>
            </w:pPr>
            <w:r>
              <w:rPr>
                <w:rFonts w:hint="eastAsia" w:ascii="宋体" w:hAnsi="宋体" w:eastAsia="宋体" w:cs="宋体"/>
                <w:highlight w:val="none"/>
              </w:rPr>
              <w:t>（项目工程1）</w:t>
            </w:r>
          </w:p>
        </w:tc>
        <w:tc>
          <w:tcPr>
            <w:tcW w:w="1230" w:type="dxa"/>
            <w:noWrap w:val="0"/>
            <w:vAlign w:val="center"/>
          </w:tcPr>
          <w:p w14:paraId="70DA7403">
            <w:pPr>
              <w:widowControl/>
              <w:spacing w:line="560" w:lineRule="exact"/>
              <w:jc w:val="center"/>
              <w:rPr>
                <w:rFonts w:hint="eastAsia" w:ascii="宋体" w:hAnsi="宋体" w:eastAsia="宋体" w:cs="宋体"/>
                <w:highlight w:val="none"/>
              </w:rPr>
            </w:pPr>
          </w:p>
        </w:tc>
        <w:tc>
          <w:tcPr>
            <w:tcW w:w="900" w:type="dxa"/>
            <w:noWrap w:val="0"/>
            <w:vAlign w:val="center"/>
          </w:tcPr>
          <w:p w14:paraId="144F6855">
            <w:pPr>
              <w:widowControl/>
              <w:spacing w:line="560" w:lineRule="exact"/>
              <w:jc w:val="center"/>
              <w:rPr>
                <w:rFonts w:hint="eastAsia" w:ascii="宋体" w:hAnsi="宋体" w:eastAsia="宋体" w:cs="宋体"/>
                <w:highlight w:val="none"/>
              </w:rPr>
            </w:pPr>
          </w:p>
        </w:tc>
        <w:tc>
          <w:tcPr>
            <w:tcW w:w="1305" w:type="dxa"/>
            <w:noWrap w:val="0"/>
            <w:vAlign w:val="center"/>
          </w:tcPr>
          <w:p w14:paraId="5C15569C">
            <w:pPr>
              <w:widowControl/>
              <w:spacing w:line="560" w:lineRule="exact"/>
              <w:jc w:val="center"/>
              <w:rPr>
                <w:rFonts w:hint="eastAsia" w:ascii="宋体" w:hAnsi="宋体" w:eastAsia="宋体" w:cs="宋体"/>
                <w:highlight w:val="none"/>
              </w:rPr>
            </w:pPr>
          </w:p>
        </w:tc>
        <w:tc>
          <w:tcPr>
            <w:tcW w:w="1067" w:type="dxa"/>
            <w:noWrap w:val="0"/>
            <w:vAlign w:val="center"/>
          </w:tcPr>
          <w:p w14:paraId="1DB4D6A1">
            <w:pPr>
              <w:widowControl/>
              <w:spacing w:line="560" w:lineRule="exact"/>
              <w:jc w:val="center"/>
              <w:rPr>
                <w:rFonts w:hint="eastAsia" w:ascii="宋体" w:hAnsi="宋体" w:eastAsia="宋体" w:cs="宋体"/>
                <w:highlight w:val="none"/>
              </w:rPr>
            </w:pPr>
          </w:p>
        </w:tc>
        <w:tc>
          <w:tcPr>
            <w:tcW w:w="1097" w:type="dxa"/>
            <w:noWrap w:val="0"/>
            <w:vAlign w:val="center"/>
          </w:tcPr>
          <w:p w14:paraId="608B0422">
            <w:pPr>
              <w:widowControl/>
              <w:spacing w:line="560" w:lineRule="exact"/>
              <w:jc w:val="center"/>
              <w:rPr>
                <w:rFonts w:hint="eastAsia" w:ascii="宋体" w:hAnsi="宋体" w:eastAsia="宋体" w:cs="宋体"/>
                <w:highlight w:val="none"/>
              </w:rPr>
            </w:pPr>
          </w:p>
        </w:tc>
      </w:tr>
      <w:tr w14:paraId="62DC4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1BDC7B64">
            <w:pPr>
              <w:widowControl/>
              <w:spacing w:line="560" w:lineRule="exact"/>
              <w:jc w:val="center"/>
              <w:rPr>
                <w:rFonts w:hint="eastAsia" w:ascii="宋体" w:hAnsi="宋体" w:eastAsia="宋体" w:cs="宋体"/>
                <w:highlight w:val="none"/>
              </w:rPr>
            </w:pPr>
            <w:r>
              <w:rPr>
                <w:rFonts w:hint="eastAsia" w:ascii="宋体" w:hAnsi="宋体" w:eastAsia="宋体" w:cs="宋体"/>
                <w:highlight w:val="none"/>
              </w:rPr>
              <w:t>3.1.2</w:t>
            </w:r>
          </w:p>
        </w:tc>
        <w:tc>
          <w:tcPr>
            <w:tcW w:w="1965" w:type="dxa"/>
            <w:noWrap w:val="0"/>
            <w:vAlign w:val="center"/>
          </w:tcPr>
          <w:p w14:paraId="5F8F6F69">
            <w:pPr>
              <w:widowControl/>
              <w:snapToGrid w:val="0"/>
              <w:spacing w:line="560" w:lineRule="exact"/>
              <w:jc w:val="center"/>
              <w:rPr>
                <w:rFonts w:hint="eastAsia" w:ascii="宋体" w:hAnsi="宋体" w:eastAsia="宋体" w:cs="宋体"/>
                <w:highlight w:val="none"/>
              </w:rPr>
            </w:pPr>
            <w:r>
              <w:rPr>
                <w:rFonts w:hint="eastAsia" w:ascii="宋体" w:hAnsi="宋体" w:eastAsia="宋体" w:cs="宋体"/>
                <w:highlight w:val="none"/>
              </w:rPr>
              <w:t>（项目工程2）</w:t>
            </w:r>
          </w:p>
        </w:tc>
        <w:tc>
          <w:tcPr>
            <w:tcW w:w="1230" w:type="dxa"/>
            <w:noWrap w:val="0"/>
            <w:vAlign w:val="center"/>
          </w:tcPr>
          <w:p w14:paraId="40A486A3">
            <w:pPr>
              <w:widowControl/>
              <w:spacing w:line="560" w:lineRule="exact"/>
              <w:jc w:val="center"/>
              <w:rPr>
                <w:rFonts w:hint="eastAsia" w:ascii="宋体" w:hAnsi="宋体" w:eastAsia="宋体" w:cs="宋体"/>
                <w:highlight w:val="none"/>
              </w:rPr>
            </w:pPr>
          </w:p>
        </w:tc>
        <w:tc>
          <w:tcPr>
            <w:tcW w:w="900" w:type="dxa"/>
            <w:noWrap w:val="0"/>
            <w:vAlign w:val="center"/>
          </w:tcPr>
          <w:p w14:paraId="7F5380C3">
            <w:pPr>
              <w:widowControl/>
              <w:spacing w:line="560" w:lineRule="exact"/>
              <w:jc w:val="center"/>
              <w:rPr>
                <w:rFonts w:hint="eastAsia" w:ascii="宋体" w:hAnsi="宋体" w:eastAsia="宋体" w:cs="宋体"/>
                <w:highlight w:val="none"/>
              </w:rPr>
            </w:pPr>
          </w:p>
        </w:tc>
        <w:tc>
          <w:tcPr>
            <w:tcW w:w="1305" w:type="dxa"/>
            <w:noWrap w:val="0"/>
            <w:vAlign w:val="center"/>
          </w:tcPr>
          <w:p w14:paraId="632E2AEB">
            <w:pPr>
              <w:widowControl/>
              <w:spacing w:line="560" w:lineRule="exact"/>
              <w:jc w:val="center"/>
              <w:rPr>
                <w:rFonts w:hint="eastAsia" w:ascii="宋体" w:hAnsi="宋体" w:eastAsia="宋体" w:cs="宋体"/>
                <w:highlight w:val="none"/>
              </w:rPr>
            </w:pPr>
          </w:p>
        </w:tc>
        <w:tc>
          <w:tcPr>
            <w:tcW w:w="1067" w:type="dxa"/>
            <w:noWrap w:val="0"/>
            <w:vAlign w:val="center"/>
          </w:tcPr>
          <w:p w14:paraId="2A0A8727">
            <w:pPr>
              <w:widowControl/>
              <w:spacing w:line="560" w:lineRule="exact"/>
              <w:jc w:val="center"/>
              <w:rPr>
                <w:rFonts w:hint="eastAsia" w:ascii="宋体" w:hAnsi="宋体" w:eastAsia="宋体" w:cs="宋体"/>
                <w:highlight w:val="none"/>
              </w:rPr>
            </w:pPr>
          </w:p>
        </w:tc>
        <w:tc>
          <w:tcPr>
            <w:tcW w:w="1097" w:type="dxa"/>
            <w:noWrap w:val="0"/>
            <w:vAlign w:val="center"/>
          </w:tcPr>
          <w:p w14:paraId="42FE452D">
            <w:pPr>
              <w:widowControl/>
              <w:spacing w:line="560" w:lineRule="exact"/>
              <w:jc w:val="center"/>
              <w:rPr>
                <w:rFonts w:hint="eastAsia" w:ascii="宋体" w:hAnsi="宋体" w:eastAsia="宋体" w:cs="宋体"/>
                <w:highlight w:val="none"/>
              </w:rPr>
            </w:pPr>
          </w:p>
        </w:tc>
      </w:tr>
      <w:tr w14:paraId="74F8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11345995">
            <w:pPr>
              <w:widowControl/>
              <w:spacing w:line="560" w:lineRule="exact"/>
              <w:jc w:val="center"/>
              <w:rPr>
                <w:rFonts w:hint="eastAsia" w:ascii="宋体" w:hAnsi="宋体" w:eastAsia="宋体" w:cs="宋体"/>
                <w:highlight w:val="none"/>
              </w:rPr>
            </w:pPr>
          </w:p>
        </w:tc>
        <w:tc>
          <w:tcPr>
            <w:tcW w:w="1965" w:type="dxa"/>
            <w:noWrap w:val="0"/>
            <w:vAlign w:val="center"/>
          </w:tcPr>
          <w:p w14:paraId="771AEB86">
            <w:pPr>
              <w:widowControl/>
              <w:snapToGrid w:val="0"/>
              <w:spacing w:line="560" w:lineRule="exact"/>
              <w:jc w:val="center"/>
              <w:rPr>
                <w:rFonts w:hint="eastAsia" w:ascii="宋体" w:hAnsi="宋体" w:eastAsia="宋体" w:cs="宋体"/>
                <w:highlight w:val="none"/>
              </w:rPr>
            </w:pPr>
            <w:r>
              <w:rPr>
                <w:rFonts w:hint="eastAsia" w:ascii="宋体" w:hAnsi="宋体" w:eastAsia="宋体" w:cs="宋体"/>
                <w:highlight w:val="none"/>
              </w:rPr>
              <w:t>……</w:t>
            </w:r>
          </w:p>
        </w:tc>
        <w:tc>
          <w:tcPr>
            <w:tcW w:w="1230" w:type="dxa"/>
            <w:noWrap w:val="0"/>
            <w:vAlign w:val="center"/>
          </w:tcPr>
          <w:p w14:paraId="5AF01B43">
            <w:pPr>
              <w:widowControl/>
              <w:spacing w:line="560" w:lineRule="exact"/>
              <w:jc w:val="center"/>
              <w:rPr>
                <w:rFonts w:hint="eastAsia" w:ascii="宋体" w:hAnsi="宋体" w:eastAsia="宋体" w:cs="宋体"/>
                <w:highlight w:val="none"/>
              </w:rPr>
            </w:pPr>
          </w:p>
        </w:tc>
        <w:tc>
          <w:tcPr>
            <w:tcW w:w="900" w:type="dxa"/>
            <w:noWrap w:val="0"/>
            <w:vAlign w:val="center"/>
          </w:tcPr>
          <w:p w14:paraId="4834A542">
            <w:pPr>
              <w:widowControl/>
              <w:spacing w:line="560" w:lineRule="exact"/>
              <w:jc w:val="center"/>
              <w:rPr>
                <w:rFonts w:hint="eastAsia" w:ascii="宋体" w:hAnsi="宋体" w:eastAsia="宋体" w:cs="宋体"/>
                <w:highlight w:val="none"/>
              </w:rPr>
            </w:pPr>
          </w:p>
        </w:tc>
        <w:tc>
          <w:tcPr>
            <w:tcW w:w="1305" w:type="dxa"/>
            <w:noWrap w:val="0"/>
            <w:vAlign w:val="center"/>
          </w:tcPr>
          <w:p w14:paraId="2D4805FE">
            <w:pPr>
              <w:widowControl/>
              <w:spacing w:line="560" w:lineRule="exact"/>
              <w:jc w:val="center"/>
              <w:rPr>
                <w:rFonts w:hint="eastAsia" w:ascii="宋体" w:hAnsi="宋体" w:eastAsia="宋体" w:cs="宋体"/>
                <w:highlight w:val="none"/>
              </w:rPr>
            </w:pPr>
          </w:p>
        </w:tc>
        <w:tc>
          <w:tcPr>
            <w:tcW w:w="1067" w:type="dxa"/>
            <w:noWrap w:val="0"/>
            <w:vAlign w:val="center"/>
          </w:tcPr>
          <w:p w14:paraId="4051F4CB">
            <w:pPr>
              <w:widowControl/>
              <w:spacing w:line="560" w:lineRule="exact"/>
              <w:jc w:val="center"/>
              <w:rPr>
                <w:rFonts w:hint="eastAsia" w:ascii="宋体" w:hAnsi="宋体" w:eastAsia="宋体" w:cs="宋体"/>
                <w:highlight w:val="none"/>
              </w:rPr>
            </w:pPr>
          </w:p>
        </w:tc>
        <w:tc>
          <w:tcPr>
            <w:tcW w:w="1097" w:type="dxa"/>
            <w:noWrap w:val="0"/>
            <w:vAlign w:val="center"/>
          </w:tcPr>
          <w:p w14:paraId="394C76A4">
            <w:pPr>
              <w:widowControl/>
              <w:spacing w:line="560" w:lineRule="exact"/>
              <w:jc w:val="center"/>
              <w:rPr>
                <w:rFonts w:hint="eastAsia" w:ascii="宋体" w:hAnsi="宋体" w:eastAsia="宋体" w:cs="宋体"/>
                <w:highlight w:val="none"/>
              </w:rPr>
            </w:pPr>
          </w:p>
        </w:tc>
      </w:tr>
      <w:tr w14:paraId="59B6B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4A66C680">
            <w:pPr>
              <w:widowControl/>
              <w:spacing w:line="560" w:lineRule="exact"/>
              <w:jc w:val="center"/>
              <w:rPr>
                <w:rFonts w:hint="eastAsia" w:ascii="宋体" w:hAnsi="宋体" w:eastAsia="宋体" w:cs="宋体"/>
                <w:highlight w:val="none"/>
              </w:rPr>
            </w:pPr>
            <w:r>
              <w:rPr>
                <w:rFonts w:hint="eastAsia" w:ascii="宋体" w:hAnsi="宋体" w:eastAsia="宋体" w:cs="宋体"/>
                <w:highlight w:val="none"/>
              </w:rPr>
              <w:t>3.2</w:t>
            </w:r>
          </w:p>
        </w:tc>
        <w:tc>
          <w:tcPr>
            <w:tcW w:w="1965" w:type="dxa"/>
            <w:noWrap w:val="0"/>
            <w:vAlign w:val="center"/>
          </w:tcPr>
          <w:p w14:paraId="0434E6DB">
            <w:pPr>
              <w:widowControl/>
              <w:snapToGrid w:val="0"/>
              <w:spacing w:line="560" w:lineRule="exact"/>
              <w:jc w:val="center"/>
              <w:rPr>
                <w:rFonts w:hint="eastAsia" w:ascii="宋体" w:hAnsi="宋体" w:eastAsia="宋体" w:cs="宋体"/>
                <w:highlight w:val="none"/>
              </w:rPr>
            </w:pPr>
            <w:r>
              <w:rPr>
                <w:rFonts w:hint="eastAsia" w:ascii="宋体" w:hAnsi="宋体" w:eastAsia="宋体" w:cs="宋体"/>
                <w:highlight w:val="none"/>
              </w:rPr>
              <w:t>暂估价</w:t>
            </w:r>
          </w:p>
        </w:tc>
        <w:tc>
          <w:tcPr>
            <w:tcW w:w="1230" w:type="dxa"/>
            <w:noWrap w:val="0"/>
            <w:vAlign w:val="center"/>
          </w:tcPr>
          <w:p w14:paraId="23E6030B">
            <w:pPr>
              <w:widowControl/>
              <w:spacing w:line="560" w:lineRule="exact"/>
              <w:jc w:val="center"/>
              <w:rPr>
                <w:rFonts w:hint="eastAsia" w:ascii="宋体" w:hAnsi="宋体" w:eastAsia="宋体" w:cs="宋体"/>
                <w:highlight w:val="none"/>
              </w:rPr>
            </w:pPr>
          </w:p>
        </w:tc>
        <w:tc>
          <w:tcPr>
            <w:tcW w:w="900" w:type="dxa"/>
            <w:noWrap w:val="0"/>
            <w:vAlign w:val="center"/>
          </w:tcPr>
          <w:p w14:paraId="4C4BBA51">
            <w:pPr>
              <w:widowControl/>
              <w:spacing w:line="560" w:lineRule="exact"/>
              <w:jc w:val="center"/>
              <w:rPr>
                <w:rFonts w:hint="eastAsia" w:ascii="宋体" w:hAnsi="宋体" w:eastAsia="宋体" w:cs="宋体"/>
                <w:highlight w:val="none"/>
              </w:rPr>
            </w:pPr>
          </w:p>
        </w:tc>
        <w:tc>
          <w:tcPr>
            <w:tcW w:w="1305" w:type="dxa"/>
            <w:noWrap w:val="0"/>
            <w:vAlign w:val="center"/>
          </w:tcPr>
          <w:p w14:paraId="0225889C">
            <w:pPr>
              <w:widowControl/>
              <w:spacing w:line="560" w:lineRule="exact"/>
              <w:jc w:val="center"/>
              <w:rPr>
                <w:rFonts w:hint="eastAsia" w:ascii="宋体" w:hAnsi="宋体" w:eastAsia="宋体" w:cs="宋体"/>
                <w:highlight w:val="none"/>
              </w:rPr>
            </w:pPr>
          </w:p>
        </w:tc>
        <w:tc>
          <w:tcPr>
            <w:tcW w:w="1067" w:type="dxa"/>
            <w:noWrap w:val="0"/>
            <w:vAlign w:val="center"/>
          </w:tcPr>
          <w:p w14:paraId="50AFA3A4">
            <w:pPr>
              <w:widowControl/>
              <w:spacing w:line="560" w:lineRule="exact"/>
              <w:jc w:val="center"/>
              <w:rPr>
                <w:rFonts w:hint="eastAsia" w:ascii="宋体" w:hAnsi="宋体" w:eastAsia="宋体" w:cs="宋体"/>
                <w:highlight w:val="none"/>
              </w:rPr>
            </w:pPr>
          </w:p>
        </w:tc>
        <w:tc>
          <w:tcPr>
            <w:tcW w:w="1097" w:type="dxa"/>
            <w:noWrap w:val="0"/>
            <w:vAlign w:val="center"/>
          </w:tcPr>
          <w:p w14:paraId="0BDBEA53">
            <w:pPr>
              <w:widowControl/>
              <w:spacing w:line="560" w:lineRule="exact"/>
              <w:jc w:val="center"/>
              <w:rPr>
                <w:rFonts w:hint="eastAsia" w:ascii="宋体" w:hAnsi="宋体" w:eastAsia="宋体" w:cs="宋体"/>
                <w:highlight w:val="none"/>
              </w:rPr>
            </w:pPr>
          </w:p>
        </w:tc>
      </w:tr>
      <w:tr w14:paraId="2DE07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3DA44B2B">
            <w:pPr>
              <w:widowControl/>
              <w:spacing w:line="560" w:lineRule="exact"/>
              <w:jc w:val="center"/>
              <w:rPr>
                <w:rFonts w:hint="eastAsia" w:ascii="宋体" w:hAnsi="宋体" w:eastAsia="宋体" w:cs="宋体"/>
                <w:highlight w:val="none"/>
              </w:rPr>
            </w:pPr>
            <w:r>
              <w:rPr>
                <w:rFonts w:hint="eastAsia" w:ascii="宋体" w:hAnsi="宋体" w:eastAsia="宋体" w:cs="宋体"/>
                <w:highlight w:val="none"/>
              </w:rPr>
              <w:t>3.2.1</w:t>
            </w:r>
          </w:p>
        </w:tc>
        <w:tc>
          <w:tcPr>
            <w:tcW w:w="1965" w:type="dxa"/>
            <w:noWrap w:val="0"/>
            <w:vAlign w:val="center"/>
          </w:tcPr>
          <w:p w14:paraId="0FB40D89">
            <w:pPr>
              <w:widowControl/>
              <w:snapToGrid w:val="0"/>
              <w:spacing w:line="560" w:lineRule="exact"/>
              <w:jc w:val="center"/>
              <w:rPr>
                <w:rFonts w:hint="eastAsia" w:ascii="宋体" w:hAnsi="宋体" w:eastAsia="宋体" w:cs="宋体"/>
                <w:highlight w:val="none"/>
              </w:rPr>
            </w:pPr>
            <w:r>
              <w:rPr>
                <w:rFonts w:hint="eastAsia" w:ascii="宋体" w:hAnsi="宋体" w:eastAsia="宋体" w:cs="宋体"/>
                <w:highlight w:val="none"/>
              </w:rPr>
              <w:t>（暂估价工程1）</w:t>
            </w:r>
          </w:p>
        </w:tc>
        <w:tc>
          <w:tcPr>
            <w:tcW w:w="1230" w:type="dxa"/>
            <w:noWrap w:val="0"/>
            <w:vAlign w:val="center"/>
          </w:tcPr>
          <w:p w14:paraId="15903810">
            <w:pPr>
              <w:widowControl/>
              <w:spacing w:line="560" w:lineRule="exact"/>
              <w:jc w:val="center"/>
              <w:rPr>
                <w:rFonts w:hint="eastAsia" w:ascii="宋体" w:hAnsi="宋体" w:eastAsia="宋体" w:cs="宋体"/>
                <w:highlight w:val="none"/>
              </w:rPr>
            </w:pPr>
          </w:p>
        </w:tc>
        <w:tc>
          <w:tcPr>
            <w:tcW w:w="900" w:type="dxa"/>
            <w:noWrap w:val="0"/>
            <w:vAlign w:val="center"/>
          </w:tcPr>
          <w:p w14:paraId="69789D23">
            <w:pPr>
              <w:widowControl/>
              <w:spacing w:line="560" w:lineRule="exact"/>
              <w:jc w:val="center"/>
              <w:rPr>
                <w:rFonts w:hint="eastAsia" w:ascii="宋体" w:hAnsi="宋体" w:eastAsia="宋体" w:cs="宋体"/>
                <w:highlight w:val="none"/>
              </w:rPr>
            </w:pPr>
          </w:p>
        </w:tc>
        <w:tc>
          <w:tcPr>
            <w:tcW w:w="1305" w:type="dxa"/>
            <w:noWrap w:val="0"/>
            <w:vAlign w:val="center"/>
          </w:tcPr>
          <w:p w14:paraId="5FC2012A">
            <w:pPr>
              <w:widowControl/>
              <w:spacing w:line="560" w:lineRule="exact"/>
              <w:jc w:val="center"/>
              <w:rPr>
                <w:rFonts w:hint="eastAsia" w:ascii="宋体" w:hAnsi="宋体" w:eastAsia="宋体" w:cs="宋体"/>
                <w:highlight w:val="none"/>
              </w:rPr>
            </w:pPr>
          </w:p>
        </w:tc>
        <w:tc>
          <w:tcPr>
            <w:tcW w:w="1067" w:type="dxa"/>
            <w:noWrap w:val="0"/>
            <w:vAlign w:val="center"/>
          </w:tcPr>
          <w:p w14:paraId="756A60A4">
            <w:pPr>
              <w:widowControl/>
              <w:spacing w:line="560" w:lineRule="exact"/>
              <w:jc w:val="center"/>
              <w:rPr>
                <w:rFonts w:hint="eastAsia" w:ascii="宋体" w:hAnsi="宋体" w:eastAsia="宋体" w:cs="宋体"/>
                <w:highlight w:val="none"/>
              </w:rPr>
            </w:pPr>
          </w:p>
        </w:tc>
        <w:tc>
          <w:tcPr>
            <w:tcW w:w="1097" w:type="dxa"/>
            <w:noWrap w:val="0"/>
            <w:vAlign w:val="center"/>
          </w:tcPr>
          <w:p w14:paraId="3D098741">
            <w:pPr>
              <w:widowControl/>
              <w:spacing w:line="560" w:lineRule="exact"/>
              <w:jc w:val="center"/>
              <w:rPr>
                <w:rFonts w:hint="eastAsia" w:ascii="宋体" w:hAnsi="宋体" w:eastAsia="宋体" w:cs="宋体"/>
                <w:highlight w:val="none"/>
              </w:rPr>
            </w:pPr>
          </w:p>
        </w:tc>
      </w:tr>
      <w:tr w14:paraId="0E687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085F292F">
            <w:pPr>
              <w:widowControl/>
              <w:spacing w:line="560" w:lineRule="exact"/>
              <w:jc w:val="center"/>
              <w:rPr>
                <w:rFonts w:hint="eastAsia" w:ascii="宋体" w:hAnsi="宋体" w:eastAsia="宋体" w:cs="宋体"/>
                <w:highlight w:val="none"/>
              </w:rPr>
            </w:pPr>
            <w:r>
              <w:rPr>
                <w:rFonts w:hint="eastAsia" w:ascii="宋体" w:hAnsi="宋体" w:eastAsia="宋体" w:cs="宋体"/>
                <w:highlight w:val="none"/>
              </w:rPr>
              <w:t>3.2.1</w:t>
            </w:r>
          </w:p>
        </w:tc>
        <w:tc>
          <w:tcPr>
            <w:tcW w:w="1965" w:type="dxa"/>
            <w:noWrap w:val="0"/>
            <w:vAlign w:val="center"/>
          </w:tcPr>
          <w:p w14:paraId="56456052">
            <w:pPr>
              <w:widowControl/>
              <w:snapToGrid w:val="0"/>
              <w:spacing w:line="560" w:lineRule="exact"/>
              <w:jc w:val="center"/>
              <w:rPr>
                <w:rFonts w:hint="eastAsia" w:ascii="宋体" w:hAnsi="宋体" w:eastAsia="宋体" w:cs="宋体"/>
                <w:highlight w:val="none"/>
              </w:rPr>
            </w:pPr>
            <w:r>
              <w:rPr>
                <w:rFonts w:hint="eastAsia" w:ascii="宋体" w:hAnsi="宋体" w:eastAsia="宋体" w:cs="宋体"/>
                <w:highlight w:val="none"/>
              </w:rPr>
              <w:t>（暂估价工程2）</w:t>
            </w:r>
          </w:p>
        </w:tc>
        <w:tc>
          <w:tcPr>
            <w:tcW w:w="1230" w:type="dxa"/>
            <w:noWrap w:val="0"/>
            <w:vAlign w:val="center"/>
          </w:tcPr>
          <w:p w14:paraId="13765D81">
            <w:pPr>
              <w:widowControl/>
              <w:spacing w:line="560" w:lineRule="exact"/>
              <w:jc w:val="center"/>
              <w:rPr>
                <w:rFonts w:hint="eastAsia" w:ascii="宋体" w:hAnsi="宋体" w:eastAsia="宋体" w:cs="宋体"/>
                <w:highlight w:val="none"/>
              </w:rPr>
            </w:pPr>
          </w:p>
        </w:tc>
        <w:tc>
          <w:tcPr>
            <w:tcW w:w="900" w:type="dxa"/>
            <w:noWrap w:val="0"/>
            <w:vAlign w:val="center"/>
          </w:tcPr>
          <w:p w14:paraId="7FC8111D">
            <w:pPr>
              <w:widowControl/>
              <w:spacing w:line="560" w:lineRule="exact"/>
              <w:jc w:val="center"/>
              <w:rPr>
                <w:rFonts w:hint="eastAsia" w:ascii="宋体" w:hAnsi="宋体" w:eastAsia="宋体" w:cs="宋体"/>
                <w:highlight w:val="none"/>
              </w:rPr>
            </w:pPr>
          </w:p>
        </w:tc>
        <w:tc>
          <w:tcPr>
            <w:tcW w:w="1305" w:type="dxa"/>
            <w:noWrap w:val="0"/>
            <w:vAlign w:val="center"/>
          </w:tcPr>
          <w:p w14:paraId="021DE72D">
            <w:pPr>
              <w:widowControl/>
              <w:spacing w:line="560" w:lineRule="exact"/>
              <w:jc w:val="center"/>
              <w:rPr>
                <w:rFonts w:hint="eastAsia" w:ascii="宋体" w:hAnsi="宋体" w:eastAsia="宋体" w:cs="宋体"/>
                <w:highlight w:val="none"/>
              </w:rPr>
            </w:pPr>
          </w:p>
        </w:tc>
        <w:tc>
          <w:tcPr>
            <w:tcW w:w="1067" w:type="dxa"/>
            <w:noWrap w:val="0"/>
            <w:vAlign w:val="center"/>
          </w:tcPr>
          <w:p w14:paraId="5884D036">
            <w:pPr>
              <w:widowControl/>
              <w:spacing w:line="560" w:lineRule="exact"/>
              <w:jc w:val="center"/>
              <w:rPr>
                <w:rFonts w:hint="eastAsia" w:ascii="宋体" w:hAnsi="宋体" w:eastAsia="宋体" w:cs="宋体"/>
                <w:highlight w:val="none"/>
              </w:rPr>
            </w:pPr>
          </w:p>
        </w:tc>
        <w:tc>
          <w:tcPr>
            <w:tcW w:w="1097" w:type="dxa"/>
            <w:noWrap w:val="0"/>
            <w:vAlign w:val="center"/>
          </w:tcPr>
          <w:p w14:paraId="7536E921">
            <w:pPr>
              <w:widowControl/>
              <w:spacing w:line="560" w:lineRule="exact"/>
              <w:jc w:val="center"/>
              <w:rPr>
                <w:rFonts w:hint="eastAsia" w:ascii="宋体" w:hAnsi="宋体" w:eastAsia="宋体" w:cs="宋体"/>
                <w:highlight w:val="none"/>
              </w:rPr>
            </w:pPr>
          </w:p>
        </w:tc>
      </w:tr>
      <w:tr w14:paraId="7CEDA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6F6D4E40">
            <w:pPr>
              <w:widowControl/>
              <w:spacing w:line="560" w:lineRule="exact"/>
              <w:jc w:val="center"/>
              <w:rPr>
                <w:rFonts w:hint="eastAsia" w:ascii="宋体" w:hAnsi="宋体" w:eastAsia="宋体" w:cs="宋体"/>
                <w:highlight w:val="none"/>
              </w:rPr>
            </w:pPr>
          </w:p>
        </w:tc>
        <w:tc>
          <w:tcPr>
            <w:tcW w:w="1965" w:type="dxa"/>
            <w:noWrap w:val="0"/>
            <w:vAlign w:val="center"/>
          </w:tcPr>
          <w:p w14:paraId="4867467B">
            <w:pPr>
              <w:widowControl/>
              <w:snapToGrid w:val="0"/>
              <w:spacing w:line="560" w:lineRule="exact"/>
              <w:jc w:val="center"/>
              <w:rPr>
                <w:rFonts w:hint="eastAsia" w:ascii="宋体" w:hAnsi="宋体" w:eastAsia="宋体" w:cs="宋体"/>
                <w:highlight w:val="none"/>
              </w:rPr>
            </w:pPr>
            <w:r>
              <w:rPr>
                <w:rFonts w:hint="eastAsia" w:ascii="宋体" w:hAnsi="宋体" w:eastAsia="宋体" w:cs="宋体"/>
                <w:highlight w:val="none"/>
              </w:rPr>
              <w:t>……</w:t>
            </w:r>
          </w:p>
        </w:tc>
        <w:tc>
          <w:tcPr>
            <w:tcW w:w="1230" w:type="dxa"/>
            <w:noWrap w:val="0"/>
            <w:vAlign w:val="center"/>
          </w:tcPr>
          <w:p w14:paraId="26C3DFAF">
            <w:pPr>
              <w:widowControl/>
              <w:spacing w:line="560" w:lineRule="exact"/>
              <w:jc w:val="center"/>
              <w:rPr>
                <w:rFonts w:hint="eastAsia" w:ascii="宋体" w:hAnsi="宋体" w:eastAsia="宋体" w:cs="宋体"/>
                <w:highlight w:val="none"/>
              </w:rPr>
            </w:pPr>
          </w:p>
        </w:tc>
        <w:tc>
          <w:tcPr>
            <w:tcW w:w="900" w:type="dxa"/>
            <w:noWrap w:val="0"/>
            <w:vAlign w:val="center"/>
          </w:tcPr>
          <w:p w14:paraId="6E95067D">
            <w:pPr>
              <w:widowControl/>
              <w:spacing w:line="560" w:lineRule="exact"/>
              <w:jc w:val="center"/>
              <w:rPr>
                <w:rFonts w:hint="eastAsia" w:ascii="宋体" w:hAnsi="宋体" w:eastAsia="宋体" w:cs="宋体"/>
                <w:highlight w:val="none"/>
              </w:rPr>
            </w:pPr>
          </w:p>
        </w:tc>
        <w:tc>
          <w:tcPr>
            <w:tcW w:w="1305" w:type="dxa"/>
            <w:noWrap w:val="0"/>
            <w:vAlign w:val="center"/>
          </w:tcPr>
          <w:p w14:paraId="45323EC5">
            <w:pPr>
              <w:widowControl/>
              <w:spacing w:line="560" w:lineRule="exact"/>
              <w:jc w:val="center"/>
              <w:rPr>
                <w:rFonts w:hint="eastAsia" w:ascii="宋体" w:hAnsi="宋体" w:eastAsia="宋体" w:cs="宋体"/>
                <w:highlight w:val="none"/>
              </w:rPr>
            </w:pPr>
          </w:p>
        </w:tc>
        <w:tc>
          <w:tcPr>
            <w:tcW w:w="1067" w:type="dxa"/>
            <w:noWrap w:val="0"/>
            <w:vAlign w:val="center"/>
          </w:tcPr>
          <w:p w14:paraId="584412DB">
            <w:pPr>
              <w:widowControl/>
              <w:spacing w:line="560" w:lineRule="exact"/>
              <w:jc w:val="center"/>
              <w:rPr>
                <w:rFonts w:hint="eastAsia" w:ascii="宋体" w:hAnsi="宋体" w:eastAsia="宋体" w:cs="宋体"/>
                <w:highlight w:val="none"/>
              </w:rPr>
            </w:pPr>
          </w:p>
        </w:tc>
        <w:tc>
          <w:tcPr>
            <w:tcW w:w="1097" w:type="dxa"/>
            <w:noWrap w:val="0"/>
            <w:vAlign w:val="center"/>
          </w:tcPr>
          <w:p w14:paraId="06AD1D54">
            <w:pPr>
              <w:widowControl/>
              <w:spacing w:line="560" w:lineRule="exact"/>
              <w:jc w:val="center"/>
              <w:rPr>
                <w:rFonts w:hint="eastAsia" w:ascii="宋体" w:hAnsi="宋体" w:eastAsia="宋体" w:cs="宋体"/>
                <w:highlight w:val="none"/>
              </w:rPr>
            </w:pPr>
          </w:p>
        </w:tc>
      </w:tr>
      <w:tr w14:paraId="4BD27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6A7DDC17">
            <w:pPr>
              <w:widowControl/>
              <w:spacing w:line="560" w:lineRule="exact"/>
              <w:jc w:val="center"/>
              <w:rPr>
                <w:rFonts w:hint="eastAsia" w:ascii="宋体" w:hAnsi="宋体" w:eastAsia="宋体" w:cs="宋体"/>
                <w:highlight w:val="none"/>
              </w:rPr>
            </w:pPr>
            <w:r>
              <w:rPr>
                <w:rFonts w:hint="eastAsia" w:ascii="宋体" w:hAnsi="宋体" w:eastAsia="宋体" w:cs="宋体"/>
                <w:highlight w:val="none"/>
              </w:rPr>
              <w:t>3.3</w:t>
            </w:r>
          </w:p>
        </w:tc>
        <w:tc>
          <w:tcPr>
            <w:tcW w:w="1965" w:type="dxa"/>
            <w:noWrap w:val="0"/>
            <w:vAlign w:val="center"/>
          </w:tcPr>
          <w:p w14:paraId="4880CA03">
            <w:pPr>
              <w:widowControl/>
              <w:snapToGrid w:val="0"/>
              <w:spacing w:line="560" w:lineRule="exact"/>
              <w:jc w:val="center"/>
              <w:rPr>
                <w:rFonts w:hint="eastAsia" w:ascii="宋体" w:hAnsi="宋体" w:eastAsia="宋体" w:cs="宋体"/>
                <w:highlight w:val="none"/>
              </w:rPr>
            </w:pPr>
            <w:r>
              <w:rPr>
                <w:rFonts w:hint="eastAsia" w:ascii="宋体" w:hAnsi="宋体" w:eastAsia="宋体" w:cs="宋体"/>
                <w:highlight w:val="none"/>
              </w:rPr>
              <w:t>暂列金额</w:t>
            </w:r>
          </w:p>
        </w:tc>
        <w:tc>
          <w:tcPr>
            <w:tcW w:w="1230" w:type="dxa"/>
            <w:noWrap w:val="0"/>
            <w:vAlign w:val="center"/>
          </w:tcPr>
          <w:p w14:paraId="71A5175A">
            <w:pPr>
              <w:widowControl/>
              <w:spacing w:line="560" w:lineRule="exact"/>
              <w:jc w:val="center"/>
              <w:rPr>
                <w:rFonts w:hint="eastAsia" w:ascii="宋体" w:hAnsi="宋体" w:eastAsia="宋体" w:cs="宋体"/>
                <w:highlight w:val="none"/>
              </w:rPr>
            </w:pPr>
          </w:p>
        </w:tc>
        <w:tc>
          <w:tcPr>
            <w:tcW w:w="900" w:type="dxa"/>
            <w:noWrap w:val="0"/>
            <w:vAlign w:val="center"/>
          </w:tcPr>
          <w:p w14:paraId="338DD42B">
            <w:pPr>
              <w:widowControl/>
              <w:spacing w:line="560" w:lineRule="exact"/>
              <w:jc w:val="center"/>
              <w:rPr>
                <w:rFonts w:hint="eastAsia" w:ascii="宋体" w:hAnsi="宋体" w:eastAsia="宋体" w:cs="宋体"/>
                <w:highlight w:val="none"/>
              </w:rPr>
            </w:pPr>
          </w:p>
        </w:tc>
        <w:tc>
          <w:tcPr>
            <w:tcW w:w="1305" w:type="dxa"/>
            <w:noWrap w:val="0"/>
            <w:vAlign w:val="center"/>
          </w:tcPr>
          <w:p w14:paraId="4EF7355B">
            <w:pPr>
              <w:widowControl/>
              <w:spacing w:line="560" w:lineRule="exact"/>
              <w:jc w:val="center"/>
              <w:rPr>
                <w:rFonts w:hint="eastAsia" w:ascii="宋体" w:hAnsi="宋体" w:eastAsia="宋体" w:cs="宋体"/>
                <w:highlight w:val="none"/>
              </w:rPr>
            </w:pPr>
          </w:p>
        </w:tc>
        <w:tc>
          <w:tcPr>
            <w:tcW w:w="1067" w:type="dxa"/>
            <w:noWrap w:val="0"/>
            <w:vAlign w:val="center"/>
          </w:tcPr>
          <w:p w14:paraId="24F27320">
            <w:pPr>
              <w:widowControl/>
              <w:spacing w:line="560" w:lineRule="exact"/>
              <w:jc w:val="center"/>
              <w:rPr>
                <w:rFonts w:hint="eastAsia" w:ascii="宋体" w:hAnsi="宋体" w:eastAsia="宋体" w:cs="宋体"/>
                <w:highlight w:val="none"/>
              </w:rPr>
            </w:pPr>
          </w:p>
        </w:tc>
        <w:tc>
          <w:tcPr>
            <w:tcW w:w="1097" w:type="dxa"/>
            <w:noWrap w:val="0"/>
            <w:vAlign w:val="center"/>
          </w:tcPr>
          <w:p w14:paraId="2B42C46C">
            <w:pPr>
              <w:widowControl/>
              <w:spacing w:line="560" w:lineRule="exact"/>
              <w:jc w:val="center"/>
              <w:rPr>
                <w:rFonts w:hint="eastAsia" w:ascii="宋体" w:hAnsi="宋体" w:eastAsia="宋体" w:cs="宋体"/>
                <w:highlight w:val="none"/>
              </w:rPr>
            </w:pPr>
          </w:p>
        </w:tc>
      </w:tr>
      <w:tr w14:paraId="5EFE8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30DD0F45">
            <w:pPr>
              <w:widowControl/>
              <w:spacing w:line="560" w:lineRule="exact"/>
              <w:jc w:val="center"/>
              <w:rPr>
                <w:rFonts w:hint="eastAsia" w:ascii="宋体" w:hAnsi="宋体" w:eastAsia="宋体" w:cs="宋体"/>
                <w:highlight w:val="none"/>
              </w:rPr>
            </w:pPr>
            <w:r>
              <w:rPr>
                <w:rFonts w:hint="eastAsia" w:ascii="宋体" w:hAnsi="宋体" w:eastAsia="宋体" w:cs="宋体"/>
                <w:highlight w:val="none"/>
              </w:rPr>
              <w:t>3.3.1</w:t>
            </w:r>
          </w:p>
        </w:tc>
        <w:tc>
          <w:tcPr>
            <w:tcW w:w="1965" w:type="dxa"/>
            <w:noWrap w:val="0"/>
            <w:vAlign w:val="center"/>
          </w:tcPr>
          <w:p w14:paraId="36BD5EFB">
            <w:pPr>
              <w:widowControl/>
              <w:snapToGrid w:val="0"/>
              <w:spacing w:line="560" w:lineRule="exact"/>
              <w:jc w:val="center"/>
              <w:rPr>
                <w:rFonts w:hint="eastAsia" w:ascii="宋体" w:hAnsi="宋体" w:eastAsia="宋体" w:cs="宋体"/>
                <w:highlight w:val="none"/>
              </w:rPr>
            </w:pPr>
            <w:r>
              <w:rPr>
                <w:rFonts w:hint="eastAsia" w:ascii="宋体" w:hAnsi="宋体" w:eastAsia="宋体" w:cs="宋体"/>
                <w:highlight w:val="none"/>
              </w:rPr>
              <w:t>标化工地增加费</w:t>
            </w:r>
          </w:p>
        </w:tc>
        <w:tc>
          <w:tcPr>
            <w:tcW w:w="1230" w:type="dxa"/>
            <w:noWrap w:val="0"/>
            <w:vAlign w:val="center"/>
          </w:tcPr>
          <w:p w14:paraId="56F5C5B3">
            <w:pPr>
              <w:widowControl/>
              <w:spacing w:line="560" w:lineRule="exact"/>
              <w:jc w:val="center"/>
              <w:rPr>
                <w:rFonts w:hint="eastAsia" w:ascii="宋体" w:hAnsi="宋体" w:eastAsia="宋体" w:cs="宋体"/>
                <w:highlight w:val="none"/>
              </w:rPr>
            </w:pPr>
          </w:p>
        </w:tc>
        <w:tc>
          <w:tcPr>
            <w:tcW w:w="900" w:type="dxa"/>
            <w:noWrap w:val="0"/>
            <w:vAlign w:val="center"/>
          </w:tcPr>
          <w:p w14:paraId="09D884C2">
            <w:pPr>
              <w:widowControl/>
              <w:spacing w:line="560" w:lineRule="exact"/>
              <w:jc w:val="center"/>
              <w:rPr>
                <w:rFonts w:hint="eastAsia" w:ascii="宋体" w:hAnsi="宋体" w:eastAsia="宋体" w:cs="宋体"/>
                <w:highlight w:val="none"/>
              </w:rPr>
            </w:pPr>
          </w:p>
        </w:tc>
        <w:tc>
          <w:tcPr>
            <w:tcW w:w="1305" w:type="dxa"/>
            <w:noWrap w:val="0"/>
            <w:vAlign w:val="center"/>
          </w:tcPr>
          <w:p w14:paraId="4014C53C">
            <w:pPr>
              <w:widowControl/>
              <w:spacing w:line="560" w:lineRule="exact"/>
              <w:jc w:val="center"/>
              <w:rPr>
                <w:rFonts w:hint="eastAsia" w:ascii="宋体" w:hAnsi="宋体" w:eastAsia="宋体" w:cs="宋体"/>
                <w:highlight w:val="none"/>
              </w:rPr>
            </w:pPr>
          </w:p>
        </w:tc>
        <w:tc>
          <w:tcPr>
            <w:tcW w:w="1067" w:type="dxa"/>
            <w:noWrap w:val="0"/>
            <w:vAlign w:val="center"/>
          </w:tcPr>
          <w:p w14:paraId="037E12A4">
            <w:pPr>
              <w:widowControl/>
              <w:spacing w:line="560" w:lineRule="exact"/>
              <w:jc w:val="center"/>
              <w:rPr>
                <w:rFonts w:hint="eastAsia" w:ascii="宋体" w:hAnsi="宋体" w:eastAsia="宋体" w:cs="宋体"/>
                <w:highlight w:val="none"/>
              </w:rPr>
            </w:pPr>
          </w:p>
        </w:tc>
        <w:tc>
          <w:tcPr>
            <w:tcW w:w="1097" w:type="dxa"/>
            <w:noWrap w:val="0"/>
            <w:vAlign w:val="center"/>
          </w:tcPr>
          <w:p w14:paraId="05F1D6EE">
            <w:pPr>
              <w:widowControl/>
              <w:spacing w:line="560" w:lineRule="exact"/>
              <w:jc w:val="center"/>
              <w:rPr>
                <w:rFonts w:hint="eastAsia" w:ascii="宋体" w:hAnsi="宋体" w:eastAsia="宋体" w:cs="宋体"/>
                <w:highlight w:val="none"/>
              </w:rPr>
            </w:pPr>
          </w:p>
        </w:tc>
      </w:tr>
      <w:tr w14:paraId="3A225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340BA063">
            <w:pPr>
              <w:widowControl/>
              <w:spacing w:line="560" w:lineRule="exact"/>
              <w:jc w:val="center"/>
              <w:rPr>
                <w:rFonts w:hint="eastAsia" w:ascii="宋体" w:hAnsi="宋体" w:eastAsia="宋体" w:cs="宋体"/>
                <w:highlight w:val="none"/>
              </w:rPr>
            </w:pPr>
            <w:r>
              <w:rPr>
                <w:rFonts w:hint="eastAsia" w:ascii="宋体" w:hAnsi="宋体" w:eastAsia="宋体" w:cs="宋体"/>
                <w:highlight w:val="none"/>
              </w:rPr>
              <w:t>3.3.2</w:t>
            </w:r>
          </w:p>
        </w:tc>
        <w:tc>
          <w:tcPr>
            <w:tcW w:w="1965" w:type="dxa"/>
            <w:noWrap w:val="0"/>
            <w:vAlign w:val="center"/>
          </w:tcPr>
          <w:p w14:paraId="00964B78">
            <w:pPr>
              <w:widowControl/>
              <w:snapToGrid w:val="0"/>
              <w:spacing w:line="560" w:lineRule="exact"/>
              <w:jc w:val="center"/>
              <w:rPr>
                <w:rFonts w:hint="eastAsia" w:ascii="宋体" w:hAnsi="宋体" w:eastAsia="宋体" w:cs="宋体"/>
                <w:highlight w:val="none"/>
              </w:rPr>
            </w:pPr>
            <w:r>
              <w:rPr>
                <w:rFonts w:hint="eastAsia" w:ascii="宋体" w:hAnsi="宋体" w:eastAsia="宋体" w:cs="宋体"/>
                <w:highlight w:val="none"/>
              </w:rPr>
              <w:t>优质工程增加费</w:t>
            </w:r>
          </w:p>
        </w:tc>
        <w:tc>
          <w:tcPr>
            <w:tcW w:w="1230" w:type="dxa"/>
            <w:noWrap w:val="0"/>
            <w:vAlign w:val="center"/>
          </w:tcPr>
          <w:p w14:paraId="6F2691A9">
            <w:pPr>
              <w:widowControl/>
              <w:spacing w:line="560" w:lineRule="exact"/>
              <w:jc w:val="center"/>
              <w:rPr>
                <w:rFonts w:hint="eastAsia" w:ascii="宋体" w:hAnsi="宋体" w:eastAsia="宋体" w:cs="宋体"/>
                <w:highlight w:val="none"/>
              </w:rPr>
            </w:pPr>
          </w:p>
        </w:tc>
        <w:tc>
          <w:tcPr>
            <w:tcW w:w="900" w:type="dxa"/>
            <w:noWrap w:val="0"/>
            <w:vAlign w:val="center"/>
          </w:tcPr>
          <w:p w14:paraId="275D890B">
            <w:pPr>
              <w:widowControl/>
              <w:spacing w:line="560" w:lineRule="exact"/>
              <w:jc w:val="center"/>
              <w:rPr>
                <w:rFonts w:hint="eastAsia" w:ascii="宋体" w:hAnsi="宋体" w:eastAsia="宋体" w:cs="宋体"/>
                <w:highlight w:val="none"/>
              </w:rPr>
            </w:pPr>
          </w:p>
        </w:tc>
        <w:tc>
          <w:tcPr>
            <w:tcW w:w="1305" w:type="dxa"/>
            <w:noWrap w:val="0"/>
            <w:vAlign w:val="center"/>
          </w:tcPr>
          <w:p w14:paraId="4D7E0A5E">
            <w:pPr>
              <w:widowControl/>
              <w:spacing w:line="560" w:lineRule="exact"/>
              <w:jc w:val="center"/>
              <w:rPr>
                <w:rFonts w:hint="eastAsia" w:ascii="宋体" w:hAnsi="宋体" w:eastAsia="宋体" w:cs="宋体"/>
                <w:highlight w:val="none"/>
              </w:rPr>
            </w:pPr>
          </w:p>
        </w:tc>
        <w:tc>
          <w:tcPr>
            <w:tcW w:w="1067" w:type="dxa"/>
            <w:noWrap w:val="0"/>
            <w:vAlign w:val="center"/>
          </w:tcPr>
          <w:p w14:paraId="10AD7B12">
            <w:pPr>
              <w:widowControl/>
              <w:spacing w:line="560" w:lineRule="exact"/>
              <w:jc w:val="center"/>
              <w:rPr>
                <w:rFonts w:hint="eastAsia" w:ascii="宋体" w:hAnsi="宋体" w:eastAsia="宋体" w:cs="宋体"/>
                <w:highlight w:val="none"/>
              </w:rPr>
            </w:pPr>
          </w:p>
        </w:tc>
        <w:tc>
          <w:tcPr>
            <w:tcW w:w="1097" w:type="dxa"/>
            <w:noWrap w:val="0"/>
            <w:vAlign w:val="center"/>
          </w:tcPr>
          <w:p w14:paraId="296EF84B">
            <w:pPr>
              <w:widowControl/>
              <w:spacing w:line="560" w:lineRule="exact"/>
              <w:jc w:val="center"/>
              <w:rPr>
                <w:rFonts w:hint="eastAsia" w:ascii="宋体" w:hAnsi="宋体" w:eastAsia="宋体" w:cs="宋体"/>
                <w:highlight w:val="none"/>
              </w:rPr>
            </w:pPr>
          </w:p>
        </w:tc>
      </w:tr>
      <w:tr w14:paraId="11ECD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7791651C">
            <w:pPr>
              <w:widowControl/>
              <w:spacing w:line="560" w:lineRule="exact"/>
              <w:jc w:val="center"/>
              <w:rPr>
                <w:rFonts w:hint="eastAsia" w:ascii="宋体" w:hAnsi="宋体" w:eastAsia="宋体" w:cs="宋体"/>
                <w:highlight w:val="none"/>
              </w:rPr>
            </w:pPr>
          </w:p>
        </w:tc>
        <w:tc>
          <w:tcPr>
            <w:tcW w:w="1965" w:type="dxa"/>
            <w:noWrap w:val="0"/>
            <w:vAlign w:val="center"/>
          </w:tcPr>
          <w:p w14:paraId="1CB5CBE7">
            <w:pPr>
              <w:widowControl/>
              <w:snapToGrid w:val="0"/>
              <w:spacing w:line="560" w:lineRule="exact"/>
              <w:jc w:val="center"/>
              <w:rPr>
                <w:rFonts w:hint="eastAsia" w:ascii="宋体" w:hAnsi="宋体" w:eastAsia="宋体" w:cs="宋体"/>
                <w:highlight w:val="none"/>
              </w:rPr>
            </w:pPr>
            <w:r>
              <w:rPr>
                <w:rFonts w:hint="eastAsia" w:ascii="宋体" w:hAnsi="宋体" w:eastAsia="宋体" w:cs="宋体"/>
                <w:highlight w:val="none"/>
              </w:rPr>
              <w:t>……</w:t>
            </w:r>
          </w:p>
        </w:tc>
        <w:tc>
          <w:tcPr>
            <w:tcW w:w="1230" w:type="dxa"/>
            <w:noWrap w:val="0"/>
            <w:vAlign w:val="center"/>
          </w:tcPr>
          <w:p w14:paraId="761735FA">
            <w:pPr>
              <w:widowControl/>
              <w:spacing w:line="560" w:lineRule="exact"/>
              <w:jc w:val="center"/>
              <w:rPr>
                <w:rFonts w:hint="eastAsia" w:ascii="宋体" w:hAnsi="宋体" w:eastAsia="宋体" w:cs="宋体"/>
                <w:highlight w:val="none"/>
              </w:rPr>
            </w:pPr>
          </w:p>
        </w:tc>
        <w:tc>
          <w:tcPr>
            <w:tcW w:w="900" w:type="dxa"/>
            <w:noWrap w:val="0"/>
            <w:vAlign w:val="center"/>
          </w:tcPr>
          <w:p w14:paraId="473B8401">
            <w:pPr>
              <w:widowControl/>
              <w:spacing w:line="560" w:lineRule="exact"/>
              <w:jc w:val="center"/>
              <w:rPr>
                <w:rFonts w:hint="eastAsia" w:ascii="宋体" w:hAnsi="宋体" w:eastAsia="宋体" w:cs="宋体"/>
                <w:highlight w:val="none"/>
              </w:rPr>
            </w:pPr>
          </w:p>
        </w:tc>
        <w:tc>
          <w:tcPr>
            <w:tcW w:w="1305" w:type="dxa"/>
            <w:noWrap w:val="0"/>
            <w:vAlign w:val="center"/>
          </w:tcPr>
          <w:p w14:paraId="11E77364">
            <w:pPr>
              <w:widowControl/>
              <w:spacing w:line="560" w:lineRule="exact"/>
              <w:jc w:val="center"/>
              <w:rPr>
                <w:rFonts w:hint="eastAsia" w:ascii="宋体" w:hAnsi="宋体" w:eastAsia="宋体" w:cs="宋体"/>
                <w:highlight w:val="none"/>
              </w:rPr>
            </w:pPr>
          </w:p>
        </w:tc>
        <w:tc>
          <w:tcPr>
            <w:tcW w:w="1067" w:type="dxa"/>
            <w:noWrap w:val="0"/>
            <w:vAlign w:val="center"/>
          </w:tcPr>
          <w:p w14:paraId="7C7CD891">
            <w:pPr>
              <w:widowControl/>
              <w:spacing w:line="560" w:lineRule="exact"/>
              <w:jc w:val="center"/>
              <w:rPr>
                <w:rFonts w:hint="eastAsia" w:ascii="宋体" w:hAnsi="宋体" w:eastAsia="宋体" w:cs="宋体"/>
                <w:highlight w:val="none"/>
              </w:rPr>
            </w:pPr>
          </w:p>
        </w:tc>
        <w:tc>
          <w:tcPr>
            <w:tcW w:w="1097" w:type="dxa"/>
            <w:noWrap w:val="0"/>
            <w:vAlign w:val="center"/>
          </w:tcPr>
          <w:p w14:paraId="3D8A3223">
            <w:pPr>
              <w:widowControl/>
              <w:spacing w:line="560" w:lineRule="exact"/>
              <w:jc w:val="center"/>
              <w:rPr>
                <w:rFonts w:hint="eastAsia" w:ascii="宋体" w:hAnsi="宋体" w:eastAsia="宋体" w:cs="宋体"/>
                <w:highlight w:val="none"/>
              </w:rPr>
            </w:pPr>
          </w:p>
        </w:tc>
      </w:tr>
      <w:tr w14:paraId="1E000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958" w:type="dxa"/>
            <w:noWrap w:val="0"/>
            <w:vAlign w:val="center"/>
          </w:tcPr>
          <w:p w14:paraId="708E04C1">
            <w:pPr>
              <w:widowControl/>
              <w:spacing w:line="560" w:lineRule="exact"/>
              <w:jc w:val="center"/>
              <w:rPr>
                <w:rFonts w:hint="eastAsia" w:ascii="宋体" w:hAnsi="宋体" w:eastAsia="宋体" w:cs="宋体"/>
                <w:highlight w:val="none"/>
              </w:rPr>
            </w:pPr>
          </w:p>
        </w:tc>
        <w:tc>
          <w:tcPr>
            <w:tcW w:w="1965" w:type="dxa"/>
            <w:noWrap w:val="0"/>
            <w:vAlign w:val="center"/>
          </w:tcPr>
          <w:p w14:paraId="11E6E72D">
            <w:pPr>
              <w:widowControl/>
              <w:snapToGrid w:val="0"/>
              <w:spacing w:line="560" w:lineRule="exact"/>
              <w:jc w:val="center"/>
              <w:rPr>
                <w:rFonts w:hint="eastAsia" w:ascii="宋体" w:hAnsi="宋体" w:eastAsia="宋体" w:cs="宋体"/>
                <w:highlight w:val="none"/>
              </w:rPr>
            </w:pPr>
            <w:r>
              <w:rPr>
                <w:rFonts w:hint="eastAsia" w:ascii="宋体" w:hAnsi="宋体" w:eastAsia="宋体" w:cs="宋体"/>
                <w:highlight w:val="none"/>
              </w:rPr>
              <w:t>合 计</w:t>
            </w:r>
          </w:p>
        </w:tc>
        <w:tc>
          <w:tcPr>
            <w:tcW w:w="1230" w:type="dxa"/>
            <w:noWrap w:val="0"/>
            <w:vAlign w:val="center"/>
          </w:tcPr>
          <w:p w14:paraId="32F858DE">
            <w:pPr>
              <w:widowControl/>
              <w:spacing w:line="560" w:lineRule="exact"/>
              <w:jc w:val="center"/>
              <w:rPr>
                <w:rFonts w:hint="eastAsia" w:ascii="宋体" w:hAnsi="宋体" w:eastAsia="宋体" w:cs="宋体"/>
                <w:highlight w:val="none"/>
              </w:rPr>
            </w:pPr>
          </w:p>
        </w:tc>
        <w:tc>
          <w:tcPr>
            <w:tcW w:w="900" w:type="dxa"/>
            <w:noWrap w:val="0"/>
            <w:vAlign w:val="center"/>
          </w:tcPr>
          <w:p w14:paraId="42664541">
            <w:pPr>
              <w:widowControl/>
              <w:spacing w:line="560" w:lineRule="exact"/>
              <w:jc w:val="center"/>
              <w:rPr>
                <w:rFonts w:hint="eastAsia" w:ascii="宋体" w:hAnsi="宋体" w:eastAsia="宋体" w:cs="宋体"/>
                <w:highlight w:val="none"/>
              </w:rPr>
            </w:pPr>
          </w:p>
        </w:tc>
        <w:tc>
          <w:tcPr>
            <w:tcW w:w="1305" w:type="dxa"/>
            <w:noWrap w:val="0"/>
            <w:vAlign w:val="center"/>
          </w:tcPr>
          <w:p w14:paraId="05D5C061">
            <w:pPr>
              <w:widowControl/>
              <w:spacing w:line="560" w:lineRule="exact"/>
              <w:jc w:val="center"/>
              <w:rPr>
                <w:rFonts w:hint="eastAsia" w:ascii="宋体" w:hAnsi="宋体" w:eastAsia="宋体" w:cs="宋体"/>
                <w:highlight w:val="none"/>
              </w:rPr>
            </w:pPr>
          </w:p>
        </w:tc>
        <w:tc>
          <w:tcPr>
            <w:tcW w:w="1067" w:type="dxa"/>
            <w:noWrap w:val="0"/>
            <w:vAlign w:val="center"/>
          </w:tcPr>
          <w:p w14:paraId="7FB88777">
            <w:pPr>
              <w:widowControl/>
              <w:spacing w:line="560" w:lineRule="exact"/>
              <w:jc w:val="center"/>
              <w:rPr>
                <w:rFonts w:hint="eastAsia" w:ascii="宋体" w:hAnsi="宋体" w:eastAsia="宋体" w:cs="宋体"/>
                <w:highlight w:val="none"/>
              </w:rPr>
            </w:pPr>
          </w:p>
        </w:tc>
        <w:tc>
          <w:tcPr>
            <w:tcW w:w="1097" w:type="dxa"/>
            <w:noWrap/>
            <w:vAlign w:val="center"/>
          </w:tcPr>
          <w:p w14:paraId="65A73B74">
            <w:pPr>
              <w:widowControl/>
              <w:spacing w:line="560" w:lineRule="exact"/>
              <w:jc w:val="center"/>
              <w:rPr>
                <w:rFonts w:hint="eastAsia" w:ascii="宋体" w:hAnsi="宋体" w:eastAsia="宋体" w:cs="宋体"/>
                <w:highlight w:val="none"/>
              </w:rPr>
            </w:pPr>
          </w:p>
        </w:tc>
      </w:tr>
    </w:tbl>
    <w:p w14:paraId="06156FBF">
      <w:pPr>
        <w:widowControl/>
        <w:spacing w:line="560" w:lineRule="exact"/>
        <w:ind w:firstLine="480"/>
        <w:rPr>
          <w:rFonts w:hint="eastAsia" w:ascii="宋体" w:hAnsi="宋体" w:eastAsia="宋体" w:cs="宋体"/>
          <w:highlight w:val="none"/>
        </w:rPr>
      </w:pPr>
    </w:p>
    <w:p w14:paraId="0465C366">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br w:type="page"/>
      </w:r>
    </w:p>
    <w:p w14:paraId="145928AB">
      <w:pPr>
        <w:widowControl/>
        <w:spacing w:line="560" w:lineRule="exact"/>
        <w:ind w:firstLine="601"/>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表5  工程总承包其他费清单及计价表</w:t>
      </w:r>
    </w:p>
    <w:p w14:paraId="579FF90D">
      <w:pPr>
        <w:widowControl/>
        <w:spacing w:line="560" w:lineRule="exact"/>
        <w:ind w:firstLine="480"/>
        <w:rPr>
          <w:rFonts w:hint="eastAsia" w:ascii="宋体" w:hAnsi="宋体" w:eastAsia="宋体" w:cs="宋体"/>
          <w:bCs/>
          <w:highlight w:val="none"/>
        </w:rPr>
      </w:pPr>
    </w:p>
    <w:p w14:paraId="24B816DB">
      <w:pPr>
        <w:widowControl/>
        <w:spacing w:line="560" w:lineRule="exact"/>
        <w:ind w:firstLine="480"/>
        <w:rPr>
          <w:rFonts w:hint="eastAsia" w:ascii="宋体" w:hAnsi="宋体" w:eastAsia="宋体" w:cs="宋体"/>
          <w:highlight w:val="none"/>
        </w:rPr>
      </w:pPr>
      <w:r>
        <w:rPr>
          <w:rFonts w:hint="eastAsia" w:ascii="宋体" w:hAnsi="宋体" w:eastAsia="宋体" w:cs="宋体"/>
          <w:bCs/>
          <w:highlight w:val="none"/>
        </w:rPr>
        <w:t>项目名称：</w:t>
      </w:r>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1"/>
        <w:gridCol w:w="3811"/>
        <w:gridCol w:w="1833"/>
        <w:gridCol w:w="1497"/>
      </w:tblGrid>
      <w:tr w14:paraId="632FB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81" w:type="dxa"/>
            <w:noWrap w:val="0"/>
            <w:vAlign w:val="center"/>
          </w:tcPr>
          <w:p w14:paraId="2F3BADB0">
            <w:pPr>
              <w:widowControl/>
              <w:spacing w:line="560" w:lineRule="exact"/>
              <w:ind w:firstLine="480"/>
              <w:jc w:val="center"/>
              <w:rPr>
                <w:rFonts w:hint="eastAsia" w:ascii="宋体" w:hAnsi="宋体" w:eastAsia="宋体" w:cs="宋体"/>
                <w:b/>
                <w:bCs/>
                <w:highlight w:val="none"/>
              </w:rPr>
            </w:pPr>
            <w:r>
              <w:rPr>
                <w:rFonts w:hint="eastAsia" w:ascii="宋体" w:hAnsi="宋体" w:eastAsia="宋体" w:cs="宋体"/>
                <w:b/>
                <w:bCs/>
                <w:highlight w:val="none"/>
              </w:rPr>
              <w:t>序号</w:t>
            </w:r>
          </w:p>
        </w:tc>
        <w:tc>
          <w:tcPr>
            <w:tcW w:w="3811" w:type="dxa"/>
            <w:noWrap w:val="0"/>
            <w:vAlign w:val="center"/>
          </w:tcPr>
          <w:p w14:paraId="67E01A00">
            <w:pPr>
              <w:widowControl/>
              <w:spacing w:line="560" w:lineRule="exact"/>
              <w:ind w:firstLine="480"/>
              <w:jc w:val="center"/>
              <w:rPr>
                <w:rFonts w:hint="eastAsia" w:ascii="宋体" w:hAnsi="宋体" w:eastAsia="宋体" w:cs="宋体"/>
                <w:b/>
                <w:bCs/>
                <w:highlight w:val="none"/>
              </w:rPr>
            </w:pPr>
            <w:r>
              <w:rPr>
                <w:rFonts w:hint="eastAsia" w:ascii="宋体" w:hAnsi="宋体" w:eastAsia="宋体" w:cs="宋体"/>
                <w:b/>
                <w:bCs/>
                <w:highlight w:val="none"/>
              </w:rPr>
              <w:t>项目名称</w:t>
            </w:r>
          </w:p>
        </w:tc>
        <w:tc>
          <w:tcPr>
            <w:tcW w:w="1833" w:type="dxa"/>
            <w:noWrap w:val="0"/>
            <w:vAlign w:val="center"/>
          </w:tcPr>
          <w:p w14:paraId="7B89F57C">
            <w:pPr>
              <w:widowControl/>
              <w:spacing w:line="560" w:lineRule="exact"/>
              <w:ind w:firstLine="480"/>
              <w:jc w:val="center"/>
              <w:rPr>
                <w:rFonts w:hint="eastAsia" w:ascii="宋体" w:hAnsi="宋体" w:eastAsia="宋体" w:cs="宋体"/>
                <w:b/>
                <w:bCs/>
                <w:highlight w:val="none"/>
              </w:rPr>
            </w:pPr>
            <w:r>
              <w:rPr>
                <w:rFonts w:hint="eastAsia" w:ascii="宋体" w:hAnsi="宋体" w:eastAsia="宋体" w:cs="宋体"/>
                <w:b/>
                <w:bCs/>
                <w:highlight w:val="none"/>
              </w:rPr>
              <w:t>金额（元）</w:t>
            </w:r>
          </w:p>
        </w:tc>
        <w:tc>
          <w:tcPr>
            <w:tcW w:w="1497" w:type="dxa"/>
            <w:noWrap w:val="0"/>
            <w:vAlign w:val="center"/>
          </w:tcPr>
          <w:p w14:paraId="183DC43E">
            <w:pPr>
              <w:widowControl/>
              <w:spacing w:line="560" w:lineRule="exact"/>
              <w:ind w:firstLine="480"/>
              <w:jc w:val="center"/>
              <w:rPr>
                <w:rFonts w:hint="eastAsia" w:ascii="宋体" w:hAnsi="宋体" w:eastAsia="宋体" w:cs="宋体"/>
                <w:b/>
                <w:bCs/>
                <w:highlight w:val="none"/>
              </w:rPr>
            </w:pPr>
            <w:r>
              <w:rPr>
                <w:rFonts w:hint="eastAsia" w:ascii="宋体" w:hAnsi="宋体" w:eastAsia="宋体" w:cs="宋体"/>
                <w:b/>
                <w:bCs/>
                <w:highlight w:val="none"/>
              </w:rPr>
              <w:t>备注</w:t>
            </w:r>
          </w:p>
        </w:tc>
      </w:tr>
      <w:tr w14:paraId="4F5FB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81" w:type="dxa"/>
            <w:noWrap w:val="0"/>
            <w:vAlign w:val="center"/>
          </w:tcPr>
          <w:p w14:paraId="24561753">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4.1</w:t>
            </w:r>
          </w:p>
        </w:tc>
        <w:tc>
          <w:tcPr>
            <w:tcW w:w="3811" w:type="dxa"/>
            <w:noWrap w:val="0"/>
            <w:vAlign w:val="center"/>
          </w:tcPr>
          <w:p w14:paraId="03C40962">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工程总承包管理费</w:t>
            </w:r>
          </w:p>
        </w:tc>
        <w:tc>
          <w:tcPr>
            <w:tcW w:w="1833" w:type="dxa"/>
            <w:noWrap w:val="0"/>
            <w:vAlign w:val="center"/>
          </w:tcPr>
          <w:p w14:paraId="19C50894">
            <w:pPr>
              <w:widowControl/>
              <w:spacing w:line="560" w:lineRule="exact"/>
              <w:ind w:firstLine="480"/>
              <w:jc w:val="center"/>
              <w:rPr>
                <w:rFonts w:hint="eastAsia" w:ascii="宋体" w:hAnsi="宋体" w:eastAsia="宋体" w:cs="宋体"/>
                <w:highlight w:val="none"/>
              </w:rPr>
            </w:pPr>
          </w:p>
        </w:tc>
        <w:tc>
          <w:tcPr>
            <w:tcW w:w="1497" w:type="dxa"/>
            <w:noWrap w:val="0"/>
            <w:vAlign w:val="center"/>
          </w:tcPr>
          <w:p w14:paraId="44221632">
            <w:pPr>
              <w:widowControl/>
              <w:spacing w:line="560" w:lineRule="exact"/>
              <w:ind w:firstLine="480"/>
              <w:jc w:val="center"/>
              <w:rPr>
                <w:rFonts w:hint="eastAsia" w:ascii="宋体" w:hAnsi="宋体" w:eastAsia="宋体" w:cs="宋体"/>
                <w:highlight w:val="none"/>
              </w:rPr>
            </w:pPr>
          </w:p>
        </w:tc>
      </w:tr>
      <w:tr w14:paraId="44189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81" w:type="dxa"/>
            <w:noWrap w:val="0"/>
            <w:vAlign w:val="center"/>
          </w:tcPr>
          <w:p w14:paraId="45661001">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4.2</w:t>
            </w:r>
          </w:p>
        </w:tc>
        <w:tc>
          <w:tcPr>
            <w:tcW w:w="3811" w:type="dxa"/>
            <w:noWrap w:val="0"/>
            <w:vAlign w:val="center"/>
          </w:tcPr>
          <w:p w14:paraId="1E507311">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工程总承包专项费</w:t>
            </w:r>
          </w:p>
        </w:tc>
        <w:tc>
          <w:tcPr>
            <w:tcW w:w="1833" w:type="dxa"/>
            <w:noWrap w:val="0"/>
            <w:vAlign w:val="center"/>
          </w:tcPr>
          <w:p w14:paraId="59353402">
            <w:pPr>
              <w:widowControl/>
              <w:spacing w:line="560" w:lineRule="exact"/>
              <w:ind w:firstLine="480"/>
              <w:jc w:val="center"/>
              <w:rPr>
                <w:rFonts w:hint="eastAsia" w:ascii="宋体" w:hAnsi="宋体" w:eastAsia="宋体" w:cs="宋体"/>
                <w:highlight w:val="none"/>
              </w:rPr>
            </w:pPr>
          </w:p>
        </w:tc>
        <w:tc>
          <w:tcPr>
            <w:tcW w:w="1497" w:type="dxa"/>
            <w:noWrap w:val="0"/>
            <w:vAlign w:val="center"/>
          </w:tcPr>
          <w:p w14:paraId="2FD1B992">
            <w:pPr>
              <w:widowControl/>
              <w:spacing w:line="560" w:lineRule="exact"/>
              <w:ind w:firstLine="480"/>
              <w:jc w:val="center"/>
              <w:rPr>
                <w:rFonts w:hint="eastAsia" w:ascii="宋体" w:hAnsi="宋体" w:eastAsia="宋体" w:cs="宋体"/>
                <w:highlight w:val="none"/>
              </w:rPr>
            </w:pPr>
          </w:p>
        </w:tc>
      </w:tr>
      <w:tr w14:paraId="4BECC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81" w:type="dxa"/>
            <w:noWrap w:val="0"/>
            <w:vAlign w:val="center"/>
          </w:tcPr>
          <w:p w14:paraId="528F7FF9">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4.2.1</w:t>
            </w:r>
          </w:p>
        </w:tc>
        <w:tc>
          <w:tcPr>
            <w:tcW w:w="3811" w:type="dxa"/>
            <w:noWrap w:val="0"/>
            <w:vAlign w:val="center"/>
          </w:tcPr>
          <w:p w14:paraId="13CD6329">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工程保险费</w:t>
            </w:r>
          </w:p>
        </w:tc>
        <w:tc>
          <w:tcPr>
            <w:tcW w:w="1833" w:type="dxa"/>
            <w:noWrap w:val="0"/>
            <w:vAlign w:val="center"/>
          </w:tcPr>
          <w:p w14:paraId="30738D68">
            <w:pPr>
              <w:widowControl/>
              <w:spacing w:line="560" w:lineRule="exact"/>
              <w:ind w:firstLine="480"/>
              <w:jc w:val="center"/>
              <w:rPr>
                <w:rFonts w:hint="eastAsia" w:ascii="宋体" w:hAnsi="宋体" w:eastAsia="宋体" w:cs="宋体"/>
                <w:highlight w:val="none"/>
              </w:rPr>
            </w:pPr>
          </w:p>
        </w:tc>
        <w:tc>
          <w:tcPr>
            <w:tcW w:w="1497" w:type="dxa"/>
            <w:noWrap w:val="0"/>
            <w:vAlign w:val="center"/>
          </w:tcPr>
          <w:p w14:paraId="402505F6">
            <w:pPr>
              <w:widowControl/>
              <w:spacing w:line="560" w:lineRule="exact"/>
              <w:ind w:firstLine="480"/>
              <w:jc w:val="center"/>
              <w:rPr>
                <w:rFonts w:hint="eastAsia" w:ascii="宋体" w:hAnsi="宋体" w:eastAsia="宋体" w:cs="宋体"/>
                <w:highlight w:val="none"/>
              </w:rPr>
            </w:pPr>
          </w:p>
        </w:tc>
      </w:tr>
      <w:tr w14:paraId="5D21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81" w:type="dxa"/>
            <w:noWrap w:val="0"/>
            <w:vAlign w:val="center"/>
          </w:tcPr>
          <w:p w14:paraId="1B814D70">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4.2.2</w:t>
            </w:r>
          </w:p>
        </w:tc>
        <w:tc>
          <w:tcPr>
            <w:tcW w:w="3811" w:type="dxa"/>
            <w:noWrap w:val="0"/>
            <w:vAlign w:val="center"/>
          </w:tcPr>
          <w:p w14:paraId="2ACC3FDD">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场地准备及临时设施费</w:t>
            </w:r>
          </w:p>
        </w:tc>
        <w:tc>
          <w:tcPr>
            <w:tcW w:w="1833" w:type="dxa"/>
            <w:noWrap w:val="0"/>
            <w:vAlign w:val="center"/>
          </w:tcPr>
          <w:p w14:paraId="7433E0ED">
            <w:pPr>
              <w:widowControl/>
              <w:spacing w:line="560" w:lineRule="exact"/>
              <w:ind w:firstLine="480"/>
              <w:jc w:val="center"/>
              <w:rPr>
                <w:rFonts w:hint="eastAsia" w:ascii="宋体" w:hAnsi="宋体" w:eastAsia="宋体" w:cs="宋体"/>
                <w:highlight w:val="none"/>
              </w:rPr>
            </w:pPr>
          </w:p>
        </w:tc>
        <w:tc>
          <w:tcPr>
            <w:tcW w:w="1497" w:type="dxa"/>
            <w:noWrap w:val="0"/>
            <w:vAlign w:val="center"/>
          </w:tcPr>
          <w:p w14:paraId="73D9619B">
            <w:pPr>
              <w:widowControl/>
              <w:spacing w:line="560" w:lineRule="exact"/>
              <w:ind w:firstLine="480"/>
              <w:jc w:val="center"/>
              <w:rPr>
                <w:rFonts w:hint="eastAsia" w:ascii="宋体" w:hAnsi="宋体" w:eastAsia="宋体" w:cs="宋体"/>
                <w:highlight w:val="none"/>
              </w:rPr>
            </w:pPr>
          </w:p>
        </w:tc>
      </w:tr>
      <w:tr w14:paraId="50E2E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81" w:type="dxa"/>
            <w:noWrap w:val="0"/>
            <w:vAlign w:val="center"/>
          </w:tcPr>
          <w:p w14:paraId="36C0D0B4">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4.2.3</w:t>
            </w:r>
          </w:p>
        </w:tc>
        <w:tc>
          <w:tcPr>
            <w:tcW w:w="3811" w:type="dxa"/>
            <w:noWrap w:val="0"/>
            <w:vAlign w:val="center"/>
          </w:tcPr>
          <w:p w14:paraId="77B68174">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BIM技术应用费</w:t>
            </w:r>
          </w:p>
        </w:tc>
        <w:tc>
          <w:tcPr>
            <w:tcW w:w="1833" w:type="dxa"/>
            <w:noWrap w:val="0"/>
            <w:vAlign w:val="center"/>
          </w:tcPr>
          <w:p w14:paraId="4303BE86">
            <w:pPr>
              <w:widowControl/>
              <w:spacing w:line="560" w:lineRule="exact"/>
              <w:ind w:firstLine="480"/>
              <w:jc w:val="center"/>
              <w:rPr>
                <w:rFonts w:hint="eastAsia" w:ascii="宋体" w:hAnsi="宋体" w:eastAsia="宋体" w:cs="宋体"/>
                <w:highlight w:val="none"/>
              </w:rPr>
            </w:pPr>
          </w:p>
        </w:tc>
        <w:tc>
          <w:tcPr>
            <w:tcW w:w="1497" w:type="dxa"/>
            <w:noWrap w:val="0"/>
            <w:vAlign w:val="center"/>
          </w:tcPr>
          <w:p w14:paraId="42327588">
            <w:pPr>
              <w:widowControl/>
              <w:spacing w:line="560" w:lineRule="exact"/>
              <w:ind w:firstLine="480"/>
              <w:jc w:val="center"/>
              <w:rPr>
                <w:rFonts w:hint="eastAsia" w:ascii="宋体" w:hAnsi="宋体" w:eastAsia="宋体" w:cs="宋体"/>
                <w:highlight w:val="none"/>
              </w:rPr>
            </w:pPr>
          </w:p>
        </w:tc>
      </w:tr>
      <w:tr w14:paraId="11795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81" w:type="dxa"/>
            <w:noWrap w:val="0"/>
            <w:vAlign w:val="center"/>
          </w:tcPr>
          <w:p w14:paraId="180D763B">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4.2.4</w:t>
            </w:r>
          </w:p>
        </w:tc>
        <w:tc>
          <w:tcPr>
            <w:tcW w:w="3811" w:type="dxa"/>
            <w:noWrap w:val="0"/>
            <w:vAlign w:val="center"/>
          </w:tcPr>
          <w:p w14:paraId="65B132DB">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管线迁改费</w:t>
            </w:r>
          </w:p>
        </w:tc>
        <w:tc>
          <w:tcPr>
            <w:tcW w:w="1833" w:type="dxa"/>
            <w:noWrap w:val="0"/>
            <w:vAlign w:val="center"/>
          </w:tcPr>
          <w:p w14:paraId="7393B646">
            <w:pPr>
              <w:widowControl/>
              <w:spacing w:line="560" w:lineRule="exact"/>
              <w:ind w:firstLine="480"/>
              <w:jc w:val="center"/>
              <w:rPr>
                <w:rFonts w:hint="eastAsia" w:ascii="宋体" w:hAnsi="宋体" w:eastAsia="宋体" w:cs="宋体"/>
                <w:highlight w:val="none"/>
              </w:rPr>
            </w:pPr>
          </w:p>
        </w:tc>
        <w:tc>
          <w:tcPr>
            <w:tcW w:w="1497" w:type="dxa"/>
            <w:noWrap w:val="0"/>
            <w:vAlign w:val="center"/>
          </w:tcPr>
          <w:p w14:paraId="10CF4D81">
            <w:pPr>
              <w:widowControl/>
              <w:spacing w:line="560" w:lineRule="exact"/>
              <w:ind w:firstLine="480"/>
              <w:jc w:val="center"/>
              <w:rPr>
                <w:rFonts w:hint="eastAsia" w:ascii="宋体" w:hAnsi="宋体" w:eastAsia="宋体" w:cs="宋体"/>
                <w:highlight w:val="none"/>
              </w:rPr>
            </w:pPr>
          </w:p>
        </w:tc>
      </w:tr>
      <w:tr w14:paraId="2E7EB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81" w:type="dxa"/>
            <w:noWrap w:val="0"/>
            <w:vAlign w:val="center"/>
          </w:tcPr>
          <w:p w14:paraId="60C9C259">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4.2.5</w:t>
            </w:r>
          </w:p>
        </w:tc>
        <w:tc>
          <w:tcPr>
            <w:tcW w:w="3811" w:type="dxa"/>
            <w:noWrap w:val="0"/>
            <w:vAlign w:val="center"/>
          </w:tcPr>
          <w:p w14:paraId="045D031B">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苗木迁移费</w:t>
            </w:r>
          </w:p>
        </w:tc>
        <w:tc>
          <w:tcPr>
            <w:tcW w:w="1833" w:type="dxa"/>
            <w:noWrap w:val="0"/>
            <w:vAlign w:val="center"/>
          </w:tcPr>
          <w:p w14:paraId="4A89AE7E">
            <w:pPr>
              <w:widowControl/>
              <w:spacing w:line="560" w:lineRule="exact"/>
              <w:ind w:firstLine="480"/>
              <w:jc w:val="center"/>
              <w:rPr>
                <w:rFonts w:hint="eastAsia" w:ascii="宋体" w:hAnsi="宋体" w:eastAsia="宋体" w:cs="宋体"/>
                <w:highlight w:val="none"/>
              </w:rPr>
            </w:pPr>
          </w:p>
        </w:tc>
        <w:tc>
          <w:tcPr>
            <w:tcW w:w="1497" w:type="dxa"/>
            <w:noWrap w:val="0"/>
            <w:vAlign w:val="center"/>
          </w:tcPr>
          <w:p w14:paraId="51D46DEB">
            <w:pPr>
              <w:widowControl/>
              <w:spacing w:line="560" w:lineRule="exact"/>
              <w:ind w:firstLine="480"/>
              <w:jc w:val="center"/>
              <w:rPr>
                <w:rFonts w:hint="eastAsia" w:ascii="宋体" w:hAnsi="宋体" w:eastAsia="宋体" w:cs="宋体"/>
                <w:highlight w:val="none"/>
              </w:rPr>
            </w:pPr>
          </w:p>
        </w:tc>
      </w:tr>
      <w:tr w14:paraId="45386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81" w:type="dxa"/>
            <w:noWrap w:val="0"/>
            <w:vAlign w:val="center"/>
          </w:tcPr>
          <w:p w14:paraId="613E77D4">
            <w:pPr>
              <w:widowControl/>
              <w:spacing w:line="560" w:lineRule="exact"/>
              <w:ind w:firstLine="480"/>
              <w:rPr>
                <w:rFonts w:hint="eastAsia" w:ascii="宋体" w:hAnsi="宋体" w:eastAsia="宋体" w:cs="宋体"/>
                <w:highlight w:val="none"/>
              </w:rPr>
            </w:pPr>
            <w:bookmarkStart w:id="147" w:name="_Hlk75716018"/>
            <w:r>
              <w:rPr>
                <w:rFonts w:hint="eastAsia" w:ascii="宋体" w:hAnsi="宋体" w:eastAsia="宋体" w:cs="宋体"/>
                <w:highlight w:val="none"/>
              </w:rPr>
              <w:t>4.2.6</w:t>
            </w:r>
          </w:p>
        </w:tc>
        <w:tc>
          <w:tcPr>
            <w:tcW w:w="3811" w:type="dxa"/>
            <w:noWrap w:val="0"/>
            <w:vAlign w:val="center"/>
          </w:tcPr>
          <w:p w14:paraId="04F716B4">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联合试运转费</w:t>
            </w:r>
          </w:p>
        </w:tc>
        <w:tc>
          <w:tcPr>
            <w:tcW w:w="1833" w:type="dxa"/>
            <w:noWrap w:val="0"/>
            <w:vAlign w:val="center"/>
          </w:tcPr>
          <w:p w14:paraId="0A7B2A47">
            <w:pPr>
              <w:widowControl/>
              <w:spacing w:line="560" w:lineRule="exact"/>
              <w:ind w:firstLine="480"/>
              <w:jc w:val="center"/>
              <w:rPr>
                <w:rFonts w:hint="eastAsia" w:ascii="宋体" w:hAnsi="宋体" w:eastAsia="宋体" w:cs="宋体"/>
                <w:highlight w:val="none"/>
              </w:rPr>
            </w:pPr>
          </w:p>
        </w:tc>
        <w:tc>
          <w:tcPr>
            <w:tcW w:w="1497" w:type="dxa"/>
            <w:noWrap w:val="0"/>
            <w:vAlign w:val="center"/>
          </w:tcPr>
          <w:p w14:paraId="278FC433">
            <w:pPr>
              <w:widowControl/>
              <w:spacing w:line="560" w:lineRule="exact"/>
              <w:ind w:firstLine="480"/>
              <w:jc w:val="center"/>
              <w:rPr>
                <w:rFonts w:hint="eastAsia" w:ascii="宋体" w:hAnsi="宋体" w:eastAsia="宋体" w:cs="宋体"/>
                <w:highlight w:val="none"/>
              </w:rPr>
            </w:pPr>
          </w:p>
        </w:tc>
      </w:tr>
      <w:tr w14:paraId="20B65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81" w:type="dxa"/>
            <w:noWrap w:val="0"/>
            <w:vAlign w:val="center"/>
          </w:tcPr>
          <w:p w14:paraId="69AAB7CC">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4.2.7</w:t>
            </w:r>
          </w:p>
        </w:tc>
        <w:tc>
          <w:tcPr>
            <w:tcW w:w="3811" w:type="dxa"/>
            <w:noWrap w:val="0"/>
            <w:vAlign w:val="center"/>
          </w:tcPr>
          <w:p w14:paraId="48634AEC">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引进技术和引进设备其他费</w:t>
            </w:r>
          </w:p>
        </w:tc>
        <w:tc>
          <w:tcPr>
            <w:tcW w:w="1833" w:type="dxa"/>
            <w:noWrap w:val="0"/>
            <w:vAlign w:val="center"/>
          </w:tcPr>
          <w:p w14:paraId="16FD0285">
            <w:pPr>
              <w:widowControl/>
              <w:spacing w:line="560" w:lineRule="exact"/>
              <w:ind w:firstLine="480"/>
              <w:jc w:val="center"/>
              <w:rPr>
                <w:rFonts w:hint="eastAsia" w:ascii="宋体" w:hAnsi="宋体" w:eastAsia="宋体" w:cs="宋体"/>
                <w:highlight w:val="none"/>
              </w:rPr>
            </w:pPr>
          </w:p>
        </w:tc>
        <w:tc>
          <w:tcPr>
            <w:tcW w:w="1497" w:type="dxa"/>
            <w:noWrap w:val="0"/>
            <w:vAlign w:val="center"/>
          </w:tcPr>
          <w:p w14:paraId="384B115C">
            <w:pPr>
              <w:widowControl/>
              <w:spacing w:line="560" w:lineRule="exact"/>
              <w:ind w:firstLine="480"/>
              <w:jc w:val="center"/>
              <w:rPr>
                <w:rFonts w:hint="eastAsia" w:ascii="宋体" w:hAnsi="宋体" w:eastAsia="宋体" w:cs="宋体"/>
                <w:highlight w:val="none"/>
              </w:rPr>
            </w:pPr>
          </w:p>
        </w:tc>
      </w:tr>
      <w:tr w14:paraId="55286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81" w:type="dxa"/>
            <w:noWrap w:val="0"/>
            <w:vAlign w:val="center"/>
          </w:tcPr>
          <w:p w14:paraId="3478390F">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4.2.8</w:t>
            </w:r>
          </w:p>
        </w:tc>
        <w:tc>
          <w:tcPr>
            <w:tcW w:w="3811" w:type="dxa"/>
            <w:noWrap w:val="0"/>
            <w:vAlign w:val="center"/>
          </w:tcPr>
          <w:p w14:paraId="5491109B">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测绘费</w:t>
            </w:r>
          </w:p>
        </w:tc>
        <w:tc>
          <w:tcPr>
            <w:tcW w:w="1833" w:type="dxa"/>
            <w:noWrap w:val="0"/>
            <w:vAlign w:val="center"/>
          </w:tcPr>
          <w:p w14:paraId="161AA01F">
            <w:pPr>
              <w:widowControl/>
              <w:spacing w:line="560" w:lineRule="exact"/>
              <w:ind w:firstLine="480"/>
              <w:jc w:val="center"/>
              <w:rPr>
                <w:rFonts w:hint="eastAsia" w:ascii="宋体" w:hAnsi="宋体" w:eastAsia="宋体" w:cs="宋体"/>
                <w:highlight w:val="none"/>
              </w:rPr>
            </w:pPr>
          </w:p>
        </w:tc>
        <w:tc>
          <w:tcPr>
            <w:tcW w:w="1497" w:type="dxa"/>
            <w:noWrap w:val="0"/>
            <w:vAlign w:val="center"/>
          </w:tcPr>
          <w:p w14:paraId="6D11EEDE">
            <w:pPr>
              <w:widowControl/>
              <w:spacing w:line="560" w:lineRule="exact"/>
              <w:ind w:firstLine="480"/>
              <w:jc w:val="center"/>
              <w:rPr>
                <w:rFonts w:hint="eastAsia" w:ascii="宋体" w:hAnsi="宋体" w:eastAsia="宋体" w:cs="宋体"/>
                <w:highlight w:val="none"/>
              </w:rPr>
            </w:pPr>
          </w:p>
        </w:tc>
      </w:tr>
      <w:tr w14:paraId="60859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81" w:type="dxa"/>
            <w:noWrap w:val="0"/>
            <w:vAlign w:val="center"/>
          </w:tcPr>
          <w:p w14:paraId="1654C7CC">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4.2.9</w:t>
            </w:r>
          </w:p>
        </w:tc>
        <w:tc>
          <w:tcPr>
            <w:tcW w:w="3811" w:type="dxa"/>
            <w:noWrap w:val="0"/>
            <w:vAlign w:val="center"/>
          </w:tcPr>
          <w:p w14:paraId="03C6192D">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专利及专有技术使用费</w:t>
            </w:r>
          </w:p>
        </w:tc>
        <w:tc>
          <w:tcPr>
            <w:tcW w:w="1833" w:type="dxa"/>
            <w:noWrap w:val="0"/>
            <w:vAlign w:val="center"/>
          </w:tcPr>
          <w:p w14:paraId="5DC96F4E">
            <w:pPr>
              <w:widowControl/>
              <w:spacing w:line="560" w:lineRule="exact"/>
              <w:ind w:firstLine="480"/>
              <w:jc w:val="center"/>
              <w:rPr>
                <w:rFonts w:hint="eastAsia" w:ascii="宋体" w:hAnsi="宋体" w:eastAsia="宋体" w:cs="宋体"/>
                <w:highlight w:val="none"/>
              </w:rPr>
            </w:pPr>
          </w:p>
        </w:tc>
        <w:tc>
          <w:tcPr>
            <w:tcW w:w="1497" w:type="dxa"/>
            <w:noWrap w:val="0"/>
            <w:vAlign w:val="center"/>
          </w:tcPr>
          <w:p w14:paraId="47E1F38B">
            <w:pPr>
              <w:widowControl/>
              <w:spacing w:line="560" w:lineRule="exact"/>
              <w:ind w:firstLine="480"/>
              <w:jc w:val="center"/>
              <w:rPr>
                <w:rFonts w:hint="eastAsia" w:ascii="宋体" w:hAnsi="宋体" w:eastAsia="宋体" w:cs="宋体"/>
                <w:highlight w:val="none"/>
              </w:rPr>
            </w:pPr>
          </w:p>
        </w:tc>
      </w:tr>
      <w:bookmarkEnd w:id="147"/>
      <w:tr w14:paraId="45AF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81" w:type="dxa"/>
            <w:noWrap w:val="0"/>
            <w:vAlign w:val="center"/>
          </w:tcPr>
          <w:p w14:paraId="5E9C2DB5">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4.2.10</w:t>
            </w:r>
          </w:p>
        </w:tc>
        <w:tc>
          <w:tcPr>
            <w:tcW w:w="3811" w:type="dxa"/>
            <w:noWrap w:val="0"/>
            <w:vAlign w:val="center"/>
          </w:tcPr>
          <w:p w14:paraId="32EAAF3C">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w:t>
            </w:r>
          </w:p>
        </w:tc>
        <w:tc>
          <w:tcPr>
            <w:tcW w:w="1833" w:type="dxa"/>
            <w:noWrap w:val="0"/>
            <w:vAlign w:val="center"/>
          </w:tcPr>
          <w:p w14:paraId="220FF518">
            <w:pPr>
              <w:widowControl/>
              <w:spacing w:line="560" w:lineRule="exact"/>
              <w:ind w:firstLine="480"/>
              <w:jc w:val="center"/>
              <w:rPr>
                <w:rFonts w:hint="eastAsia" w:ascii="宋体" w:hAnsi="宋体" w:eastAsia="宋体" w:cs="宋体"/>
                <w:highlight w:val="none"/>
              </w:rPr>
            </w:pPr>
          </w:p>
        </w:tc>
        <w:tc>
          <w:tcPr>
            <w:tcW w:w="1497" w:type="dxa"/>
            <w:noWrap w:val="0"/>
            <w:vAlign w:val="center"/>
          </w:tcPr>
          <w:p w14:paraId="2DC1EC84">
            <w:pPr>
              <w:widowControl/>
              <w:spacing w:line="560" w:lineRule="exact"/>
              <w:ind w:firstLine="480"/>
              <w:jc w:val="center"/>
              <w:rPr>
                <w:rFonts w:hint="eastAsia" w:ascii="宋体" w:hAnsi="宋体" w:eastAsia="宋体" w:cs="宋体"/>
                <w:highlight w:val="none"/>
              </w:rPr>
            </w:pPr>
          </w:p>
        </w:tc>
      </w:tr>
      <w:tr w14:paraId="42EE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81" w:type="dxa"/>
            <w:noWrap w:val="0"/>
            <w:vAlign w:val="center"/>
          </w:tcPr>
          <w:p w14:paraId="4BD04EC8">
            <w:pPr>
              <w:widowControl/>
              <w:spacing w:line="560" w:lineRule="exact"/>
              <w:ind w:firstLine="480"/>
              <w:jc w:val="center"/>
              <w:rPr>
                <w:rFonts w:hint="eastAsia" w:ascii="宋体" w:hAnsi="宋体" w:eastAsia="宋体" w:cs="宋体"/>
                <w:highlight w:val="none"/>
              </w:rPr>
            </w:pPr>
          </w:p>
        </w:tc>
        <w:tc>
          <w:tcPr>
            <w:tcW w:w="3811" w:type="dxa"/>
            <w:noWrap w:val="0"/>
            <w:vAlign w:val="center"/>
          </w:tcPr>
          <w:p w14:paraId="6F0BEFEE">
            <w:pPr>
              <w:widowControl/>
              <w:spacing w:line="560" w:lineRule="exact"/>
              <w:ind w:firstLine="480"/>
              <w:jc w:val="center"/>
              <w:rPr>
                <w:rFonts w:hint="eastAsia" w:ascii="宋体" w:hAnsi="宋体" w:eastAsia="宋体" w:cs="宋体"/>
                <w:highlight w:val="none"/>
              </w:rPr>
            </w:pPr>
          </w:p>
        </w:tc>
        <w:tc>
          <w:tcPr>
            <w:tcW w:w="1833" w:type="dxa"/>
            <w:noWrap w:val="0"/>
            <w:vAlign w:val="center"/>
          </w:tcPr>
          <w:p w14:paraId="46357586">
            <w:pPr>
              <w:widowControl/>
              <w:spacing w:line="560" w:lineRule="exact"/>
              <w:ind w:firstLine="480"/>
              <w:jc w:val="center"/>
              <w:rPr>
                <w:rFonts w:hint="eastAsia" w:ascii="宋体" w:hAnsi="宋体" w:eastAsia="宋体" w:cs="宋体"/>
                <w:highlight w:val="none"/>
              </w:rPr>
            </w:pPr>
          </w:p>
        </w:tc>
        <w:tc>
          <w:tcPr>
            <w:tcW w:w="1497" w:type="dxa"/>
            <w:noWrap w:val="0"/>
            <w:vAlign w:val="center"/>
          </w:tcPr>
          <w:p w14:paraId="586219CF">
            <w:pPr>
              <w:widowControl/>
              <w:spacing w:line="560" w:lineRule="exact"/>
              <w:ind w:firstLine="480"/>
              <w:jc w:val="center"/>
              <w:rPr>
                <w:rFonts w:hint="eastAsia" w:ascii="宋体" w:hAnsi="宋体" w:eastAsia="宋体" w:cs="宋体"/>
                <w:highlight w:val="none"/>
              </w:rPr>
            </w:pPr>
          </w:p>
        </w:tc>
      </w:tr>
      <w:tr w14:paraId="06CB3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81" w:type="dxa"/>
            <w:noWrap w:val="0"/>
            <w:vAlign w:val="center"/>
          </w:tcPr>
          <w:p w14:paraId="1D629EB7">
            <w:pPr>
              <w:widowControl/>
              <w:spacing w:line="560" w:lineRule="exact"/>
              <w:ind w:firstLine="480"/>
              <w:jc w:val="center"/>
              <w:rPr>
                <w:rFonts w:hint="eastAsia" w:ascii="宋体" w:hAnsi="宋体" w:eastAsia="宋体" w:cs="宋体"/>
                <w:highlight w:val="none"/>
              </w:rPr>
            </w:pPr>
          </w:p>
        </w:tc>
        <w:tc>
          <w:tcPr>
            <w:tcW w:w="3811" w:type="dxa"/>
            <w:noWrap w:val="0"/>
            <w:vAlign w:val="center"/>
          </w:tcPr>
          <w:p w14:paraId="1077A0D2">
            <w:pPr>
              <w:widowControl/>
              <w:spacing w:line="560" w:lineRule="exact"/>
              <w:ind w:firstLine="480"/>
              <w:jc w:val="center"/>
              <w:rPr>
                <w:rFonts w:hint="eastAsia" w:ascii="宋体" w:hAnsi="宋体" w:eastAsia="宋体" w:cs="宋体"/>
                <w:highlight w:val="none"/>
              </w:rPr>
            </w:pPr>
            <w:r>
              <w:rPr>
                <w:rFonts w:hint="eastAsia" w:ascii="宋体" w:hAnsi="宋体" w:eastAsia="宋体" w:cs="宋体"/>
                <w:highlight w:val="none"/>
              </w:rPr>
              <w:t>合计</w:t>
            </w:r>
          </w:p>
        </w:tc>
        <w:tc>
          <w:tcPr>
            <w:tcW w:w="1833" w:type="dxa"/>
            <w:noWrap w:val="0"/>
            <w:vAlign w:val="center"/>
          </w:tcPr>
          <w:p w14:paraId="7DF6F812">
            <w:pPr>
              <w:widowControl/>
              <w:spacing w:line="560" w:lineRule="exact"/>
              <w:ind w:firstLine="480"/>
              <w:jc w:val="center"/>
              <w:rPr>
                <w:rFonts w:hint="eastAsia" w:ascii="宋体" w:hAnsi="宋体" w:eastAsia="宋体" w:cs="宋体"/>
                <w:highlight w:val="none"/>
              </w:rPr>
            </w:pPr>
          </w:p>
        </w:tc>
        <w:tc>
          <w:tcPr>
            <w:tcW w:w="1497" w:type="dxa"/>
            <w:noWrap w:val="0"/>
            <w:vAlign w:val="center"/>
          </w:tcPr>
          <w:p w14:paraId="0616C629">
            <w:pPr>
              <w:widowControl/>
              <w:spacing w:line="560" w:lineRule="exact"/>
              <w:ind w:firstLine="480"/>
              <w:jc w:val="center"/>
              <w:rPr>
                <w:rFonts w:hint="eastAsia" w:ascii="宋体" w:hAnsi="宋体" w:eastAsia="宋体" w:cs="宋体"/>
                <w:highlight w:val="none"/>
              </w:rPr>
            </w:pPr>
          </w:p>
        </w:tc>
      </w:tr>
    </w:tbl>
    <w:p w14:paraId="157B29FC">
      <w:pPr>
        <w:widowControl/>
        <w:spacing w:line="560" w:lineRule="exact"/>
        <w:ind w:firstLine="480"/>
        <w:rPr>
          <w:rFonts w:hint="eastAsia" w:ascii="宋体" w:hAnsi="宋体" w:eastAsia="宋体" w:cs="宋体"/>
          <w:highlight w:val="none"/>
        </w:rPr>
      </w:pPr>
      <w:r>
        <w:rPr>
          <w:rFonts w:hint="eastAsia" w:ascii="宋体" w:hAnsi="宋体" w:eastAsia="宋体" w:cs="宋体"/>
          <w:highlight w:val="none"/>
        </w:rPr>
        <w:t>注：根据招标文件的工作内容，投标人认为需要增加的费用项可自行添加，并列明该项目的名称及金额。</w:t>
      </w:r>
    </w:p>
    <w:p w14:paraId="6FE1507B">
      <w:pPr>
        <w:widowControl/>
        <w:spacing w:line="560" w:lineRule="exact"/>
        <w:ind w:firstLine="480"/>
        <w:rPr>
          <w:rFonts w:hint="eastAsia" w:ascii="宋体" w:hAnsi="宋体" w:eastAsia="宋体" w:cs="宋体"/>
          <w:highlight w:val="none"/>
        </w:rPr>
      </w:pPr>
    </w:p>
    <w:p w14:paraId="5E73755B">
      <w:pPr>
        <w:widowControl/>
        <w:spacing w:line="560" w:lineRule="exact"/>
        <w:ind w:firstLine="601"/>
        <w:jc w:val="center"/>
        <w:rPr>
          <w:rFonts w:hint="eastAsia" w:ascii="宋体" w:hAnsi="宋体" w:eastAsia="宋体" w:cs="宋体"/>
          <w:b/>
          <w:sz w:val="30"/>
          <w:szCs w:val="30"/>
          <w:highlight w:val="none"/>
        </w:rPr>
      </w:pPr>
      <w:r>
        <w:rPr>
          <w:rFonts w:hint="eastAsia" w:ascii="宋体" w:hAnsi="宋体" w:eastAsia="宋体" w:cs="宋体"/>
          <w:b/>
          <w:sz w:val="44"/>
          <w:szCs w:val="44"/>
          <w:highlight w:val="none"/>
        </w:rPr>
        <w:br w:type="page"/>
      </w:r>
      <w:bookmarkStart w:id="148" w:name="_Hlk78551231"/>
      <w:r>
        <w:rPr>
          <w:rFonts w:hint="eastAsia" w:ascii="宋体" w:hAnsi="宋体" w:eastAsia="宋体" w:cs="宋体"/>
          <w:b/>
          <w:sz w:val="30"/>
          <w:szCs w:val="30"/>
          <w:highlight w:val="none"/>
        </w:rPr>
        <w:t>表6  工程总承包项目建筑安装工程费项目清单及计价表</w:t>
      </w:r>
    </w:p>
    <w:p w14:paraId="73BDFE78">
      <w:pPr>
        <w:widowControl/>
        <w:spacing w:line="560" w:lineRule="exact"/>
        <w:ind w:firstLine="480"/>
        <w:rPr>
          <w:rFonts w:hint="eastAsia" w:ascii="宋体" w:hAnsi="宋体" w:eastAsia="宋体" w:cs="宋体"/>
          <w:b/>
          <w:bCs/>
          <w:highlight w:val="none"/>
        </w:rPr>
      </w:pPr>
    </w:p>
    <w:p w14:paraId="24FFBB78">
      <w:pPr>
        <w:widowControl/>
        <w:spacing w:line="560" w:lineRule="exact"/>
        <w:ind w:firstLine="480"/>
        <w:rPr>
          <w:rFonts w:hint="eastAsia" w:ascii="宋体" w:hAnsi="宋体" w:eastAsia="宋体" w:cs="宋体"/>
          <w:bCs/>
          <w:highlight w:val="none"/>
        </w:rPr>
      </w:pPr>
      <w:r>
        <w:rPr>
          <w:rFonts w:hint="eastAsia" w:ascii="宋体" w:hAnsi="宋体" w:eastAsia="宋体" w:cs="宋体"/>
          <w:bCs/>
          <w:highlight w:val="none"/>
        </w:rPr>
        <w:t>工程名称：</w:t>
      </w:r>
    </w:p>
    <w:bookmarkEnd w:id="148"/>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4"/>
        <w:gridCol w:w="850"/>
        <w:gridCol w:w="1276"/>
        <w:gridCol w:w="1276"/>
        <w:gridCol w:w="798"/>
        <w:gridCol w:w="947"/>
        <w:gridCol w:w="947"/>
        <w:gridCol w:w="947"/>
        <w:gridCol w:w="947"/>
      </w:tblGrid>
      <w:tr w14:paraId="1B7FB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vMerge w:val="restart"/>
            <w:noWrap w:val="0"/>
            <w:vAlign w:val="center"/>
          </w:tcPr>
          <w:p w14:paraId="575A80EC">
            <w:pPr>
              <w:widowControl/>
              <w:spacing w:line="560" w:lineRule="exact"/>
              <w:jc w:val="center"/>
              <w:rPr>
                <w:rFonts w:hint="eastAsia" w:ascii="宋体" w:hAnsi="宋体" w:eastAsia="宋体" w:cs="宋体"/>
                <w:bCs/>
                <w:highlight w:val="none"/>
              </w:rPr>
            </w:pPr>
            <w:r>
              <w:rPr>
                <w:rFonts w:hint="eastAsia" w:ascii="宋体" w:hAnsi="宋体" w:eastAsia="宋体" w:cs="宋体"/>
                <w:bCs/>
                <w:highlight w:val="none"/>
              </w:rPr>
              <w:t>序号</w:t>
            </w:r>
          </w:p>
        </w:tc>
        <w:tc>
          <w:tcPr>
            <w:tcW w:w="850" w:type="dxa"/>
            <w:vMerge w:val="restart"/>
            <w:noWrap w:val="0"/>
            <w:vAlign w:val="center"/>
          </w:tcPr>
          <w:p w14:paraId="33225144">
            <w:pPr>
              <w:widowControl/>
              <w:spacing w:line="560" w:lineRule="exact"/>
              <w:jc w:val="center"/>
              <w:rPr>
                <w:rFonts w:hint="eastAsia" w:ascii="宋体" w:hAnsi="宋体" w:eastAsia="宋体" w:cs="宋体"/>
                <w:bCs/>
                <w:highlight w:val="none"/>
              </w:rPr>
            </w:pPr>
            <w:r>
              <w:rPr>
                <w:rFonts w:hint="eastAsia" w:ascii="宋体" w:hAnsi="宋体" w:eastAsia="宋体" w:cs="宋体"/>
                <w:bCs/>
                <w:highlight w:val="none"/>
              </w:rPr>
              <w:t>清单项目编码</w:t>
            </w:r>
          </w:p>
        </w:tc>
        <w:tc>
          <w:tcPr>
            <w:tcW w:w="1276" w:type="dxa"/>
            <w:vMerge w:val="restart"/>
            <w:noWrap w:val="0"/>
            <w:vAlign w:val="center"/>
          </w:tcPr>
          <w:p w14:paraId="360EC5BC">
            <w:pPr>
              <w:widowControl/>
              <w:spacing w:line="560" w:lineRule="exact"/>
              <w:jc w:val="center"/>
              <w:rPr>
                <w:rFonts w:hint="eastAsia" w:ascii="宋体" w:hAnsi="宋体" w:eastAsia="宋体" w:cs="宋体"/>
                <w:bCs/>
                <w:highlight w:val="none"/>
              </w:rPr>
            </w:pPr>
            <w:r>
              <w:rPr>
                <w:rFonts w:hint="eastAsia" w:ascii="宋体" w:hAnsi="宋体" w:eastAsia="宋体" w:cs="宋体"/>
                <w:bCs/>
                <w:highlight w:val="none"/>
              </w:rPr>
              <w:t>清单项目名称</w:t>
            </w:r>
          </w:p>
        </w:tc>
        <w:tc>
          <w:tcPr>
            <w:tcW w:w="1276" w:type="dxa"/>
            <w:vMerge w:val="restart"/>
            <w:noWrap w:val="0"/>
            <w:vAlign w:val="center"/>
          </w:tcPr>
          <w:p w14:paraId="3F598586">
            <w:pPr>
              <w:widowControl/>
              <w:spacing w:line="560" w:lineRule="exact"/>
              <w:jc w:val="center"/>
              <w:rPr>
                <w:rFonts w:hint="eastAsia" w:ascii="宋体" w:hAnsi="宋体" w:eastAsia="宋体" w:cs="宋体"/>
                <w:bCs/>
                <w:highlight w:val="none"/>
              </w:rPr>
            </w:pPr>
            <w:r>
              <w:rPr>
                <w:rFonts w:hint="eastAsia" w:ascii="宋体" w:hAnsi="宋体" w:eastAsia="宋体" w:cs="宋体"/>
                <w:bCs/>
                <w:highlight w:val="none"/>
              </w:rPr>
              <w:t>工程内容</w:t>
            </w:r>
          </w:p>
        </w:tc>
        <w:tc>
          <w:tcPr>
            <w:tcW w:w="798" w:type="dxa"/>
            <w:vMerge w:val="restart"/>
            <w:noWrap w:val="0"/>
            <w:vAlign w:val="center"/>
          </w:tcPr>
          <w:p w14:paraId="478782C1">
            <w:pPr>
              <w:widowControl/>
              <w:spacing w:line="560" w:lineRule="exact"/>
              <w:jc w:val="center"/>
              <w:rPr>
                <w:rFonts w:hint="eastAsia" w:ascii="宋体" w:hAnsi="宋体" w:eastAsia="宋体" w:cs="宋体"/>
                <w:bCs/>
                <w:highlight w:val="none"/>
              </w:rPr>
            </w:pPr>
            <w:r>
              <w:rPr>
                <w:rFonts w:hint="eastAsia" w:ascii="宋体" w:hAnsi="宋体" w:eastAsia="宋体" w:cs="宋体"/>
                <w:bCs/>
                <w:highlight w:val="none"/>
              </w:rPr>
              <w:t>计量单位</w:t>
            </w:r>
          </w:p>
        </w:tc>
        <w:tc>
          <w:tcPr>
            <w:tcW w:w="947" w:type="dxa"/>
            <w:vMerge w:val="restart"/>
            <w:noWrap w:val="0"/>
            <w:vAlign w:val="center"/>
          </w:tcPr>
          <w:p w14:paraId="0E0F026F">
            <w:pPr>
              <w:widowControl/>
              <w:spacing w:line="560" w:lineRule="exact"/>
              <w:jc w:val="center"/>
              <w:rPr>
                <w:rFonts w:hint="eastAsia" w:ascii="宋体" w:hAnsi="宋体" w:eastAsia="宋体" w:cs="宋体"/>
                <w:bCs/>
                <w:highlight w:val="none"/>
              </w:rPr>
            </w:pPr>
            <w:r>
              <w:rPr>
                <w:rFonts w:hint="eastAsia" w:ascii="宋体" w:hAnsi="宋体" w:eastAsia="宋体" w:cs="宋体"/>
                <w:bCs/>
                <w:highlight w:val="none"/>
              </w:rPr>
              <w:t>工程量</w:t>
            </w:r>
          </w:p>
        </w:tc>
        <w:tc>
          <w:tcPr>
            <w:tcW w:w="1894" w:type="dxa"/>
            <w:gridSpan w:val="2"/>
            <w:noWrap w:val="0"/>
            <w:vAlign w:val="center"/>
          </w:tcPr>
          <w:p w14:paraId="14A8BD72">
            <w:pPr>
              <w:widowControl/>
              <w:spacing w:line="560" w:lineRule="exact"/>
              <w:jc w:val="center"/>
              <w:rPr>
                <w:rFonts w:hint="eastAsia" w:ascii="宋体" w:hAnsi="宋体" w:eastAsia="宋体" w:cs="宋体"/>
                <w:bCs/>
                <w:highlight w:val="none"/>
              </w:rPr>
            </w:pPr>
            <w:r>
              <w:rPr>
                <w:rFonts w:hint="eastAsia" w:ascii="宋体" w:hAnsi="宋体" w:eastAsia="宋体" w:cs="宋体"/>
                <w:bCs/>
                <w:highlight w:val="none"/>
              </w:rPr>
              <w:t>金额（元）</w:t>
            </w:r>
          </w:p>
        </w:tc>
        <w:tc>
          <w:tcPr>
            <w:tcW w:w="947" w:type="dxa"/>
            <w:vMerge w:val="restart"/>
            <w:noWrap w:val="0"/>
            <w:vAlign w:val="center"/>
          </w:tcPr>
          <w:p w14:paraId="77920F14">
            <w:pPr>
              <w:widowControl/>
              <w:spacing w:line="560" w:lineRule="exact"/>
              <w:jc w:val="center"/>
              <w:rPr>
                <w:rFonts w:hint="eastAsia" w:ascii="宋体" w:hAnsi="宋体" w:eastAsia="宋体" w:cs="宋体"/>
                <w:bCs/>
                <w:highlight w:val="none"/>
              </w:rPr>
            </w:pPr>
            <w:r>
              <w:rPr>
                <w:rFonts w:hint="eastAsia" w:ascii="宋体" w:hAnsi="宋体" w:eastAsia="宋体" w:cs="宋体"/>
                <w:bCs/>
                <w:highlight w:val="none"/>
              </w:rPr>
              <w:t>备注</w:t>
            </w:r>
          </w:p>
        </w:tc>
      </w:tr>
      <w:tr w14:paraId="26B8F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vMerge w:val="continue"/>
            <w:noWrap w:val="0"/>
            <w:vAlign w:val="center"/>
          </w:tcPr>
          <w:p w14:paraId="1382781C">
            <w:pPr>
              <w:widowControl/>
              <w:spacing w:line="560" w:lineRule="exact"/>
              <w:jc w:val="center"/>
              <w:rPr>
                <w:rFonts w:hint="eastAsia" w:ascii="宋体" w:hAnsi="宋体" w:eastAsia="宋体" w:cs="宋体"/>
                <w:bCs/>
                <w:highlight w:val="none"/>
              </w:rPr>
            </w:pPr>
          </w:p>
        </w:tc>
        <w:tc>
          <w:tcPr>
            <w:tcW w:w="850" w:type="dxa"/>
            <w:vMerge w:val="continue"/>
            <w:noWrap w:val="0"/>
            <w:vAlign w:val="center"/>
          </w:tcPr>
          <w:p w14:paraId="2B15D8F0">
            <w:pPr>
              <w:widowControl/>
              <w:spacing w:line="560" w:lineRule="exact"/>
              <w:jc w:val="center"/>
              <w:rPr>
                <w:rFonts w:hint="eastAsia" w:ascii="宋体" w:hAnsi="宋体" w:eastAsia="宋体" w:cs="宋体"/>
                <w:bCs/>
                <w:highlight w:val="none"/>
              </w:rPr>
            </w:pPr>
          </w:p>
        </w:tc>
        <w:tc>
          <w:tcPr>
            <w:tcW w:w="1276" w:type="dxa"/>
            <w:vMerge w:val="continue"/>
            <w:noWrap w:val="0"/>
            <w:vAlign w:val="center"/>
          </w:tcPr>
          <w:p w14:paraId="638AA6AA">
            <w:pPr>
              <w:widowControl/>
              <w:spacing w:line="560" w:lineRule="exact"/>
              <w:jc w:val="center"/>
              <w:rPr>
                <w:rFonts w:hint="eastAsia" w:ascii="宋体" w:hAnsi="宋体" w:eastAsia="宋体" w:cs="宋体"/>
                <w:bCs/>
                <w:highlight w:val="none"/>
              </w:rPr>
            </w:pPr>
          </w:p>
        </w:tc>
        <w:tc>
          <w:tcPr>
            <w:tcW w:w="1276" w:type="dxa"/>
            <w:vMerge w:val="continue"/>
            <w:noWrap w:val="0"/>
            <w:vAlign w:val="center"/>
          </w:tcPr>
          <w:p w14:paraId="1D943224">
            <w:pPr>
              <w:widowControl/>
              <w:spacing w:line="560" w:lineRule="exact"/>
              <w:jc w:val="center"/>
              <w:rPr>
                <w:rFonts w:hint="eastAsia" w:ascii="宋体" w:hAnsi="宋体" w:eastAsia="宋体" w:cs="宋体"/>
                <w:bCs/>
                <w:highlight w:val="none"/>
              </w:rPr>
            </w:pPr>
          </w:p>
        </w:tc>
        <w:tc>
          <w:tcPr>
            <w:tcW w:w="798" w:type="dxa"/>
            <w:vMerge w:val="continue"/>
            <w:noWrap w:val="0"/>
            <w:vAlign w:val="center"/>
          </w:tcPr>
          <w:p w14:paraId="2BEBA0BB">
            <w:pPr>
              <w:widowControl/>
              <w:spacing w:line="560" w:lineRule="exact"/>
              <w:jc w:val="center"/>
              <w:rPr>
                <w:rFonts w:hint="eastAsia" w:ascii="宋体" w:hAnsi="宋体" w:eastAsia="宋体" w:cs="宋体"/>
                <w:bCs/>
                <w:highlight w:val="none"/>
              </w:rPr>
            </w:pPr>
          </w:p>
        </w:tc>
        <w:tc>
          <w:tcPr>
            <w:tcW w:w="947" w:type="dxa"/>
            <w:vMerge w:val="continue"/>
            <w:noWrap w:val="0"/>
            <w:vAlign w:val="center"/>
          </w:tcPr>
          <w:p w14:paraId="54E1EB7B">
            <w:pPr>
              <w:widowControl/>
              <w:spacing w:line="560" w:lineRule="exact"/>
              <w:jc w:val="center"/>
              <w:rPr>
                <w:rFonts w:hint="eastAsia" w:ascii="宋体" w:hAnsi="宋体" w:eastAsia="宋体" w:cs="宋体"/>
                <w:bCs/>
                <w:highlight w:val="none"/>
              </w:rPr>
            </w:pPr>
          </w:p>
        </w:tc>
        <w:tc>
          <w:tcPr>
            <w:tcW w:w="947" w:type="dxa"/>
            <w:noWrap w:val="0"/>
            <w:vAlign w:val="center"/>
          </w:tcPr>
          <w:p w14:paraId="5976F5F9">
            <w:pPr>
              <w:widowControl/>
              <w:spacing w:line="560" w:lineRule="exact"/>
              <w:jc w:val="center"/>
              <w:rPr>
                <w:rFonts w:hint="eastAsia" w:ascii="宋体" w:hAnsi="宋体" w:eastAsia="宋体" w:cs="宋体"/>
                <w:bCs/>
                <w:highlight w:val="none"/>
              </w:rPr>
            </w:pPr>
            <w:r>
              <w:rPr>
                <w:rFonts w:hint="eastAsia" w:ascii="宋体" w:hAnsi="宋体" w:eastAsia="宋体" w:cs="宋体"/>
                <w:bCs/>
                <w:highlight w:val="none"/>
              </w:rPr>
              <w:t>综合</w:t>
            </w:r>
          </w:p>
          <w:p w14:paraId="5911D93C">
            <w:pPr>
              <w:widowControl/>
              <w:spacing w:line="560" w:lineRule="exact"/>
              <w:jc w:val="center"/>
              <w:rPr>
                <w:rFonts w:hint="eastAsia" w:ascii="宋体" w:hAnsi="宋体" w:eastAsia="宋体" w:cs="宋体"/>
                <w:bCs/>
                <w:highlight w:val="none"/>
              </w:rPr>
            </w:pPr>
            <w:r>
              <w:rPr>
                <w:rFonts w:hint="eastAsia" w:ascii="宋体" w:hAnsi="宋体" w:eastAsia="宋体" w:cs="宋体"/>
                <w:bCs/>
                <w:highlight w:val="none"/>
              </w:rPr>
              <w:t>单价</w:t>
            </w:r>
          </w:p>
        </w:tc>
        <w:tc>
          <w:tcPr>
            <w:tcW w:w="947" w:type="dxa"/>
            <w:noWrap w:val="0"/>
            <w:vAlign w:val="center"/>
          </w:tcPr>
          <w:p w14:paraId="76532166">
            <w:pPr>
              <w:widowControl/>
              <w:spacing w:line="560" w:lineRule="exact"/>
              <w:jc w:val="center"/>
              <w:rPr>
                <w:rFonts w:hint="eastAsia" w:ascii="宋体" w:hAnsi="宋体" w:eastAsia="宋体" w:cs="宋体"/>
                <w:bCs/>
                <w:highlight w:val="none"/>
              </w:rPr>
            </w:pPr>
            <w:r>
              <w:rPr>
                <w:rFonts w:hint="eastAsia" w:ascii="宋体" w:hAnsi="宋体" w:eastAsia="宋体" w:cs="宋体"/>
                <w:bCs/>
                <w:highlight w:val="none"/>
              </w:rPr>
              <w:t>合价</w:t>
            </w:r>
          </w:p>
        </w:tc>
        <w:tc>
          <w:tcPr>
            <w:tcW w:w="947" w:type="dxa"/>
            <w:vMerge w:val="continue"/>
            <w:noWrap w:val="0"/>
            <w:vAlign w:val="center"/>
          </w:tcPr>
          <w:p w14:paraId="11E973AF">
            <w:pPr>
              <w:widowControl/>
              <w:spacing w:line="560" w:lineRule="exact"/>
              <w:jc w:val="center"/>
              <w:rPr>
                <w:rFonts w:hint="eastAsia" w:ascii="宋体" w:hAnsi="宋体" w:eastAsia="宋体" w:cs="宋体"/>
                <w:bCs/>
                <w:highlight w:val="none"/>
              </w:rPr>
            </w:pPr>
          </w:p>
        </w:tc>
      </w:tr>
      <w:tr w14:paraId="63A9E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19E73DF9">
            <w:pPr>
              <w:widowControl/>
              <w:spacing w:line="560" w:lineRule="exact"/>
              <w:rPr>
                <w:rFonts w:hint="eastAsia" w:ascii="宋体" w:hAnsi="宋体" w:eastAsia="宋体" w:cs="宋体"/>
                <w:bCs/>
                <w:highlight w:val="none"/>
              </w:rPr>
            </w:pPr>
          </w:p>
        </w:tc>
        <w:tc>
          <w:tcPr>
            <w:tcW w:w="850" w:type="dxa"/>
            <w:noWrap w:val="0"/>
            <w:vAlign w:val="center"/>
          </w:tcPr>
          <w:p w14:paraId="1A9341A5">
            <w:pPr>
              <w:widowControl/>
              <w:spacing w:line="560" w:lineRule="exact"/>
              <w:rPr>
                <w:rFonts w:hint="eastAsia" w:ascii="宋体" w:hAnsi="宋体" w:eastAsia="宋体" w:cs="宋体"/>
                <w:bCs/>
                <w:highlight w:val="none"/>
              </w:rPr>
            </w:pPr>
          </w:p>
        </w:tc>
        <w:tc>
          <w:tcPr>
            <w:tcW w:w="1276" w:type="dxa"/>
            <w:noWrap w:val="0"/>
            <w:vAlign w:val="center"/>
          </w:tcPr>
          <w:p w14:paraId="5E89C6A9">
            <w:pPr>
              <w:widowControl/>
              <w:spacing w:line="560" w:lineRule="exact"/>
              <w:rPr>
                <w:rFonts w:hint="eastAsia" w:ascii="宋体" w:hAnsi="宋体" w:eastAsia="宋体" w:cs="宋体"/>
                <w:bCs/>
                <w:highlight w:val="none"/>
              </w:rPr>
            </w:pPr>
          </w:p>
        </w:tc>
        <w:tc>
          <w:tcPr>
            <w:tcW w:w="1276" w:type="dxa"/>
            <w:noWrap w:val="0"/>
            <w:vAlign w:val="center"/>
          </w:tcPr>
          <w:p w14:paraId="5137E25C">
            <w:pPr>
              <w:widowControl/>
              <w:spacing w:line="560" w:lineRule="exact"/>
              <w:rPr>
                <w:rFonts w:hint="eastAsia" w:ascii="宋体" w:hAnsi="宋体" w:eastAsia="宋体" w:cs="宋体"/>
                <w:bCs/>
                <w:highlight w:val="none"/>
              </w:rPr>
            </w:pPr>
          </w:p>
        </w:tc>
        <w:tc>
          <w:tcPr>
            <w:tcW w:w="798" w:type="dxa"/>
            <w:noWrap w:val="0"/>
            <w:vAlign w:val="center"/>
          </w:tcPr>
          <w:p w14:paraId="4FB09A22">
            <w:pPr>
              <w:widowControl/>
              <w:spacing w:line="560" w:lineRule="exact"/>
              <w:rPr>
                <w:rFonts w:hint="eastAsia" w:ascii="宋体" w:hAnsi="宋体" w:eastAsia="宋体" w:cs="宋体"/>
                <w:bCs/>
                <w:highlight w:val="none"/>
              </w:rPr>
            </w:pPr>
          </w:p>
        </w:tc>
        <w:tc>
          <w:tcPr>
            <w:tcW w:w="947" w:type="dxa"/>
            <w:noWrap w:val="0"/>
            <w:vAlign w:val="center"/>
          </w:tcPr>
          <w:p w14:paraId="6378DC0C">
            <w:pPr>
              <w:widowControl/>
              <w:spacing w:line="560" w:lineRule="exact"/>
              <w:rPr>
                <w:rFonts w:hint="eastAsia" w:ascii="宋体" w:hAnsi="宋体" w:eastAsia="宋体" w:cs="宋体"/>
                <w:bCs/>
                <w:highlight w:val="none"/>
              </w:rPr>
            </w:pPr>
          </w:p>
        </w:tc>
        <w:tc>
          <w:tcPr>
            <w:tcW w:w="947" w:type="dxa"/>
            <w:noWrap w:val="0"/>
            <w:vAlign w:val="center"/>
          </w:tcPr>
          <w:p w14:paraId="16A38526">
            <w:pPr>
              <w:widowControl/>
              <w:spacing w:line="560" w:lineRule="exact"/>
              <w:rPr>
                <w:rFonts w:hint="eastAsia" w:ascii="宋体" w:hAnsi="宋体" w:eastAsia="宋体" w:cs="宋体"/>
                <w:bCs/>
                <w:highlight w:val="none"/>
              </w:rPr>
            </w:pPr>
          </w:p>
        </w:tc>
        <w:tc>
          <w:tcPr>
            <w:tcW w:w="947" w:type="dxa"/>
            <w:noWrap w:val="0"/>
            <w:vAlign w:val="center"/>
          </w:tcPr>
          <w:p w14:paraId="2FEEFE5A">
            <w:pPr>
              <w:widowControl/>
              <w:spacing w:line="560" w:lineRule="exact"/>
              <w:rPr>
                <w:rFonts w:hint="eastAsia" w:ascii="宋体" w:hAnsi="宋体" w:eastAsia="宋体" w:cs="宋体"/>
                <w:bCs/>
                <w:highlight w:val="none"/>
              </w:rPr>
            </w:pPr>
          </w:p>
        </w:tc>
        <w:tc>
          <w:tcPr>
            <w:tcW w:w="947" w:type="dxa"/>
            <w:noWrap w:val="0"/>
            <w:vAlign w:val="center"/>
          </w:tcPr>
          <w:p w14:paraId="3F7C4EE3">
            <w:pPr>
              <w:widowControl/>
              <w:spacing w:line="560" w:lineRule="exact"/>
              <w:rPr>
                <w:rFonts w:hint="eastAsia" w:ascii="宋体" w:hAnsi="宋体" w:eastAsia="宋体" w:cs="宋体"/>
                <w:bCs/>
                <w:highlight w:val="none"/>
              </w:rPr>
            </w:pPr>
          </w:p>
        </w:tc>
      </w:tr>
      <w:tr w14:paraId="029E8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4A155361">
            <w:pPr>
              <w:widowControl/>
              <w:spacing w:line="560" w:lineRule="exact"/>
              <w:rPr>
                <w:rFonts w:hint="eastAsia" w:ascii="宋体" w:hAnsi="宋体" w:eastAsia="宋体" w:cs="宋体"/>
                <w:bCs/>
                <w:highlight w:val="none"/>
              </w:rPr>
            </w:pPr>
          </w:p>
        </w:tc>
        <w:tc>
          <w:tcPr>
            <w:tcW w:w="850" w:type="dxa"/>
            <w:noWrap w:val="0"/>
            <w:vAlign w:val="center"/>
          </w:tcPr>
          <w:p w14:paraId="565B1060">
            <w:pPr>
              <w:widowControl/>
              <w:spacing w:line="560" w:lineRule="exact"/>
              <w:rPr>
                <w:rFonts w:hint="eastAsia" w:ascii="宋体" w:hAnsi="宋体" w:eastAsia="宋体" w:cs="宋体"/>
                <w:bCs/>
                <w:highlight w:val="none"/>
              </w:rPr>
            </w:pPr>
          </w:p>
        </w:tc>
        <w:tc>
          <w:tcPr>
            <w:tcW w:w="1276" w:type="dxa"/>
            <w:noWrap w:val="0"/>
            <w:vAlign w:val="center"/>
          </w:tcPr>
          <w:p w14:paraId="5FF92BB5">
            <w:pPr>
              <w:widowControl/>
              <w:spacing w:line="560" w:lineRule="exact"/>
              <w:rPr>
                <w:rFonts w:hint="eastAsia" w:ascii="宋体" w:hAnsi="宋体" w:eastAsia="宋体" w:cs="宋体"/>
                <w:bCs/>
                <w:highlight w:val="none"/>
              </w:rPr>
            </w:pPr>
          </w:p>
        </w:tc>
        <w:tc>
          <w:tcPr>
            <w:tcW w:w="1276" w:type="dxa"/>
            <w:noWrap w:val="0"/>
            <w:vAlign w:val="center"/>
          </w:tcPr>
          <w:p w14:paraId="6AC55F5D">
            <w:pPr>
              <w:widowControl/>
              <w:spacing w:line="560" w:lineRule="exact"/>
              <w:rPr>
                <w:rFonts w:hint="eastAsia" w:ascii="宋体" w:hAnsi="宋体" w:eastAsia="宋体" w:cs="宋体"/>
                <w:bCs/>
                <w:highlight w:val="none"/>
              </w:rPr>
            </w:pPr>
          </w:p>
        </w:tc>
        <w:tc>
          <w:tcPr>
            <w:tcW w:w="798" w:type="dxa"/>
            <w:noWrap w:val="0"/>
            <w:vAlign w:val="center"/>
          </w:tcPr>
          <w:p w14:paraId="36A65829">
            <w:pPr>
              <w:widowControl/>
              <w:spacing w:line="560" w:lineRule="exact"/>
              <w:rPr>
                <w:rFonts w:hint="eastAsia" w:ascii="宋体" w:hAnsi="宋体" w:eastAsia="宋体" w:cs="宋体"/>
                <w:bCs/>
                <w:highlight w:val="none"/>
              </w:rPr>
            </w:pPr>
          </w:p>
        </w:tc>
        <w:tc>
          <w:tcPr>
            <w:tcW w:w="947" w:type="dxa"/>
            <w:noWrap w:val="0"/>
            <w:vAlign w:val="center"/>
          </w:tcPr>
          <w:p w14:paraId="76F1C9DE">
            <w:pPr>
              <w:widowControl/>
              <w:spacing w:line="560" w:lineRule="exact"/>
              <w:rPr>
                <w:rFonts w:hint="eastAsia" w:ascii="宋体" w:hAnsi="宋体" w:eastAsia="宋体" w:cs="宋体"/>
                <w:bCs/>
                <w:highlight w:val="none"/>
              </w:rPr>
            </w:pPr>
          </w:p>
        </w:tc>
        <w:tc>
          <w:tcPr>
            <w:tcW w:w="947" w:type="dxa"/>
            <w:noWrap w:val="0"/>
            <w:vAlign w:val="center"/>
          </w:tcPr>
          <w:p w14:paraId="5039AB19">
            <w:pPr>
              <w:widowControl/>
              <w:spacing w:line="560" w:lineRule="exact"/>
              <w:rPr>
                <w:rFonts w:hint="eastAsia" w:ascii="宋体" w:hAnsi="宋体" w:eastAsia="宋体" w:cs="宋体"/>
                <w:bCs/>
                <w:highlight w:val="none"/>
              </w:rPr>
            </w:pPr>
          </w:p>
        </w:tc>
        <w:tc>
          <w:tcPr>
            <w:tcW w:w="947" w:type="dxa"/>
            <w:noWrap w:val="0"/>
            <w:vAlign w:val="center"/>
          </w:tcPr>
          <w:p w14:paraId="4252DD10">
            <w:pPr>
              <w:widowControl/>
              <w:spacing w:line="560" w:lineRule="exact"/>
              <w:rPr>
                <w:rFonts w:hint="eastAsia" w:ascii="宋体" w:hAnsi="宋体" w:eastAsia="宋体" w:cs="宋体"/>
                <w:bCs/>
                <w:highlight w:val="none"/>
              </w:rPr>
            </w:pPr>
          </w:p>
        </w:tc>
        <w:tc>
          <w:tcPr>
            <w:tcW w:w="947" w:type="dxa"/>
            <w:noWrap w:val="0"/>
            <w:vAlign w:val="center"/>
          </w:tcPr>
          <w:p w14:paraId="12A7E931">
            <w:pPr>
              <w:widowControl/>
              <w:spacing w:line="560" w:lineRule="exact"/>
              <w:rPr>
                <w:rFonts w:hint="eastAsia" w:ascii="宋体" w:hAnsi="宋体" w:eastAsia="宋体" w:cs="宋体"/>
                <w:bCs/>
                <w:highlight w:val="none"/>
              </w:rPr>
            </w:pPr>
          </w:p>
        </w:tc>
      </w:tr>
      <w:tr w14:paraId="630DF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51AB093A">
            <w:pPr>
              <w:widowControl/>
              <w:spacing w:line="560" w:lineRule="exact"/>
              <w:rPr>
                <w:rFonts w:hint="eastAsia" w:ascii="宋体" w:hAnsi="宋体" w:eastAsia="宋体" w:cs="宋体"/>
                <w:bCs/>
                <w:highlight w:val="none"/>
              </w:rPr>
            </w:pPr>
          </w:p>
        </w:tc>
        <w:tc>
          <w:tcPr>
            <w:tcW w:w="850" w:type="dxa"/>
            <w:noWrap w:val="0"/>
            <w:vAlign w:val="center"/>
          </w:tcPr>
          <w:p w14:paraId="47BEC9F9">
            <w:pPr>
              <w:widowControl/>
              <w:spacing w:line="560" w:lineRule="exact"/>
              <w:rPr>
                <w:rFonts w:hint="eastAsia" w:ascii="宋体" w:hAnsi="宋体" w:eastAsia="宋体" w:cs="宋体"/>
                <w:bCs/>
                <w:highlight w:val="none"/>
              </w:rPr>
            </w:pPr>
          </w:p>
        </w:tc>
        <w:tc>
          <w:tcPr>
            <w:tcW w:w="1276" w:type="dxa"/>
            <w:noWrap w:val="0"/>
            <w:vAlign w:val="center"/>
          </w:tcPr>
          <w:p w14:paraId="3E4D0FF4">
            <w:pPr>
              <w:widowControl/>
              <w:spacing w:line="560" w:lineRule="exact"/>
              <w:rPr>
                <w:rFonts w:hint="eastAsia" w:ascii="宋体" w:hAnsi="宋体" w:eastAsia="宋体" w:cs="宋体"/>
                <w:bCs/>
                <w:highlight w:val="none"/>
              </w:rPr>
            </w:pPr>
          </w:p>
        </w:tc>
        <w:tc>
          <w:tcPr>
            <w:tcW w:w="1276" w:type="dxa"/>
            <w:noWrap w:val="0"/>
            <w:vAlign w:val="center"/>
          </w:tcPr>
          <w:p w14:paraId="5B2BFB8E">
            <w:pPr>
              <w:widowControl/>
              <w:spacing w:line="560" w:lineRule="exact"/>
              <w:rPr>
                <w:rFonts w:hint="eastAsia" w:ascii="宋体" w:hAnsi="宋体" w:eastAsia="宋体" w:cs="宋体"/>
                <w:bCs/>
                <w:highlight w:val="none"/>
              </w:rPr>
            </w:pPr>
          </w:p>
        </w:tc>
        <w:tc>
          <w:tcPr>
            <w:tcW w:w="798" w:type="dxa"/>
            <w:noWrap w:val="0"/>
            <w:vAlign w:val="center"/>
          </w:tcPr>
          <w:p w14:paraId="12AC2E1E">
            <w:pPr>
              <w:widowControl/>
              <w:spacing w:line="560" w:lineRule="exact"/>
              <w:rPr>
                <w:rFonts w:hint="eastAsia" w:ascii="宋体" w:hAnsi="宋体" w:eastAsia="宋体" w:cs="宋体"/>
                <w:bCs/>
                <w:highlight w:val="none"/>
              </w:rPr>
            </w:pPr>
          </w:p>
        </w:tc>
        <w:tc>
          <w:tcPr>
            <w:tcW w:w="947" w:type="dxa"/>
            <w:noWrap w:val="0"/>
            <w:vAlign w:val="center"/>
          </w:tcPr>
          <w:p w14:paraId="1E4401FE">
            <w:pPr>
              <w:widowControl/>
              <w:spacing w:line="560" w:lineRule="exact"/>
              <w:rPr>
                <w:rFonts w:hint="eastAsia" w:ascii="宋体" w:hAnsi="宋体" w:eastAsia="宋体" w:cs="宋体"/>
                <w:bCs/>
                <w:highlight w:val="none"/>
              </w:rPr>
            </w:pPr>
          </w:p>
        </w:tc>
        <w:tc>
          <w:tcPr>
            <w:tcW w:w="947" w:type="dxa"/>
            <w:noWrap w:val="0"/>
            <w:vAlign w:val="center"/>
          </w:tcPr>
          <w:p w14:paraId="1CBAA69C">
            <w:pPr>
              <w:widowControl/>
              <w:spacing w:line="560" w:lineRule="exact"/>
              <w:rPr>
                <w:rFonts w:hint="eastAsia" w:ascii="宋体" w:hAnsi="宋体" w:eastAsia="宋体" w:cs="宋体"/>
                <w:bCs/>
                <w:highlight w:val="none"/>
              </w:rPr>
            </w:pPr>
          </w:p>
        </w:tc>
        <w:tc>
          <w:tcPr>
            <w:tcW w:w="947" w:type="dxa"/>
            <w:noWrap w:val="0"/>
            <w:vAlign w:val="center"/>
          </w:tcPr>
          <w:p w14:paraId="541C4B07">
            <w:pPr>
              <w:widowControl/>
              <w:spacing w:line="560" w:lineRule="exact"/>
              <w:rPr>
                <w:rFonts w:hint="eastAsia" w:ascii="宋体" w:hAnsi="宋体" w:eastAsia="宋体" w:cs="宋体"/>
                <w:bCs/>
                <w:highlight w:val="none"/>
              </w:rPr>
            </w:pPr>
          </w:p>
        </w:tc>
        <w:tc>
          <w:tcPr>
            <w:tcW w:w="947" w:type="dxa"/>
            <w:noWrap w:val="0"/>
            <w:vAlign w:val="center"/>
          </w:tcPr>
          <w:p w14:paraId="4BC4B5C7">
            <w:pPr>
              <w:widowControl/>
              <w:spacing w:line="560" w:lineRule="exact"/>
              <w:rPr>
                <w:rFonts w:hint="eastAsia" w:ascii="宋体" w:hAnsi="宋体" w:eastAsia="宋体" w:cs="宋体"/>
                <w:bCs/>
                <w:highlight w:val="none"/>
              </w:rPr>
            </w:pPr>
          </w:p>
        </w:tc>
      </w:tr>
      <w:tr w14:paraId="14FF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78CCE3EB">
            <w:pPr>
              <w:widowControl/>
              <w:spacing w:line="560" w:lineRule="exact"/>
              <w:rPr>
                <w:rFonts w:hint="eastAsia" w:ascii="宋体" w:hAnsi="宋体" w:eastAsia="宋体" w:cs="宋体"/>
                <w:bCs/>
                <w:highlight w:val="none"/>
              </w:rPr>
            </w:pPr>
          </w:p>
        </w:tc>
        <w:tc>
          <w:tcPr>
            <w:tcW w:w="850" w:type="dxa"/>
            <w:noWrap w:val="0"/>
            <w:vAlign w:val="center"/>
          </w:tcPr>
          <w:p w14:paraId="31905606">
            <w:pPr>
              <w:widowControl/>
              <w:spacing w:line="560" w:lineRule="exact"/>
              <w:rPr>
                <w:rFonts w:hint="eastAsia" w:ascii="宋体" w:hAnsi="宋体" w:eastAsia="宋体" w:cs="宋体"/>
                <w:bCs/>
                <w:highlight w:val="none"/>
              </w:rPr>
            </w:pPr>
          </w:p>
        </w:tc>
        <w:tc>
          <w:tcPr>
            <w:tcW w:w="1276" w:type="dxa"/>
            <w:noWrap w:val="0"/>
            <w:vAlign w:val="center"/>
          </w:tcPr>
          <w:p w14:paraId="0C430946">
            <w:pPr>
              <w:widowControl/>
              <w:spacing w:line="560" w:lineRule="exact"/>
              <w:rPr>
                <w:rFonts w:hint="eastAsia" w:ascii="宋体" w:hAnsi="宋体" w:eastAsia="宋体" w:cs="宋体"/>
                <w:bCs/>
                <w:highlight w:val="none"/>
              </w:rPr>
            </w:pPr>
          </w:p>
        </w:tc>
        <w:tc>
          <w:tcPr>
            <w:tcW w:w="1276" w:type="dxa"/>
            <w:noWrap w:val="0"/>
            <w:vAlign w:val="center"/>
          </w:tcPr>
          <w:p w14:paraId="07C73633">
            <w:pPr>
              <w:widowControl/>
              <w:spacing w:line="560" w:lineRule="exact"/>
              <w:rPr>
                <w:rFonts w:hint="eastAsia" w:ascii="宋体" w:hAnsi="宋体" w:eastAsia="宋体" w:cs="宋体"/>
                <w:bCs/>
                <w:highlight w:val="none"/>
              </w:rPr>
            </w:pPr>
          </w:p>
        </w:tc>
        <w:tc>
          <w:tcPr>
            <w:tcW w:w="798" w:type="dxa"/>
            <w:noWrap w:val="0"/>
            <w:vAlign w:val="center"/>
          </w:tcPr>
          <w:p w14:paraId="3508A12B">
            <w:pPr>
              <w:widowControl/>
              <w:spacing w:line="560" w:lineRule="exact"/>
              <w:rPr>
                <w:rFonts w:hint="eastAsia" w:ascii="宋体" w:hAnsi="宋体" w:eastAsia="宋体" w:cs="宋体"/>
                <w:bCs/>
                <w:highlight w:val="none"/>
              </w:rPr>
            </w:pPr>
          </w:p>
        </w:tc>
        <w:tc>
          <w:tcPr>
            <w:tcW w:w="947" w:type="dxa"/>
            <w:noWrap w:val="0"/>
            <w:vAlign w:val="center"/>
          </w:tcPr>
          <w:p w14:paraId="48BD0463">
            <w:pPr>
              <w:widowControl/>
              <w:spacing w:line="560" w:lineRule="exact"/>
              <w:rPr>
                <w:rFonts w:hint="eastAsia" w:ascii="宋体" w:hAnsi="宋体" w:eastAsia="宋体" w:cs="宋体"/>
                <w:bCs/>
                <w:highlight w:val="none"/>
              </w:rPr>
            </w:pPr>
          </w:p>
        </w:tc>
        <w:tc>
          <w:tcPr>
            <w:tcW w:w="947" w:type="dxa"/>
            <w:noWrap w:val="0"/>
            <w:vAlign w:val="center"/>
          </w:tcPr>
          <w:p w14:paraId="73439364">
            <w:pPr>
              <w:widowControl/>
              <w:spacing w:line="560" w:lineRule="exact"/>
              <w:rPr>
                <w:rFonts w:hint="eastAsia" w:ascii="宋体" w:hAnsi="宋体" w:eastAsia="宋体" w:cs="宋体"/>
                <w:bCs/>
                <w:highlight w:val="none"/>
              </w:rPr>
            </w:pPr>
          </w:p>
        </w:tc>
        <w:tc>
          <w:tcPr>
            <w:tcW w:w="947" w:type="dxa"/>
            <w:noWrap w:val="0"/>
            <w:vAlign w:val="center"/>
          </w:tcPr>
          <w:p w14:paraId="26893202">
            <w:pPr>
              <w:widowControl/>
              <w:spacing w:line="560" w:lineRule="exact"/>
              <w:rPr>
                <w:rFonts w:hint="eastAsia" w:ascii="宋体" w:hAnsi="宋体" w:eastAsia="宋体" w:cs="宋体"/>
                <w:bCs/>
                <w:highlight w:val="none"/>
              </w:rPr>
            </w:pPr>
          </w:p>
        </w:tc>
        <w:tc>
          <w:tcPr>
            <w:tcW w:w="947" w:type="dxa"/>
            <w:noWrap w:val="0"/>
            <w:vAlign w:val="center"/>
          </w:tcPr>
          <w:p w14:paraId="710AEAC3">
            <w:pPr>
              <w:widowControl/>
              <w:spacing w:line="560" w:lineRule="exact"/>
              <w:rPr>
                <w:rFonts w:hint="eastAsia" w:ascii="宋体" w:hAnsi="宋体" w:eastAsia="宋体" w:cs="宋体"/>
                <w:bCs/>
                <w:highlight w:val="none"/>
              </w:rPr>
            </w:pPr>
          </w:p>
        </w:tc>
      </w:tr>
      <w:tr w14:paraId="6C4E6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0A9A085D">
            <w:pPr>
              <w:widowControl/>
              <w:spacing w:line="560" w:lineRule="exact"/>
              <w:rPr>
                <w:rFonts w:hint="eastAsia" w:ascii="宋体" w:hAnsi="宋体" w:eastAsia="宋体" w:cs="宋体"/>
                <w:bCs/>
                <w:highlight w:val="none"/>
              </w:rPr>
            </w:pPr>
          </w:p>
        </w:tc>
        <w:tc>
          <w:tcPr>
            <w:tcW w:w="850" w:type="dxa"/>
            <w:noWrap w:val="0"/>
            <w:vAlign w:val="center"/>
          </w:tcPr>
          <w:p w14:paraId="4C47E0B3">
            <w:pPr>
              <w:widowControl/>
              <w:spacing w:line="560" w:lineRule="exact"/>
              <w:rPr>
                <w:rFonts w:hint="eastAsia" w:ascii="宋体" w:hAnsi="宋体" w:eastAsia="宋体" w:cs="宋体"/>
                <w:bCs/>
                <w:highlight w:val="none"/>
              </w:rPr>
            </w:pPr>
          </w:p>
        </w:tc>
        <w:tc>
          <w:tcPr>
            <w:tcW w:w="1276" w:type="dxa"/>
            <w:noWrap w:val="0"/>
            <w:vAlign w:val="center"/>
          </w:tcPr>
          <w:p w14:paraId="770671B3">
            <w:pPr>
              <w:widowControl/>
              <w:spacing w:line="560" w:lineRule="exact"/>
              <w:rPr>
                <w:rFonts w:hint="eastAsia" w:ascii="宋体" w:hAnsi="宋体" w:eastAsia="宋体" w:cs="宋体"/>
                <w:bCs/>
                <w:highlight w:val="none"/>
              </w:rPr>
            </w:pPr>
          </w:p>
        </w:tc>
        <w:tc>
          <w:tcPr>
            <w:tcW w:w="1276" w:type="dxa"/>
            <w:noWrap w:val="0"/>
            <w:vAlign w:val="center"/>
          </w:tcPr>
          <w:p w14:paraId="3CAE8C65">
            <w:pPr>
              <w:widowControl/>
              <w:spacing w:line="560" w:lineRule="exact"/>
              <w:rPr>
                <w:rFonts w:hint="eastAsia" w:ascii="宋体" w:hAnsi="宋体" w:eastAsia="宋体" w:cs="宋体"/>
                <w:bCs/>
                <w:highlight w:val="none"/>
              </w:rPr>
            </w:pPr>
          </w:p>
        </w:tc>
        <w:tc>
          <w:tcPr>
            <w:tcW w:w="798" w:type="dxa"/>
            <w:noWrap w:val="0"/>
            <w:vAlign w:val="center"/>
          </w:tcPr>
          <w:p w14:paraId="5483CB58">
            <w:pPr>
              <w:widowControl/>
              <w:spacing w:line="560" w:lineRule="exact"/>
              <w:rPr>
                <w:rFonts w:hint="eastAsia" w:ascii="宋体" w:hAnsi="宋体" w:eastAsia="宋体" w:cs="宋体"/>
                <w:bCs/>
                <w:highlight w:val="none"/>
              </w:rPr>
            </w:pPr>
          </w:p>
        </w:tc>
        <w:tc>
          <w:tcPr>
            <w:tcW w:w="947" w:type="dxa"/>
            <w:noWrap w:val="0"/>
            <w:vAlign w:val="center"/>
          </w:tcPr>
          <w:p w14:paraId="4071D2E7">
            <w:pPr>
              <w:widowControl/>
              <w:spacing w:line="560" w:lineRule="exact"/>
              <w:rPr>
                <w:rFonts w:hint="eastAsia" w:ascii="宋体" w:hAnsi="宋体" w:eastAsia="宋体" w:cs="宋体"/>
                <w:bCs/>
                <w:highlight w:val="none"/>
              </w:rPr>
            </w:pPr>
          </w:p>
        </w:tc>
        <w:tc>
          <w:tcPr>
            <w:tcW w:w="947" w:type="dxa"/>
            <w:noWrap w:val="0"/>
            <w:vAlign w:val="center"/>
          </w:tcPr>
          <w:p w14:paraId="46BCEAC1">
            <w:pPr>
              <w:widowControl/>
              <w:spacing w:line="560" w:lineRule="exact"/>
              <w:rPr>
                <w:rFonts w:hint="eastAsia" w:ascii="宋体" w:hAnsi="宋体" w:eastAsia="宋体" w:cs="宋体"/>
                <w:bCs/>
                <w:highlight w:val="none"/>
              </w:rPr>
            </w:pPr>
          </w:p>
        </w:tc>
        <w:tc>
          <w:tcPr>
            <w:tcW w:w="947" w:type="dxa"/>
            <w:noWrap w:val="0"/>
            <w:vAlign w:val="center"/>
          </w:tcPr>
          <w:p w14:paraId="2359DF0C">
            <w:pPr>
              <w:widowControl/>
              <w:spacing w:line="560" w:lineRule="exact"/>
              <w:rPr>
                <w:rFonts w:hint="eastAsia" w:ascii="宋体" w:hAnsi="宋体" w:eastAsia="宋体" w:cs="宋体"/>
                <w:bCs/>
                <w:highlight w:val="none"/>
              </w:rPr>
            </w:pPr>
          </w:p>
        </w:tc>
        <w:tc>
          <w:tcPr>
            <w:tcW w:w="947" w:type="dxa"/>
            <w:noWrap w:val="0"/>
            <w:vAlign w:val="center"/>
          </w:tcPr>
          <w:p w14:paraId="4B79AC7C">
            <w:pPr>
              <w:widowControl/>
              <w:spacing w:line="560" w:lineRule="exact"/>
              <w:rPr>
                <w:rFonts w:hint="eastAsia" w:ascii="宋体" w:hAnsi="宋体" w:eastAsia="宋体" w:cs="宋体"/>
                <w:bCs/>
                <w:highlight w:val="none"/>
              </w:rPr>
            </w:pPr>
          </w:p>
        </w:tc>
      </w:tr>
      <w:tr w14:paraId="65C81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09B4C31E">
            <w:pPr>
              <w:widowControl/>
              <w:spacing w:line="560" w:lineRule="exact"/>
              <w:rPr>
                <w:rFonts w:hint="eastAsia" w:ascii="宋体" w:hAnsi="宋体" w:eastAsia="宋体" w:cs="宋体"/>
                <w:bCs/>
                <w:highlight w:val="none"/>
              </w:rPr>
            </w:pPr>
          </w:p>
        </w:tc>
        <w:tc>
          <w:tcPr>
            <w:tcW w:w="850" w:type="dxa"/>
            <w:noWrap w:val="0"/>
            <w:vAlign w:val="center"/>
          </w:tcPr>
          <w:p w14:paraId="49F9A099">
            <w:pPr>
              <w:widowControl/>
              <w:spacing w:line="560" w:lineRule="exact"/>
              <w:rPr>
                <w:rFonts w:hint="eastAsia" w:ascii="宋体" w:hAnsi="宋体" w:eastAsia="宋体" w:cs="宋体"/>
                <w:bCs/>
                <w:highlight w:val="none"/>
              </w:rPr>
            </w:pPr>
          </w:p>
        </w:tc>
        <w:tc>
          <w:tcPr>
            <w:tcW w:w="1276" w:type="dxa"/>
            <w:noWrap w:val="0"/>
            <w:vAlign w:val="center"/>
          </w:tcPr>
          <w:p w14:paraId="1459A2A8">
            <w:pPr>
              <w:widowControl/>
              <w:spacing w:line="560" w:lineRule="exact"/>
              <w:rPr>
                <w:rFonts w:hint="eastAsia" w:ascii="宋体" w:hAnsi="宋体" w:eastAsia="宋体" w:cs="宋体"/>
                <w:bCs/>
                <w:highlight w:val="none"/>
              </w:rPr>
            </w:pPr>
          </w:p>
        </w:tc>
        <w:tc>
          <w:tcPr>
            <w:tcW w:w="1276" w:type="dxa"/>
            <w:noWrap w:val="0"/>
            <w:vAlign w:val="center"/>
          </w:tcPr>
          <w:p w14:paraId="03608C44">
            <w:pPr>
              <w:widowControl/>
              <w:spacing w:line="560" w:lineRule="exact"/>
              <w:rPr>
                <w:rFonts w:hint="eastAsia" w:ascii="宋体" w:hAnsi="宋体" w:eastAsia="宋体" w:cs="宋体"/>
                <w:bCs/>
                <w:highlight w:val="none"/>
              </w:rPr>
            </w:pPr>
          </w:p>
        </w:tc>
        <w:tc>
          <w:tcPr>
            <w:tcW w:w="798" w:type="dxa"/>
            <w:noWrap w:val="0"/>
            <w:vAlign w:val="center"/>
          </w:tcPr>
          <w:p w14:paraId="55BD2096">
            <w:pPr>
              <w:widowControl/>
              <w:spacing w:line="560" w:lineRule="exact"/>
              <w:rPr>
                <w:rFonts w:hint="eastAsia" w:ascii="宋体" w:hAnsi="宋体" w:eastAsia="宋体" w:cs="宋体"/>
                <w:bCs/>
                <w:highlight w:val="none"/>
              </w:rPr>
            </w:pPr>
          </w:p>
        </w:tc>
        <w:tc>
          <w:tcPr>
            <w:tcW w:w="947" w:type="dxa"/>
            <w:noWrap w:val="0"/>
            <w:vAlign w:val="center"/>
          </w:tcPr>
          <w:p w14:paraId="6C37FB71">
            <w:pPr>
              <w:widowControl/>
              <w:spacing w:line="560" w:lineRule="exact"/>
              <w:rPr>
                <w:rFonts w:hint="eastAsia" w:ascii="宋体" w:hAnsi="宋体" w:eastAsia="宋体" w:cs="宋体"/>
                <w:bCs/>
                <w:highlight w:val="none"/>
              </w:rPr>
            </w:pPr>
          </w:p>
        </w:tc>
        <w:tc>
          <w:tcPr>
            <w:tcW w:w="947" w:type="dxa"/>
            <w:noWrap w:val="0"/>
            <w:vAlign w:val="center"/>
          </w:tcPr>
          <w:p w14:paraId="0A92A8C7">
            <w:pPr>
              <w:widowControl/>
              <w:spacing w:line="560" w:lineRule="exact"/>
              <w:rPr>
                <w:rFonts w:hint="eastAsia" w:ascii="宋体" w:hAnsi="宋体" w:eastAsia="宋体" w:cs="宋体"/>
                <w:bCs/>
                <w:highlight w:val="none"/>
              </w:rPr>
            </w:pPr>
          </w:p>
        </w:tc>
        <w:tc>
          <w:tcPr>
            <w:tcW w:w="947" w:type="dxa"/>
            <w:noWrap w:val="0"/>
            <w:vAlign w:val="center"/>
          </w:tcPr>
          <w:p w14:paraId="7DD192BF">
            <w:pPr>
              <w:widowControl/>
              <w:spacing w:line="560" w:lineRule="exact"/>
              <w:rPr>
                <w:rFonts w:hint="eastAsia" w:ascii="宋体" w:hAnsi="宋体" w:eastAsia="宋体" w:cs="宋体"/>
                <w:bCs/>
                <w:highlight w:val="none"/>
              </w:rPr>
            </w:pPr>
          </w:p>
        </w:tc>
        <w:tc>
          <w:tcPr>
            <w:tcW w:w="947" w:type="dxa"/>
            <w:noWrap w:val="0"/>
            <w:vAlign w:val="center"/>
          </w:tcPr>
          <w:p w14:paraId="43D8CA65">
            <w:pPr>
              <w:widowControl/>
              <w:spacing w:line="560" w:lineRule="exact"/>
              <w:rPr>
                <w:rFonts w:hint="eastAsia" w:ascii="宋体" w:hAnsi="宋体" w:eastAsia="宋体" w:cs="宋体"/>
                <w:bCs/>
                <w:highlight w:val="none"/>
              </w:rPr>
            </w:pPr>
          </w:p>
        </w:tc>
      </w:tr>
      <w:tr w14:paraId="5198A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5A65FD2D">
            <w:pPr>
              <w:widowControl/>
              <w:spacing w:line="560" w:lineRule="exact"/>
              <w:rPr>
                <w:rFonts w:hint="eastAsia" w:ascii="宋体" w:hAnsi="宋体" w:eastAsia="宋体" w:cs="宋体"/>
                <w:bCs/>
                <w:highlight w:val="none"/>
              </w:rPr>
            </w:pPr>
          </w:p>
        </w:tc>
        <w:tc>
          <w:tcPr>
            <w:tcW w:w="850" w:type="dxa"/>
            <w:noWrap w:val="0"/>
            <w:vAlign w:val="center"/>
          </w:tcPr>
          <w:p w14:paraId="483F58D2">
            <w:pPr>
              <w:widowControl/>
              <w:spacing w:line="560" w:lineRule="exact"/>
              <w:rPr>
                <w:rFonts w:hint="eastAsia" w:ascii="宋体" w:hAnsi="宋体" w:eastAsia="宋体" w:cs="宋体"/>
                <w:bCs/>
                <w:highlight w:val="none"/>
              </w:rPr>
            </w:pPr>
          </w:p>
        </w:tc>
        <w:tc>
          <w:tcPr>
            <w:tcW w:w="1276" w:type="dxa"/>
            <w:noWrap w:val="0"/>
            <w:vAlign w:val="center"/>
          </w:tcPr>
          <w:p w14:paraId="0383BE6C">
            <w:pPr>
              <w:widowControl/>
              <w:spacing w:line="560" w:lineRule="exact"/>
              <w:rPr>
                <w:rFonts w:hint="eastAsia" w:ascii="宋体" w:hAnsi="宋体" w:eastAsia="宋体" w:cs="宋体"/>
                <w:bCs/>
                <w:highlight w:val="none"/>
              </w:rPr>
            </w:pPr>
          </w:p>
        </w:tc>
        <w:tc>
          <w:tcPr>
            <w:tcW w:w="1276" w:type="dxa"/>
            <w:noWrap w:val="0"/>
            <w:vAlign w:val="center"/>
          </w:tcPr>
          <w:p w14:paraId="65E95FB6">
            <w:pPr>
              <w:widowControl/>
              <w:spacing w:line="560" w:lineRule="exact"/>
              <w:rPr>
                <w:rFonts w:hint="eastAsia" w:ascii="宋体" w:hAnsi="宋体" w:eastAsia="宋体" w:cs="宋体"/>
                <w:bCs/>
                <w:highlight w:val="none"/>
              </w:rPr>
            </w:pPr>
          </w:p>
        </w:tc>
        <w:tc>
          <w:tcPr>
            <w:tcW w:w="798" w:type="dxa"/>
            <w:noWrap w:val="0"/>
            <w:vAlign w:val="center"/>
          </w:tcPr>
          <w:p w14:paraId="6E8BFD1F">
            <w:pPr>
              <w:widowControl/>
              <w:spacing w:line="560" w:lineRule="exact"/>
              <w:rPr>
                <w:rFonts w:hint="eastAsia" w:ascii="宋体" w:hAnsi="宋体" w:eastAsia="宋体" w:cs="宋体"/>
                <w:bCs/>
                <w:highlight w:val="none"/>
              </w:rPr>
            </w:pPr>
          </w:p>
        </w:tc>
        <w:tc>
          <w:tcPr>
            <w:tcW w:w="947" w:type="dxa"/>
            <w:noWrap w:val="0"/>
            <w:vAlign w:val="center"/>
          </w:tcPr>
          <w:p w14:paraId="1AE1AB7E">
            <w:pPr>
              <w:widowControl/>
              <w:spacing w:line="560" w:lineRule="exact"/>
              <w:rPr>
                <w:rFonts w:hint="eastAsia" w:ascii="宋体" w:hAnsi="宋体" w:eastAsia="宋体" w:cs="宋体"/>
                <w:bCs/>
                <w:highlight w:val="none"/>
              </w:rPr>
            </w:pPr>
          </w:p>
        </w:tc>
        <w:tc>
          <w:tcPr>
            <w:tcW w:w="947" w:type="dxa"/>
            <w:noWrap w:val="0"/>
            <w:vAlign w:val="center"/>
          </w:tcPr>
          <w:p w14:paraId="390B0F4C">
            <w:pPr>
              <w:widowControl/>
              <w:spacing w:line="560" w:lineRule="exact"/>
              <w:rPr>
                <w:rFonts w:hint="eastAsia" w:ascii="宋体" w:hAnsi="宋体" w:eastAsia="宋体" w:cs="宋体"/>
                <w:bCs/>
                <w:highlight w:val="none"/>
              </w:rPr>
            </w:pPr>
          </w:p>
        </w:tc>
        <w:tc>
          <w:tcPr>
            <w:tcW w:w="947" w:type="dxa"/>
            <w:noWrap w:val="0"/>
            <w:vAlign w:val="center"/>
          </w:tcPr>
          <w:p w14:paraId="086FB556">
            <w:pPr>
              <w:widowControl/>
              <w:spacing w:line="560" w:lineRule="exact"/>
              <w:rPr>
                <w:rFonts w:hint="eastAsia" w:ascii="宋体" w:hAnsi="宋体" w:eastAsia="宋体" w:cs="宋体"/>
                <w:bCs/>
                <w:highlight w:val="none"/>
              </w:rPr>
            </w:pPr>
          </w:p>
        </w:tc>
        <w:tc>
          <w:tcPr>
            <w:tcW w:w="947" w:type="dxa"/>
            <w:noWrap w:val="0"/>
            <w:vAlign w:val="center"/>
          </w:tcPr>
          <w:p w14:paraId="23278C51">
            <w:pPr>
              <w:widowControl/>
              <w:spacing w:line="560" w:lineRule="exact"/>
              <w:rPr>
                <w:rFonts w:hint="eastAsia" w:ascii="宋体" w:hAnsi="宋体" w:eastAsia="宋体" w:cs="宋体"/>
                <w:bCs/>
                <w:highlight w:val="none"/>
              </w:rPr>
            </w:pPr>
          </w:p>
        </w:tc>
      </w:tr>
      <w:tr w14:paraId="6E6A8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7292F571">
            <w:pPr>
              <w:widowControl/>
              <w:spacing w:line="560" w:lineRule="exact"/>
              <w:rPr>
                <w:rFonts w:hint="eastAsia" w:ascii="宋体" w:hAnsi="宋体" w:eastAsia="宋体" w:cs="宋体"/>
                <w:bCs/>
                <w:highlight w:val="none"/>
              </w:rPr>
            </w:pPr>
          </w:p>
        </w:tc>
        <w:tc>
          <w:tcPr>
            <w:tcW w:w="850" w:type="dxa"/>
            <w:noWrap w:val="0"/>
            <w:vAlign w:val="center"/>
          </w:tcPr>
          <w:p w14:paraId="44279C83">
            <w:pPr>
              <w:widowControl/>
              <w:spacing w:line="560" w:lineRule="exact"/>
              <w:rPr>
                <w:rFonts w:hint="eastAsia" w:ascii="宋体" w:hAnsi="宋体" w:eastAsia="宋体" w:cs="宋体"/>
                <w:bCs/>
                <w:highlight w:val="none"/>
              </w:rPr>
            </w:pPr>
          </w:p>
        </w:tc>
        <w:tc>
          <w:tcPr>
            <w:tcW w:w="1276" w:type="dxa"/>
            <w:noWrap w:val="0"/>
            <w:vAlign w:val="center"/>
          </w:tcPr>
          <w:p w14:paraId="037A8D11">
            <w:pPr>
              <w:widowControl/>
              <w:spacing w:line="560" w:lineRule="exact"/>
              <w:rPr>
                <w:rFonts w:hint="eastAsia" w:ascii="宋体" w:hAnsi="宋体" w:eastAsia="宋体" w:cs="宋体"/>
                <w:bCs/>
                <w:highlight w:val="none"/>
              </w:rPr>
            </w:pPr>
          </w:p>
        </w:tc>
        <w:tc>
          <w:tcPr>
            <w:tcW w:w="1276" w:type="dxa"/>
            <w:noWrap w:val="0"/>
            <w:vAlign w:val="center"/>
          </w:tcPr>
          <w:p w14:paraId="7F7A14D1">
            <w:pPr>
              <w:widowControl/>
              <w:spacing w:line="560" w:lineRule="exact"/>
              <w:rPr>
                <w:rFonts w:hint="eastAsia" w:ascii="宋体" w:hAnsi="宋体" w:eastAsia="宋体" w:cs="宋体"/>
                <w:bCs/>
                <w:highlight w:val="none"/>
              </w:rPr>
            </w:pPr>
          </w:p>
        </w:tc>
        <w:tc>
          <w:tcPr>
            <w:tcW w:w="798" w:type="dxa"/>
            <w:noWrap w:val="0"/>
            <w:vAlign w:val="center"/>
          </w:tcPr>
          <w:p w14:paraId="491C21D7">
            <w:pPr>
              <w:widowControl/>
              <w:spacing w:line="560" w:lineRule="exact"/>
              <w:rPr>
                <w:rFonts w:hint="eastAsia" w:ascii="宋体" w:hAnsi="宋体" w:eastAsia="宋体" w:cs="宋体"/>
                <w:bCs/>
                <w:highlight w:val="none"/>
              </w:rPr>
            </w:pPr>
          </w:p>
        </w:tc>
        <w:tc>
          <w:tcPr>
            <w:tcW w:w="947" w:type="dxa"/>
            <w:noWrap w:val="0"/>
            <w:vAlign w:val="center"/>
          </w:tcPr>
          <w:p w14:paraId="407AD498">
            <w:pPr>
              <w:widowControl/>
              <w:spacing w:line="560" w:lineRule="exact"/>
              <w:rPr>
                <w:rFonts w:hint="eastAsia" w:ascii="宋体" w:hAnsi="宋体" w:eastAsia="宋体" w:cs="宋体"/>
                <w:bCs/>
                <w:highlight w:val="none"/>
              </w:rPr>
            </w:pPr>
          </w:p>
        </w:tc>
        <w:tc>
          <w:tcPr>
            <w:tcW w:w="947" w:type="dxa"/>
            <w:noWrap w:val="0"/>
            <w:vAlign w:val="center"/>
          </w:tcPr>
          <w:p w14:paraId="0E983AFC">
            <w:pPr>
              <w:widowControl/>
              <w:spacing w:line="560" w:lineRule="exact"/>
              <w:rPr>
                <w:rFonts w:hint="eastAsia" w:ascii="宋体" w:hAnsi="宋体" w:eastAsia="宋体" w:cs="宋体"/>
                <w:bCs/>
                <w:highlight w:val="none"/>
              </w:rPr>
            </w:pPr>
          </w:p>
        </w:tc>
        <w:tc>
          <w:tcPr>
            <w:tcW w:w="947" w:type="dxa"/>
            <w:noWrap w:val="0"/>
            <w:vAlign w:val="center"/>
          </w:tcPr>
          <w:p w14:paraId="4E020AC8">
            <w:pPr>
              <w:widowControl/>
              <w:spacing w:line="560" w:lineRule="exact"/>
              <w:rPr>
                <w:rFonts w:hint="eastAsia" w:ascii="宋体" w:hAnsi="宋体" w:eastAsia="宋体" w:cs="宋体"/>
                <w:bCs/>
                <w:highlight w:val="none"/>
              </w:rPr>
            </w:pPr>
          </w:p>
        </w:tc>
        <w:tc>
          <w:tcPr>
            <w:tcW w:w="947" w:type="dxa"/>
            <w:noWrap w:val="0"/>
            <w:vAlign w:val="center"/>
          </w:tcPr>
          <w:p w14:paraId="0D807376">
            <w:pPr>
              <w:widowControl/>
              <w:spacing w:line="560" w:lineRule="exact"/>
              <w:rPr>
                <w:rFonts w:hint="eastAsia" w:ascii="宋体" w:hAnsi="宋体" w:eastAsia="宋体" w:cs="宋体"/>
                <w:bCs/>
                <w:highlight w:val="none"/>
              </w:rPr>
            </w:pPr>
          </w:p>
        </w:tc>
      </w:tr>
      <w:tr w14:paraId="43D1E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5B0A1C94">
            <w:pPr>
              <w:widowControl/>
              <w:spacing w:line="560" w:lineRule="exact"/>
              <w:rPr>
                <w:rFonts w:hint="eastAsia" w:ascii="宋体" w:hAnsi="宋体" w:eastAsia="宋体" w:cs="宋体"/>
                <w:bCs/>
                <w:highlight w:val="none"/>
              </w:rPr>
            </w:pPr>
          </w:p>
        </w:tc>
        <w:tc>
          <w:tcPr>
            <w:tcW w:w="850" w:type="dxa"/>
            <w:noWrap w:val="0"/>
            <w:vAlign w:val="center"/>
          </w:tcPr>
          <w:p w14:paraId="4ADE9A87">
            <w:pPr>
              <w:widowControl/>
              <w:spacing w:line="560" w:lineRule="exact"/>
              <w:rPr>
                <w:rFonts w:hint="eastAsia" w:ascii="宋体" w:hAnsi="宋体" w:eastAsia="宋体" w:cs="宋体"/>
                <w:bCs/>
                <w:highlight w:val="none"/>
              </w:rPr>
            </w:pPr>
          </w:p>
        </w:tc>
        <w:tc>
          <w:tcPr>
            <w:tcW w:w="1276" w:type="dxa"/>
            <w:noWrap w:val="0"/>
            <w:vAlign w:val="center"/>
          </w:tcPr>
          <w:p w14:paraId="3C27FB2C">
            <w:pPr>
              <w:widowControl/>
              <w:spacing w:line="560" w:lineRule="exact"/>
              <w:rPr>
                <w:rFonts w:hint="eastAsia" w:ascii="宋体" w:hAnsi="宋体" w:eastAsia="宋体" w:cs="宋体"/>
                <w:bCs/>
                <w:highlight w:val="none"/>
              </w:rPr>
            </w:pPr>
          </w:p>
        </w:tc>
        <w:tc>
          <w:tcPr>
            <w:tcW w:w="1276" w:type="dxa"/>
            <w:noWrap w:val="0"/>
            <w:vAlign w:val="center"/>
          </w:tcPr>
          <w:p w14:paraId="46C609C0">
            <w:pPr>
              <w:widowControl/>
              <w:spacing w:line="560" w:lineRule="exact"/>
              <w:rPr>
                <w:rFonts w:hint="eastAsia" w:ascii="宋体" w:hAnsi="宋体" w:eastAsia="宋体" w:cs="宋体"/>
                <w:bCs/>
                <w:highlight w:val="none"/>
              </w:rPr>
            </w:pPr>
          </w:p>
        </w:tc>
        <w:tc>
          <w:tcPr>
            <w:tcW w:w="798" w:type="dxa"/>
            <w:noWrap w:val="0"/>
            <w:vAlign w:val="center"/>
          </w:tcPr>
          <w:p w14:paraId="74BB929A">
            <w:pPr>
              <w:widowControl/>
              <w:spacing w:line="560" w:lineRule="exact"/>
              <w:rPr>
                <w:rFonts w:hint="eastAsia" w:ascii="宋体" w:hAnsi="宋体" w:eastAsia="宋体" w:cs="宋体"/>
                <w:bCs/>
                <w:highlight w:val="none"/>
              </w:rPr>
            </w:pPr>
          </w:p>
        </w:tc>
        <w:tc>
          <w:tcPr>
            <w:tcW w:w="947" w:type="dxa"/>
            <w:noWrap w:val="0"/>
            <w:vAlign w:val="center"/>
          </w:tcPr>
          <w:p w14:paraId="7381370C">
            <w:pPr>
              <w:widowControl/>
              <w:spacing w:line="560" w:lineRule="exact"/>
              <w:rPr>
                <w:rFonts w:hint="eastAsia" w:ascii="宋体" w:hAnsi="宋体" w:eastAsia="宋体" w:cs="宋体"/>
                <w:bCs/>
                <w:highlight w:val="none"/>
              </w:rPr>
            </w:pPr>
          </w:p>
        </w:tc>
        <w:tc>
          <w:tcPr>
            <w:tcW w:w="947" w:type="dxa"/>
            <w:noWrap w:val="0"/>
            <w:vAlign w:val="center"/>
          </w:tcPr>
          <w:p w14:paraId="08093B93">
            <w:pPr>
              <w:widowControl/>
              <w:spacing w:line="560" w:lineRule="exact"/>
              <w:rPr>
                <w:rFonts w:hint="eastAsia" w:ascii="宋体" w:hAnsi="宋体" w:eastAsia="宋体" w:cs="宋体"/>
                <w:bCs/>
                <w:highlight w:val="none"/>
              </w:rPr>
            </w:pPr>
          </w:p>
        </w:tc>
        <w:tc>
          <w:tcPr>
            <w:tcW w:w="947" w:type="dxa"/>
            <w:noWrap w:val="0"/>
            <w:vAlign w:val="center"/>
          </w:tcPr>
          <w:p w14:paraId="44BE956F">
            <w:pPr>
              <w:widowControl/>
              <w:spacing w:line="560" w:lineRule="exact"/>
              <w:rPr>
                <w:rFonts w:hint="eastAsia" w:ascii="宋体" w:hAnsi="宋体" w:eastAsia="宋体" w:cs="宋体"/>
                <w:bCs/>
                <w:highlight w:val="none"/>
              </w:rPr>
            </w:pPr>
          </w:p>
        </w:tc>
        <w:tc>
          <w:tcPr>
            <w:tcW w:w="947" w:type="dxa"/>
            <w:noWrap w:val="0"/>
            <w:vAlign w:val="center"/>
          </w:tcPr>
          <w:p w14:paraId="171EC0EF">
            <w:pPr>
              <w:widowControl/>
              <w:spacing w:line="560" w:lineRule="exact"/>
              <w:rPr>
                <w:rFonts w:hint="eastAsia" w:ascii="宋体" w:hAnsi="宋体" w:eastAsia="宋体" w:cs="宋体"/>
                <w:bCs/>
                <w:highlight w:val="none"/>
              </w:rPr>
            </w:pPr>
          </w:p>
        </w:tc>
      </w:tr>
      <w:tr w14:paraId="224CE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245AD5BC">
            <w:pPr>
              <w:widowControl/>
              <w:spacing w:line="560" w:lineRule="exact"/>
              <w:rPr>
                <w:rFonts w:hint="eastAsia" w:ascii="宋体" w:hAnsi="宋体" w:eastAsia="宋体" w:cs="宋体"/>
                <w:bCs/>
                <w:highlight w:val="none"/>
              </w:rPr>
            </w:pPr>
          </w:p>
        </w:tc>
        <w:tc>
          <w:tcPr>
            <w:tcW w:w="850" w:type="dxa"/>
            <w:noWrap w:val="0"/>
            <w:vAlign w:val="center"/>
          </w:tcPr>
          <w:p w14:paraId="7EB31874">
            <w:pPr>
              <w:widowControl/>
              <w:spacing w:line="560" w:lineRule="exact"/>
              <w:rPr>
                <w:rFonts w:hint="eastAsia" w:ascii="宋体" w:hAnsi="宋体" w:eastAsia="宋体" w:cs="宋体"/>
                <w:bCs/>
                <w:highlight w:val="none"/>
              </w:rPr>
            </w:pPr>
          </w:p>
        </w:tc>
        <w:tc>
          <w:tcPr>
            <w:tcW w:w="1276" w:type="dxa"/>
            <w:noWrap w:val="0"/>
            <w:vAlign w:val="center"/>
          </w:tcPr>
          <w:p w14:paraId="59135A08">
            <w:pPr>
              <w:widowControl/>
              <w:spacing w:line="560" w:lineRule="exact"/>
              <w:rPr>
                <w:rFonts w:hint="eastAsia" w:ascii="宋体" w:hAnsi="宋体" w:eastAsia="宋体" w:cs="宋体"/>
                <w:bCs/>
                <w:highlight w:val="none"/>
              </w:rPr>
            </w:pPr>
          </w:p>
        </w:tc>
        <w:tc>
          <w:tcPr>
            <w:tcW w:w="1276" w:type="dxa"/>
            <w:noWrap w:val="0"/>
            <w:vAlign w:val="center"/>
          </w:tcPr>
          <w:p w14:paraId="04B2D120">
            <w:pPr>
              <w:widowControl/>
              <w:spacing w:line="560" w:lineRule="exact"/>
              <w:rPr>
                <w:rFonts w:hint="eastAsia" w:ascii="宋体" w:hAnsi="宋体" w:eastAsia="宋体" w:cs="宋体"/>
                <w:bCs/>
                <w:highlight w:val="none"/>
              </w:rPr>
            </w:pPr>
          </w:p>
        </w:tc>
        <w:tc>
          <w:tcPr>
            <w:tcW w:w="798" w:type="dxa"/>
            <w:noWrap w:val="0"/>
            <w:vAlign w:val="center"/>
          </w:tcPr>
          <w:p w14:paraId="74457EF8">
            <w:pPr>
              <w:widowControl/>
              <w:spacing w:line="560" w:lineRule="exact"/>
              <w:rPr>
                <w:rFonts w:hint="eastAsia" w:ascii="宋体" w:hAnsi="宋体" w:eastAsia="宋体" w:cs="宋体"/>
                <w:bCs/>
                <w:highlight w:val="none"/>
              </w:rPr>
            </w:pPr>
          </w:p>
        </w:tc>
        <w:tc>
          <w:tcPr>
            <w:tcW w:w="947" w:type="dxa"/>
            <w:noWrap w:val="0"/>
            <w:vAlign w:val="center"/>
          </w:tcPr>
          <w:p w14:paraId="0E963D57">
            <w:pPr>
              <w:widowControl/>
              <w:spacing w:line="560" w:lineRule="exact"/>
              <w:rPr>
                <w:rFonts w:hint="eastAsia" w:ascii="宋体" w:hAnsi="宋体" w:eastAsia="宋体" w:cs="宋体"/>
                <w:bCs/>
                <w:highlight w:val="none"/>
              </w:rPr>
            </w:pPr>
          </w:p>
        </w:tc>
        <w:tc>
          <w:tcPr>
            <w:tcW w:w="947" w:type="dxa"/>
            <w:noWrap w:val="0"/>
            <w:vAlign w:val="center"/>
          </w:tcPr>
          <w:p w14:paraId="23A069B1">
            <w:pPr>
              <w:widowControl/>
              <w:spacing w:line="560" w:lineRule="exact"/>
              <w:rPr>
                <w:rFonts w:hint="eastAsia" w:ascii="宋体" w:hAnsi="宋体" w:eastAsia="宋体" w:cs="宋体"/>
                <w:bCs/>
                <w:highlight w:val="none"/>
              </w:rPr>
            </w:pPr>
          </w:p>
        </w:tc>
        <w:tc>
          <w:tcPr>
            <w:tcW w:w="947" w:type="dxa"/>
            <w:noWrap w:val="0"/>
            <w:vAlign w:val="center"/>
          </w:tcPr>
          <w:p w14:paraId="652E2F9D">
            <w:pPr>
              <w:widowControl/>
              <w:spacing w:line="560" w:lineRule="exact"/>
              <w:rPr>
                <w:rFonts w:hint="eastAsia" w:ascii="宋体" w:hAnsi="宋体" w:eastAsia="宋体" w:cs="宋体"/>
                <w:bCs/>
                <w:highlight w:val="none"/>
              </w:rPr>
            </w:pPr>
          </w:p>
        </w:tc>
        <w:tc>
          <w:tcPr>
            <w:tcW w:w="947" w:type="dxa"/>
            <w:noWrap w:val="0"/>
            <w:vAlign w:val="center"/>
          </w:tcPr>
          <w:p w14:paraId="6259EA5A">
            <w:pPr>
              <w:widowControl/>
              <w:spacing w:line="560" w:lineRule="exact"/>
              <w:rPr>
                <w:rFonts w:hint="eastAsia" w:ascii="宋体" w:hAnsi="宋体" w:eastAsia="宋体" w:cs="宋体"/>
                <w:bCs/>
                <w:highlight w:val="none"/>
              </w:rPr>
            </w:pPr>
          </w:p>
        </w:tc>
      </w:tr>
      <w:tr w14:paraId="5A542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3BB9D9CF">
            <w:pPr>
              <w:widowControl/>
              <w:spacing w:line="560" w:lineRule="exact"/>
              <w:rPr>
                <w:rFonts w:hint="eastAsia" w:ascii="宋体" w:hAnsi="宋体" w:eastAsia="宋体" w:cs="宋体"/>
                <w:bCs/>
                <w:highlight w:val="none"/>
              </w:rPr>
            </w:pPr>
          </w:p>
        </w:tc>
        <w:tc>
          <w:tcPr>
            <w:tcW w:w="850" w:type="dxa"/>
            <w:noWrap w:val="0"/>
            <w:vAlign w:val="center"/>
          </w:tcPr>
          <w:p w14:paraId="42A5B11F">
            <w:pPr>
              <w:widowControl/>
              <w:spacing w:line="560" w:lineRule="exact"/>
              <w:rPr>
                <w:rFonts w:hint="eastAsia" w:ascii="宋体" w:hAnsi="宋体" w:eastAsia="宋体" w:cs="宋体"/>
                <w:bCs/>
                <w:highlight w:val="none"/>
              </w:rPr>
            </w:pPr>
          </w:p>
        </w:tc>
        <w:tc>
          <w:tcPr>
            <w:tcW w:w="1276" w:type="dxa"/>
            <w:noWrap w:val="0"/>
            <w:vAlign w:val="center"/>
          </w:tcPr>
          <w:p w14:paraId="4EE45DE7">
            <w:pPr>
              <w:widowControl/>
              <w:spacing w:line="560" w:lineRule="exact"/>
              <w:rPr>
                <w:rFonts w:hint="eastAsia" w:ascii="宋体" w:hAnsi="宋体" w:eastAsia="宋体" w:cs="宋体"/>
                <w:bCs/>
                <w:highlight w:val="none"/>
              </w:rPr>
            </w:pPr>
          </w:p>
        </w:tc>
        <w:tc>
          <w:tcPr>
            <w:tcW w:w="1276" w:type="dxa"/>
            <w:noWrap w:val="0"/>
            <w:vAlign w:val="center"/>
          </w:tcPr>
          <w:p w14:paraId="2F5F16FF">
            <w:pPr>
              <w:widowControl/>
              <w:spacing w:line="560" w:lineRule="exact"/>
              <w:rPr>
                <w:rFonts w:hint="eastAsia" w:ascii="宋体" w:hAnsi="宋体" w:eastAsia="宋体" w:cs="宋体"/>
                <w:bCs/>
                <w:highlight w:val="none"/>
              </w:rPr>
            </w:pPr>
          </w:p>
        </w:tc>
        <w:tc>
          <w:tcPr>
            <w:tcW w:w="798" w:type="dxa"/>
            <w:noWrap w:val="0"/>
            <w:vAlign w:val="center"/>
          </w:tcPr>
          <w:p w14:paraId="00BFA2EE">
            <w:pPr>
              <w:widowControl/>
              <w:spacing w:line="560" w:lineRule="exact"/>
              <w:rPr>
                <w:rFonts w:hint="eastAsia" w:ascii="宋体" w:hAnsi="宋体" w:eastAsia="宋体" w:cs="宋体"/>
                <w:bCs/>
                <w:highlight w:val="none"/>
              </w:rPr>
            </w:pPr>
          </w:p>
        </w:tc>
        <w:tc>
          <w:tcPr>
            <w:tcW w:w="947" w:type="dxa"/>
            <w:noWrap w:val="0"/>
            <w:vAlign w:val="center"/>
          </w:tcPr>
          <w:p w14:paraId="52272D30">
            <w:pPr>
              <w:widowControl/>
              <w:spacing w:line="560" w:lineRule="exact"/>
              <w:rPr>
                <w:rFonts w:hint="eastAsia" w:ascii="宋体" w:hAnsi="宋体" w:eastAsia="宋体" w:cs="宋体"/>
                <w:bCs/>
                <w:highlight w:val="none"/>
              </w:rPr>
            </w:pPr>
          </w:p>
        </w:tc>
        <w:tc>
          <w:tcPr>
            <w:tcW w:w="947" w:type="dxa"/>
            <w:noWrap w:val="0"/>
            <w:vAlign w:val="center"/>
          </w:tcPr>
          <w:p w14:paraId="3509C845">
            <w:pPr>
              <w:widowControl/>
              <w:spacing w:line="560" w:lineRule="exact"/>
              <w:rPr>
                <w:rFonts w:hint="eastAsia" w:ascii="宋体" w:hAnsi="宋体" w:eastAsia="宋体" w:cs="宋体"/>
                <w:bCs/>
                <w:highlight w:val="none"/>
              </w:rPr>
            </w:pPr>
          </w:p>
        </w:tc>
        <w:tc>
          <w:tcPr>
            <w:tcW w:w="947" w:type="dxa"/>
            <w:noWrap w:val="0"/>
            <w:vAlign w:val="center"/>
          </w:tcPr>
          <w:p w14:paraId="239374BC">
            <w:pPr>
              <w:widowControl/>
              <w:spacing w:line="560" w:lineRule="exact"/>
              <w:rPr>
                <w:rFonts w:hint="eastAsia" w:ascii="宋体" w:hAnsi="宋体" w:eastAsia="宋体" w:cs="宋体"/>
                <w:bCs/>
                <w:highlight w:val="none"/>
              </w:rPr>
            </w:pPr>
          </w:p>
        </w:tc>
        <w:tc>
          <w:tcPr>
            <w:tcW w:w="947" w:type="dxa"/>
            <w:noWrap w:val="0"/>
            <w:vAlign w:val="center"/>
          </w:tcPr>
          <w:p w14:paraId="4F0E4911">
            <w:pPr>
              <w:widowControl/>
              <w:spacing w:line="560" w:lineRule="exact"/>
              <w:rPr>
                <w:rFonts w:hint="eastAsia" w:ascii="宋体" w:hAnsi="宋体" w:eastAsia="宋体" w:cs="宋体"/>
                <w:bCs/>
                <w:highlight w:val="none"/>
              </w:rPr>
            </w:pPr>
          </w:p>
        </w:tc>
      </w:tr>
      <w:tr w14:paraId="6A49F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39A6F1B5">
            <w:pPr>
              <w:widowControl/>
              <w:spacing w:line="560" w:lineRule="exact"/>
              <w:rPr>
                <w:rFonts w:hint="eastAsia" w:ascii="宋体" w:hAnsi="宋体" w:eastAsia="宋体" w:cs="宋体"/>
                <w:bCs/>
                <w:highlight w:val="none"/>
              </w:rPr>
            </w:pPr>
          </w:p>
        </w:tc>
        <w:tc>
          <w:tcPr>
            <w:tcW w:w="850" w:type="dxa"/>
            <w:noWrap w:val="0"/>
            <w:vAlign w:val="center"/>
          </w:tcPr>
          <w:p w14:paraId="692B503D">
            <w:pPr>
              <w:widowControl/>
              <w:spacing w:line="560" w:lineRule="exact"/>
              <w:rPr>
                <w:rFonts w:hint="eastAsia" w:ascii="宋体" w:hAnsi="宋体" w:eastAsia="宋体" w:cs="宋体"/>
                <w:bCs/>
                <w:highlight w:val="none"/>
              </w:rPr>
            </w:pPr>
          </w:p>
        </w:tc>
        <w:tc>
          <w:tcPr>
            <w:tcW w:w="1276" w:type="dxa"/>
            <w:noWrap w:val="0"/>
            <w:vAlign w:val="center"/>
          </w:tcPr>
          <w:p w14:paraId="7C25E10E">
            <w:pPr>
              <w:widowControl/>
              <w:spacing w:line="560" w:lineRule="exact"/>
              <w:rPr>
                <w:rFonts w:hint="eastAsia" w:ascii="宋体" w:hAnsi="宋体" w:eastAsia="宋体" w:cs="宋体"/>
                <w:bCs/>
                <w:highlight w:val="none"/>
              </w:rPr>
            </w:pPr>
          </w:p>
        </w:tc>
        <w:tc>
          <w:tcPr>
            <w:tcW w:w="1276" w:type="dxa"/>
            <w:noWrap w:val="0"/>
            <w:vAlign w:val="center"/>
          </w:tcPr>
          <w:p w14:paraId="0E2424E1">
            <w:pPr>
              <w:widowControl/>
              <w:spacing w:line="560" w:lineRule="exact"/>
              <w:rPr>
                <w:rFonts w:hint="eastAsia" w:ascii="宋体" w:hAnsi="宋体" w:eastAsia="宋体" w:cs="宋体"/>
                <w:bCs/>
                <w:highlight w:val="none"/>
              </w:rPr>
            </w:pPr>
          </w:p>
        </w:tc>
        <w:tc>
          <w:tcPr>
            <w:tcW w:w="798" w:type="dxa"/>
            <w:noWrap w:val="0"/>
            <w:vAlign w:val="center"/>
          </w:tcPr>
          <w:p w14:paraId="5A2D6E95">
            <w:pPr>
              <w:widowControl/>
              <w:spacing w:line="560" w:lineRule="exact"/>
              <w:rPr>
                <w:rFonts w:hint="eastAsia" w:ascii="宋体" w:hAnsi="宋体" w:eastAsia="宋体" w:cs="宋体"/>
                <w:bCs/>
                <w:highlight w:val="none"/>
              </w:rPr>
            </w:pPr>
          </w:p>
        </w:tc>
        <w:tc>
          <w:tcPr>
            <w:tcW w:w="947" w:type="dxa"/>
            <w:noWrap w:val="0"/>
            <w:vAlign w:val="center"/>
          </w:tcPr>
          <w:p w14:paraId="297EF867">
            <w:pPr>
              <w:widowControl/>
              <w:spacing w:line="560" w:lineRule="exact"/>
              <w:rPr>
                <w:rFonts w:hint="eastAsia" w:ascii="宋体" w:hAnsi="宋体" w:eastAsia="宋体" w:cs="宋体"/>
                <w:bCs/>
                <w:highlight w:val="none"/>
              </w:rPr>
            </w:pPr>
          </w:p>
        </w:tc>
        <w:tc>
          <w:tcPr>
            <w:tcW w:w="947" w:type="dxa"/>
            <w:noWrap w:val="0"/>
            <w:vAlign w:val="center"/>
          </w:tcPr>
          <w:p w14:paraId="518766A0">
            <w:pPr>
              <w:widowControl/>
              <w:spacing w:line="560" w:lineRule="exact"/>
              <w:rPr>
                <w:rFonts w:hint="eastAsia" w:ascii="宋体" w:hAnsi="宋体" w:eastAsia="宋体" w:cs="宋体"/>
                <w:bCs/>
                <w:highlight w:val="none"/>
              </w:rPr>
            </w:pPr>
          </w:p>
        </w:tc>
        <w:tc>
          <w:tcPr>
            <w:tcW w:w="947" w:type="dxa"/>
            <w:noWrap w:val="0"/>
            <w:vAlign w:val="center"/>
          </w:tcPr>
          <w:p w14:paraId="21C3E578">
            <w:pPr>
              <w:widowControl/>
              <w:spacing w:line="560" w:lineRule="exact"/>
              <w:rPr>
                <w:rFonts w:hint="eastAsia" w:ascii="宋体" w:hAnsi="宋体" w:eastAsia="宋体" w:cs="宋体"/>
                <w:bCs/>
                <w:highlight w:val="none"/>
              </w:rPr>
            </w:pPr>
          </w:p>
        </w:tc>
        <w:tc>
          <w:tcPr>
            <w:tcW w:w="947" w:type="dxa"/>
            <w:noWrap w:val="0"/>
            <w:vAlign w:val="center"/>
          </w:tcPr>
          <w:p w14:paraId="20D835AB">
            <w:pPr>
              <w:widowControl/>
              <w:spacing w:line="560" w:lineRule="exact"/>
              <w:rPr>
                <w:rFonts w:hint="eastAsia" w:ascii="宋体" w:hAnsi="宋体" w:eastAsia="宋体" w:cs="宋体"/>
                <w:bCs/>
                <w:highlight w:val="none"/>
              </w:rPr>
            </w:pPr>
          </w:p>
        </w:tc>
      </w:tr>
      <w:tr w14:paraId="64D4C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714E6E66">
            <w:pPr>
              <w:widowControl/>
              <w:spacing w:line="560" w:lineRule="exact"/>
              <w:rPr>
                <w:rFonts w:hint="eastAsia" w:ascii="宋体" w:hAnsi="宋体" w:eastAsia="宋体" w:cs="宋体"/>
                <w:bCs/>
                <w:highlight w:val="none"/>
              </w:rPr>
            </w:pPr>
          </w:p>
        </w:tc>
        <w:tc>
          <w:tcPr>
            <w:tcW w:w="850" w:type="dxa"/>
            <w:noWrap w:val="0"/>
            <w:vAlign w:val="center"/>
          </w:tcPr>
          <w:p w14:paraId="5969D6D8">
            <w:pPr>
              <w:widowControl/>
              <w:spacing w:line="560" w:lineRule="exact"/>
              <w:rPr>
                <w:rFonts w:hint="eastAsia" w:ascii="宋体" w:hAnsi="宋体" w:eastAsia="宋体" w:cs="宋体"/>
                <w:bCs/>
                <w:highlight w:val="none"/>
              </w:rPr>
            </w:pPr>
          </w:p>
        </w:tc>
        <w:tc>
          <w:tcPr>
            <w:tcW w:w="1276" w:type="dxa"/>
            <w:noWrap w:val="0"/>
            <w:vAlign w:val="center"/>
          </w:tcPr>
          <w:p w14:paraId="06E38DBB">
            <w:pPr>
              <w:widowControl/>
              <w:spacing w:line="560" w:lineRule="exact"/>
              <w:rPr>
                <w:rFonts w:hint="eastAsia" w:ascii="宋体" w:hAnsi="宋体" w:eastAsia="宋体" w:cs="宋体"/>
                <w:bCs/>
                <w:highlight w:val="none"/>
              </w:rPr>
            </w:pPr>
          </w:p>
        </w:tc>
        <w:tc>
          <w:tcPr>
            <w:tcW w:w="1276" w:type="dxa"/>
            <w:noWrap w:val="0"/>
            <w:vAlign w:val="center"/>
          </w:tcPr>
          <w:p w14:paraId="41A3B42D">
            <w:pPr>
              <w:widowControl/>
              <w:spacing w:line="560" w:lineRule="exact"/>
              <w:rPr>
                <w:rFonts w:hint="eastAsia" w:ascii="宋体" w:hAnsi="宋体" w:eastAsia="宋体" w:cs="宋体"/>
                <w:bCs/>
                <w:highlight w:val="none"/>
              </w:rPr>
            </w:pPr>
          </w:p>
        </w:tc>
        <w:tc>
          <w:tcPr>
            <w:tcW w:w="798" w:type="dxa"/>
            <w:noWrap w:val="0"/>
            <w:vAlign w:val="center"/>
          </w:tcPr>
          <w:p w14:paraId="3CBA6B14">
            <w:pPr>
              <w:widowControl/>
              <w:spacing w:line="560" w:lineRule="exact"/>
              <w:rPr>
                <w:rFonts w:hint="eastAsia" w:ascii="宋体" w:hAnsi="宋体" w:eastAsia="宋体" w:cs="宋体"/>
                <w:bCs/>
                <w:highlight w:val="none"/>
              </w:rPr>
            </w:pPr>
          </w:p>
        </w:tc>
        <w:tc>
          <w:tcPr>
            <w:tcW w:w="947" w:type="dxa"/>
            <w:noWrap w:val="0"/>
            <w:vAlign w:val="center"/>
          </w:tcPr>
          <w:p w14:paraId="0728F10C">
            <w:pPr>
              <w:widowControl/>
              <w:spacing w:line="560" w:lineRule="exact"/>
              <w:rPr>
                <w:rFonts w:hint="eastAsia" w:ascii="宋体" w:hAnsi="宋体" w:eastAsia="宋体" w:cs="宋体"/>
                <w:bCs/>
                <w:highlight w:val="none"/>
              </w:rPr>
            </w:pPr>
          </w:p>
        </w:tc>
        <w:tc>
          <w:tcPr>
            <w:tcW w:w="947" w:type="dxa"/>
            <w:noWrap w:val="0"/>
            <w:vAlign w:val="center"/>
          </w:tcPr>
          <w:p w14:paraId="5BB0F1AE">
            <w:pPr>
              <w:widowControl/>
              <w:spacing w:line="560" w:lineRule="exact"/>
              <w:rPr>
                <w:rFonts w:hint="eastAsia" w:ascii="宋体" w:hAnsi="宋体" w:eastAsia="宋体" w:cs="宋体"/>
                <w:bCs/>
                <w:highlight w:val="none"/>
              </w:rPr>
            </w:pPr>
          </w:p>
        </w:tc>
        <w:tc>
          <w:tcPr>
            <w:tcW w:w="947" w:type="dxa"/>
            <w:noWrap w:val="0"/>
            <w:vAlign w:val="center"/>
          </w:tcPr>
          <w:p w14:paraId="0AB5535A">
            <w:pPr>
              <w:widowControl/>
              <w:spacing w:line="560" w:lineRule="exact"/>
              <w:rPr>
                <w:rFonts w:hint="eastAsia" w:ascii="宋体" w:hAnsi="宋体" w:eastAsia="宋体" w:cs="宋体"/>
                <w:bCs/>
                <w:highlight w:val="none"/>
              </w:rPr>
            </w:pPr>
          </w:p>
        </w:tc>
        <w:tc>
          <w:tcPr>
            <w:tcW w:w="947" w:type="dxa"/>
            <w:noWrap w:val="0"/>
            <w:vAlign w:val="center"/>
          </w:tcPr>
          <w:p w14:paraId="22B55F55">
            <w:pPr>
              <w:widowControl/>
              <w:spacing w:line="560" w:lineRule="exact"/>
              <w:rPr>
                <w:rFonts w:hint="eastAsia" w:ascii="宋体" w:hAnsi="宋体" w:eastAsia="宋体" w:cs="宋体"/>
                <w:bCs/>
                <w:highlight w:val="none"/>
              </w:rPr>
            </w:pPr>
          </w:p>
        </w:tc>
      </w:tr>
      <w:tr w14:paraId="09925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6085CFAC">
            <w:pPr>
              <w:widowControl/>
              <w:spacing w:line="560" w:lineRule="exact"/>
              <w:rPr>
                <w:rFonts w:hint="eastAsia" w:ascii="宋体" w:hAnsi="宋体" w:eastAsia="宋体" w:cs="宋体"/>
                <w:bCs/>
                <w:highlight w:val="none"/>
              </w:rPr>
            </w:pPr>
          </w:p>
        </w:tc>
        <w:tc>
          <w:tcPr>
            <w:tcW w:w="850" w:type="dxa"/>
            <w:noWrap w:val="0"/>
            <w:vAlign w:val="center"/>
          </w:tcPr>
          <w:p w14:paraId="44871F11">
            <w:pPr>
              <w:widowControl/>
              <w:spacing w:line="560" w:lineRule="exact"/>
              <w:rPr>
                <w:rFonts w:hint="eastAsia" w:ascii="宋体" w:hAnsi="宋体" w:eastAsia="宋体" w:cs="宋体"/>
                <w:bCs/>
                <w:highlight w:val="none"/>
              </w:rPr>
            </w:pPr>
          </w:p>
        </w:tc>
        <w:tc>
          <w:tcPr>
            <w:tcW w:w="1276" w:type="dxa"/>
            <w:noWrap w:val="0"/>
            <w:vAlign w:val="center"/>
          </w:tcPr>
          <w:p w14:paraId="12475F73">
            <w:pPr>
              <w:widowControl/>
              <w:spacing w:line="560" w:lineRule="exact"/>
              <w:rPr>
                <w:rFonts w:hint="eastAsia" w:ascii="宋体" w:hAnsi="宋体" w:eastAsia="宋体" w:cs="宋体"/>
                <w:bCs/>
                <w:highlight w:val="none"/>
              </w:rPr>
            </w:pPr>
          </w:p>
        </w:tc>
        <w:tc>
          <w:tcPr>
            <w:tcW w:w="1276" w:type="dxa"/>
            <w:noWrap w:val="0"/>
            <w:vAlign w:val="center"/>
          </w:tcPr>
          <w:p w14:paraId="3597403F">
            <w:pPr>
              <w:widowControl/>
              <w:spacing w:line="560" w:lineRule="exact"/>
              <w:rPr>
                <w:rFonts w:hint="eastAsia" w:ascii="宋体" w:hAnsi="宋体" w:eastAsia="宋体" w:cs="宋体"/>
                <w:bCs/>
                <w:highlight w:val="none"/>
              </w:rPr>
            </w:pPr>
          </w:p>
        </w:tc>
        <w:tc>
          <w:tcPr>
            <w:tcW w:w="798" w:type="dxa"/>
            <w:noWrap w:val="0"/>
            <w:vAlign w:val="center"/>
          </w:tcPr>
          <w:p w14:paraId="58B8FF65">
            <w:pPr>
              <w:widowControl/>
              <w:spacing w:line="560" w:lineRule="exact"/>
              <w:rPr>
                <w:rFonts w:hint="eastAsia" w:ascii="宋体" w:hAnsi="宋体" w:eastAsia="宋体" w:cs="宋体"/>
                <w:bCs/>
                <w:highlight w:val="none"/>
              </w:rPr>
            </w:pPr>
          </w:p>
        </w:tc>
        <w:tc>
          <w:tcPr>
            <w:tcW w:w="947" w:type="dxa"/>
            <w:noWrap w:val="0"/>
            <w:vAlign w:val="center"/>
          </w:tcPr>
          <w:p w14:paraId="17CEAAC4">
            <w:pPr>
              <w:widowControl/>
              <w:spacing w:line="560" w:lineRule="exact"/>
              <w:rPr>
                <w:rFonts w:hint="eastAsia" w:ascii="宋体" w:hAnsi="宋体" w:eastAsia="宋体" w:cs="宋体"/>
                <w:bCs/>
                <w:highlight w:val="none"/>
              </w:rPr>
            </w:pPr>
          </w:p>
        </w:tc>
        <w:tc>
          <w:tcPr>
            <w:tcW w:w="947" w:type="dxa"/>
            <w:noWrap w:val="0"/>
            <w:vAlign w:val="center"/>
          </w:tcPr>
          <w:p w14:paraId="235C00A7">
            <w:pPr>
              <w:widowControl/>
              <w:spacing w:line="560" w:lineRule="exact"/>
              <w:rPr>
                <w:rFonts w:hint="eastAsia" w:ascii="宋体" w:hAnsi="宋体" w:eastAsia="宋体" w:cs="宋体"/>
                <w:bCs/>
                <w:highlight w:val="none"/>
              </w:rPr>
            </w:pPr>
          </w:p>
        </w:tc>
        <w:tc>
          <w:tcPr>
            <w:tcW w:w="947" w:type="dxa"/>
            <w:noWrap w:val="0"/>
            <w:vAlign w:val="center"/>
          </w:tcPr>
          <w:p w14:paraId="1A711AD6">
            <w:pPr>
              <w:widowControl/>
              <w:spacing w:line="560" w:lineRule="exact"/>
              <w:rPr>
                <w:rFonts w:hint="eastAsia" w:ascii="宋体" w:hAnsi="宋体" w:eastAsia="宋体" w:cs="宋体"/>
                <w:bCs/>
                <w:highlight w:val="none"/>
              </w:rPr>
            </w:pPr>
          </w:p>
        </w:tc>
        <w:tc>
          <w:tcPr>
            <w:tcW w:w="947" w:type="dxa"/>
            <w:noWrap w:val="0"/>
            <w:vAlign w:val="center"/>
          </w:tcPr>
          <w:p w14:paraId="53A86B94">
            <w:pPr>
              <w:widowControl/>
              <w:spacing w:line="560" w:lineRule="exact"/>
              <w:rPr>
                <w:rFonts w:hint="eastAsia" w:ascii="宋体" w:hAnsi="宋体" w:eastAsia="宋体" w:cs="宋体"/>
                <w:bCs/>
                <w:highlight w:val="none"/>
              </w:rPr>
            </w:pPr>
          </w:p>
        </w:tc>
      </w:tr>
      <w:tr w14:paraId="081CE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4" w:type="dxa"/>
            <w:noWrap w:val="0"/>
            <w:vAlign w:val="center"/>
          </w:tcPr>
          <w:p w14:paraId="4D518BCA">
            <w:pPr>
              <w:widowControl/>
              <w:spacing w:line="560" w:lineRule="exact"/>
              <w:rPr>
                <w:rFonts w:hint="eastAsia" w:ascii="宋体" w:hAnsi="宋体" w:eastAsia="宋体" w:cs="宋体"/>
                <w:bCs/>
                <w:highlight w:val="none"/>
              </w:rPr>
            </w:pPr>
          </w:p>
        </w:tc>
        <w:tc>
          <w:tcPr>
            <w:tcW w:w="850" w:type="dxa"/>
            <w:noWrap w:val="0"/>
            <w:vAlign w:val="center"/>
          </w:tcPr>
          <w:p w14:paraId="26DE0060">
            <w:pPr>
              <w:widowControl/>
              <w:spacing w:line="560" w:lineRule="exact"/>
              <w:rPr>
                <w:rFonts w:hint="eastAsia" w:ascii="宋体" w:hAnsi="宋体" w:eastAsia="宋体" w:cs="宋体"/>
                <w:bCs/>
                <w:highlight w:val="none"/>
              </w:rPr>
            </w:pPr>
          </w:p>
        </w:tc>
        <w:tc>
          <w:tcPr>
            <w:tcW w:w="1276" w:type="dxa"/>
            <w:noWrap w:val="0"/>
            <w:vAlign w:val="center"/>
          </w:tcPr>
          <w:p w14:paraId="406A0B88">
            <w:pPr>
              <w:widowControl/>
              <w:spacing w:line="560" w:lineRule="exact"/>
              <w:rPr>
                <w:rFonts w:hint="eastAsia" w:ascii="宋体" w:hAnsi="宋体" w:eastAsia="宋体" w:cs="宋体"/>
                <w:bCs/>
                <w:highlight w:val="none"/>
              </w:rPr>
            </w:pPr>
          </w:p>
        </w:tc>
        <w:tc>
          <w:tcPr>
            <w:tcW w:w="1276" w:type="dxa"/>
            <w:noWrap w:val="0"/>
            <w:vAlign w:val="center"/>
          </w:tcPr>
          <w:p w14:paraId="1CB0FA99">
            <w:pPr>
              <w:widowControl/>
              <w:spacing w:line="560" w:lineRule="exact"/>
              <w:rPr>
                <w:rFonts w:hint="eastAsia" w:ascii="宋体" w:hAnsi="宋体" w:eastAsia="宋体" w:cs="宋体"/>
                <w:bCs/>
                <w:highlight w:val="none"/>
              </w:rPr>
            </w:pPr>
          </w:p>
        </w:tc>
        <w:tc>
          <w:tcPr>
            <w:tcW w:w="798" w:type="dxa"/>
            <w:noWrap w:val="0"/>
            <w:vAlign w:val="center"/>
          </w:tcPr>
          <w:p w14:paraId="5EB81F3A">
            <w:pPr>
              <w:widowControl/>
              <w:spacing w:line="560" w:lineRule="exact"/>
              <w:rPr>
                <w:rFonts w:hint="eastAsia" w:ascii="宋体" w:hAnsi="宋体" w:eastAsia="宋体" w:cs="宋体"/>
                <w:bCs/>
                <w:highlight w:val="none"/>
              </w:rPr>
            </w:pPr>
          </w:p>
        </w:tc>
        <w:tc>
          <w:tcPr>
            <w:tcW w:w="947" w:type="dxa"/>
            <w:noWrap w:val="0"/>
            <w:vAlign w:val="center"/>
          </w:tcPr>
          <w:p w14:paraId="61A0BD44">
            <w:pPr>
              <w:widowControl/>
              <w:spacing w:line="560" w:lineRule="exact"/>
              <w:rPr>
                <w:rFonts w:hint="eastAsia" w:ascii="宋体" w:hAnsi="宋体" w:eastAsia="宋体" w:cs="宋体"/>
                <w:bCs/>
                <w:highlight w:val="none"/>
              </w:rPr>
            </w:pPr>
          </w:p>
        </w:tc>
        <w:tc>
          <w:tcPr>
            <w:tcW w:w="947" w:type="dxa"/>
            <w:noWrap w:val="0"/>
            <w:vAlign w:val="center"/>
          </w:tcPr>
          <w:p w14:paraId="1E423903">
            <w:pPr>
              <w:widowControl/>
              <w:spacing w:line="560" w:lineRule="exact"/>
              <w:rPr>
                <w:rFonts w:hint="eastAsia" w:ascii="宋体" w:hAnsi="宋体" w:eastAsia="宋体" w:cs="宋体"/>
                <w:bCs/>
                <w:highlight w:val="none"/>
              </w:rPr>
            </w:pPr>
          </w:p>
        </w:tc>
        <w:tc>
          <w:tcPr>
            <w:tcW w:w="947" w:type="dxa"/>
            <w:noWrap w:val="0"/>
            <w:vAlign w:val="center"/>
          </w:tcPr>
          <w:p w14:paraId="1553AE5A">
            <w:pPr>
              <w:widowControl/>
              <w:spacing w:line="560" w:lineRule="exact"/>
              <w:rPr>
                <w:rFonts w:hint="eastAsia" w:ascii="宋体" w:hAnsi="宋体" w:eastAsia="宋体" w:cs="宋体"/>
                <w:bCs/>
                <w:highlight w:val="none"/>
              </w:rPr>
            </w:pPr>
          </w:p>
        </w:tc>
        <w:tc>
          <w:tcPr>
            <w:tcW w:w="947" w:type="dxa"/>
            <w:noWrap w:val="0"/>
            <w:vAlign w:val="center"/>
          </w:tcPr>
          <w:p w14:paraId="079284DB">
            <w:pPr>
              <w:widowControl/>
              <w:spacing w:line="560" w:lineRule="exact"/>
              <w:rPr>
                <w:rFonts w:hint="eastAsia" w:ascii="宋体" w:hAnsi="宋体" w:eastAsia="宋体" w:cs="宋体"/>
                <w:bCs/>
                <w:highlight w:val="none"/>
              </w:rPr>
            </w:pPr>
          </w:p>
        </w:tc>
      </w:tr>
    </w:tbl>
    <w:p w14:paraId="4A0FB42A">
      <w:pPr>
        <w:pStyle w:val="34"/>
        <w:rPr>
          <w:rFonts w:hint="eastAsia" w:ascii="宋体" w:hAnsi="宋体" w:eastAsia="宋体" w:cs="宋体"/>
          <w:b/>
          <w:sz w:val="44"/>
          <w:szCs w:val="44"/>
          <w:highlight w:val="none"/>
        </w:rPr>
      </w:pPr>
    </w:p>
    <w:p w14:paraId="6087E16B">
      <w:pPr>
        <w:rPr>
          <w:rFonts w:hint="eastAsia" w:ascii="宋体" w:hAnsi="宋体" w:eastAsia="宋体" w:cs="宋体"/>
          <w:highlight w:val="none"/>
        </w:rPr>
      </w:pPr>
    </w:p>
    <w:p w14:paraId="684D4ED4">
      <w:pPr>
        <w:tabs>
          <w:tab w:val="right" w:pos="8440"/>
        </w:tabs>
        <w:spacing w:line="360" w:lineRule="auto"/>
        <w:ind w:firstLine="316" w:firstLineChars="150"/>
        <w:rPr>
          <w:rFonts w:hint="eastAsia" w:ascii="宋体" w:hAnsi="宋体" w:eastAsia="宋体" w:cs="宋体"/>
          <w:b/>
          <w:bCs/>
          <w:highlight w:val="none"/>
        </w:rPr>
      </w:pPr>
    </w:p>
    <w:p w14:paraId="5CBCBE98">
      <w:pPr>
        <w:pStyle w:val="13"/>
        <w:snapToGrid w:val="0"/>
        <w:spacing w:line="360" w:lineRule="auto"/>
        <w:ind w:left="0" w:leftChars="0" w:firstLine="0" w:firstLineChars="0"/>
        <w:jc w:val="left"/>
        <w:rPr>
          <w:rFonts w:hint="eastAsia" w:hAnsi="宋体" w:cs="Arial"/>
          <w:b/>
          <w:highlight w:val="none"/>
        </w:rPr>
      </w:pPr>
      <w:bookmarkStart w:id="149" w:name="_Toc426996335"/>
      <w:bookmarkStart w:id="150" w:name="_Toc477357153"/>
    </w:p>
    <w:p w14:paraId="04F62731">
      <w:pPr>
        <w:pStyle w:val="13"/>
        <w:snapToGrid w:val="0"/>
        <w:spacing w:line="360" w:lineRule="auto"/>
        <w:ind w:left="0" w:leftChars="0" w:firstLine="0" w:firstLineChars="0"/>
        <w:jc w:val="center"/>
        <w:rPr>
          <w:rFonts w:cs="Arial"/>
          <w:b/>
          <w:highlight w:val="none"/>
        </w:rPr>
      </w:pPr>
      <w:r>
        <w:rPr>
          <w:rFonts w:hint="eastAsia" w:hAnsi="宋体" w:cs="Arial"/>
          <w:b/>
          <w:highlight w:val="none"/>
        </w:rPr>
        <w:t>四、</w:t>
      </w:r>
      <w:bookmarkEnd w:id="149"/>
      <w:bookmarkEnd w:id="150"/>
      <w:r>
        <w:rPr>
          <w:rFonts w:hint="eastAsia" w:ascii="宋体" w:hAnsi="宋体" w:cs="宋体"/>
          <w:b/>
          <w:highlight w:val="none"/>
        </w:rPr>
        <w:t>中小企业（监狱企业、残疾人福利性单位）声明函及其相关的充分的证明材料</w:t>
      </w:r>
    </w:p>
    <w:p w14:paraId="38BB3C13">
      <w:pPr>
        <w:jc w:val="center"/>
        <w:rPr>
          <w:rFonts w:ascii="宋体" w:hAnsi="宋体" w:cs="宋体"/>
          <w:b/>
          <w:kern w:val="0"/>
          <w:highlight w:val="none"/>
        </w:rPr>
      </w:pPr>
    </w:p>
    <w:p w14:paraId="148E3312">
      <w:pPr>
        <w:jc w:val="center"/>
        <w:rPr>
          <w:rFonts w:ascii="宋体" w:hAnsi="宋体" w:cs="宋体"/>
          <w:b/>
          <w:kern w:val="0"/>
          <w:highlight w:val="none"/>
        </w:rPr>
      </w:pPr>
      <w:r>
        <w:rPr>
          <w:rFonts w:hint="eastAsia" w:ascii="宋体" w:hAnsi="宋体" w:cs="宋体"/>
          <w:b/>
          <w:kern w:val="0"/>
          <w:highlight w:val="none"/>
        </w:rPr>
        <w:t>中小企业声明函（工程、服务）</w:t>
      </w:r>
    </w:p>
    <w:p w14:paraId="08711E76">
      <w:pPr>
        <w:spacing w:line="360" w:lineRule="auto"/>
        <w:rPr>
          <w:highlight w:val="none"/>
        </w:rPr>
      </w:pPr>
    </w:p>
    <w:p w14:paraId="7F4FE0FC">
      <w:pPr>
        <w:spacing w:line="360" w:lineRule="auto"/>
        <w:ind w:firstLine="630" w:firstLineChars="300"/>
        <w:rPr>
          <w:highlight w:val="none"/>
        </w:rPr>
      </w:pPr>
      <w:r>
        <w:rPr>
          <w:rFonts w:hint="eastAsia"/>
          <w:highlight w:val="none"/>
        </w:rPr>
        <w:t>本公司（联合体）郑重声明，根据《政府采购促进中小企业发展管理办法》（财库﹝2020﹞46 号）的规定，本公司</w:t>
      </w:r>
      <w:r>
        <w:rPr>
          <w:rFonts w:hint="eastAsia"/>
          <w:highlight w:val="none"/>
          <w:u w:val="single"/>
        </w:rPr>
        <w:t>（联合体）</w:t>
      </w:r>
      <w:r>
        <w:rPr>
          <w:rFonts w:hint="eastAsia"/>
          <w:highlight w:val="none"/>
        </w:rPr>
        <w:t xml:space="preserve">参加 </w:t>
      </w:r>
      <w:r>
        <w:rPr>
          <w:rFonts w:hint="eastAsia"/>
          <w:highlight w:val="none"/>
          <w:u w:val="single"/>
        </w:rPr>
        <w:t xml:space="preserve">（单位名称） </w:t>
      </w:r>
      <w:r>
        <w:rPr>
          <w:rFonts w:hint="eastAsia"/>
          <w:highlight w:val="none"/>
        </w:rPr>
        <w:t>的</w:t>
      </w:r>
      <w:r>
        <w:rPr>
          <w:rFonts w:hint="eastAsia"/>
          <w:highlight w:val="none"/>
          <w:u w:val="single"/>
        </w:rPr>
        <w:t xml:space="preserve">（项目名称） </w:t>
      </w:r>
      <w:r>
        <w:rPr>
          <w:rFonts w:hint="eastAsia"/>
          <w:highlight w:val="none"/>
        </w:rPr>
        <w:t>采购活动，工</w:t>
      </w:r>
    </w:p>
    <w:p w14:paraId="5A044D02">
      <w:pPr>
        <w:spacing w:line="360" w:lineRule="auto"/>
        <w:rPr>
          <w:highlight w:val="none"/>
        </w:rPr>
      </w:pPr>
      <w:r>
        <w:rPr>
          <w:rFonts w:hint="eastAsia"/>
          <w:highlight w:val="none"/>
        </w:rPr>
        <w:t>程的施工单位全部为符合政策要求的中小企业（或者：服务全部由符合政策要求的中小企业承接）。相关企业（含联合体中的中小企业、签订分包意向协议的中小企业）的具体情</w:t>
      </w:r>
    </w:p>
    <w:p w14:paraId="1A9F4F2E">
      <w:pPr>
        <w:spacing w:line="360" w:lineRule="auto"/>
        <w:rPr>
          <w:highlight w:val="none"/>
        </w:rPr>
      </w:pPr>
      <w:r>
        <w:rPr>
          <w:rFonts w:hint="eastAsia"/>
          <w:highlight w:val="none"/>
        </w:rPr>
        <w:t>况如下：</w:t>
      </w:r>
    </w:p>
    <w:p w14:paraId="31C306C3">
      <w:pPr>
        <w:spacing w:line="360" w:lineRule="auto"/>
        <w:ind w:firstLine="630" w:firstLineChars="300"/>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 </w:t>
      </w:r>
      <w:r>
        <w:rPr>
          <w:rFonts w:hint="eastAsia"/>
          <w:highlight w:val="none"/>
          <w:u w:val="single"/>
        </w:rPr>
        <w:t xml:space="preserve">（采购文件中明确的所属行业）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，从业人员</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w:t>
      </w:r>
      <w:r>
        <w:rPr>
          <w:rFonts w:hint="eastAsia"/>
          <w:highlight w:val="none"/>
          <w:u w:val="single"/>
        </w:rPr>
        <w:t xml:space="preserve"> （中型企业、小型企业、微型企业） </w:t>
      </w:r>
      <w:r>
        <w:rPr>
          <w:rFonts w:hint="eastAsia"/>
          <w:highlight w:val="none"/>
        </w:rPr>
        <w:t>；</w:t>
      </w:r>
    </w:p>
    <w:p w14:paraId="3C7D1C19">
      <w:pPr>
        <w:spacing w:line="360" w:lineRule="auto"/>
        <w:ind w:firstLine="630" w:firstLineChars="300"/>
        <w:rPr>
          <w:highlight w:val="none"/>
        </w:rPr>
      </w:pPr>
      <w:r>
        <w:rPr>
          <w:rFonts w:hint="eastAsia"/>
          <w:highlight w:val="none"/>
        </w:rPr>
        <w:t xml:space="preserve">2. </w:t>
      </w:r>
      <w:r>
        <w:rPr>
          <w:rFonts w:hint="eastAsia"/>
          <w:highlight w:val="none"/>
          <w:u w:val="single"/>
        </w:rPr>
        <w:t xml:space="preserve">（标的名称） </w:t>
      </w:r>
      <w:r>
        <w:rPr>
          <w:rFonts w:hint="eastAsia"/>
          <w:highlight w:val="none"/>
        </w:rPr>
        <w:t>，属于</w:t>
      </w:r>
      <w:r>
        <w:rPr>
          <w:rFonts w:hint="eastAsia"/>
          <w:highlight w:val="none"/>
          <w:u w:val="single"/>
        </w:rPr>
        <w:t xml:space="preserve"> （采购文件中明确的所属行业）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 xml:space="preserve">，从业人员 </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 （中型企业、小型企业、微型企业） ；</w:t>
      </w:r>
    </w:p>
    <w:p w14:paraId="04E99202">
      <w:pPr>
        <w:spacing w:line="360" w:lineRule="auto"/>
        <w:rPr>
          <w:highlight w:val="none"/>
          <w:u w:val="single"/>
        </w:rPr>
      </w:pPr>
      <w:r>
        <w:rPr>
          <w:rFonts w:hint="eastAsia"/>
          <w:highlight w:val="none"/>
        </w:rPr>
        <w:t>……</w:t>
      </w:r>
    </w:p>
    <w:p w14:paraId="47EC28BA">
      <w:pPr>
        <w:spacing w:line="360" w:lineRule="auto"/>
        <w:rPr>
          <w:highlight w:val="none"/>
        </w:rPr>
      </w:pPr>
      <w:r>
        <w:rPr>
          <w:rFonts w:hint="eastAsia"/>
          <w:highlight w:val="none"/>
        </w:rPr>
        <w:t>以上企业，不属于大企业的分支机构，不存在控股股东为大企业的情形，也不存在与大企业的负责人为同一人的情形。</w:t>
      </w:r>
    </w:p>
    <w:p w14:paraId="7AFBC3ED">
      <w:pPr>
        <w:spacing w:line="360" w:lineRule="auto"/>
        <w:rPr>
          <w:highlight w:val="none"/>
        </w:rPr>
      </w:pPr>
      <w:r>
        <w:rPr>
          <w:rFonts w:hint="eastAsia"/>
          <w:highlight w:val="none"/>
        </w:rPr>
        <w:t>本企业对上述声明内容的真实性负责。如有虚假，将依法承担相应责任。</w:t>
      </w:r>
    </w:p>
    <w:p w14:paraId="49B031A4">
      <w:pPr>
        <w:widowControl/>
        <w:adjustRightInd w:val="0"/>
        <w:snapToGrid w:val="0"/>
        <w:spacing w:line="360" w:lineRule="auto"/>
        <w:ind w:firstLine="420" w:firstLineChars="200"/>
        <w:jc w:val="left"/>
        <w:rPr>
          <w:rFonts w:ascii="宋体" w:hAnsi="宋体" w:cs="宋体"/>
          <w:kern w:val="0"/>
          <w:highlight w:val="none"/>
        </w:rPr>
      </w:pPr>
    </w:p>
    <w:p w14:paraId="5DB61A4F">
      <w:pPr>
        <w:widowControl/>
        <w:adjustRightInd w:val="0"/>
        <w:snapToGrid w:val="0"/>
        <w:spacing w:line="360" w:lineRule="auto"/>
        <w:ind w:firstLine="420" w:firstLineChars="200"/>
        <w:jc w:val="left"/>
        <w:rPr>
          <w:rFonts w:ascii="宋体" w:hAnsi="宋体" w:cs="宋体"/>
          <w:kern w:val="0"/>
          <w:highlight w:val="none"/>
        </w:rPr>
      </w:pPr>
    </w:p>
    <w:p w14:paraId="576C941E">
      <w:pPr>
        <w:widowControl/>
        <w:adjustRightInd w:val="0"/>
        <w:snapToGri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供应商全称（盖章） ：</w:t>
      </w:r>
    </w:p>
    <w:p w14:paraId="3FFB73AB">
      <w:pPr>
        <w:adjustRightInd w:val="0"/>
        <w:snapToGrid w:val="0"/>
        <w:spacing w:line="360" w:lineRule="auto"/>
        <w:ind w:firstLine="630" w:firstLineChars="300"/>
        <w:rPr>
          <w:rFonts w:ascii="宋体" w:cs="Arial"/>
          <w:szCs w:val="21"/>
          <w:highlight w:val="none"/>
        </w:rPr>
      </w:pPr>
      <w:r>
        <w:rPr>
          <w:rFonts w:hint="eastAsia"/>
          <w:highlight w:val="none"/>
        </w:rPr>
        <w:t>日 期：</w:t>
      </w:r>
    </w:p>
    <w:p w14:paraId="76C5287C">
      <w:pPr>
        <w:widowControl/>
        <w:spacing w:line="360" w:lineRule="auto"/>
        <w:jc w:val="center"/>
        <w:rPr>
          <w:rFonts w:ascii="Arial" w:hAnsi="Arial" w:cs="Arial"/>
          <w:b/>
          <w:bCs/>
          <w:sz w:val="32"/>
          <w:highlight w:val="none"/>
        </w:rPr>
      </w:pPr>
      <w:r>
        <w:rPr>
          <w:rFonts w:ascii="Arial" w:hAnsi="宋体" w:cs="Arial"/>
          <w:szCs w:val="21"/>
          <w:highlight w:val="none"/>
        </w:rPr>
        <w:br w:type="page"/>
      </w:r>
      <w:r>
        <w:rPr>
          <w:rFonts w:hint="eastAsia" w:ascii="Arial" w:hAnsi="宋体" w:cs="Arial"/>
          <w:b/>
          <w:bCs/>
          <w:sz w:val="32"/>
          <w:highlight w:val="none"/>
        </w:rPr>
        <w:t>监狱企业声明函</w:t>
      </w:r>
    </w:p>
    <w:p w14:paraId="0541B08D">
      <w:pPr>
        <w:adjustRightInd w:val="0"/>
        <w:snapToGrid w:val="0"/>
        <w:spacing w:line="360" w:lineRule="auto"/>
        <w:jc w:val="center"/>
        <w:rPr>
          <w:rFonts w:ascii="Arial" w:hAnsi="Arial" w:cs="Arial"/>
          <w:szCs w:val="21"/>
          <w:highlight w:val="none"/>
        </w:rPr>
      </w:pPr>
      <w:r>
        <w:rPr>
          <w:rFonts w:hint="eastAsia" w:ascii="Arial" w:hAnsi="宋体" w:cs="Arial"/>
          <w:b/>
          <w:sz w:val="40"/>
          <w:szCs w:val="40"/>
          <w:highlight w:val="none"/>
          <w:u w:val="single"/>
        </w:rPr>
        <w:t>【不属于监狱企业的无需填写、递交】</w:t>
      </w:r>
    </w:p>
    <w:p w14:paraId="562D6D1A">
      <w:pPr>
        <w:widowControl/>
        <w:adjustRightInd w:val="0"/>
        <w:snapToGrid w:val="0"/>
        <w:spacing w:line="360" w:lineRule="auto"/>
        <w:ind w:firstLine="420" w:firstLineChars="200"/>
        <w:jc w:val="left"/>
        <w:rPr>
          <w:rFonts w:ascii="宋体" w:cs="Arial"/>
          <w:szCs w:val="21"/>
          <w:highlight w:val="none"/>
        </w:rPr>
      </w:pPr>
      <w:r>
        <w:rPr>
          <w:rFonts w:hint="eastAsia" w:ascii="宋体" w:hAnsi="宋体" w:cs="Arial"/>
          <w:szCs w:val="21"/>
          <w:highlight w:val="none"/>
        </w:rPr>
        <w:t>本企业郑重声明，根据《关于政府采购支持监狱企业发展有关问题的通知》（财库</w:t>
      </w:r>
      <w:r>
        <w:rPr>
          <w:rFonts w:ascii="宋体" w:hAnsi="宋体" w:cs="Arial"/>
          <w:szCs w:val="21"/>
          <w:highlight w:val="none"/>
        </w:rPr>
        <w:t>[2014]68</w:t>
      </w:r>
      <w:r>
        <w:rPr>
          <w:rFonts w:hint="eastAsia" w:ascii="宋体" w:hAnsi="宋体" w:cs="Arial"/>
          <w:szCs w:val="21"/>
          <w:highlight w:val="none"/>
        </w:rPr>
        <w:t>号）的规定，本企业为</w:t>
      </w:r>
      <w:r>
        <w:rPr>
          <w:rFonts w:hint="eastAsia" w:ascii="宋体" w:hAnsi="宋体" w:cs="Arial"/>
          <w:szCs w:val="21"/>
          <w:highlight w:val="none"/>
          <w:u w:val="single"/>
        </w:rPr>
        <w:t>监狱企业</w:t>
      </w:r>
      <w:r>
        <w:rPr>
          <w:rFonts w:hint="eastAsia" w:ascii="宋体" w:hAnsi="宋体" w:cs="Arial"/>
          <w:szCs w:val="21"/>
          <w:highlight w:val="none"/>
        </w:rPr>
        <w:t>。</w:t>
      </w:r>
    </w:p>
    <w:p w14:paraId="12486BC6">
      <w:pPr>
        <w:widowControl/>
        <w:adjustRightInd w:val="0"/>
        <w:snapToGrid w:val="0"/>
        <w:spacing w:line="360" w:lineRule="auto"/>
        <w:ind w:firstLine="420" w:firstLineChars="200"/>
        <w:jc w:val="left"/>
        <w:rPr>
          <w:rFonts w:ascii="宋体" w:cs="Arial"/>
          <w:szCs w:val="21"/>
          <w:highlight w:val="none"/>
        </w:rPr>
      </w:pPr>
      <w:r>
        <w:rPr>
          <w:rFonts w:hint="eastAsia" w:ascii="宋体" w:hAnsi="宋体" w:cs="Arial"/>
          <w:szCs w:val="21"/>
          <w:highlight w:val="none"/>
        </w:rPr>
        <w:t>根据上述标准，我企业属于</w:t>
      </w:r>
      <w:r>
        <w:rPr>
          <w:rFonts w:hint="eastAsia" w:ascii="宋体" w:hAnsi="宋体" w:cs="Arial"/>
          <w:szCs w:val="21"/>
          <w:highlight w:val="none"/>
          <w:u w:val="single"/>
        </w:rPr>
        <w:t>监狱企业</w:t>
      </w:r>
      <w:r>
        <w:rPr>
          <w:rFonts w:hint="eastAsia" w:ascii="宋体" w:hAnsi="宋体" w:cs="Arial"/>
          <w:szCs w:val="21"/>
          <w:highlight w:val="none"/>
        </w:rPr>
        <w:t>的理由为：。</w:t>
      </w:r>
    </w:p>
    <w:p w14:paraId="399E4362">
      <w:pPr>
        <w:widowControl/>
        <w:adjustRightInd w:val="0"/>
        <w:snapToGrid w:val="0"/>
        <w:spacing w:line="360" w:lineRule="auto"/>
        <w:ind w:firstLine="420" w:firstLineChars="200"/>
        <w:rPr>
          <w:rFonts w:ascii="宋体" w:cs="Arial"/>
          <w:szCs w:val="21"/>
          <w:highlight w:val="none"/>
        </w:rPr>
      </w:pPr>
      <w:r>
        <w:rPr>
          <w:rFonts w:hint="eastAsia" w:ascii="宋体" w:hAnsi="宋体" w:cs="Arial"/>
          <w:szCs w:val="21"/>
          <w:highlight w:val="none"/>
        </w:rPr>
        <w:t>本企业为参加（项目名称）（项目编号：）采购活动提供本企业的产品。</w:t>
      </w:r>
    </w:p>
    <w:p w14:paraId="51620790">
      <w:pPr>
        <w:widowControl/>
        <w:adjustRightInd w:val="0"/>
        <w:snapToGrid w:val="0"/>
        <w:spacing w:line="360" w:lineRule="auto"/>
        <w:ind w:firstLine="803" w:firstLineChars="200"/>
        <w:rPr>
          <w:rFonts w:ascii="宋体" w:cs="Arial"/>
          <w:szCs w:val="21"/>
          <w:highlight w:val="none"/>
        </w:rPr>
      </w:pPr>
      <w:r>
        <w:rPr>
          <w:rFonts w:hint="eastAsia" w:ascii="宋体" w:hAnsi="宋体" w:cs="Arial"/>
          <w:b/>
          <w:bCs/>
          <w:sz w:val="40"/>
          <w:szCs w:val="40"/>
          <w:highlight w:val="none"/>
        </w:rPr>
        <w:t>本企业对上述声明的真实性负责。如有虚假，将依法承担相应责任。</w:t>
      </w:r>
    </w:p>
    <w:p w14:paraId="77A6C73A">
      <w:pPr>
        <w:adjustRightInd w:val="0"/>
        <w:snapToGrid w:val="0"/>
        <w:spacing w:line="360" w:lineRule="auto"/>
        <w:ind w:firstLine="420" w:firstLineChars="200"/>
        <w:rPr>
          <w:rFonts w:ascii="宋体" w:cs="Arial"/>
          <w:kern w:val="0"/>
          <w:szCs w:val="21"/>
          <w:highlight w:val="none"/>
          <w:u w:val="single"/>
        </w:rPr>
      </w:pPr>
      <w:r>
        <w:rPr>
          <w:rFonts w:hint="eastAsia" w:ascii="Arial" w:hAnsi="宋体" w:cs="Arial"/>
          <w:szCs w:val="20"/>
          <w:highlight w:val="none"/>
        </w:rPr>
        <w:t>供应商全称</w:t>
      </w:r>
      <w:r>
        <w:rPr>
          <w:rFonts w:hint="eastAsia" w:ascii="宋体" w:hAnsi="宋体" w:cs="Arial"/>
          <w:kern w:val="0"/>
          <w:szCs w:val="21"/>
          <w:highlight w:val="none"/>
        </w:rPr>
        <w:t>（盖章）：</w:t>
      </w:r>
    </w:p>
    <w:p w14:paraId="53A46EC5">
      <w:pPr>
        <w:adjustRightInd w:val="0"/>
        <w:snapToGrid w:val="0"/>
        <w:spacing w:line="360" w:lineRule="auto"/>
        <w:ind w:firstLine="420" w:firstLineChars="200"/>
        <w:rPr>
          <w:rFonts w:ascii="宋体" w:cs="Arial"/>
          <w:kern w:val="0"/>
          <w:szCs w:val="21"/>
          <w:highlight w:val="none"/>
        </w:rPr>
      </w:pPr>
      <w:r>
        <w:rPr>
          <w:rFonts w:hint="eastAsia" w:ascii="宋体" w:hAnsi="宋体" w:cs="Arial"/>
          <w:kern w:val="0"/>
          <w:szCs w:val="21"/>
          <w:highlight w:val="none"/>
        </w:rPr>
        <w:t>日期：年月日</w:t>
      </w:r>
    </w:p>
    <w:p w14:paraId="7CC6F975">
      <w:pPr>
        <w:widowControl/>
        <w:snapToGrid w:val="0"/>
        <w:spacing w:line="360" w:lineRule="auto"/>
        <w:ind w:firstLine="420" w:firstLineChars="200"/>
        <w:rPr>
          <w:rFonts w:ascii="宋体" w:cs="Arial"/>
          <w:kern w:val="0"/>
          <w:szCs w:val="21"/>
          <w:highlight w:val="none"/>
        </w:rPr>
      </w:pPr>
      <w:r>
        <w:rPr>
          <w:rFonts w:hint="eastAsia" w:ascii="宋体" w:hAnsi="宋体" w:cs="Arial"/>
          <w:kern w:val="0"/>
          <w:szCs w:val="21"/>
          <w:highlight w:val="none"/>
        </w:rPr>
        <w:t>监狱企业参加政府采购活动时，应当提供由省级以上监狱管理局、戒毒管理局（含新疆生产建设兵团）出具的属于监狱企业的证明文件。</w:t>
      </w:r>
    </w:p>
    <w:p w14:paraId="60E661BD">
      <w:pPr>
        <w:adjustRightInd w:val="0"/>
        <w:snapToGrid w:val="0"/>
        <w:spacing w:line="360" w:lineRule="auto"/>
        <w:rPr>
          <w:rFonts w:ascii="Arial" w:hAnsi="Arial" w:cs="Arial"/>
          <w:szCs w:val="20"/>
          <w:highlight w:val="none"/>
        </w:rPr>
      </w:pPr>
      <w:r>
        <w:rPr>
          <w:rFonts w:hint="eastAsia" w:ascii="宋体" w:hAnsi="宋体" w:cs="Arial"/>
          <w:kern w:val="0"/>
          <w:szCs w:val="21"/>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Arial" w:hAnsi="Arial" w:cs="Arial"/>
          <w:kern w:val="0"/>
          <w:szCs w:val="21"/>
          <w:highlight w:val="none"/>
        </w:rPr>
        <w:t>。</w:t>
      </w:r>
    </w:p>
    <w:p w14:paraId="447A9900">
      <w:pPr>
        <w:adjustRightInd w:val="0"/>
        <w:snapToGrid w:val="0"/>
        <w:spacing w:line="360" w:lineRule="auto"/>
        <w:rPr>
          <w:rFonts w:ascii="Arial" w:hAnsi="Arial" w:cs="Arial"/>
          <w:szCs w:val="21"/>
          <w:highlight w:val="none"/>
        </w:rPr>
      </w:pPr>
    </w:p>
    <w:p w14:paraId="48D78C02">
      <w:pPr>
        <w:snapToGrid w:val="0"/>
        <w:spacing w:line="360" w:lineRule="auto"/>
        <w:jc w:val="center"/>
        <w:rPr>
          <w:rFonts w:ascii="宋体" w:hAnsi="宋体" w:cs="宋体"/>
          <w:b/>
          <w:bCs/>
          <w:sz w:val="32"/>
          <w:szCs w:val="32"/>
          <w:highlight w:val="none"/>
        </w:rPr>
      </w:pPr>
      <w:r>
        <w:rPr>
          <w:rFonts w:hint="eastAsia" w:ascii="宋体" w:hAnsi="宋体" w:cs="宋体"/>
          <w:b/>
          <w:bCs/>
          <w:sz w:val="32"/>
          <w:szCs w:val="32"/>
          <w:highlight w:val="none"/>
        </w:rPr>
        <w:t>残疾人福利性单位声明函</w:t>
      </w:r>
    </w:p>
    <w:p w14:paraId="63F9444A">
      <w:pPr>
        <w:adjustRightInd w:val="0"/>
        <w:snapToGrid w:val="0"/>
        <w:spacing w:line="360" w:lineRule="auto"/>
        <w:jc w:val="center"/>
        <w:rPr>
          <w:rFonts w:ascii="宋体" w:hAnsi="宋体" w:cs="宋体"/>
          <w:b/>
          <w:sz w:val="36"/>
          <w:szCs w:val="21"/>
          <w:highlight w:val="none"/>
          <w:u w:val="single"/>
        </w:rPr>
      </w:pPr>
      <w:r>
        <w:rPr>
          <w:rFonts w:hint="eastAsia" w:ascii="宋体" w:hAnsi="宋体" w:cs="宋体"/>
          <w:b/>
          <w:sz w:val="36"/>
          <w:szCs w:val="21"/>
          <w:highlight w:val="none"/>
          <w:u w:val="single"/>
        </w:rPr>
        <w:t>【不属于残疾人福利性单位的无需填写、递交】</w:t>
      </w:r>
    </w:p>
    <w:p w14:paraId="5ED52335">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kern w:val="0"/>
          <w:szCs w:val="21"/>
          <w:highlight w:val="none"/>
          <w:u w:val="single"/>
        </w:rPr>
        <w:t xml:space="preserve"> （采购人名称）</w:t>
      </w:r>
      <w:r>
        <w:rPr>
          <w:rFonts w:hint="eastAsia" w:ascii="宋体" w:hAnsi="宋体" w:cs="宋体"/>
          <w:kern w:val="0"/>
          <w:szCs w:val="21"/>
          <w:highlight w:val="none"/>
        </w:rPr>
        <w:t xml:space="preserve">  单位的</w:t>
      </w:r>
      <w:r>
        <w:rPr>
          <w:rFonts w:hint="eastAsia" w:ascii="宋体" w:hAnsi="宋体" w:cs="宋体"/>
          <w:kern w:val="0"/>
          <w:szCs w:val="21"/>
          <w:highlight w:val="none"/>
          <w:u w:val="single"/>
        </w:rPr>
        <w:t xml:space="preserve">   （项目名称）   </w:t>
      </w:r>
      <w:r>
        <w:rPr>
          <w:rFonts w:hint="eastAsia" w:ascii="宋体" w:hAnsi="宋体" w:cs="宋体"/>
          <w:kern w:val="0"/>
          <w:szCs w:val="21"/>
          <w:highlight w:val="none"/>
        </w:rPr>
        <w:t xml:space="preserve"> 项目采购活动提供本单位制造的</w:t>
      </w:r>
      <w:r>
        <w:rPr>
          <w:rFonts w:hint="eastAsia" w:ascii="宋体" w:hAnsi="宋体" w:cs="宋体"/>
          <w:kern w:val="0"/>
          <w:szCs w:val="21"/>
          <w:highlight w:val="none"/>
          <w:u w:val="single"/>
        </w:rPr>
        <w:t>货物（由本单位承担工程/提供服务）</w:t>
      </w:r>
      <w:r>
        <w:rPr>
          <w:rFonts w:hint="eastAsia" w:ascii="宋体" w:hAnsi="宋体" w:cs="宋体"/>
          <w:kern w:val="0"/>
          <w:szCs w:val="21"/>
          <w:highlight w:val="none"/>
        </w:rPr>
        <w:t>，或者提供其他残疾人福利性单位制造的货物（不包括使用非残疾人福利性单位注册商标的货物）。</w:t>
      </w:r>
    </w:p>
    <w:p w14:paraId="4FF34376">
      <w:pPr>
        <w:widowControl/>
        <w:adjustRightInd w:val="0"/>
        <w:snapToGrid w:val="0"/>
        <w:ind w:firstLine="803" w:firstLineChars="200"/>
        <w:rPr>
          <w:rFonts w:ascii="宋体" w:hAnsi="宋体" w:cs="Arial"/>
          <w:b/>
          <w:szCs w:val="21"/>
          <w:highlight w:val="none"/>
        </w:rPr>
      </w:pPr>
      <w:r>
        <w:rPr>
          <w:rFonts w:hint="eastAsia" w:ascii="宋体" w:hAnsi="宋体" w:cs="Arial"/>
          <w:b/>
          <w:sz w:val="40"/>
          <w:szCs w:val="21"/>
          <w:highlight w:val="none"/>
        </w:rPr>
        <w:t>本企业对上述声明的真实性负责。如有虚假，将依法承担相应责任。</w:t>
      </w:r>
    </w:p>
    <w:p w14:paraId="04218EFC">
      <w:pPr>
        <w:adjustRightInd w:val="0"/>
        <w:snapToGrid w:val="0"/>
        <w:spacing w:line="300" w:lineRule="auto"/>
        <w:ind w:firstLine="420" w:firstLineChars="200"/>
        <w:rPr>
          <w:rFonts w:ascii="Arial" w:hAnsi="Arial" w:cs="Arial"/>
          <w:kern w:val="0"/>
          <w:szCs w:val="21"/>
          <w:highlight w:val="none"/>
          <w:u w:val="single"/>
        </w:rPr>
      </w:pPr>
      <w:r>
        <w:rPr>
          <w:rFonts w:ascii="Arial" w:hAnsi="Arial" w:cs="Arial"/>
          <w:kern w:val="0"/>
          <w:szCs w:val="21"/>
          <w:highlight w:val="none"/>
        </w:rPr>
        <w:t>供应商名称（盖章）：</w:t>
      </w:r>
      <w:r>
        <w:rPr>
          <w:rFonts w:ascii="Arial" w:hAnsi="Arial" w:cs="Arial"/>
          <w:kern w:val="0"/>
          <w:szCs w:val="21"/>
          <w:highlight w:val="none"/>
          <w:u w:val="single"/>
        </w:rPr>
        <w:t xml:space="preserve">            </w:t>
      </w:r>
    </w:p>
    <w:p w14:paraId="260F241C">
      <w:pPr>
        <w:tabs>
          <w:tab w:val="left" w:pos="2580"/>
          <w:tab w:val="left" w:pos="5940"/>
        </w:tabs>
        <w:autoSpaceDE w:val="0"/>
        <w:autoSpaceDN w:val="0"/>
        <w:adjustRightInd w:val="0"/>
        <w:snapToGrid w:val="0"/>
        <w:spacing w:line="360" w:lineRule="auto"/>
        <w:ind w:right="-20"/>
        <w:rPr>
          <w:rFonts w:ascii="Arial" w:hAnsi="Arial" w:cs="Arial"/>
          <w:kern w:val="0"/>
          <w:sz w:val="28"/>
          <w:highlight w:val="none"/>
        </w:rPr>
      </w:pPr>
      <w:r>
        <w:rPr>
          <w:rFonts w:ascii="Arial" w:hAnsi="Arial" w:cs="Arial"/>
          <w:kern w:val="0"/>
          <w:szCs w:val="21"/>
          <w:highlight w:val="none"/>
        </w:rPr>
        <w:t>日期：   年  月  日</w:t>
      </w:r>
      <w:r>
        <w:rPr>
          <w:rFonts w:ascii="Arial" w:hAnsi="Arial" w:cs="Arial"/>
          <w:kern w:val="0"/>
          <w:sz w:val="28"/>
          <w:highlight w:val="none"/>
        </w:rPr>
        <w:br w:type="page"/>
      </w:r>
      <w:r>
        <w:rPr>
          <w:rFonts w:hint="eastAsia" w:ascii="Arial" w:hAnsi="Arial" w:cs="Arial"/>
          <w:kern w:val="0"/>
          <w:sz w:val="28"/>
          <w:highlight w:val="none"/>
        </w:rPr>
        <w:t>二、商务技术文件部分格式</w:t>
      </w:r>
    </w:p>
    <w:p w14:paraId="1E3ED5D3">
      <w:pPr>
        <w:tabs>
          <w:tab w:val="left" w:pos="2580"/>
          <w:tab w:val="left" w:pos="5940"/>
        </w:tabs>
        <w:autoSpaceDE w:val="0"/>
        <w:autoSpaceDN w:val="0"/>
        <w:adjustRightInd w:val="0"/>
        <w:spacing w:line="360" w:lineRule="auto"/>
        <w:ind w:right="-20"/>
        <w:rPr>
          <w:rFonts w:ascii="Arial" w:hAnsi="Arial" w:cs="Arial"/>
          <w:kern w:val="0"/>
          <w:sz w:val="28"/>
          <w:highlight w:val="none"/>
        </w:rPr>
      </w:pPr>
    </w:p>
    <w:p w14:paraId="1C516C5A">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u w:val="single"/>
        </w:rPr>
      </w:pPr>
      <w:r>
        <w:rPr>
          <w:rFonts w:hint="eastAsia" w:ascii="Arial" w:hAnsi="Arial" w:cs="Arial"/>
          <w:kern w:val="0"/>
          <w:sz w:val="28"/>
          <w:highlight w:val="none"/>
        </w:rPr>
        <w:t>项目名称：</w:t>
      </w:r>
      <w:r>
        <w:rPr>
          <w:rFonts w:ascii="Arial" w:hAnsi="Arial" w:cs="Arial"/>
          <w:kern w:val="0"/>
          <w:sz w:val="28"/>
          <w:highlight w:val="none"/>
          <w:u w:val="single"/>
        </w:rPr>
        <w:t xml:space="preserve">                                         </w:t>
      </w:r>
    </w:p>
    <w:p w14:paraId="5E5E1AD1">
      <w:pPr>
        <w:tabs>
          <w:tab w:val="left" w:pos="2580"/>
          <w:tab w:val="left" w:pos="5940"/>
        </w:tabs>
        <w:autoSpaceDE w:val="0"/>
        <w:autoSpaceDN w:val="0"/>
        <w:adjustRightInd w:val="0"/>
        <w:snapToGrid w:val="0"/>
        <w:spacing w:line="360" w:lineRule="auto"/>
        <w:ind w:right="-20" w:firstLine="980" w:firstLineChars="350"/>
        <w:rPr>
          <w:rFonts w:ascii="Arial" w:hAnsi="Arial" w:cs="Arial"/>
          <w:kern w:val="0"/>
          <w:sz w:val="28"/>
          <w:highlight w:val="none"/>
        </w:rPr>
      </w:pPr>
    </w:p>
    <w:p w14:paraId="26CEE6A0">
      <w:pPr>
        <w:tabs>
          <w:tab w:val="left" w:pos="2580"/>
          <w:tab w:val="left" w:pos="5940"/>
        </w:tabs>
        <w:autoSpaceDE w:val="0"/>
        <w:autoSpaceDN w:val="0"/>
        <w:adjustRightInd w:val="0"/>
        <w:snapToGrid w:val="0"/>
        <w:spacing w:line="360" w:lineRule="auto"/>
        <w:ind w:right="-20" w:firstLine="980" w:firstLineChars="350"/>
        <w:rPr>
          <w:rFonts w:ascii="Arial" w:hAnsi="Arial" w:cs="Arial"/>
          <w:b/>
          <w:bCs/>
          <w:kern w:val="0"/>
          <w:sz w:val="32"/>
          <w:szCs w:val="32"/>
          <w:highlight w:val="none"/>
          <w:u w:val="single"/>
        </w:rPr>
      </w:pPr>
      <w:r>
        <w:rPr>
          <w:rFonts w:hint="eastAsia" w:ascii="Arial" w:hAnsi="Arial" w:cs="Arial"/>
          <w:kern w:val="0"/>
          <w:sz w:val="28"/>
          <w:highlight w:val="none"/>
        </w:rPr>
        <w:t>项目编号：</w:t>
      </w:r>
      <w:r>
        <w:rPr>
          <w:rFonts w:ascii="Arial" w:hAnsi="Arial" w:cs="Arial"/>
          <w:kern w:val="0"/>
          <w:sz w:val="28"/>
          <w:highlight w:val="none"/>
          <w:u w:val="single"/>
        </w:rPr>
        <w:t xml:space="preserve">                                         </w:t>
      </w:r>
    </w:p>
    <w:p w14:paraId="2F4469CA">
      <w:pPr>
        <w:autoSpaceDE w:val="0"/>
        <w:autoSpaceDN w:val="0"/>
        <w:adjustRightInd w:val="0"/>
        <w:snapToGrid w:val="0"/>
        <w:spacing w:line="360" w:lineRule="auto"/>
        <w:jc w:val="left"/>
        <w:rPr>
          <w:rFonts w:ascii="Arial" w:hAnsi="Arial" w:cs="Arial"/>
          <w:b/>
          <w:bCs/>
          <w:kern w:val="0"/>
          <w:sz w:val="44"/>
          <w:szCs w:val="44"/>
          <w:highlight w:val="none"/>
        </w:rPr>
      </w:pPr>
    </w:p>
    <w:p w14:paraId="6355F126">
      <w:pPr>
        <w:autoSpaceDE w:val="0"/>
        <w:autoSpaceDN w:val="0"/>
        <w:adjustRightInd w:val="0"/>
        <w:snapToGrid w:val="0"/>
        <w:spacing w:line="360" w:lineRule="auto"/>
        <w:jc w:val="left"/>
        <w:rPr>
          <w:rFonts w:ascii="Arial" w:hAnsi="Arial" w:cs="Arial"/>
          <w:kern w:val="0"/>
          <w:sz w:val="24"/>
          <w:highlight w:val="none"/>
        </w:rPr>
      </w:pPr>
    </w:p>
    <w:p w14:paraId="24D0EE09">
      <w:pPr>
        <w:autoSpaceDE w:val="0"/>
        <w:autoSpaceDN w:val="0"/>
        <w:adjustRightInd w:val="0"/>
        <w:snapToGrid w:val="0"/>
        <w:spacing w:line="360" w:lineRule="auto"/>
        <w:jc w:val="left"/>
        <w:rPr>
          <w:rFonts w:ascii="Arial" w:hAnsi="Arial" w:cs="Arial"/>
          <w:kern w:val="0"/>
          <w:sz w:val="24"/>
          <w:highlight w:val="none"/>
        </w:rPr>
      </w:pPr>
    </w:p>
    <w:p w14:paraId="74185DF3">
      <w:pPr>
        <w:autoSpaceDE w:val="0"/>
        <w:autoSpaceDN w:val="0"/>
        <w:adjustRightInd w:val="0"/>
        <w:snapToGrid w:val="0"/>
        <w:spacing w:line="360" w:lineRule="auto"/>
        <w:jc w:val="left"/>
        <w:rPr>
          <w:rFonts w:ascii="Arial" w:hAnsi="Arial" w:cs="Arial"/>
          <w:kern w:val="0"/>
          <w:sz w:val="24"/>
          <w:highlight w:val="none"/>
        </w:rPr>
      </w:pPr>
    </w:p>
    <w:p w14:paraId="0A89FAD0">
      <w:pPr>
        <w:autoSpaceDE w:val="0"/>
        <w:autoSpaceDN w:val="0"/>
        <w:adjustRightInd w:val="0"/>
        <w:snapToGrid w:val="0"/>
        <w:spacing w:line="360" w:lineRule="auto"/>
        <w:jc w:val="left"/>
        <w:rPr>
          <w:rFonts w:ascii="Arial" w:hAnsi="Arial" w:cs="Arial"/>
          <w:kern w:val="0"/>
          <w:sz w:val="24"/>
          <w:highlight w:val="none"/>
        </w:rPr>
      </w:pPr>
    </w:p>
    <w:p w14:paraId="542B1384">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投</w:t>
      </w:r>
      <w:r>
        <w:rPr>
          <w:rFonts w:ascii="Arial" w:hAnsi="Arial" w:cs="Arial"/>
          <w:kern w:val="0"/>
          <w:sz w:val="72"/>
          <w:highlight w:val="none"/>
        </w:rPr>
        <w:t xml:space="preserve"> </w:t>
      </w:r>
      <w:r>
        <w:rPr>
          <w:rFonts w:hint="eastAsia" w:ascii="Arial" w:hAnsi="Arial" w:cs="Arial"/>
          <w:kern w:val="0"/>
          <w:sz w:val="72"/>
          <w:highlight w:val="none"/>
        </w:rPr>
        <w:t>标</w:t>
      </w:r>
      <w:r>
        <w:rPr>
          <w:rFonts w:ascii="Arial" w:hAnsi="Arial" w:cs="Arial"/>
          <w:kern w:val="0"/>
          <w:sz w:val="72"/>
          <w:highlight w:val="none"/>
        </w:rPr>
        <w:t xml:space="preserve"> </w:t>
      </w:r>
      <w:r>
        <w:rPr>
          <w:rFonts w:hint="eastAsia" w:ascii="Arial" w:hAnsi="Arial" w:cs="Arial"/>
          <w:kern w:val="0"/>
          <w:sz w:val="72"/>
          <w:highlight w:val="none"/>
        </w:rPr>
        <w:t>文</w:t>
      </w:r>
      <w:r>
        <w:rPr>
          <w:rFonts w:ascii="Arial" w:hAnsi="Arial" w:cs="Arial"/>
          <w:kern w:val="0"/>
          <w:sz w:val="72"/>
          <w:highlight w:val="none"/>
        </w:rPr>
        <w:t xml:space="preserve"> </w:t>
      </w:r>
      <w:r>
        <w:rPr>
          <w:rFonts w:hint="eastAsia" w:ascii="Arial" w:hAnsi="Arial" w:cs="Arial"/>
          <w:kern w:val="0"/>
          <w:sz w:val="72"/>
          <w:highlight w:val="none"/>
        </w:rPr>
        <w:t>件</w:t>
      </w:r>
    </w:p>
    <w:p w14:paraId="54907B7E">
      <w:pPr>
        <w:tabs>
          <w:tab w:val="left" w:pos="1805"/>
          <w:tab w:val="left" w:pos="5360"/>
        </w:tabs>
        <w:autoSpaceDE w:val="0"/>
        <w:autoSpaceDN w:val="0"/>
        <w:adjustRightInd w:val="0"/>
        <w:snapToGrid w:val="0"/>
        <w:spacing w:line="360" w:lineRule="auto"/>
        <w:ind w:right="-20"/>
        <w:jc w:val="center"/>
        <w:rPr>
          <w:rFonts w:ascii="Arial" w:hAnsi="Arial" w:cs="Arial"/>
          <w:kern w:val="0"/>
          <w:sz w:val="72"/>
          <w:highlight w:val="none"/>
        </w:rPr>
      </w:pPr>
      <w:r>
        <w:rPr>
          <w:rFonts w:hint="eastAsia" w:ascii="Arial" w:hAnsi="Arial" w:cs="Arial"/>
          <w:kern w:val="0"/>
          <w:sz w:val="72"/>
          <w:highlight w:val="none"/>
        </w:rPr>
        <w:t>（商务技术文件）</w:t>
      </w:r>
    </w:p>
    <w:p w14:paraId="6348F953">
      <w:pPr>
        <w:autoSpaceDE w:val="0"/>
        <w:autoSpaceDN w:val="0"/>
        <w:adjustRightInd w:val="0"/>
        <w:snapToGrid w:val="0"/>
        <w:spacing w:line="360" w:lineRule="auto"/>
        <w:jc w:val="left"/>
        <w:rPr>
          <w:rFonts w:ascii="Arial" w:hAnsi="Arial" w:cs="Arial"/>
          <w:kern w:val="0"/>
          <w:sz w:val="16"/>
          <w:highlight w:val="none"/>
        </w:rPr>
      </w:pPr>
    </w:p>
    <w:p w14:paraId="294AB0E7">
      <w:pPr>
        <w:autoSpaceDE w:val="0"/>
        <w:autoSpaceDN w:val="0"/>
        <w:adjustRightInd w:val="0"/>
        <w:snapToGrid w:val="0"/>
        <w:spacing w:line="360" w:lineRule="auto"/>
        <w:jc w:val="left"/>
        <w:rPr>
          <w:rFonts w:ascii="Arial" w:hAnsi="Arial" w:cs="Arial"/>
          <w:kern w:val="0"/>
          <w:sz w:val="20"/>
          <w:highlight w:val="none"/>
        </w:rPr>
      </w:pPr>
    </w:p>
    <w:p w14:paraId="02A8BB41">
      <w:pPr>
        <w:autoSpaceDE w:val="0"/>
        <w:autoSpaceDN w:val="0"/>
        <w:adjustRightInd w:val="0"/>
        <w:snapToGrid w:val="0"/>
        <w:spacing w:line="360" w:lineRule="auto"/>
        <w:jc w:val="left"/>
        <w:rPr>
          <w:rFonts w:ascii="Arial" w:hAnsi="Arial" w:cs="Arial"/>
          <w:kern w:val="0"/>
          <w:sz w:val="20"/>
          <w:highlight w:val="none"/>
        </w:rPr>
      </w:pPr>
    </w:p>
    <w:p w14:paraId="34F72B2D">
      <w:pPr>
        <w:autoSpaceDE w:val="0"/>
        <w:autoSpaceDN w:val="0"/>
        <w:adjustRightInd w:val="0"/>
        <w:snapToGrid w:val="0"/>
        <w:spacing w:line="360" w:lineRule="auto"/>
        <w:jc w:val="left"/>
        <w:rPr>
          <w:rFonts w:ascii="Arial" w:hAnsi="Arial" w:cs="Arial"/>
          <w:kern w:val="0"/>
          <w:sz w:val="20"/>
          <w:highlight w:val="none"/>
        </w:rPr>
      </w:pPr>
    </w:p>
    <w:p w14:paraId="3E128272">
      <w:pPr>
        <w:autoSpaceDE w:val="0"/>
        <w:autoSpaceDN w:val="0"/>
        <w:adjustRightInd w:val="0"/>
        <w:snapToGrid w:val="0"/>
        <w:spacing w:line="360" w:lineRule="auto"/>
        <w:jc w:val="left"/>
        <w:rPr>
          <w:rFonts w:ascii="Arial" w:hAnsi="Arial" w:cs="Arial"/>
          <w:kern w:val="0"/>
          <w:sz w:val="20"/>
          <w:highlight w:val="none"/>
        </w:rPr>
      </w:pPr>
    </w:p>
    <w:p w14:paraId="58C0C7FE">
      <w:pPr>
        <w:autoSpaceDE w:val="0"/>
        <w:autoSpaceDN w:val="0"/>
        <w:adjustRightInd w:val="0"/>
        <w:snapToGrid w:val="0"/>
        <w:spacing w:line="360" w:lineRule="auto"/>
        <w:jc w:val="left"/>
        <w:rPr>
          <w:rFonts w:ascii="Arial" w:hAnsi="Arial" w:cs="Arial"/>
          <w:kern w:val="0"/>
          <w:sz w:val="20"/>
          <w:highlight w:val="none"/>
        </w:rPr>
      </w:pPr>
    </w:p>
    <w:p w14:paraId="7F391D62">
      <w:pPr>
        <w:autoSpaceDE w:val="0"/>
        <w:autoSpaceDN w:val="0"/>
        <w:adjustRightInd w:val="0"/>
        <w:snapToGrid w:val="0"/>
        <w:spacing w:line="360" w:lineRule="auto"/>
        <w:jc w:val="left"/>
        <w:rPr>
          <w:rFonts w:ascii="Arial" w:hAnsi="Arial" w:cs="Arial"/>
          <w:kern w:val="0"/>
          <w:sz w:val="20"/>
          <w:highlight w:val="none"/>
        </w:rPr>
      </w:pPr>
    </w:p>
    <w:p w14:paraId="6B4D5C44">
      <w:pPr>
        <w:autoSpaceDE w:val="0"/>
        <w:autoSpaceDN w:val="0"/>
        <w:adjustRightInd w:val="0"/>
        <w:snapToGrid w:val="0"/>
        <w:spacing w:line="360" w:lineRule="auto"/>
        <w:jc w:val="left"/>
        <w:rPr>
          <w:rFonts w:ascii="Arial" w:hAnsi="Arial" w:cs="Arial"/>
          <w:kern w:val="0"/>
          <w:sz w:val="20"/>
          <w:highlight w:val="none"/>
        </w:rPr>
      </w:pPr>
    </w:p>
    <w:p w14:paraId="64EDE7B5">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供应商：</w:t>
      </w:r>
      <w:r>
        <w:rPr>
          <w:rFonts w:ascii="Arial" w:hAnsi="Arial" w:cs="Arial"/>
          <w:kern w:val="0"/>
          <w:sz w:val="28"/>
          <w:highlight w:val="none"/>
          <w:u w:val="single"/>
        </w:rPr>
        <w:t xml:space="preserve">                          </w:t>
      </w:r>
      <w:r>
        <w:rPr>
          <w:rFonts w:hint="eastAsia" w:ascii="Arial" w:hAnsi="Arial" w:cs="Arial"/>
          <w:kern w:val="0"/>
          <w:sz w:val="28"/>
          <w:highlight w:val="none"/>
        </w:rPr>
        <w:t>（盖单位公章）</w:t>
      </w:r>
    </w:p>
    <w:p w14:paraId="1C166F81">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r>
        <w:rPr>
          <w:rFonts w:hint="eastAsia" w:ascii="Arial" w:hAnsi="Arial" w:cs="Arial"/>
          <w:kern w:val="0"/>
          <w:sz w:val="28"/>
          <w:highlight w:val="none"/>
        </w:rPr>
        <w:t>响应文件签署人：</w:t>
      </w:r>
      <w:r>
        <w:rPr>
          <w:rFonts w:ascii="Arial" w:hAnsi="Arial" w:cs="Arial"/>
          <w:kern w:val="0"/>
          <w:sz w:val="28"/>
          <w:highlight w:val="none"/>
          <w:u w:val="single"/>
        </w:rPr>
        <w:t xml:space="preserve">               </w:t>
      </w:r>
      <w:r>
        <w:rPr>
          <w:rFonts w:hint="eastAsia" w:ascii="Arial" w:hAnsi="Arial" w:cs="Arial"/>
          <w:kern w:val="0"/>
          <w:sz w:val="28"/>
          <w:highlight w:val="none"/>
        </w:rPr>
        <w:t>（签字或盖章）</w:t>
      </w:r>
    </w:p>
    <w:p w14:paraId="29932E06">
      <w:pPr>
        <w:tabs>
          <w:tab w:val="left" w:pos="6080"/>
          <w:tab w:val="left" w:pos="6640"/>
        </w:tabs>
        <w:autoSpaceDE w:val="0"/>
        <w:autoSpaceDN w:val="0"/>
        <w:adjustRightInd w:val="0"/>
        <w:snapToGrid w:val="0"/>
        <w:spacing w:line="360" w:lineRule="auto"/>
        <w:ind w:left="774" w:right="403"/>
        <w:jc w:val="left"/>
        <w:rPr>
          <w:rFonts w:ascii="Arial" w:hAnsi="Arial" w:cs="Arial"/>
          <w:kern w:val="0"/>
          <w:sz w:val="28"/>
          <w:highlight w:val="none"/>
        </w:rPr>
      </w:pPr>
    </w:p>
    <w:p w14:paraId="53FCBE27">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kern w:val="0"/>
          <w:sz w:val="28"/>
          <w:highlight w:val="none"/>
        </w:rPr>
      </w:pPr>
      <w:r>
        <w:rPr>
          <w:rFonts w:ascii="Arial" w:hAnsi="Arial" w:cs="Arial"/>
          <w:kern w:val="0"/>
          <w:sz w:val="28"/>
          <w:highlight w:val="none"/>
          <w:u w:val="single"/>
        </w:rPr>
        <w:t xml:space="preserve">      </w:t>
      </w:r>
      <w:r>
        <w:rPr>
          <w:rFonts w:hint="eastAsia" w:ascii="Arial" w:hAnsi="Arial" w:cs="Arial"/>
          <w:kern w:val="0"/>
          <w:sz w:val="28"/>
          <w:highlight w:val="none"/>
        </w:rPr>
        <w:t>年</w:t>
      </w:r>
      <w:r>
        <w:rPr>
          <w:rFonts w:ascii="Arial" w:hAnsi="Arial" w:cs="Arial"/>
          <w:kern w:val="0"/>
          <w:sz w:val="28"/>
          <w:highlight w:val="none"/>
          <w:u w:val="single"/>
        </w:rPr>
        <w:t xml:space="preserve">   </w:t>
      </w:r>
      <w:r>
        <w:rPr>
          <w:rFonts w:hint="eastAsia" w:ascii="Arial" w:hAnsi="Arial" w:cs="Arial"/>
          <w:kern w:val="0"/>
          <w:sz w:val="28"/>
          <w:highlight w:val="none"/>
        </w:rPr>
        <w:t>月</w:t>
      </w:r>
      <w:r>
        <w:rPr>
          <w:rFonts w:ascii="Arial" w:hAnsi="Arial" w:cs="Arial"/>
          <w:kern w:val="0"/>
          <w:sz w:val="28"/>
          <w:highlight w:val="none"/>
          <w:u w:val="single"/>
        </w:rPr>
        <w:t xml:space="preserve">   </w:t>
      </w:r>
      <w:r>
        <w:rPr>
          <w:rFonts w:hint="eastAsia" w:ascii="Arial" w:hAnsi="Arial" w:cs="Arial"/>
          <w:kern w:val="0"/>
          <w:sz w:val="28"/>
          <w:highlight w:val="none"/>
        </w:rPr>
        <w:t>日</w:t>
      </w:r>
    </w:p>
    <w:p w14:paraId="0A0D9E95">
      <w:pPr>
        <w:tabs>
          <w:tab w:val="left" w:pos="3280"/>
          <w:tab w:val="left" w:pos="4680"/>
          <w:tab w:val="left" w:pos="6080"/>
        </w:tabs>
        <w:autoSpaceDE w:val="0"/>
        <w:autoSpaceDN w:val="0"/>
        <w:adjustRightInd w:val="0"/>
        <w:snapToGrid w:val="0"/>
        <w:spacing w:line="360" w:lineRule="auto"/>
        <w:ind w:right="-20"/>
        <w:jc w:val="left"/>
        <w:rPr>
          <w:rFonts w:ascii="Arial" w:hAnsi="Arial" w:cs="Arial"/>
          <w:kern w:val="0"/>
          <w:sz w:val="28"/>
          <w:highlight w:val="none"/>
        </w:rPr>
      </w:pPr>
    </w:p>
    <w:p w14:paraId="015E72B1">
      <w:pPr>
        <w:tabs>
          <w:tab w:val="left" w:pos="3280"/>
          <w:tab w:val="left" w:pos="4680"/>
          <w:tab w:val="left" w:pos="6080"/>
        </w:tabs>
        <w:autoSpaceDE w:val="0"/>
        <w:autoSpaceDN w:val="0"/>
        <w:adjustRightInd w:val="0"/>
        <w:snapToGrid w:val="0"/>
        <w:spacing w:line="360" w:lineRule="auto"/>
        <w:ind w:right="-20"/>
        <w:jc w:val="left"/>
        <w:rPr>
          <w:rFonts w:ascii="Arial" w:hAnsi="Arial" w:cs="Arial"/>
          <w:kern w:val="0"/>
          <w:sz w:val="28"/>
          <w:highlight w:val="none"/>
        </w:rPr>
      </w:pPr>
    </w:p>
    <w:p w14:paraId="7D17BFCD">
      <w:pPr>
        <w:keepNext/>
        <w:keepLines/>
        <w:spacing w:line="360" w:lineRule="auto"/>
        <w:outlineLvl w:val="1"/>
        <w:rPr>
          <w:rFonts w:ascii="Arial" w:hAnsi="Arial" w:cs="Arial"/>
          <w:b/>
          <w:bCs/>
          <w:szCs w:val="32"/>
          <w:highlight w:val="none"/>
        </w:rPr>
      </w:pPr>
      <w:r>
        <w:rPr>
          <w:rFonts w:hint="eastAsia" w:ascii="Arial" w:hAnsi="Arial" w:cs="Arial"/>
          <w:b/>
          <w:bCs/>
          <w:szCs w:val="32"/>
          <w:highlight w:val="none"/>
        </w:rPr>
        <w:t>一、</w:t>
      </w:r>
      <w:bookmarkEnd w:id="143"/>
      <w:bookmarkEnd w:id="144"/>
      <w:bookmarkEnd w:id="145"/>
      <w:r>
        <w:rPr>
          <w:rFonts w:hint="eastAsia" w:ascii="宋体" w:hAnsi="宋体" w:cs="宋体"/>
          <w:b/>
          <w:bCs/>
          <w:szCs w:val="32"/>
          <w:highlight w:val="none"/>
        </w:rPr>
        <w:t>法定代表人资格证明书及授权书委托格式</w:t>
      </w:r>
      <w:r>
        <w:rPr>
          <w:rFonts w:ascii="Arial" w:hAnsi="Arial" w:cs="Arial"/>
          <w:b/>
          <w:bCs/>
          <w:szCs w:val="32"/>
          <w:highlight w:val="none"/>
        </w:rPr>
        <w:t xml:space="preserve">  </w:t>
      </w:r>
    </w:p>
    <w:p w14:paraId="7CE2F75C">
      <w:pPr>
        <w:adjustRightInd w:val="0"/>
        <w:snapToGrid w:val="0"/>
        <w:spacing w:line="360" w:lineRule="auto"/>
        <w:ind w:firstLine="643"/>
        <w:jc w:val="center"/>
        <w:rPr>
          <w:rFonts w:ascii="Arial" w:hAnsi="Arial" w:cs="Arial"/>
          <w:b/>
          <w:bCs/>
          <w:sz w:val="32"/>
          <w:szCs w:val="20"/>
          <w:highlight w:val="none"/>
        </w:rPr>
      </w:pPr>
      <w:r>
        <w:rPr>
          <w:rFonts w:hint="eastAsia" w:ascii="Arial" w:hAnsi="宋体" w:cs="Arial"/>
          <w:b/>
          <w:bCs/>
          <w:sz w:val="32"/>
          <w:szCs w:val="20"/>
          <w:highlight w:val="none"/>
        </w:rPr>
        <w:t>法定代表人资格证明书</w:t>
      </w:r>
    </w:p>
    <w:p w14:paraId="3594DDBA">
      <w:pPr>
        <w:adjustRightInd w:val="0"/>
        <w:spacing w:line="360" w:lineRule="auto"/>
        <w:ind w:firstLine="480" w:firstLineChars="229"/>
        <w:rPr>
          <w:rFonts w:ascii="Arial" w:hAnsi="Arial" w:cs="Arial"/>
          <w:szCs w:val="20"/>
          <w:highlight w:val="none"/>
          <w:u w:val="single"/>
        </w:rPr>
      </w:pPr>
      <w:r>
        <w:rPr>
          <w:rFonts w:hint="eastAsia" w:ascii="Arial" w:hAnsi="宋体" w:cs="Arial"/>
          <w:szCs w:val="20"/>
          <w:highlight w:val="none"/>
          <w:u w:val="single"/>
        </w:rPr>
        <w:t>（采购人单位名称）：</w:t>
      </w:r>
      <w:r>
        <w:rPr>
          <w:rFonts w:ascii="Arial" w:hAnsi="宋体" w:cs="Arial"/>
          <w:szCs w:val="20"/>
          <w:highlight w:val="none"/>
          <w:u w:val="single"/>
        </w:rPr>
        <w:t xml:space="preserve">        </w:t>
      </w:r>
    </w:p>
    <w:p w14:paraId="1AAA3162">
      <w:pPr>
        <w:adjustRightInd w:val="0"/>
        <w:spacing w:line="360" w:lineRule="auto"/>
        <w:ind w:firstLine="482"/>
        <w:rPr>
          <w:rFonts w:ascii="Arial" w:hAnsi="Arial" w:cs="Arial"/>
          <w:szCs w:val="20"/>
          <w:highlight w:val="none"/>
          <w:u w:val="single"/>
        </w:rPr>
      </w:pPr>
      <w:r>
        <w:rPr>
          <w:rFonts w:hint="eastAsia" w:ascii="Arial" w:hAnsi="宋体" w:cs="Arial"/>
          <w:szCs w:val="20"/>
          <w:highlight w:val="none"/>
          <w:u w:val="single"/>
        </w:rPr>
        <w:t>浙江省成套招标代理有限公司：</w:t>
      </w:r>
    </w:p>
    <w:p w14:paraId="5D1BEC94">
      <w:pPr>
        <w:adjustRightInd w:val="0"/>
        <w:spacing w:line="360" w:lineRule="auto"/>
        <w:ind w:firstLine="482"/>
        <w:rPr>
          <w:rFonts w:ascii="Arial" w:hAnsi="Arial" w:cs="Arial"/>
          <w:szCs w:val="20"/>
          <w:highlight w:val="none"/>
        </w:rPr>
      </w:pPr>
    </w:p>
    <w:p w14:paraId="3A9B5071">
      <w:pPr>
        <w:widowControl/>
        <w:autoSpaceDE w:val="0"/>
        <w:autoSpaceDN w:val="0"/>
        <w:adjustRightInd w:val="0"/>
        <w:snapToGrid w:val="0"/>
        <w:spacing w:line="360" w:lineRule="auto"/>
        <w:ind w:firstLine="420" w:firstLineChars="200"/>
        <w:textAlignment w:val="bottom"/>
        <w:rPr>
          <w:rFonts w:ascii="Arial" w:hAnsi="Arial" w:cs="Arial"/>
          <w:snapToGrid w:val="0"/>
          <w:kern w:val="0"/>
          <w:szCs w:val="21"/>
          <w:highlight w:val="none"/>
        </w:rPr>
      </w:pP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u w:val="single"/>
        </w:rPr>
        <w:t>（姓名）</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系</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u w:val="single"/>
        </w:rPr>
        <w:t>（单位名称）</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的法定代表人，</w:t>
      </w:r>
      <w:r>
        <w:rPr>
          <w:rFonts w:ascii="Arial" w:hAnsi="Arial" w:cs="Arial"/>
          <w:snapToGrid w:val="0"/>
          <w:kern w:val="0"/>
          <w:szCs w:val="21"/>
          <w:highlight w:val="none"/>
          <w:u w:val="single"/>
        </w:rPr>
        <w:t xml:space="preserve">   </w:t>
      </w:r>
      <w:r>
        <w:rPr>
          <w:rFonts w:hint="eastAsia" w:ascii="Arial" w:hAnsi="Arial" w:cs="Arial"/>
          <w:snapToGrid w:val="0"/>
          <w:kern w:val="0"/>
          <w:szCs w:val="21"/>
          <w:highlight w:val="none"/>
          <w:u w:val="single"/>
        </w:rPr>
        <w:t>（</w:t>
      </w:r>
      <w:r>
        <w:rPr>
          <w:rFonts w:hint="eastAsia" w:ascii="Arial" w:hAnsi="宋体" w:cs="Arial"/>
          <w:snapToGrid w:val="0"/>
          <w:kern w:val="0"/>
          <w:szCs w:val="21"/>
          <w:highlight w:val="none"/>
          <w:u w:val="single"/>
        </w:rPr>
        <w:t>身份证号）</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w:t>
      </w:r>
    </w:p>
    <w:p w14:paraId="6EE324D0">
      <w:pPr>
        <w:widowControl/>
        <w:autoSpaceDE w:val="0"/>
        <w:autoSpaceDN w:val="0"/>
        <w:adjustRightInd w:val="0"/>
        <w:snapToGrid w:val="0"/>
        <w:spacing w:line="360" w:lineRule="auto"/>
        <w:ind w:firstLine="420" w:firstLineChars="200"/>
        <w:textAlignment w:val="bottom"/>
        <w:rPr>
          <w:rFonts w:ascii="Arial" w:hAnsi="Arial" w:cs="Arial"/>
          <w:snapToGrid w:val="0"/>
          <w:kern w:val="0"/>
          <w:szCs w:val="21"/>
          <w:highlight w:val="none"/>
        </w:rPr>
      </w:pPr>
      <w:r>
        <w:rPr>
          <w:rFonts w:hint="eastAsia" w:ascii="Arial" w:hAnsi="宋体" w:cs="Arial"/>
          <w:snapToGrid w:val="0"/>
          <w:kern w:val="0"/>
          <w:szCs w:val="21"/>
          <w:highlight w:val="none"/>
        </w:rPr>
        <w:t>特此证明。</w:t>
      </w:r>
    </w:p>
    <w:p w14:paraId="7F0BB1CE">
      <w:pPr>
        <w:widowControl/>
        <w:autoSpaceDE w:val="0"/>
        <w:autoSpaceDN w:val="0"/>
        <w:adjustRightInd w:val="0"/>
        <w:snapToGrid w:val="0"/>
        <w:spacing w:line="360" w:lineRule="auto"/>
        <w:ind w:firstLine="420" w:firstLineChars="200"/>
        <w:textAlignment w:val="bottom"/>
        <w:rPr>
          <w:rFonts w:ascii="Arial" w:hAnsi="Arial" w:cs="Arial"/>
          <w:snapToGrid w:val="0"/>
          <w:kern w:val="0"/>
          <w:szCs w:val="21"/>
          <w:highlight w:val="none"/>
        </w:rPr>
      </w:pPr>
      <w:r>
        <w:rPr>
          <w:rFonts w:hint="eastAsia" w:ascii="Arial" w:hAnsi="宋体" w:cs="Arial"/>
          <w:snapToGrid w:val="0"/>
          <w:kern w:val="0"/>
          <w:szCs w:val="21"/>
          <w:highlight w:val="none"/>
        </w:rPr>
        <w:t>供应商：（盖单位公章）</w:t>
      </w:r>
    </w:p>
    <w:p w14:paraId="59C7AC79">
      <w:pPr>
        <w:adjustRightInd w:val="0"/>
        <w:snapToGrid w:val="0"/>
        <w:spacing w:line="360" w:lineRule="auto"/>
        <w:ind w:firstLine="420" w:firstLineChars="200"/>
        <w:rPr>
          <w:rFonts w:ascii="Arial" w:hAnsi="Arial" w:cs="Arial"/>
          <w:snapToGrid w:val="0"/>
          <w:kern w:val="0"/>
          <w:szCs w:val="21"/>
          <w:highlight w:val="none"/>
        </w:rPr>
      </w:pPr>
      <w:r>
        <w:rPr>
          <w:rFonts w:hint="eastAsia" w:ascii="Arial" w:hAnsi="宋体" w:cs="Arial"/>
          <w:snapToGrid w:val="0"/>
          <w:kern w:val="0"/>
          <w:szCs w:val="21"/>
          <w:highlight w:val="none"/>
        </w:rPr>
        <w:t>日期：</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年</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月</w:t>
      </w:r>
      <w:r>
        <w:rPr>
          <w:rFonts w:ascii="Arial" w:hAnsi="Arial" w:cs="Arial"/>
          <w:snapToGrid w:val="0"/>
          <w:kern w:val="0"/>
          <w:szCs w:val="21"/>
          <w:highlight w:val="none"/>
          <w:u w:val="single"/>
        </w:rPr>
        <w:t xml:space="preserve">     </w:t>
      </w:r>
      <w:r>
        <w:rPr>
          <w:rFonts w:hint="eastAsia" w:ascii="Arial" w:hAnsi="宋体" w:cs="Arial"/>
          <w:snapToGrid w:val="0"/>
          <w:kern w:val="0"/>
          <w:szCs w:val="21"/>
          <w:highlight w:val="none"/>
        </w:rPr>
        <w:t>日</w:t>
      </w:r>
    </w:p>
    <w:p w14:paraId="285E286D">
      <w:pPr>
        <w:adjustRightInd w:val="0"/>
        <w:snapToGrid w:val="0"/>
        <w:spacing w:line="360" w:lineRule="auto"/>
        <w:ind w:firstLine="420" w:firstLineChars="200"/>
        <w:rPr>
          <w:rFonts w:ascii="Arial" w:hAnsi="Arial" w:cs="Arial"/>
          <w:snapToGrid w:val="0"/>
          <w:kern w:val="0"/>
          <w:szCs w:val="21"/>
          <w:highlight w:val="none"/>
        </w:rPr>
      </w:pPr>
      <w:r>
        <w:rPr>
          <w:rFonts w:hint="eastAsia" w:ascii="Arial" w:hAnsi="宋体" w:cs="Arial"/>
          <w:snapToGrid w:val="0"/>
          <w:kern w:val="0"/>
          <w:szCs w:val="21"/>
          <w:highlight w:val="none"/>
        </w:rPr>
        <w:t>附：</w:t>
      </w:r>
    </w:p>
    <w:p w14:paraId="045E626C">
      <w:pPr>
        <w:adjustRightInd w:val="0"/>
        <w:snapToGrid w:val="0"/>
        <w:spacing w:line="360" w:lineRule="auto"/>
        <w:ind w:firstLine="420" w:firstLineChars="200"/>
        <w:rPr>
          <w:rFonts w:ascii="Arial" w:hAnsi="Arial" w:cs="Arial"/>
          <w:snapToGrid w:val="0"/>
          <w:kern w:val="0"/>
          <w:szCs w:val="21"/>
          <w:highlight w:val="none"/>
        </w:rPr>
      </w:pPr>
      <w:r>
        <w:rPr>
          <w:rFonts w:hint="eastAsia" w:ascii="Arial" w:hAnsi="宋体" w:cs="Arial"/>
          <w:snapToGrid w:val="0"/>
          <w:kern w:val="0"/>
          <w:szCs w:val="21"/>
          <w:highlight w:val="none"/>
        </w:rPr>
        <w:t>法定代表人联系方式及身份证复印件</w:t>
      </w:r>
    </w:p>
    <w:p w14:paraId="186CD2BE">
      <w:pPr>
        <w:adjustRightInd w:val="0"/>
        <w:snapToGrid w:val="0"/>
        <w:spacing w:line="360" w:lineRule="auto"/>
        <w:ind w:firstLine="422" w:firstLineChars="200"/>
        <w:rPr>
          <w:rFonts w:ascii="Arial" w:hAnsi="Arial" w:cs="Arial"/>
          <w:b/>
          <w:snapToGrid w:val="0"/>
          <w:kern w:val="0"/>
          <w:szCs w:val="21"/>
          <w:highlight w:val="none"/>
        </w:rPr>
      </w:pPr>
      <w:r>
        <w:rPr>
          <w:rFonts w:hint="eastAsia" w:ascii="Arial" w:hAnsi="宋体" w:cs="Arial"/>
          <w:b/>
          <w:snapToGrid w:val="0"/>
          <w:kern w:val="0"/>
          <w:szCs w:val="21"/>
          <w:highlight w:val="none"/>
        </w:rPr>
        <w:t>注：法定代表人直接签署响应文件并参加投标的，在响应文件中出具此资格证明书及身份证复印件。</w:t>
      </w:r>
    </w:p>
    <w:p w14:paraId="401C9399">
      <w:pPr>
        <w:adjustRightInd w:val="0"/>
        <w:snapToGrid w:val="0"/>
        <w:spacing w:line="360" w:lineRule="auto"/>
        <w:ind w:firstLine="643"/>
        <w:jc w:val="center"/>
        <w:rPr>
          <w:rFonts w:ascii="Arial" w:hAnsi="Arial" w:cs="Arial"/>
          <w:b/>
          <w:bCs/>
          <w:sz w:val="32"/>
          <w:szCs w:val="20"/>
          <w:highlight w:val="none"/>
        </w:rPr>
      </w:pPr>
      <w:r>
        <w:rPr>
          <w:rFonts w:hint="eastAsia" w:ascii="Arial" w:hAnsi="宋体" w:cs="Arial"/>
          <w:b/>
          <w:bCs/>
          <w:sz w:val="32"/>
          <w:szCs w:val="20"/>
          <w:highlight w:val="none"/>
        </w:rPr>
        <w:t>法定代表人授权委托书</w:t>
      </w:r>
    </w:p>
    <w:p w14:paraId="4F3094C5">
      <w:pPr>
        <w:adjustRightInd w:val="0"/>
        <w:spacing w:line="360" w:lineRule="auto"/>
        <w:ind w:firstLine="420" w:firstLineChars="200"/>
        <w:rPr>
          <w:rFonts w:ascii="Arial" w:hAnsi="Arial" w:cs="Arial"/>
          <w:szCs w:val="20"/>
          <w:highlight w:val="none"/>
          <w:u w:val="single"/>
        </w:rPr>
      </w:pPr>
      <w:r>
        <w:rPr>
          <w:rFonts w:hint="eastAsia" w:ascii="Arial" w:hAnsi="宋体" w:cs="Arial"/>
          <w:szCs w:val="20"/>
          <w:highlight w:val="none"/>
          <w:u w:val="single"/>
        </w:rPr>
        <w:t>（采购人单位名称）：</w:t>
      </w:r>
    </w:p>
    <w:p w14:paraId="2DEB283E">
      <w:pPr>
        <w:adjustRightInd w:val="0"/>
        <w:spacing w:line="360" w:lineRule="auto"/>
        <w:ind w:firstLine="420" w:firstLineChars="200"/>
        <w:rPr>
          <w:rFonts w:ascii="Arial" w:hAnsi="Arial" w:cs="Arial"/>
          <w:szCs w:val="20"/>
          <w:highlight w:val="none"/>
          <w:u w:val="single"/>
        </w:rPr>
      </w:pPr>
      <w:r>
        <w:rPr>
          <w:rFonts w:hint="eastAsia" w:ascii="Arial" w:hAnsi="宋体" w:cs="Arial"/>
          <w:szCs w:val="20"/>
          <w:highlight w:val="none"/>
          <w:u w:val="single"/>
        </w:rPr>
        <w:t>浙江省成套招标代理有限公司：</w:t>
      </w:r>
    </w:p>
    <w:p w14:paraId="00F666CB">
      <w:pPr>
        <w:spacing w:line="360" w:lineRule="auto"/>
        <w:ind w:firstLine="420" w:firstLineChars="200"/>
        <w:rPr>
          <w:rFonts w:ascii="Arial" w:hAnsi="Arial" w:cs="Arial"/>
          <w:szCs w:val="20"/>
          <w:highlight w:val="none"/>
        </w:rPr>
      </w:pPr>
      <w:r>
        <w:rPr>
          <w:rFonts w:hint="eastAsia" w:ascii="Arial" w:hAnsi="宋体" w:cs="Arial"/>
          <w:szCs w:val="20"/>
          <w:highlight w:val="none"/>
        </w:rPr>
        <w:t>我以</w:t>
      </w:r>
      <w:r>
        <w:rPr>
          <w:rFonts w:ascii="Arial" w:hAnsi="Arial" w:cs="Arial"/>
          <w:szCs w:val="20"/>
          <w:highlight w:val="none"/>
          <w:u w:val="single"/>
        </w:rPr>
        <w:t xml:space="preserve">        </w:t>
      </w:r>
      <w:r>
        <w:rPr>
          <w:rFonts w:hint="eastAsia" w:ascii="Arial" w:hAnsi="宋体" w:cs="Arial"/>
          <w:szCs w:val="20"/>
          <w:highlight w:val="none"/>
          <w:u w:val="single"/>
        </w:rPr>
        <w:t>（供应商全称）</w:t>
      </w:r>
      <w:r>
        <w:rPr>
          <w:rFonts w:ascii="Arial" w:hAnsi="Arial" w:cs="Arial"/>
          <w:szCs w:val="20"/>
          <w:highlight w:val="none"/>
          <w:u w:val="single"/>
        </w:rPr>
        <w:t xml:space="preserve">    </w:t>
      </w:r>
      <w:r>
        <w:rPr>
          <w:rFonts w:hint="eastAsia" w:ascii="Arial" w:hAnsi="宋体" w:cs="Arial"/>
          <w:szCs w:val="20"/>
          <w:highlight w:val="none"/>
        </w:rPr>
        <w:t>法定代表人的身份授权</w:t>
      </w:r>
      <w:r>
        <w:rPr>
          <w:rFonts w:hint="eastAsia" w:ascii="Arial" w:hAnsi="宋体" w:cs="Arial"/>
          <w:szCs w:val="20"/>
          <w:highlight w:val="none"/>
          <w:u w:val="single"/>
        </w:rPr>
        <w:t>（全权代表姓名）</w:t>
      </w:r>
      <w:r>
        <w:rPr>
          <w:rFonts w:hint="eastAsia" w:ascii="Arial" w:hAnsi="宋体" w:cs="Arial"/>
          <w:szCs w:val="20"/>
          <w:highlight w:val="none"/>
        </w:rPr>
        <w:t>、</w:t>
      </w:r>
      <w:r>
        <w:rPr>
          <w:rFonts w:ascii="Arial" w:hAnsi="Arial" w:cs="Arial"/>
          <w:szCs w:val="20"/>
          <w:highlight w:val="none"/>
          <w:u w:val="single"/>
        </w:rPr>
        <w:t xml:space="preserve">  </w:t>
      </w:r>
      <w:r>
        <w:rPr>
          <w:rFonts w:hint="eastAsia" w:ascii="Arial" w:hAnsi="Arial" w:cs="Arial"/>
          <w:szCs w:val="20"/>
          <w:highlight w:val="none"/>
          <w:u w:val="single"/>
        </w:rPr>
        <w:t>（</w:t>
      </w:r>
      <w:r>
        <w:rPr>
          <w:rFonts w:hint="eastAsia" w:ascii="Arial" w:hAnsi="宋体" w:cs="Arial"/>
          <w:szCs w:val="20"/>
          <w:highlight w:val="none"/>
          <w:u w:val="single"/>
        </w:rPr>
        <w:t>身份证号</w:t>
      </w:r>
      <w:r>
        <w:rPr>
          <w:rFonts w:ascii="Arial" w:hAnsi="Arial" w:cs="Arial"/>
          <w:szCs w:val="20"/>
          <w:highlight w:val="none"/>
          <w:u w:val="single"/>
        </w:rPr>
        <w:tab/>
      </w:r>
      <w:r>
        <w:rPr>
          <w:rFonts w:ascii="Arial" w:hAnsi="Arial" w:cs="Arial"/>
          <w:szCs w:val="20"/>
          <w:highlight w:val="none"/>
          <w:u w:val="single"/>
        </w:rPr>
        <w:tab/>
      </w:r>
      <w:r>
        <w:rPr>
          <w:rFonts w:hint="eastAsia" w:ascii="Arial" w:hAnsi="Arial" w:cs="Arial"/>
          <w:szCs w:val="20"/>
          <w:highlight w:val="none"/>
          <w:u w:val="single"/>
        </w:rPr>
        <w:t>）</w:t>
      </w:r>
      <w:r>
        <w:rPr>
          <w:rFonts w:ascii="Arial" w:hAnsi="Arial" w:cs="Arial"/>
          <w:szCs w:val="20"/>
          <w:highlight w:val="none"/>
          <w:u w:val="single"/>
        </w:rPr>
        <w:t xml:space="preserve">   </w:t>
      </w:r>
      <w:r>
        <w:rPr>
          <w:rFonts w:hint="eastAsia" w:ascii="Arial" w:hAnsi="宋体" w:cs="Arial"/>
          <w:szCs w:val="20"/>
          <w:highlight w:val="none"/>
        </w:rPr>
        <w:t>，为我单位的全权代表，参加贵处组织的</w:t>
      </w:r>
      <w:r>
        <w:rPr>
          <w:rFonts w:ascii="Arial" w:hAnsi="宋体" w:cs="Arial"/>
          <w:szCs w:val="20"/>
          <w:highlight w:val="none"/>
          <w:u w:val="single"/>
        </w:rPr>
        <w:t xml:space="preserve">  </w:t>
      </w:r>
      <w:r>
        <w:rPr>
          <w:rFonts w:hint="eastAsia" w:ascii="Arial" w:hAnsi="宋体" w:cs="Arial"/>
          <w:szCs w:val="20"/>
          <w:highlight w:val="none"/>
          <w:u w:val="single"/>
        </w:rPr>
        <w:t>（项目名称）</w:t>
      </w:r>
      <w:r>
        <w:rPr>
          <w:rFonts w:ascii="Arial" w:hAnsi="宋体" w:cs="Arial"/>
          <w:szCs w:val="20"/>
          <w:highlight w:val="none"/>
          <w:u w:val="single"/>
        </w:rPr>
        <w:t xml:space="preserve"> </w:t>
      </w:r>
      <w:r>
        <w:rPr>
          <w:rFonts w:hint="eastAsia" w:ascii="Arial" w:hAnsi="宋体" w:cs="Arial"/>
          <w:szCs w:val="20"/>
          <w:highlight w:val="none"/>
        </w:rPr>
        <w:t>（</w:t>
      </w:r>
      <w:r>
        <w:rPr>
          <w:rFonts w:hint="eastAsia" w:ascii="Arial" w:hAnsi="宋体" w:cs="Arial"/>
          <w:szCs w:val="20"/>
          <w:highlight w:val="none"/>
          <w:u w:val="single"/>
        </w:rPr>
        <w:t>项目编号</w:t>
      </w:r>
      <w:r>
        <w:rPr>
          <w:rFonts w:hint="eastAsia" w:ascii="Arial" w:hAnsi="宋体" w:cs="Arial"/>
          <w:szCs w:val="20"/>
          <w:highlight w:val="none"/>
        </w:rPr>
        <w:t>）</w:t>
      </w:r>
      <w:r>
        <w:rPr>
          <w:rFonts w:ascii="Arial" w:hAnsi="宋体" w:cs="Arial"/>
          <w:szCs w:val="20"/>
          <w:highlight w:val="none"/>
          <w:u w:val="single"/>
        </w:rPr>
        <w:t xml:space="preserve">  </w:t>
      </w:r>
      <w:r>
        <w:rPr>
          <w:rFonts w:hint="eastAsia" w:ascii="Arial" w:hAnsi="宋体" w:cs="Arial"/>
          <w:szCs w:val="20"/>
          <w:highlight w:val="none"/>
          <w:u w:val="single"/>
        </w:rPr>
        <w:t>（标项内容）</w:t>
      </w:r>
      <w:r>
        <w:rPr>
          <w:rFonts w:hint="eastAsia" w:ascii="Arial" w:hAnsi="宋体" w:cs="Arial"/>
          <w:szCs w:val="20"/>
          <w:highlight w:val="none"/>
        </w:rPr>
        <w:t>的招标，签署本项目相关响应文件并全权处理投标活动中的一切事宜。我单位承认全权代表做出的与本项目招投标活动有关的全部行为。</w:t>
      </w:r>
    </w:p>
    <w:p w14:paraId="5D2AF5A4">
      <w:pPr>
        <w:spacing w:line="360" w:lineRule="auto"/>
        <w:ind w:firstLine="420" w:firstLineChars="200"/>
        <w:rPr>
          <w:rFonts w:ascii="Arial" w:hAnsi="Arial" w:cs="Arial"/>
          <w:szCs w:val="20"/>
          <w:highlight w:val="none"/>
        </w:rPr>
      </w:pPr>
      <w:r>
        <w:rPr>
          <w:rFonts w:hint="eastAsia" w:ascii="Arial" w:hAnsi="宋体" w:cs="Arial"/>
          <w:szCs w:val="20"/>
          <w:highlight w:val="none"/>
        </w:rPr>
        <w:t>供应商全称（盖单位公章）：</w:t>
      </w:r>
    </w:p>
    <w:p w14:paraId="3B71D614">
      <w:pPr>
        <w:spacing w:line="360" w:lineRule="auto"/>
        <w:ind w:firstLine="420" w:firstLineChars="200"/>
        <w:rPr>
          <w:rFonts w:ascii="Arial" w:hAnsi="Arial" w:cs="Arial"/>
          <w:szCs w:val="20"/>
          <w:highlight w:val="none"/>
        </w:rPr>
      </w:pPr>
      <w:r>
        <w:rPr>
          <w:rFonts w:hint="eastAsia" w:ascii="Arial" w:hAnsi="宋体" w:cs="Arial"/>
          <w:szCs w:val="20"/>
          <w:highlight w:val="none"/>
        </w:rPr>
        <w:t>法定代表人（签字或盖章）：</w:t>
      </w:r>
    </w:p>
    <w:p w14:paraId="23895B5C">
      <w:pPr>
        <w:spacing w:line="360" w:lineRule="auto"/>
        <w:ind w:firstLine="420" w:firstLineChars="200"/>
        <w:rPr>
          <w:rFonts w:ascii="Arial" w:hAnsi="Arial" w:cs="Arial"/>
          <w:szCs w:val="20"/>
          <w:highlight w:val="none"/>
        </w:rPr>
      </w:pPr>
      <w:r>
        <w:rPr>
          <w:rFonts w:hint="eastAsia" w:ascii="Arial" w:hAnsi="宋体" w:cs="Arial"/>
          <w:szCs w:val="20"/>
          <w:highlight w:val="none"/>
        </w:rPr>
        <w:t>电话：</w:t>
      </w:r>
    </w:p>
    <w:p w14:paraId="4DC4CEA1">
      <w:pPr>
        <w:spacing w:line="360" w:lineRule="auto"/>
        <w:ind w:firstLine="420" w:firstLineChars="200"/>
        <w:rPr>
          <w:rFonts w:ascii="Arial" w:hAnsi="Arial" w:cs="Arial"/>
          <w:szCs w:val="20"/>
          <w:highlight w:val="none"/>
        </w:rPr>
      </w:pPr>
      <w:r>
        <w:rPr>
          <w:rFonts w:hint="eastAsia" w:ascii="Arial" w:hAnsi="宋体" w:cs="Arial"/>
          <w:szCs w:val="20"/>
          <w:highlight w:val="none"/>
        </w:rPr>
        <w:t>日期：</w:t>
      </w:r>
    </w:p>
    <w:p w14:paraId="5EC0461E">
      <w:pPr>
        <w:spacing w:line="360" w:lineRule="auto"/>
        <w:ind w:firstLine="480"/>
        <w:rPr>
          <w:rFonts w:ascii="Arial" w:hAnsi="Arial" w:cs="Arial"/>
          <w:szCs w:val="20"/>
          <w:highlight w:val="none"/>
        </w:rPr>
      </w:pPr>
      <w:r>
        <w:rPr>
          <w:rFonts w:hint="eastAsia" w:ascii="Arial" w:hAnsi="宋体" w:cs="Arial"/>
          <w:szCs w:val="20"/>
          <w:highlight w:val="none"/>
        </w:rPr>
        <w:t>附：</w:t>
      </w:r>
    </w:p>
    <w:p w14:paraId="498A4435">
      <w:pPr>
        <w:spacing w:line="360" w:lineRule="auto"/>
        <w:ind w:firstLine="480"/>
        <w:rPr>
          <w:rFonts w:ascii="Arial" w:hAnsi="Arial" w:cs="Arial"/>
          <w:szCs w:val="20"/>
          <w:highlight w:val="none"/>
        </w:rPr>
      </w:pPr>
      <w:r>
        <w:rPr>
          <w:rFonts w:hint="eastAsia" w:ascii="Arial" w:hAnsi="宋体" w:cs="Arial"/>
          <w:szCs w:val="20"/>
          <w:highlight w:val="none"/>
        </w:rPr>
        <w:t>全权代表姓名：</w:t>
      </w:r>
      <w:r>
        <w:rPr>
          <w:rFonts w:ascii="Arial" w:hAnsi="Arial" w:cs="Arial"/>
          <w:szCs w:val="20"/>
          <w:highlight w:val="none"/>
        </w:rPr>
        <w:t xml:space="preserve">     </w:t>
      </w:r>
      <w:r>
        <w:rPr>
          <w:rFonts w:hint="eastAsia" w:ascii="Arial" w:hAnsi="宋体" w:cs="Arial"/>
          <w:szCs w:val="20"/>
          <w:highlight w:val="none"/>
        </w:rPr>
        <w:t>身份证号码：</w:t>
      </w:r>
      <w:r>
        <w:rPr>
          <w:rFonts w:ascii="Arial" w:hAnsi="Arial" w:cs="Arial"/>
          <w:szCs w:val="20"/>
          <w:highlight w:val="none"/>
        </w:rPr>
        <w:t xml:space="preserve">      </w:t>
      </w:r>
      <w:r>
        <w:rPr>
          <w:rFonts w:hint="eastAsia" w:ascii="Arial" w:hAnsi="宋体" w:cs="Arial"/>
          <w:szCs w:val="20"/>
          <w:highlight w:val="none"/>
        </w:rPr>
        <w:t>职</w:t>
      </w:r>
      <w:r>
        <w:rPr>
          <w:rFonts w:ascii="Arial" w:hAnsi="Arial" w:cs="Arial"/>
          <w:szCs w:val="20"/>
          <w:highlight w:val="none"/>
        </w:rPr>
        <w:t xml:space="preserve">  </w:t>
      </w:r>
      <w:r>
        <w:rPr>
          <w:rFonts w:hint="eastAsia" w:ascii="Arial" w:hAnsi="宋体" w:cs="Arial"/>
          <w:szCs w:val="20"/>
          <w:highlight w:val="none"/>
        </w:rPr>
        <w:t>务：</w:t>
      </w:r>
      <w:r>
        <w:rPr>
          <w:rFonts w:ascii="Arial" w:hAnsi="Arial" w:cs="Arial"/>
          <w:szCs w:val="20"/>
          <w:highlight w:val="none"/>
        </w:rPr>
        <w:t xml:space="preserve">         </w:t>
      </w:r>
      <w:r>
        <w:rPr>
          <w:rFonts w:hint="eastAsia" w:ascii="Arial" w:hAnsi="宋体" w:cs="Arial"/>
          <w:szCs w:val="20"/>
          <w:highlight w:val="none"/>
        </w:rPr>
        <w:t>电</w:t>
      </w:r>
      <w:r>
        <w:rPr>
          <w:rFonts w:ascii="Arial" w:hAnsi="Arial" w:cs="Arial"/>
          <w:szCs w:val="20"/>
          <w:highlight w:val="none"/>
        </w:rPr>
        <w:t xml:space="preserve">  </w:t>
      </w:r>
      <w:r>
        <w:rPr>
          <w:rFonts w:hint="eastAsia" w:ascii="Arial" w:hAnsi="宋体" w:cs="Arial"/>
          <w:szCs w:val="20"/>
          <w:highlight w:val="none"/>
        </w:rPr>
        <w:t>话：</w:t>
      </w:r>
    </w:p>
    <w:p w14:paraId="4ABF11BE">
      <w:pPr>
        <w:spacing w:line="360" w:lineRule="auto"/>
        <w:ind w:firstLine="422" w:firstLineChars="200"/>
        <w:rPr>
          <w:rFonts w:ascii="Arial" w:hAnsi="Arial" w:cs="Arial"/>
          <w:b/>
          <w:highlight w:val="none"/>
        </w:rPr>
      </w:pPr>
      <w:r>
        <w:rPr>
          <w:rFonts w:hint="eastAsia" w:ascii="Arial" w:hAnsi="宋体" w:cs="Arial"/>
          <w:b/>
          <w:highlight w:val="none"/>
        </w:rPr>
        <w:t>全权代表身份证复印件：</w:t>
      </w:r>
    </w:p>
    <w:p w14:paraId="31343DE9">
      <w:pPr>
        <w:spacing w:line="360" w:lineRule="auto"/>
        <w:ind w:firstLine="422" w:firstLineChars="200"/>
        <w:rPr>
          <w:rFonts w:ascii="宋体" w:cs="Arial"/>
          <w:b/>
          <w:highlight w:val="none"/>
        </w:rPr>
      </w:pPr>
      <w:r>
        <w:rPr>
          <w:rFonts w:hint="eastAsia" w:ascii="Arial" w:hAnsi="宋体" w:cs="Arial"/>
          <w:b/>
          <w:highlight w:val="none"/>
        </w:rPr>
        <w:t>注：法定代表人授权其公司员工签署及参加投标的，在响应文件中同时出具法定代表人资格证明书及此授权书，</w:t>
      </w:r>
      <w:r>
        <w:rPr>
          <w:rFonts w:hint="eastAsia" w:ascii="宋体" w:hAnsi="宋体" w:cs="Arial"/>
          <w:b/>
          <w:highlight w:val="none"/>
        </w:rPr>
        <w:t>并附身份证复印件。</w:t>
      </w:r>
    </w:p>
    <w:p w14:paraId="0C45A708">
      <w:pPr>
        <w:spacing w:line="360" w:lineRule="auto"/>
        <w:ind w:firstLine="422" w:firstLineChars="200"/>
        <w:rPr>
          <w:rFonts w:ascii="Arial" w:hAnsi="宋体" w:cs="Arial"/>
          <w:b/>
          <w:highlight w:val="none"/>
        </w:rPr>
      </w:pPr>
      <w:r>
        <w:rPr>
          <w:rFonts w:hint="eastAsia" w:ascii="Arial" w:hAnsi="宋体" w:cs="Arial"/>
          <w:b/>
          <w:highlight w:val="none"/>
        </w:rPr>
        <w:t>响应文件格式中所提到的响应文件签署人是指以上两文件确定的签署人员。</w:t>
      </w:r>
    </w:p>
    <w:p w14:paraId="2DB70D6E">
      <w:pPr>
        <w:spacing w:line="360" w:lineRule="auto"/>
        <w:ind w:firstLine="422" w:firstLineChars="200"/>
        <w:rPr>
          <w:rFonts w:ascii="Arial" w:hAnsi="Arial" w:cs="Arial"/>
          <w:b/>
          <w:highlight w:val="none"/>
        </w:rPr>
      </w:pPr>
      <w:r>
        <w:rPr>
          <w:rFonts w:hint="eastAsia" w:ascii="Arial" w:hAnsi="Arial" w:cs="Arial"/>
          <w:b/>
          <w:highlight w:val="none"/>
        </w:rPr>
        <w:t>如参加开标并在开评标过程中签署文件的人员与响应文件签署人不一致，须另行提供授权书。</w:t>
      </w:r>
    </w:p>
    <w:p w14:paraId="7B0CF5F0">
      <w:pPr>
        <w:widowControl/>
        <w:jc w:val="left"/>
        <w:rPr>
          <w:rFonts w:ascii="Arial" w:hAnsi="宋体" w:cs="Arial"/>
          <w:highlight w:val="none"/>
        </w:rPr>
      </w:pPr>
    </w:p>
    <w:p w14:paraId="72669A5C">
      <w:pPr>
        <w:widowControl/>
        <w:jc w:val="left"/>
        <w:rPr>
          <w:rFonts w:ascii="Arial" w:hAnsi="宋体" w:cs="Arial"/>
          <w:highlight w:val="none"/>
        </w:rPr>
      </w:pPr>
    </w:p>
    <w:p w14:paraId="1F323358">
      <w:pPr>
        <w:spacing w:line="360" w:lineRule="auto"/>
        <w:jc w:val="center"/>
        <w:rPr>
          <w:rFonts w:eastAsia="华文中宋"/>
          <w:b/>
          <w:kern w:val="0"/>
          <w:sz w:val="44"/>
          <w:szCs w:val="28"/>
          <w:highlight w:val="none"/>
          <w:lang w:val="zh-CN"/>
        </w:rPr>
      </w:pPr>
    </w:p>
    <w:bookmarkEnd w:id="129"/>
    <w:bookmarkEnd w:id="130"/>
    <w:bookmarkEnd w:id="131"/>
    <w:p w14:paraId="2223BF95">
      <w:pPr>
        <w:widowControl/>
        <w:spacing w:line="360" w:lineRule="auto"/>
        <w:jc w:val="left"/>
        <w:rPr>
          <w:rFonts w:ascii="宋体" w:hAnsi="宋体" w:cs="宋体"/>
          <w:b/>
          <w:bCs/>
          <w:szCs w:val="32"/>
          <w:highlight w:val="none"/>
        </w:rPr>
      </w:pPr>
      <w:bookmarkStart w:id="151" w:name="_Toc303030576"/>
      <w:bookmarkStart w:id="152" w:name="_Toc230930642"/>
      <w:bookmarkStart w:id="153" w:name="_Toc335138374"/>
      <w:bookmarkStart w:id="154" w:name="_Toc184635147"/>
      <w:bookmarkStart w:id="155" w:name="_Toc345575549"/>
      <w:bookmarkStart w:id="156" w:name="_Toc396297239"/>
      <w:r>
        <w:rPr>
          <w:rFonts w:hint="eastAsia" w:ascii="宋体" w:hAnsi="宋体" w:cs="宋体"/>
          <w:b/>
          <w:bCs/>
          <w:spacing w:val="20"/>
          <w:szCs w:val="32"/>
          <w:highlight w:val="none"/>
        </w:rPr>
        <w:t>二</w:t>
      </w:r>
      <w:r>
        <w:rPr>
          <w:rFonts w:hint="eastAsia" w:ascii="宋体" w:hAnsi="宋体" w:cs="宋体"/>
          <w:b/>
          <w:bCs/>
          <w:szCs w:val="32"/>
          <w:highlight w:val="none"/>
        </w:rPr>
        <w:t>、资格审查资料</w:t>
      </w:r>
      <w:bookmarkEnd w:id="151"/>
      <w:bookmarkEnd w:id="152"/>
      <w:bookmarkEnd w:id="153"/>
      <w:bookmarkEnd w:id="154"/>
      <w:bookmarkEnd w:id="155"/>
      <w:bookmarkEnd w:id="156"/>
    </w:p>
    <w:p w14:paraId="3C50FD7B">
      <w:pPr>
        <w:spacing w:line="360" w:lineRule="auto"/>
        <w:ind w:left="321" w:hanging="321" w:hangingChars="100"/>
        <w:jc w:val="center"/>
        <w:rPr>
          <w:rFonts w:ascii="宋体" w:hAnsi="宋体" w:cs="宋体"/>
          <w:b/>
          <w:bCs/>
          <w:sz w:val="32"/>
          <w:szCs w:val="32"/>
          <w:highlight w:val="none"/>
        </w:rPr>
      </w:pPr>
      <w:r>
        <w:rPr>
          <w:rFonts w:hint="eastAsia" w:ascii="宋体" w:hAnsi="宋体" w:cs="宋体"/>
          <w:b/>
          <w:bCs/>
          <w:sz w:val="32"/>
          <w:szCs w:val="32"/>
          <w:highlight w:val="none"/>
        </w:rPr>
        <w:t>资格审查资料</w:t>
      </w:r>
    </w:p>
    <w:p w14:paraId="785E942E">
      <w:pPr>
        <w:autoSpaceDE w:val="0"/>
        <w:autoSpaceDN w:val="0"/>
        <w:adjustRightInd w:val="0"/>
        <w:spacing w:line="360" w:lineRule="auto"/>
        <w:ind w:firstLine="420" w:firstLineChars="200"/>
        <w:jc w:val="left"/>
        <w:rPr>
          <w:rFonts w:ascii="宋体" w:hAnsi="宋体" w:cs="宋体"/>
          <w:kern w:val="0"/>
          <w:highlight w:val="none"/>
        </w:rPr>
      </w:pPr>
      <w:bookmarkStart w:id="157" w:name="_Toc335138375"/>
      <w:bookmarkStart w:id="158" w:name="_Toc303030577"/>
      <w:bookmarkStart w:id="159" w:name="_Toc230930643"/>
      <w:r>
        <w:rPr>
          <w:rFonts w:hint="eastAsia" w:ascii="宋体" w:hAnsi="宋体" w:cs="宋体"/>
          <w:kern w:val="0"/>
          <w:highlight w:val="none"/>
        </w:rPr>
        <w:t>（一）资格审查须知</w:t>
      </w:r>
      <w:bookmarkEnd w:id="157"/>
      <w:bookmarkEnd w:id="158"/>
      <w:bookmarkEnd w:id="159"/>
    </w:p>
    <w:p w14:paraId="62983173">
      <w:pPr>
        <w:autoSpaceDE w:val="0"/>
        <w:autoSpaceDN w:val="0"/>
        <w:adjustRightIn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1、供应商必须认真填写竞争性磋商文件规定的所有表格，并对其真实性负责，采购人有权对其进行调查核实和要求澄清。</w:t>
      </w:r>
    </w:p>
    <w:p w14:paraId="7C1932C3">
      <w:pPr>
        <w:autoSpaceDE w:val="0"/>
        <w:autoSpaceDN w:val="0"/>
        <w:adjustRightIn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2、资格审查按通过和不通过两种方式进行评定，供应商的资格等方面的要求作为资格审查通过的强制性资格条件，经核实有一项不符合要求，则供应商的资格为不通过，不通过的供应商对其响应文件不进行后续评审。</w:t>
      </w:r>
    </w:p>
    <w:p w14:paraId="5E325DD7">
      <w:pPr>
        <w:autoSpaceDE w:val="0"/>
        <w:autoSpaceDN w:val="0"/>
        <w:adjustRightInd w:val="0"/>
        <w:spacing w:line="360" w:lineRule="auto"/>
        <w:ind w:firstLine="420" w:firstLineChars="200"/>
        <w:jc w:val="left"/>
        <w:rPr>
          <w:rFonts w:ascii="宋体" w:hAnsi="宋体" w:cs="宋体"/>
          <w:kern w:val="0"/>
          <w:highlight w:val="none"/>
        </w:rPr>
      </w:pPr>
      <w:bookmarkStart w:id="160" w:name="_Toc179801514"/>
      <w:bookmarkStart w:id="161" w:name="_Toc191897610"/>
      <w:bookmarkStart w:id="162" w:name="_Toc208484561"/>
      <w:bookmarkStart w:id="163" w:name="_Toc179623472"/>
      <w:bookmarkStart w:id="164" w:name="_Toc335138376"/>
      <w:bookmarkStart w:id="165" w:name="_Toc227658251"/>
      <w:bookmarkStart w:id="166" w:name="_Toc303030578"/>
      <w:bookmarkStart w:id="167" w:name="_Toc204944488"/>
      <w:bookmarkStart w:id="168" w:name="_Toc208051215"/>
      <w:r>
        <w:rPr>
          <w:rFonts w:hint="eastAsia" w:ascii="宋体" w:hAnsi="宋体" w:cs="宋体"/>
          <w:kern w:val="0"/>
          <w:highlight w:val="none"/>
        </w:rPr>
        <w:t>（二）资格审查资料</w:t>
      </w:r>
      <w:bookmarkEnd w:id="160"/>
      <w:bookmarkEnd w:id="161"/>
      <w:bookmarkEnd w:id="162"/>
      <w:bookmarkEnd w:id="163"/>
      <w:bookmarkEnd w:id="164"/>
      <w:bookmarkEnd w:id="165"/>
      <w:bookmarkEnd w:id="166"/>
      <w:bookmarkEnd w:id="167"/>
      <w:bookmarkEnd w:id="168"/>
      <w:r>
        <w:rPr>
          <w:rFonts w:hint="eastAsia" w:ascii="宋体" w:hAnsi="宋体" w:cs="宋体"/>
          <w:kern w:val="0"/>
          <w:highlight w:val="none"/>
        </w:rPr>
        <w:t>格式</w:t>
      </w:r>
    </w:p>
    <w:p w14:paraId="5C1BC66E">
      <w:pPr>
        <w:autoSpaceDE w:val="0"/>
        <w:autoSpaceDN w:val="0"/>
        <w:adjustRightIn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详见附件</w:t>
      </w:r>
    </w:p>
    <w:p w14:paraId="646D16D5">
      <w:pPr>
        <w:spacing w:line="360" w:lineRule="auto"/>
        <w:ind w:left="280" w:hanging="280" w:hangingChars="100"/>
        <w:outlineLvl w:val="2"/>
        <w:rPr>
          <w:rFonts w:ascii="宋体" w:hAnsi="宋体" w:cs="宋体"/>
          <w:highlight w:val="none"/>
        </w:rPr>
      </w:pPr>
      <w:bookmarkStart w:id="169" w:name="_Toc208051216"/>
      <w:bookmarkStart w:id="170" w:name="_Toc204944489"/>
      <w:bookmarkStart w:id="171" w:name="_Toc227658252"/>
      <w:bookmarkStart w:id="172" w:name="_Toc191897611"/>
      <w:bookmarkStart w:id="173" w:name="_Toc179801515"/>
      <w:bookmarkStart w:id="174" w:name="_Toc208484562"/>
      <w:bookmarkStart w:id="175" w:name="_Toc191897470"/>
      <w:r>
        <w:rPr>
          <w:rFonts w:hint="eastAsia" w:ascii="宋体" w:hAnsi="宋体" w:cs="宋体"/>
          <w:sz w:val="28"/>
          <w:szCs w:val="28"/>
          <w:highlight w:val="none"/>
        </w:rPr>
        <w:br w:type="page"/>
      </w:r>
      <w:bookmarkEnd w:id="169"/>
      <w:bookmarkEnd w:id="170"/>
      <w:bookmarkEnd w:id="171"/>
      <w:bookmarkEnd w:id="172"/>
      <w:bookmarkEnd w:id="173"/>
      <w:bookmarkEnd w:id="174"/>
      <w:bookmarkEnd w:id="175"/>
      <w:bookmarkStart w:id="176" w:name="_Toc179623474"/>
      <w:bookmarkStart w:id="177" w:name="_Toc179801516"/>
      <w:bookmarkStart w:id="178" w:name="_Toc191897612"/>
      <w:bookmarkStart w:id="179" w:name="_Toc208484563"/>
      <w:bookmarkStart w:id="180" w:name="_Toc204944490"/>
      <w:bookmarkStart w:id="181" w:name="_Toc335138377"/>
      <w:bookmarkStart w:id="182" w:name="_Toc303030579"/>
      <w:bookmarkStart w:id="183" w:name="_Toc208051217"/>
      <w:bookmarkStart w:id="184" w:name="_Toc227658253"/>
      <w:r>
        <w:rPr>
          <w:rFonts w:hint="eastAsia" w:ascii="宋体" w:hAnsi="宋体" w:cs="宋体"/>
          <w:highlight w:val="none"/>
        </w:rPr>
        <w:t>附件：强制性资格条件</w:t>
      </w:r>
      <w:bookmarkEnd w:id="176"/>
      <w:bookmarkEnd w:id="177"/>
      <w:bookmarkEnd w:id="178"/>
      <w:bookmarkEnd w:id="179"/>
      <w:bookmarkEnd w:id="180"/>
      <w:bookmarkEnd w:id="181"/>
      <w:bookmarkEnd w:id="182"/>
      <w:bookmarkEnd w:id="183"/>
      <w:bookmarkEnd w:id="184"/>
    </w:p>
    <w:tbl>
      <w:tblPr>
        <w:tblStyle w:val="55"/>
        <w:tblW w:w="86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3773"/>
        <w:gridCol w:w="1417"/>
        <w:gridCol w:w="2844"/>
      </w:tblGrid>
      <w:tr w14:paraId="5B683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1445F18E">
            <w:pPr>
              <w:spacing w:line="300" w:lineRule="exact"/>
              <w:jc w:val="center"/>
              <w:rPr>
                <w:rFonts w:ascii="宋体" w:hAnsi="宋体" w:cs="宋体"/>
                <w:szCs w:val="21"/>
                <w:highlight w:val="none"/>
              </w:rPr>
            </w:pPr>
            <w:r>
              <w:rPr>
                <w:rFonts w:hint="eastAsia" w:ascii="宋体" w:hAnsi="宋体" w:cs="宋体"/>
                <w:szCs w:val="21"/>
                <w:highlight w:val="none"/>
              </w:rPr>
              <w:t>序号</w:t>
            </w:r>
          </w:p>
        </w:tc>
        <w:tc>
          <w:tcPr>
            <w:tcW w:w="3773" w:type="dxa"/>
            <w:vAlign w:val="center"/>
          </w:tcPr>
          <w:p w14:paraId="7A9ECDF4">
            <w:pPr>
              <w:spacing w:line="300" w:lineRule="exact"/>
              <w:jc w:val="center"/>
              <w:rPr>
                <w:rFonts w:ascii="宋体" w:hAnsi="宋体" w:cs="宋体"/>
                <w:szCs w:val="21"/>
                <w:highlight w:val="none"/>
              </w:rPr>
            </w:pPr>
            <w:r>
              <w:rPr>
                <w:rFonts w:hint="eastAsia" w:ascii="宋体" w:hAnsi="宋体" w:cs="宋体"/>
                <w:szCs w:val="21"/>
                <w:highlight w:val="none"/>
              </w:rPr>
              <w:t>强制性资格条件</w:t>
            </w:r>
          </w:p>
        </w:tc>
        <w:tc>
          <w:tcPr>
            <w:tcW w:w="1417" w:type="dxa"/>
            <w:vAlign w:val="center"/>
          </w:tcPr>
          <w:p w14:paraId="213D6282">
            <w:pPr>
              <w:spacing w:line="300" w:lineRule="exact"/>
              <w:jc w:val="center"/>
              <w:rPr>
                <w:rFonts w:ascii="宋体" w:hAnsi="宋体" w:cs="宋体"/>
                <w:szCs w:val="21"/>
                <w:highlight w:val="none"/>
              </w:rPr>
            </w:pPr>
            <w:r>
              <w:rPr>
                <w:rFonts w:hint="eastAsia" w:ascii="宋体" w:hAnsi="宋体" w:cs="宋体"/>
                <w:szCs w:val="21"/>
                <w:highlight w:val="none"/>
              </w:rPr>
              <w:t>供应商对能达到程度的简述（供应商填写）</w:t>
            </w:r>
          </w:p>
        </w:tc>
        <w:tc>
          <w:tcPr>
            <w:tcW w:w="2844" w:type="dxa"/>
            <w:vAlign w:val="center"/>
          </w:tcPr>
          <w:p w14:paraId="06E6FA3B">
            <w:pPr>
              <w:spacing w:line="300" w:lineRule="exact"/>
              <w:jc w:val="center"/>
              <w:rPr>
                <w:rFonts w:ascii="宋体" w:hAnsi="宋体" w:cs="宋体"/>
                <w:szCs w:val="21"/>
                <w:highlight w:val="none"/>
              </w:rPr>
            </w:pPr>
            <w:r>
              <w:rPr>
                <w:rFonts w:hint="eastAsia" w:ascii="宋体" w:hAnsi="宋体" w:cs="宋体"/>
                <w:szCs w:val="21"/>
                <w:highlight w:val="none"/>
              </w:rPr>
              <w:t>证明资料附后（盖单位公章）</w:t>
            </w:r>
          </w:p>
        </w:tc>
      </w:tr>
      <w:tr w14:paraId="50BE1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vAlign w:val="center"/>
          </w:tcPr>
          <w:p w14:paraId="4C09F6F2">
            <w:pPr>
              <w:spacing w:line="300" w:lineRule="exact"/>
              <w:jc w:val="center"/>
              <w:rPr>
                <w:rFonts w:ascii="宋体" w:hAnsi="宋体" w:cs="宋体"/>
                <w:szCs w:val="21"/>
                <w:highlight w:val="none"/>
              </w:rPr>
            </w:pPr>
            <w:r>
              <w:rPr>
                <w:rFonts w:hint="eastAsia" w:ascii="宋体" w:hAnsi="宋体" w:cs="宋体"/>
                <w:szCs w:val="21"/>
                <w:highlight w:val="none"/>
              </w:rPr>
              <w:t>1</w:t>
            </w:r>
          </w:p>
        </w:tc>
        <w:tc>
          <w:tcPr>
            <w:tcW w:w="3773" w:type="dxa"/>
            <w:vAlign w:val="center"/>
          </w:tcPr>
          <w:p w14:paraId="16A46F9D">
            <w:pPr>
              <w:spacing w:line="300" w:lineRule="exact"/>
              <w:rPr>
                <w:rFonts w:ascii="宋体" w:hAnsi="宋体" w:cs="宋体"/>
                <w:kern w:val="0"/>
                <w:szCs w:val="21"/>
                <w:highlight w:val="none"/>
              </w:rPr>
            </w:pPr>
            <w:r>
              <w:rPr>
                <w:rFonts w:hint="eastAsia" w:ascii="宋体" w:hAnsi="宋体" w:cs="宋体"/>
                <w:highlight w:val="none"/>
              </w:rPr>
              <w:t>具有独立承担民事责任的能力</w:t>
            </w:r>
          </w:p>
        </w:tc>
        <w:tc>
          <w:tcPr>
            <w:tcW w:w="1417" w:type="dxa"/>
          </w:tcPr>
          <w:p w14:paraId="6C89F7C0">
            <w:pPr>
              <w:spacing w:line="300" w:lineRule="exact"/>
              <w:rPr>
                <w:rFonts w:ascii="宋体" w:hAnsi="宋体" w:cs="宋体"/>
                <w:szCs w:val="21"/>
                <w:highlight w:val="none"/>
              </w:rPr>
            </w:pPr>
          </w:p>
        </w:tc>
        <w:tc>
          <w:tcPr>
            <w:tcW w:w="2844" w:type="dxa"/>
            <w:vMerge w:val="restart"/>
            <w:vAlign w:val="center"/>
          </w:tcPr>
          <w:p w14:paraId="63DADC55">
            <w:pPr>
              <w:spacing w:line="300" w:lineRule="exact"/>
              <w:jc w:val="left"/>
              <w:rPr>
                <w:rFonts w:ascii="宋体" w:hAnsi="宋体" w:cs="宋体"/>
                <w:szCs w:val="21"/>
                <w:highlight w:val="none"/>
              </w:rPr>
            </w:pPr>
            <w:r>
              <w:rPr>
                <w:rFonts w:hint="eastAsia" w:ascii="宋体" w:hAnsi="宋体" w:cs="宋体"/>
                <w:szCs w:val="21"/>
                <w:highlight w:val="none"/>
              </w:rPr>
              <w:t>符合参加政府采购活动应当具备的一般条件的承诺函</w:t>
            </w:r>
          </w:p>
        </w:tc>
      </w:tr>
      <w:tr w14:paraId="353A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vAlign w:val="center"/>
          </w:tcPr>
          <w:p w14:paraId="6F79CCA9">
            <w:pPr>
              <w:spacing w:line="300" w:lineRule="exact"/>
              <w:jc w:val="center"/>
              <w:rPr>
                <w:rFonts w:ascii="宋体" w:hAnsi="宋体" w:cs="宋体"/>
                <w:szCs w:val="21"/>
                <w:highlight w:val="none"/>
              </w:rPr>
            </w:pPr>
            <w:r>
              <w:rPr>
                <w:rFonts w:hint="eastAsia" w:ascii="宋体" w:hAnsi="宋体" w:cs="宋体"/>
                <w:szCs w:val="21"/>
                <w:highlight w:val="none"/>
              </w:rPr>
              <w:t>2</w:t>
            </w:r>
          </w:p>
        </w:tc>
        <w:tc>
          <w:tcPr>
            <w:tcW w:w="3773" w:type="dxa"/>
            <w:vAlign w:val="center"/>
          </w:tcPr>
          <w:p w14:paraId="640EBA02">
            <w:pPr>
              <w:spacing w:line="300" w:lineRule="exact"/>
              <w:rPr>
                <w:rFonts w:ascii="宋体" w:hAnsi="宋体" w:cs="宋体"/>
                <w:highlight w:val="none"/>
              </w:rPr>
            </w:pPr>
            <w:r>
              <w:rPr>
                <w:rFonts w:hint="eastAsia" w:ascii="宋体" w:hAnsi="宋体" w:cs="宋体"/>
                <w:highlight w:val="none"/>
              </w:rPr>
              <w:t>具有良好的商业信誉和健全的财务会计制度</w:t>
            </w:r>
          </w:p>
        </w:tc>
        <w:tc>
          <w:tcPr>
            <w:tcW w:w="1417" w:type="dxa"/>
          </w:tcPr>
          <w:p w14:paraId="3D5C2897">
            <w:pPr>
              <w:spacing w:line="300" w:lineRule="exact"/>
              <w:rPr>
                <w:rFonts w:ascii="宋体" w:hAnsi="宋体" w:cs="宋体"/>
                <w:szCs w:val="21"/>
                <w:highlight w:val="none"/>
              </w:rPr>
            </w:pPr>
          </w:p>
        </w:tc>
        <w:tc>
          <w:tcPr>
            <w:tcW w:w="2844" w:type="dxa"/>
            <w:vMerge w:val="continue"/>
            <w:vAlign w:val="center"/>
          </w:tcPr>
          <w:p w14:paraId="66A6526D">
            <w:pPr>
              <w:spacing w:line="300" w:lineRule="exact"/>
              <w:jc w:val="left"/>
              <w:rPr>
                <w:rFonts w:ascii="宋体" w:hAnsi="宋体" w:cs="宋体"/>
                <w:szCs w:val="21"/>
                <w:highlight w:val="none"/>
              </w:rPr>
            </w:pPr>
          </w:p>
        </w:tc>
      </w:tr>
      <w:tr w14:paraId="63100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vAlign w:val="center"/>
          </w:tcPr>
          <w:p w14:paraId="627BDFC2">
            <w:pPr>
              <w:spacing w:line="300" w:lineRule="exact"/>
              <w:jc w:val="center"/>
              <w:rPr>
                <w:rFonts w:ascii="宋体" w:hAnsi="宋体" w:cs="宋体"/>
                <w:szCs w:val="21"/>
                <w:highlight w:val="none"/>
              </w:rPr>
            </w:pPr>
            <w:r>
              <w:rPr>
                <w:rFonts w:hint="eastAsia" w:ascii="宋体" w:hAnsi="宋体" w:cs="宋体"/>
                <w:szCs w:val="21"/>
                <w:highlight w:val="none"/>
              </w:rPr>
              <w:t>3</w:t>
            </w:r>
          </w:p>
        </w:tc>
        <w:tc>
          <w:tcPr>
            <w:tcW w:w="3773" w:type="dxa"/>
            <w:vAlign w:val="center"/>
          </w:tcPr>
          <w:p w14:paraId="0347ABEF">
            <w:pPr>
              <w:spacing w:line="300" w:lineRule="exact"/>
              <w:rPr>
                <w:rFonts w:ascii="宋体" w:hAnsi="宋体" w:cs="宋体"/>
                <w:highlight w:val="none"/>
              </w:rPr>
            </w:pPr>
            <w:r>
              <w:rPr>
                <w:rFonts w:hint="eastAsia" w:ascii="宋体" w:hAnsi="宋体" w:cs="宋体"/>
                <w:highlight w:val="none"/>
              </w:rPr>
              <w:t>具有履行合同所必需的设备和专业技术能力</w:t>
            </w:r>
          </w:p>
        </w:tc>
        <w:tc>
          <w:tcPr>
            <w:tcW w:w="1417" w:type="dxa"/>
          </w:tcPr>
          <w:p w14:paraId="46F89580">
            <w:pPr>
              <w:spacing w:line="300" w:lineRule="exact"/>
              <w:rPr>
                <w:rFonts w:ascii="宋体" w:hAnsi="宋体" w:cs="宋体"/>
                <w:szCs w:val="21"/>
                <w:highlight w:val="none"/>
              </w:rPr>
            </w:pPr>
          </w:p>
        </w:tc>
        <w:tc>
          <w:tcPr>
            <w:tcW w:w="2844" w:type="dxa"/>
            <w:vMerge w:val="continue"/>
            <w:vAlign w:val="center"/>
          </w:tcPr>
          <w:p w14:paraId="49AB0E1A">
            <w:pPr>
              <w:spacing w:line="300" w:lineRule="exact"/>
              <w:rPr>
                <w:rFonts w:ascii="宋体" w:hAnsi="宋体" w:cs="宋体"/>
                <w:szCs w:val="21"/>
                <w:highlight w:val="none"/>
              </w:rPr>
            </w:pPr>
          </w:p>
        </w:tc>
      </w:tr>
      <w:tr w14:paraId="473A6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622" w:type="dxa"/>
            <w:vAlign w:val="center"/>
          </w:tcPr>
          <w:p w14:paraId="4A166699">
            <w:pPr>
              <w:spacing w:line="300" w:lineRule="exact"/>
              <w:jc w:val="center"/>
              <w:rPr>
                <w:rFonts w:ascii="宋体" w:hAnsi="宋体" w:cs="宋体"/>
                <w:szCs w:val="21"/>
                <w:highlight w:val="none"/>
              </w:rPr>
            </w:pPr>
            <w:r>
              <w:rPr>
                <w:rFonts w:hint="eastAsia" w:ascii="宋体" w:hAnsi="宋体" w:cs="宋体"/>
                <w:szCs w:val="21"/>
                <w:highlight w:val="none"/>
              </w:rPr>
              <w:t>4</w:t>
            </w:r>
          </w:p>
        </w:tc>
        <w:tc>
          <w:tcPr>
            <w:tcW w:w="3773" w:type="dxa"/>
            <w:vAlign w:val="center"/>
          </w:tcPr>
          <w:p w14:paraId="0A357B60">
            <w:pPr>
              <w:spacing w:line="300" w:lineRule="exact"/>
              <w:rPr>
                <w:rFonts w:ascii="宋体" w:hAnsi="宋体" w:cs="宋体"/>
                <w:highlight w:val="none"/>
              </w:rPr>
            </w:pPr>
            <w:r>
              <w:rPr>
                <w:rFonts w:hint="eastAsia" w:ascii="宋体" w:hAnsi="宋体" w:cs="宋体"/>
                <w:highlight w:val="none"/>
              </w:rPr>
              <w:t>有依法缴纳税收和社会保障资金的良好记录</w:t>
            </w:r>
          </w:p>
        </w:tc>
        <w:tc>
          <w:tcPr>
            <w:tcW w:w="1417" w:type="dxa"/>
          </w:tcPr>
          <w:p w14:paraId="16551CA8">
            <w:pPr>
              <w:spacing w:line="300" w:lineRule="exact"/>
              <w:rPr>
                <w:rFonts w:ascii="宋体" w:hAnsi="宋体" w:cs="宋体"/>
                <w:szCs w:val="21"/>
                <w:highlight w:val="none"/>
              </w:rPr>
            </w:pPr>
          </w:p>
        </w:tc>
        <w:tc>
          <w:tcPr>
            <w:tcW w:w="2844" w:type="dxa"/>
            <w:vMerge w:val="continue"/>
            <w:vAlign w:val="center"/>
          </w:tcPr>
          <w:p w14:paraId="0B3B1A37">
            <w:pPr>
              <w:spacing w:line="300" w:lineRule="exact"/>
              <w:jc w:val="left"/>
              <w:rPr>
                <w:rFonts w:ascii="宋体" w:hAnsi="宋体" w:cs="宋体"/>
                <w:szCs w:val="21"/>
                <w:highlight w:val="none"/>
              </w:rPr>
            </w:pPr>
          </w:p>
        </w:tc>
      </w:tr>
      <w:tr w14:paraId="72B81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389D5C7F">
            <w:pPr>
              <w:spacing w:line="300" w:lineRule="exact"/>
              <w:jc w:val="center"/>
              <w:rPr>
                <w:rFonts w:ascii="宋体" w:hAnsi="宋体" w:cs="宋体"/>
                <w:szCs w:val="21"/>
                <w:highlight w:val="none"/>
              </w:rPr>
            </w:pPr>
            <w:r>
              <w:rPr>
                <w:rFonts w:hint="eastAsia" w:ascii="宋体" w:hAnsi="宋体" w:cs="宋体"/>
                <w:szCs w:val="21"/>
                <w:highlight w:val="none"/>
              </w:rPr>
              <w:t>5</w:t>
            </w:r>
          </w:p>
        </w:tc>
        <w:tc>
          <w:tcPr>
            <w:tcW w:w="3773" w:type="dxa"/>
            <w:vAlign w:val="center"/>
          </w:tcPr>
          <w:p w14:paraId="77270A14">
            <w:pPr>
              <w:spacing w:line="300" w:lineRule="exact"/>
              <w:rPr>
                <w:rFonts w:ascii="宋体" w:hAnsi="宋体" w:cs="宋体"/>
                <w:highlight w:val="none"/>
              </w:rPr>
            </w:pPr>
            <w:r>
              <w:rPr>
                <w:rFonts w:hint="eastAsia" w:ascii="宋体" w:hAnsi="宋体" w:cs="宋体"/>
                <w:highlight w:val="none"/>
              </w:rPr>
              <w:t>参加政府采购活动前三年内，在经营活动中没有重大违法记录</w:t>
            </w:r>
          </w:p>
        </w:tc>
        <w:tc>
          <w:tcPr>
            <w:tcW w:w="1417" w:type="dxa"/>
          </w:tcPr>
          <w:p w14:paraId="12CA779F">
            <w:pPr>
              <w:spacing w:line="300" w:lineRule="exact"/>
              <w:rPr>
                <w:rFonts w:ascii="宋体" w:hAnsi="宋体" w:cs="宋体"/>
                <w:highlight w:val="none"/>
              </w:rPr>
            </w:pPr>
          </w:p>
        </w:tc>
        <w:tc>
          <w:tcPr>
            <w:tcW w:w="2844" w:type="dxa"/>
            <w:vMerge w:val="continue"/>
            <w:vAlign w:val="center"/>
          </w:tcPr>
          <w:p w14:paraId="0AB2417F">
            <w:pPr>
              <w:spacing w:line="300" w:lineRule="exact"/>
              <w:rPr>
                <w:rFonts w:ascii="宋体" w:hAnsi="宋体" w:cs="宋体"/>
                <w:highlight w:val="none"/>
              </w:rPr>
            </w:pPr>
          </w:p>
        </w:tc>
      </w:tr>
      <w:tr w14:paraId="4C8B3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1FABE006">
            <w:pPr>
              <w:spacing w:line="300" w:lineRule="exact"/>
              <w:jc w:val="center"/>
              <w:rPr>
                <w:rFonts w:ascii="宋体" w:hAnsi="宋体" w:cs="宋体"/>
                <w:szCs w:val="21"/>
                <w:highlight w:val="none"/>
              </w:rPr>
            </w:pPr>
            <w:r>
              <w:rPr>
                <w:rFonts w:hint="eastAsia" w:ascii="宋体" w:hAnsi="宋体" w:cs="宋体"/>
                <w:szCs w:val="21"/>
                <w:highlight w:val="none"/>
              </w:rPr>
              <w:t>6</w:t>
            </w:r>
          </w:p>
        </w:tc>
        <w:tc>
          <w:tcPr>
            <w:tcW w:w="3773" w:type="dxa"/>
            <w:vAlign w:val="center"/>
          </w:tcPr>
          <w:p w14:paraId="4006DFA8">
            <w:pPr>
              <w:spacing w:line="300" w:lineRule="exact"/>
              <w:jc w:val="left"/>
              <w:rPr>
                <w:rFonts w:ascii="宋体" w:hAnsi="宋体" w:cs="宋体"/>
                <w:highlight w:val="none"/>
              </w:rPr>
            </w:pPr>
            <w:r>
              <w:rPr>
                <w:rFonts w:hint="eastAsia" w:ascii="宋体" w:hAnsi="宋体" w:cs="宋体"/>
                <w:kern w:val="0"/>
                <w:szCs w:val="21"/>
                <w:highlight w:val="none"/>
              </w:rPr>
              <w:t>供应商未被列入失信被执行人名单、重大税收违法案件当事人名单、政府采购严重违法失信行为记录名单，信用信息以投标截止日信用中国网站（www.creditchina.gov.cn）、中国政府采购网（www.ccgp.gov.cn）公布为准；</w:t>
            </w:r>
          </w:p>
        </w:tc>
        <w:tc>
          <w:tcPr>
            <w:tcW w:w="1417" w:type="dxa"/>
          </w:tcPr>
          <w:p w14:paraId="74A8B080">
            <w:pPr>
              <w:spacing w:line="300" w:lineRule="exact"/>
              <w:rPr>
                <w:rFonts w:ascii="宋体" w:hAnsi="宋体" w:cs="宋体"/>
                <w:highlight w:val="none"/>
              </w:rPr>
            </w:pPr>
          </w:p>
          <w:p w14:paraId="29BB132A">
            <w:pPr>
              <w:spacing w:line="300" w:lineRule="exact"/>
              <w:rPr>
                <w:rFonts w:ascii="宋体" w:hAnsi="宋体" w:cs="宋体"/>
                <w:highlight w:val="none"/>
              </w:rPr>
            </w:pPr>
          </w:p>
          <w:p w14:paraId="75124E6F">
            <w:pPr>
              <w:spacing w:line="300" w:lineRule="exact"/>
              <w:rPr>
                <w:rFonts w:ascii="宋体" w:hAnsi="宋体" w:cs="宋体"/>
                <w:highlight w:val="none"/>
              </w:rPr>
            </w:pPr>
          </w:p>
          <w:p w14:paraId="2934D5FA">
            <w:pPr>
              <w:spacing w:line="300" w:lineRule="exact"/>
              <w:rPr>
                <w:rFonts w:ascii="宋体" w:hAnsi="宋体" w:cs="宋体"/>
                <w:highlight w:val="none"/>
              </w:rPr>
            </w:pPr>
          </w:p>
        </w:tc>
        <w:tc>
          <w:tcPr>
            <w:tcW w:w="2844" w:type="dxa"/>
            <w:vMerge w:val="continue"/>
            <w:vAlign w:val="center"/>
          </w:tcPr>
          <w:p w14:paraId="688C6EA3">
            <w:pPr>
              <w:spacing w:line="300" w:lineRule="exact"/>
              <w:rPr>
                <w:rFonts w:ascii="宋体" w:hAnsi="宋体" w:cs="宋体"/>
                <w:highlight w:val="none"/>
              </w:rPr>
            </w:pPr>
          </w:p>
        </w:tc>
      </w:tr>
      <w:tr w14:paraId="225A2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5F7C8E33">
            <w:pPr>
              <w:spacing w:line="300" w:lineRule="exact"/>
              <w:jc w:val="center"/>
              <w:rPr>
                <w:rFonts w:ascii="宋体" w:hAnsi="宋体" w:cs="宋体"/>
                <w:szCs w:val="21"/>
                <w:highlight w:val="none"/>
              </w:rPr>
            </w:pPr>
            <w:r>
              <w:rPr>
                <w:rFonts w:hint="eastAsia" w:ascii="宋体" w:hAnsi="宋体" w:cs="宋体"/>
                <w:szCs w:val="21"/>
                <w:highlight w:val="none"/>
              </w:rPr>
              <w:t>7</w:t>
            </w:r>
          </w:p>
        </w:tc>
        <w:tc>
          <w:tcPr>
            <w:tcW w:w="3773" w:type="dxa"/>
            <w:vAlign w:val="center"/>
          </w:tcPr>
          <w:p w14:paraId="31A44F90">
            <w:pPr>
              <w:spacing w:line="300" w:lineRule="exact"/>
              <w:rPr>
                <w:rFonts w:ascii="宋体" w:hAnsi="宋体" w:cs="宋体"/>
                <w:highlight w:val="none"/>
              </w:rPr>
            </w:pPr>
            <w:r>
              <w:rPr>
                <w:rFonts w:hint="eastAsia" w:ascii="宋体" w:hAnsi="宋体" w:cs="宋体"/>
                <w:kern w:val="0"/>
                <w:szCs w:val="21"/>
                <w:highlight w:val="none"/>
              </w:rPr>
              <w:t>单位负责人为同一人或者存在直接控股、管理关系的不同供应商，不得参加同一合同项下的政府采购活动；</w:t>
            </w:r>
          </w:p>
        </w:tc>
        <w:tc>
          <w:tcPr>
            <w:tcW w:w="1417" w:type="dxa"/>
          </w:tcPr>
          <w:p w14:paraId="163730EA">
            <w:pPr>
              <w:spacing w:line="300" w:lineRule="exact"/>
              <w:rPr>
                <w:rFonts w:ascii="宋体" w:hAnsi="宋体" w:cs="宋体"/>
                <w:highlight w:val="none"/>
              </w:rPr>
            </w:pPr>
          </w:p>
        </w:tc>
        <w:tc>
          <w:tcPr>
            <w:tcW w:w="2844" w:type="dxa"/>
            <w:vMerge w:val="continue"/>
            <w:vAlign w:val="center"/>
          </w:tcPr>
          <w:p w14:paraId="2A88E74C">
            <w:pPr>
              <w:spacing w:line="300" w:lineRule="exact"/>
              <w:rPr>
                <w:rFonts w:ascii="宋体" w:hAnsi="宋体" w:cs="宋体"/>
                <w:highlight w:val="none"/>
              </w:rPr>
            </w:pPr>
          </w:p>
        </w:tc>
      </w:tr>
      <w:tr w14:paraId="5B1A7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6789B249">
            <w:pPr>
              <w:spacing w:line="300" w:lineRule="exact"/>
              <w:jc w:val="center"/>
              <w:rPr>
                <w:rFonts w:ascii="宋体" w:hAnsi="宋体" w:cs="宋体"/>
                <w:szCs w:val="21"/>
                <w:highlight w:val="none"/>
              </w:rPr>
            </w:pPr>
            <w:r>
              <w:rPr>
                <w:rFonts w:hint="eastAsia" w:ascii="宋体" w:hAnsi="宋体" w:cs="宋体"/>
                <w:szCs w:val="21"/>
                <w:highlight w:val="none"/>
              </w:rPr>
              <w:t>8</w:t>
            </w:r>
          </w:p>
        </w:tc>
        <w:tc>
          <w:tcPr>
            <w:tcW w:w="3773" w:type="dxa"/>
            <w:vAlign w:val="center"/>
          </w:tcPr>
          <w:p w14:paraId="6230E0E9">
            <w:pPr>
              <w:spacing w:line="300" w:lineRule="exact"/>
              <w:rPr>
                <w:rFonts w:ascii="宋体" w:hAnsi="宋体" w:cs="宋体"/>
                <w:kern w:val="0"/>
                <w:szCs w:val="21"/>
                <w:highlight w:val="none"/>
              </w:rPr>
            </w:pPr>
            <w:r>
              <w:rPr>
                <w:rFonts w:hint="eastAsia" w:ascii="宋体" w:hAnsi="宋体" w:cs="宋体"/>
                <w:kern w:val="0"/>
                <w:szCs w:val="21"/>
                <w:highlight w:val="none"/>
              </w:rPr>
              <w:t>联合投标协议书</w:t>
            </w:r>
          </w:p>
        </w:tc>
        <w:tc>
          <w:tcPr>
            <w:tcW w:w="1417" w:type="dxa"/>
          </w:tcPr>
          <w:p w14:paraId="0AEEED63">
            <w:pPr>
              <w:spacing w:line="300" w:lineRule="exact"/>
              <w:rPr>
                <w:rFonts w:ascii="宋体" w:hAnsi="宋体" w:cs="宋体"/>
                <w:highlight w:val="none"/>
              </w:rPr>
            </w:pPr>
          </w:p>
        </w:tc>
        <w:tc>
          <w:tcPr>
            <w:tcW w:w="2844" w:type="dxa"/>
            <w:vAlign w:val="center"/>
          </w:tcPr>
          <w:p w14:paraId="67E243EF">
            <w:pPr>
              <w:spacing w:line="300" w:lineRule="exact"/>
              <w:rPr>
                <w:rFonts w:ascii="宋体" w:hAnsi="宋体" w:cs="宋体"/>
                <w:highlight w:val="none"/>
              </w:rPr>
            </w:pPr>
            <w:r>
              <w:rPr>
                <w:rFonts w:hint="eastAsia" w:ascii="宋体" w:hAnsi="宋体" w:cs="宋体"/>
                <w:kern w:val="0"/>
                <w:szCs w:val="21"/>
                <w:highlight w:val="none"/>
              </w:rPr>
              <w:t>有效的《联合投标协议书》（仅联合体须提供）（格式附后）</w:t>
            </w:r>
          </w:p>
        </w:tc>
      </w:tr>
      <w:tr w14:paraId="5AD70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7CC2F85D">
            <w:pPr>
              <w:spacing w:line="300" w:lineRule="exact"/>
              <w:jc w:val="center"/>
              <w:rPr>
                <w:rFonts w:ascii="宋体" w:hAnsi="宋体" w:cs="宋体"/>
                <w:szCs w:val="21"/>
                <w:highlight w:val="none"/>
              </w:rPr>
            </w:pPr>
            <w:r>
              <w:rPr>
                <w:rFonts w:hint="eastAsia" w:ascii="宋体" w:hAnsi="宋体" w:cs="宋体"/>
                <w:szCs w:val="21"/>
                <w:highlight w:val="none"/>
              </w:rPr>
              <w:t>9</w:t>
            </w:r>
          </w:p>
        </w:tc>
        <w:tc>
          <w:tcPr>
            <w:tcW w:w="3773" w:type="dxa"/>
            <w:vAlign w:val="center"/>
          </w:tcPr>
          <w:p w14:paraId="29276D33">
            <w:pPr>
              <w:spacing w:line="300" w:lineRule="exact"/>
              <w:rPr>
                <w:rFonts w:ascii="宋体" w:hAnsi="宋体" w:cs="宋体"/>
                <w:kern w:val="0"/>
                <w:szCs w:val="21"/>
                <w:highlight w:val="none"/>
              </w:rPr>
            </w:pPr>
            <w:r>
              <w:rPr>
                <w:rFonts w:hint="eastAsia" w:ascii="宋体" w:hAnsi="宋体" w:cs="Arial"/>
                <w:kern w:val="0"/>
                <w:highlight w:val="none"/>
              </w:rPr>
              <w:t>供应商为中小企业/小微企业</w:t>
            </w:r>
          </w:p>
        </w:tc>
        <w:tc>
          <w:tcPr>
            <w:tcW w:w="1417" w:type="dxa"/>
          </w:tcPr>
          <w:p w14:paraId="5878F6E5">
            <w:pPr>
              <w:spacing w:line="300" w:lineRule="exact"/>
              <w:rPr>
                <w:rFonts w:ascii="宋体" w:hAnsi="宋体" w:cs="宋体"/>
                <w:highlight w:val="none"/>
              </w:rPr>
            </w:pPr>
          </w:p>
        </w:tc>
        <w:tc>
          <w:tcPr>
            <w:tcW w:w="2844" w:type="dxa"/>
            <w:vAlign w:val="center"/>
          </w:tcPr>
          <w:p w14:paraId="25A0EC87">
            <w:pPr>
              <w:spacing w:line="300" w:lineRule="exact"/>
              <w:rPr>
                <w:rFonts w:ascii="宋体" w:hAnsi="宋体"/>
                <w:highlight w:val="none"/>
              </w:rPr>
            </w:pPr>
            <w:r>
              <w:rPr>
                <w:rFonts w:hint="eastAsia" w:ascii="宋体" w:hAnsi="宋体" w:cs="宋体"/>
                <w:kern w:val="0"/>
                <w:szCs w:val="21"/>
                <w:highlight w:val="none"/>
              </w:rPr>
              <w:t>《中小企业声明函》，格式以采购文件要求为准</w:t>
            </w:r>
          </w:p>
        </w:tc>
      </w:tr>
      <w:tr w14:paraId="5DB9E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03541137">
            <w:pPr>
              <w:spacing w:line="300" w:lineRule="exact"/>
              <w:jc w:val="center"/>
              <w:rPr>
                <w:rFonts w:ascii="宋体" w:hAnsi="宋体" w:cs="宋体"/>
                <w:szCs w:val="21"/>
                <w:highlight w:val="none"/>
              </w:rPr>
            </w:pPr>
            <w:r>
              <w:rPr>
                <w:rFonts w:hint="eastAsia" w:ascii="宋体" w:hAnsi="宋体" w:cs="宋体"/>
                <w:szCs w:val="21"/>
                <w:highlight w:val="none"/>
              </w:rPr>
              <w:t>10</w:t>
            </w:r>
          </w:p>
        </w:tc>
        <w:tc>
          <w:tcPr>
            <w:tcW w:w="3773" w:type="dxa"/>
            <w:vAlign w:val="center"/>
          </w:tcPr>
          <w:p w14:paraId="3985BD08">
            <w:pPr>
              <w:spacing w:line="300" w:lineRule="exact"/>
              <w:rPr>
                <w:highlight w:val="none"/>
              </w:rPr>
            </w:pPr>
            <w:r>
              <w:rPr>
                <w:rFonts w:hint="eastAsia"/>
                <w:highlight w:val="none"/>
              </w:rPr>
              <w:t>供应商具有建设行政主管部门核发的工程设计综合甲级资质或建筑行业（建筑工程）设计乙级及以上资质</w:t>
            </w:r>
            <w:r>
              <w:rPr>
                <w:rFonts w:hint="eastAsia"/>
                <w:highlight w:val="none"/>
                <w:lang w:eastAsia="zh-CN"/>
              </w:rPr>
              <w:t>；</w:t>
            </w:r>
            <w:r>
              <w:rPr>
                <w:rFonts w:hint="eastAsia"/>
                <w:highlight w:val="none"/>
              </w:rPr>
              <w:t>具备特种专业工程专业承包（结构补强）资质；</w:t>
            </w:r>
            <w:r>
              <w:rPr>
                <w:rFonts w:hint="eastAsia"/>
                <w:highlight w:val="none"/>
                <w:lang w:val="en-US" w:eastAsia="zh-CN"/>
              </w:rPr>
              <w:t>承担施工任务的单位</w:t>
            </w:r>
            <w:r>
              <w:rPr>
                <w:rFonts w:hint="eastAsia"/>
                <w:highlight w:val="none"/>
              </w:rPr>
              <w:t>具有有效期内的安全生产许可证。供应商</w:t>
            </w:r>
            <w:r>
              <w:rPr>
                <w:rFonts w:hint="eastAsia"/>
                <w:highlight w:val="none"/>
                <w:lang w:val="en-US" w:eastAsia="zh-CN"/>
              </w:rPr>
              <w:t>施工</w:t>
            </w:r>
            <w:r>
              <w:rPr>
                <w:rFonts w:hint="eastAsia"/>
                <w:highlight w:val="none"/>
              </w:rPr>
              <w:t>负责人具有建筑工程二级及以上建造师注册证书。拟派现场安全生产专职管理人员具有“三类人员”有效C类证书</w:t>
            </w:r>
          </w:p>
        </w:tc>
        <w:tc>
          <w:tcPr>
            <w:tcW w:w="1417" w:type="dxa"/>
          </w:tcPr>
          <w:p w14:paraId="7F477998">
            <w:pPr>
              <w:spacing w:line="300" w:lineRule="exact"/>
              <w:rPr>
                <w:rFonts w:ascii="宋体" w:hAnsi="宋体" w:cs="宋体"/>
                <w:highlight w:val="none"/>
              </w:rPr>
            </w:pPr>
          </w:p>
        </w:tc>
        <w:tc>
          <w:tcPr>
            <w:tcW w:w="2844" w:type="dxa"/>
            <w:vAlign w:val="center"/>
          </w:tcPr>
          <w:p w14:paraId="502D5C64">
            <w:pPr>
              <w:spacing w:line="300" w:lineRule="exact"/>
              <w:rPr>
                <w:rFonts w:ascii="宋体" w:hAnsi="宋体"/>
                <w:highlight w:val="none"/>
              </w:rPr>
            </w:pPr>
            <w:r>
              <w:rPr>
                <w:rFonts w:hint="eastAsia" w:ascii="宋体" w:hAnsi="宋体"/>
                <w:highlight w:val="none"/>
              </w:rPr>
              <w:t>相关资质证书。</w:t>
            </w:r>
          </w:p>
        </w:tc>
      </w:tr>
      <w:tr w14:paraId="096C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vAlign w:val="center"/>
          </w:tcPr>
          <w:p w14:paraId="09BE9EF1">
            <w:pPr>
              <w:spacing w:line="300" w:lineRule="exact"/>
              <w:jc w:val="center"/>
              <w:rPr>
                <w:rFonts w:ascii="宋体" w:hAnsi="宋体" w:cs="宋体"/>
                <w:szCs w:val="21"/>
                <w:highlight w:val="none"/>
              </w:rPr>
            </w:pPr>
            <w:r>
              <w:rPr>
                <w:rFonts w:hint="eastAsia" w:ascii="宋体" w:hAnsi="宋体" w:cs="宋体"/>
                <w:szCs w:val="21"/>
                <w:highlight w:val="none"/>
              </w:rPr>
              <w:t>11</w:t>
            </w:r>
          </w:p>
        </w:tc>
        <w:tc>
          <w:tcPr>
            <w:tcW w:w="3773" w:type="dxa"/>
            <w:vAlign w:val="center"/>
          </w:tcPr>
          <w:p w14:paraId="1C1722B9">
            <w:pPr>
              <w:spacing w:line="300" w:lineRule="exact"/>
              <w:rPr>
                <w:rFonts w:ascii="宋体" w:hAnsi="宋体" w:cs="宋体"/>
                <w:bCs/>
                <w:snapToGrid w:val="0"/>
                <w:kern w:val="0"/>
                <w:szCs w:val="21"/>
                <w:highlight w:val="none"/>
              </w:rPr>
            </w:pPr>
            <w:r>
              <w:rPr>
                <w:rFonts w:ascii="宋体" w:hAnsi="宋体" w:cs="Arial"/>
                <w:kern w:val="0"/>
                <w:szCs w:val="21"/>
                <w:highlight w:val="none"/>
              </w:rPr>
              <w:t>根据《关于规范政府采购供应商资格设定及资格审查的通知》（浙财采监[2013]24号）第6条规定接受金融、保险、通讯等特定行业的全国性企业所设立的区域性分支机构（应依法办理了工商、税务和社保登记手续，获得总公司（总机构）授权或能够提供房产权证或其他有效财产证明材料，能证明其具备实际承担责任的能力和法定的缔结合同能力）、以及个体工商户、个人独资企业、合伙企业（应依法办理了工商、税务和社保登记手续，能够提供房产权证或其他有效财产证明材料，能证明其具备实际承担责任的能力和法定的缔结合同能力）</w:t>
            </w:r>
          </w:p>
        </w:tc>
        <w:tc>
          <w:tcPr>
            <w:tcW w:w="1417" w:type="dxa"/>
          </w:tcPr>
          <w:p w14:paraId="54D086B1">
            <w:pPr>
              <w:spacing w:line="300" w:lineRule="exact"/>
              <w:rPr>
                <w:rFonts w:ascii="宋体" w:hAnsi="宋体" w:cs="宋体"/>
                <w:highlight w:val="none"/>
              </w:rPr>
            </w:pPr>
          </w:p>
        </w:tc>
        <w:tc>
          <w:tcPr>
            <w:tcW w:w="2844" w:type="dxa"/>
            <w:vAlign w:val="center"/>
          </w:tcPr>
          <w:p w14:paraId="05179F88">
            <w:pPr>
              <w:spacing w:line="300" w:lineRule="exact"/>
              <w:rPr>
                <w:rFonts w:ascii="宋体" w:hAnsi="宋体"/>
                <w:highlight w:val="none"/>
              </w:rPr>
            </w:pPr>
            <w:r>
              <w:rPr>
                <w:rFonts w:hint="eastAsia" w:ascii="宋体" w:hAnsi="宋体"/>
                <w:highlight w:val="none"/>
              </w:rPr>
              <w:t>如符合，请提供相关证明材料</w:t>
            </w:r>
          </w:p>
        </w:tc>
      </w:tr>
    </w:tbl>
    <w:p w14:paraId="35490149">
      <w:pPr>
        <w:snapToGrid w:val="0"/>
        <w:spacing w:line="360" w:lineRule="auto"/>
        <w:rPr>
          <w:rFonts w:ascii="宋体" w:hAnsi="宋体" w:cs="宋体"/>
          <w:b/>
          <w:kern w:val="0"/>
          <w:szCs w:val="21"/>
          <w:highlight w:val="none"/>
        </w:rPr>
      </w:pPr>
      <w:r>
        <w:rPr>
          <w:rFonts w:hint="eastAsia" w:ascii="宋体" w:hAnsi="宋体" w:cs="宋体"/>
          <w:b/>
          <w:kern w:val="0"/>
          <w:szCs w:val="21"/>
          <w:highlight w:val="none"/>
        </w:rPr>
        <w:t>注：1、证明材料复印件需齐全，不得缺页，否则证明无效。</w:t>
      </w:r>
    </w:p>
    <w:p w14:paraId="331E0DD3">
      <w:pPr>
        <w:snapToGrid w:val="0"/>
        <w:spacing w:line="360" w:lineRule="auto"/>
        <w:ind w:firstLine="422" w:firstLineChars="200"/>
        <w:rPr>
          <w:rFonts w:ascii="宋体" w:hAnsi="宋体" w:cs="宋体"/>
          <w:b/>
          <w:szCs w:val="21"/>
          <w:highlight w:val="none"/>
        </w:rPr>
      </w:pPr>
      <w:r>
        <w:rPr>
          <w:rFonts w:hint="eastAsia" w:ascii="宋体" w:hAnsi="宋体" w:cs="宋体"/>
          <w:b/>
          <w:kern w:val="0"/>
          <w:szCs w:val="21"/>
          <w:highlight w:val="none"/>
        </w:rPr>
        <w:t>2、证明材料应具备充分性，与要求相对应，否则由此产生的责任和风险供应商承担。</w:t>
      </w:r>
    </w:p>
    <w:p w14:paraId="4CCECA77">
      <w:pPr>
        <w:snapToGrid w:val="0"/>
        <w:spacing w:line="360" w:lineRule="auto"/>
        <w:rPr>
          <w:rFonts w:ascii="宋体" w:hAnsi="宋体" w:cs="宋体"/>
          <w:b/>
          <w:szCs w:val="21"/>
          <w:highlight w:val="none"/>
        </w:rPr>
      </w:pPr>
      <w:r>
        <w:rPr>
          <w:rFonts w:hint="eastAsia" w:ascii="宋体" w:hAnsi="宋体" w:cs="宋体"/>
          <w:b/>
          <w:szCs w:val="21"/>
          <w:highlight w:val="none"/>
        </w:rPr>
        <w:t xml:space="preserve">供应商全称（盖单位公章）：  </w:t>
      </w:r>
    </w:p>
    <w:p w14:paraId="3CC2A282">
      <w:pPr>
        <w:snapToGrid w:val="0"/>
        <w:spacing w:line="360" w:lineRule="auto"/>
        <w:rPr>
          <w:rFonts w:ascii="宋体" w:hAnsi="宋体" w:cs="宋体"/>
          <w:b/>
          <w:szCs w:val="21"/>
          <w:highlight w:val="none"/>
        </w:rPr>
      </w:pPr>
      <w:r>
        <w:rPr>
          <w:rFonts w:hint="eastAsia" w:ascii="宋体" w:hAnsi="宋体" w:cs="宋体"/>
          <w:b/>
          <w:szCs w:val="21"/>
          <w:highlight w:val="none"/>
        </w:rPr>
        <w:t xml:space="preserve">日期： </w:t>
      </w:r>
    </w:p>
    <w:p w14:paraId="6EAFEBA0">
      <w:pPr>
        <w:widowControl/>
        <w:adjustRightInd w:val="0"/>
        <w:snapToGrid w:val="0"/>
        <w:spacing w:line="360" w:lineRule="auto"/>
        <w:rPr>
          <w:rFonts w:ascii="宋体" w:hAnsi="宋体" w:cs="宋体"/>
          <w:b/>
          <w:highlight w:val="none"/>
        </w:rPr>
      </w:pPr>
      <w:bookmarkStart w:id="185" w:name="_Toc245088215"/>
      <w:bookmarkStart w:id="186" w:name="_Toc396297240"/>
      <w:bookmarkStart w:id="187" w:name="_Toc345575550"/>
    </w:p>
    <w:p w14:paraId="5951F135">
      <w:pPr>
        <w:widowControl/>
        <w:adjustRightInd w:val="0"/>
        <w:snapToGrid w:val="0"/>
        <w:spacing w:line="360" w:lineRule="auto"/>
        <w:rPr>
          <w:rFonts w:ascii="宋体" w:hAnsi="宋体" w:cs="宋体"/>
          <w:b/>
          <w:highlight w:val="none"/>
        </w:rPr>
      </w:pPr>
    </w:p>
    <w:p w14:paraId="5F8D7E21">
      <w:pPr>
        <w:widowControl/>
        <w:adjustRightInd w:val="0"/>
        <w:snapToGrid w:val="0"/>
        <w:spacing w:line="360" w:lineRule="auto"/>
        <w:rPr>
          <w:rFonts w:ascii="宋体" w:hAnsi="宋体" w:cs="宋体"/>
          <w:b/>
          <w:highlight w:val="none"/>
        </w:rPr>
      </w:pPr>
    </w:p>
    <w:p w14:paraId="53735CC7">
      <w:pPr>
        <w:widowControl/>
        <w:adjustRightInd w:val="0"/>
        <w:snapToGrid w:val="0"/>
        <w:spacing w:line="360" w:lineRule="auto"/>
        <w:rPr>
          <w:rFonts w:ascii="宋体" w:hAnsi="宋体" w:cs="宋体"/>
          <w:b/>
          <w:highlight w:val="none"/>
        </w:rPr>
      </w:pPr>
    </w:p>
    <w:p w14:paraId="507435B9">
      <w:pPr>
        <w:widowControl/>
        <w:adjustRightInd w:val="0"/>
        <w:snapToGrid w:val="0"/>
        <w:spacing w:line="360" w:lineRule="auto"/>
        <w:rPr>
          <w:rFonts w:ascii="宋体" w:hAnsi="宋体" w:cs="宋体"/>
          <w:b/>
          <w:highlight w:val="none"/>
        </w:rPr>
      </w:pPr>
    </w:p>
    <w:p w14:paraId="16F60DC0">
      <w:pPr>
        <w:widowControl/>
        <w:adjustRightInd w:val="0"/>
        <w:snapToGrid w:val="0"/>
        <w:spacing w:line="360" w:lineRule="auto"/>
        <w:rPr>
          <w:rFonts w:ascii="宋体" w:hAnsi="宋体" w:cs="宋体"/>
          <w:b/>
          <w:highlight w:val="none"/>
        </w:rPr>
      </w:pPr>
    </w:p>
    <w:p w14:paraId="25402DA7">
      <w:pPr>
        <w:widowControl/>
        <w:adjustRightInd w:val="0"/>
        <w:snapToGrid w:val="0"/>
        <w:spacing w:line="360" w:lineRule="auto"/>
        <w:rPr>
          <w:rFonts w:ascii="宋体" w:hAnsi="宋体" w:cs="宋体"/>
          <w:b/>
          <w:highlight w:val="none"/>
        </w:rPr>
      </w:pPr>
    </w:p>
    <w:p w14:paraId="5F4EAE92">
      <w:pPr>
        <w:widowControl/>
        <w:adjustRightInd w:val="0"/>
        <w:snapToGrid w:val="0"/>
        <w:spacing w:line="360" w:lineRule="auto"/>
        <w:rPr>
          <w:rFonts w:ascii="宋体" w:hAnsi="宋体" w:cs="宋体"/>
          <w:b/>
          <w:highlight w:val="none"/>
        </w:rPr>
      </w:pPr>
    </w:p>
    <w:p w14:paraId="79CC3D93">
      <w:pPr>
        <w:widowControl/>
        <w:adjustRightInd w:val="0"/>
        <w:snapToGrid w:val="0"/>
        <w:spacing w:line="360" w:lineRule="auto"/>
        <w:rPr>
          <w:rFonts w:ascii="宋体" w:hAnsi="宋体" w:cs="宋体"/>
          <w:b/>
          <w:highlight w:val="none"/>
        </w:rPr>
      </w:pPr>
    </w:p>
    <w:p w14:paraId="325D7A5D">
      <w:pPr>
        <w:widowControl/>
        <w:adjustRightInd w:val="0"/>
        <w:snapToGrid w:val="0"/>
        <w:spacing w:line="360" w:lineRule="auto"/>
        <w:rPr>
          <w:rFonts w:ascii="宋体" w:hAnsi="宋体" w:cs="宋体"/>
          <w:b/>
          <w:highlight w:val="none"/>
        </w:rPr>
      </w:pPr>
    </w:p>
    <w:p w14:paraId="5D00FD61">
      <w:pPr>
        <w:widowControl/>
        <w:adjustRightInd w:val="0"/>
        <w:snapToGrid w:val="0"/>
        <w:spacing w:line="360" w:lineRule="auto"/>
        <w:rPr>
          <w:rFonts w:ascii="宋体" w:hAnsi="宋体" w:cs="宋体"/>
          <w:b/>
          <w:highlight w:val="none"/>
        </w:rPr>
      </w:pPr>
    </w:p>
    <w:p w14:paraId="71401379">
      <w:pPr>
        <w:widowControl/>
        <w:adjustRightInd w:val="0"/>
        <w:snapToGrid w:val="0"/>
        <w:spacing w:line="360" w:lineRule="auto"/>
        <w:rPr>
          <w:rFonts w:ascii="宋体" w:hAnsi="宋体" w:cs="宋体"/>
          <w:b/>
          <w:highlight w:val="none"/>
        </w:rPr>
      </w:pPr>
    </w:p>
    <w:p w14:paraId="6E189C0C">
      <w:pPr>
        <w:widowControl/>
        <w:adjustRightInd w:val="0"/>
        <w:snapToGrid w:val="0"/>
        <w:spacing w:line="360" w:lineRule="auto"/>
        <w:rPr>
          <w:rFonts w:ascii="宋体" w:hAnsi="宋体" w:cs="宋体"/>
          <w:b/>
          <w:highlight w:val="none"/>
        </w:rPr>
      </w:pPr>
    </w:p>
    <w:p w14:paraId="1069485A">
      <w:pPr>
        <w:widowControl/>
        <w:adjustRightInd w:val="0"/>
        <w:snapToGrid w:val="0"/>
        <w:spacing w:line="360" w:lineRule="auto"/>
        <w:rPr>
          <w:rFonts w:ascii="宋体" w:hAnsi="宋体" w:cs="宋体"/>
          <w:b/>
          <w:highlight w:val="none"/>
        </w:rPr>
      </w:pPr>
    </w:p>
    <w:p w14:paraId="09BBEDE5">
      <w:pPr>
        <w:widowControl/>
        <w:adjustRightInd w:val="0"/>
        <w:snapToGrid w:val="0"/>
        <w:spacing w:line="360" w:lineRule="auto"/>
        <w:rPr>
          <w:rFonts w:ascii="宋体" w:hAnsi="宋体" w:cs="宋体"/>
          <w:b/>
          <w:highlight w:val="none"/>
        </w:rPr>
      </w:pPr>
    </w:p>
    <w:p w14:paraId="5C6F9E67">
      <w:pPr>
        <w:widowControl/>
        <w:adjustRightInd w:val="0"/>
        <w:snapToGrid w:val="0"/>
        <w:spacing w:line="360" w:lineRule="auto"/>
        <w:rPr>
          <w:rFonts w:ascii="宋体" w:hAnsi="宋体" w:cs="宋体"/>
          <w:b/>
          <w:highlight w:val="none"/>
        </w:rPr>
      </w:pPr>
    </w:p>
    <w:p w14:paraId="0D5C6C78">
      <w:pPr>
        <w:widowControl/>
        <w:adjustRightInd w:val="0"/>
        <w:snapToGrid w:val="0"/>
        <w:spacing w:line="360" w:lineRule="auto"/>
        <w:rPr>
          <w:rFonts w:ascii="宋体" w:hAnsi="宋体" w:cs="宋体"/>
          <w:b/>
          <w:highlight w:val="none"/>
        </w:rPr>
      </w:pPr>
    </w:p>
    <w:p w14:paraId="5F5FB6C5">
      <w:pPr>
        <w:widowControl/>
        <w:adjustRightInd w:val="0"/>
        <w:snapToGrid w:val="0"/>
        <w:spacing w:line="360" w:lineRule="auto"/>
        <w:rPr>
          <w:rFonts w:ascii="宋体" w:hAnsi="宋体" w:cs="宋体"/>
          <w:b/>
          <w:highlight w:val="none"/>
        </w:rPr>
      </w:pPr>
    </w:p>
    <w:p w14:paraId="492F497F">
      <w:pPr>
        <w:widowControl/>
        <w:adjustRightInd w:val="0"/>
        <w:snapToGrid w:val="0"/>
        <w:spacing w:line="360" w:lineRule="auto"/>
        <w:rPr>
          <w:rFonts w:ascii="宋体" w:hAnsi="宋体" w:cs="宋体"/>
          <w:b/>
          <w:highlight w:val="none"/>
        </w:rPr>
      </w:pPr>
    </w:p>
    <w:p w14:paraId="352D6253">
      <w:pPr>
        <w:widowControl/>
        <w:adjustRightInd w:val="0"/>
        <w:snapToGrid w:val="0"/>
        <w:spacing w:line="360" w:lineRule="auto"/>
        <w:rPr>
          <w:rFonts w:ascii="宋体" w:hAnsi="宋体" w:cs="宋体"/>
          <w:b/>
          <w:highlight w:val="none"/>
        </w:rPr>
      </w:pPr>
    </w:p>
    <w:p w14:paraId="19224040">
      <w:pPr>
        <w:widowControl/>
        <w:adjustRightInd w:val="0"/>
        <w:snapToGrid w:val="0"/>
        <w:spacing w:line="360" w:lineRule="auto"/>
        <w:rPr>
          <w:rFonts w:ascii="宋体" w:hAnsi="宋体" w:cs="宋体"/>
          <w:b/>
          <w:highlight w:val="none"/>
        </w:rPr>
      </w:pPr>
    </w:p>
    <w:p w14:paraId="405BCA96">
      <w:pPr>
        <w:snapToGrid w:val="0"/>
        <w:spacing w:line="360" w:lineRule="auto"/>
        <w:ind w:right="480"/>
        <w:jc w:val="center"/>
        <w:rPr>
          <w:rFonts w:ascii="宋体" w:hAnsi="宋体" w:cs="宋体"/>
          <w:b/>
          <w:kern w:val="0"/>
          <w:sz w:val="32"/>
          <w:szCs w:val="32"/>
          <w:highlight w:val="none"/>
        </w:rPr>
      </w:pPr>
      <w:r>
        <w:rPr>
          <w:rFonts w:hint="eastAsia" w:ascii="宋体" w:hAnsi="宋体" w:cs="宋体"/>
          <w:b/>
          <w:highlight w:val="none"/>
        </w:rPr>
        <w:t>附件一：</w:t>
      </w:r>
      <w:r>
        <w:rPr>
          <w:rFonts w:hint="eastAsia" w:ascii="宋体" w:hAnsi="宋体" w:cs="宋体"/>
          <w:b/>
          <w:kern w:val="0"/>
          <w:sz w:val="32"/>
          <w:szCs w:val="32"/>
          <w:highlight w:val="none"/>
        </w:rPr>
        <w:t>符合参加政府采购活动应当具备的一般条件的承诺函</w:t>
      </w:r>
    </w:p>
    <w:p w14:paraId="0738796C">
      <w:pPr>
        <w:snapToGrid w:val="0"/>
        <w:spacing w:line="360" w:lineRule="auto"/>
        <w:rPr>
          <w:rFonts w:ascii="宋体" w:hAnsi="宋体" w:cs="宋体"/>
          <w:szCs w:val="21"/>
          <w:highlight w:val="none"/>
        </w:rPr>
      </w:pPr>
      <w:r>
        <w:rPr>
          <w:rFonts w:hint="eastAsia" w:ascii="宋体" w:hAnsi="宋体" w:cs="宋体"/>
          <w:szCs w:val="21"/>
          <w:highlight w:val="none"/>
        </w:rPr>
        <w:t>杭州电子科技大学、浙江省成套招标代理有限公司：</w:t>
      </w:r>
    </w:p>
    <w:p w14:paraId="0E7E337C">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我方参与</w:t>
      </w:r>
      <w:r>
        <w:rPr>
          <w:rFonts w:hint="eastAsia" w:ascii="宋体" w:hAnsi="宋体" w:cs="宋体"/>
          <w:szCs w:val="21"/>
          <w:highlight w:val="none"/>
          <w:lang w:eastAsia="zh-CN"/>
        </w:rPr>
        <w:t>杭州电子科技大学文一校区五号楼除险保安工程</w:t>
      </w:r>
      <w:r>
        <w:rPr>
          <w:rFonts w:hint="eastAsia" w:ascii="宋体" w:hAnsi="宋体" w:cs="宋体"/>
          <w:szCs w:val="21"/>
          <w:highlight w:val="none"/>
        </w:rPr>
        <w:t>【项目编号：        】政府采购活动，郑重承诺：</w:t>
      </w:r>
    </w:p>
    <w:p w14:paraId="0A354F7A">
      <w:pPr>
        <w:snapToGrid w:val="0"/>
        <w:spacing w:line="360" w:lineRule="auto"/>
        <w:ind w:firstLine="315" w:firstLineChars="150"/>
        <w:rPr>
          <w:rFonts w:ascii="宋体" w:hAnsi="宋体" w:cs="宋体"/>
          <w:szCs w:val="21"/>
          <w:highlight w:val="none"/>
        </w:rPr>
      </w:pPr>
      <w:r>
        <w:rPr>
          <w:rFonts w:hint="eastAsia" w:ascii="宋体" w:hAnsi="宋体" w:cs="宋体"/>
          <w:szCs w:val="21"/>
          <w:highlight w:val="none"/>
        </w:rPr>
        <w:t>（一）具备《中华人民共和国政府采购法》第二十二条第一款规定的条件：</w:t>
      </w:r>
    </w:p>
    <w:p w14:paraId="52FA8F8F">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1、具有独立承担民事责任的能力；</w:t>
      </w:r>
    </w:p>
    <w:p w14:paraId="06B469F5">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2、具有良好的商业信誉和健全的财务会计制度； </w:t>
      </w:r>
    </w:p>
    <w:p w14:paraId="727D066B">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3、具有履行合同所必需的设备和专业技术能力；</w:t>
      </w:r>
    </w:p>
    <w:p w14:paraId="155CDF8F">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4、有依法缴纳税收和社会保障资金的良好记录；</w:t>
      </w:r>
    </w:p>
    <w:p w14:paraId="7B8B4AD7">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5、参加政府采购活动前三年内，在经营活动中没有重大违法记录；</w:t>
      </w:r>
    </w:p>
    <w:p w14:paraId="441C1067">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6、具有法律、行政法规规定的其他条件。</w:t>
      </w:r>
    </w:p>
    <w:p w14:paraId="1ACA0E6D">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（二）未被信用中国（www.creditchina.gov.cn)、中国政府采购网（www.ccgp.gov.cn）列入失信被执行人、重大税收违法案件当事人名单、政府采购严重违法失信行为记录名单。</w:t>
      </w:r>
    </w:p>
    <w:p w14:paraId="3C24946C">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（三）不存在以下情况：</w:t>
      </w:r>
    </w:p>
    <w:p w14:paraId="4E8FE094">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1、单位负责人为同一人或者存在直接控股、管理关系的不同供应商参加同一合同项下的政府采购活动的；</w:t>
      </w:r>
    </w:p>
    <w:p w14:paraId="4982AAFC">
      <w:pPr>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2、为采购项目提供整体设计、规范编制或者项目管理、监理、检测等服务后再参加该采购项目的其他采购活动的。</w:t>
      </w:r>
    </w:p>
    <w:p w14:paraId="1A47BDCF">
      <w:pPr>
        <w:pStyle w:val="3"/>
        <w:ind w:firstLine="422"/>
        <w:rPr>
          <w:rFonts w:ascii="宋体" w:hAnsi="宋体" w:cs="宋体"/>
          <w:szCs w:val="21"/>
          <w:highlight w:val="none"/>
        </w:rPr>
      </w:pPr>
    </w:p>
    <w:p w14:paraId="56055FBA">
      <w:pPr>
        <w:rPr>
          <w:szCs w:val="21"/>
          <w:highlight w:val="none"/>
        </w:rPr>
      </w:pPr>
    </w:p>
    <w:p w14:paraId="447E0889">
      <w:pPr>
        <w:snapToGrid w:val="0"/>
        <w:spacing w:line="360" w:lineRule="auto"/>
        <w:ind w:firstLine="5880" w:firstLineChars="2800"/>
        <w:rPr>
          <w:rFonts w:ascii="宋体" w:hAnsi="宋体" w:cs="宋体"/>
          <w:kern w:val="0"/>
          <w:szCs w:val="21"/>
          <w:highlight w:val="none"/>
        </w:rPr>
      </w:pPr>
      <w:r>
        <w:rPr>
          <w:rFonts w:hint="eastAsia" w:ascii="宋体" w:hAnsi="宋体" w:cs="宋体"/>
          <w:kern w:val="0"/>
          <w:szCs w:val="21"/>
          <w:highlight w:val="none"/>
        </w:rPr>
        <w:t>供应商全称（盖章） ：</w:t>
      </w:r>
    </w:p>
    <w:p w14:paraId="773E945F">
      <w:pPr>
        <w:snapToGrid w:val="0"/>
        <w:spacing w:line="360" w:lineRule="auto"/>
        <w:ind w:firstLine="6090" w:firstLineChars="2900"/>
        <w:rPr>
          <w:rFonts w:ascii="宋体" w:hAnsi="宋体" w:cs="宋体"/>
          <w:kern w:val="0"/>
          <w:sz w:val="24"/>
          <w:highlight w:val="none"/>
        </w:rPr>
      </w:pPr>
      <w:r>
        <w:rPr>
          <w:rFonts w:hint="eastAsia" w:ascii="宋体" w:hAnsi="宋体" w:cs="宋体"/>
          <w:kern w:val="0"/>
          <w:szCs w:val="21"/>
          <w:highlight w:val="none"/>
        </w:rPr>
        <w:t>日 期</w:t>
      </w:r>
      <w:r>
        <w:rPr>
          <w:rFonts w:hint="eastAsia" w:ascii="宋体" w:hAnsi="宋体" w:cs="宋体"/>
          <w:kern w:val="0"/>
          <w:sz w:val="24"/>
          <w:highlight w:val="none"/>
        </w:rPr>
        <w:t>：</w:t>
      </w:r>
    </w:p>
    <w:p w14:paraId="484268BF">
      <w:pPr>
        <w:snapToGrid w:val="0"/>
        <w:spacing w:line="360" w:lineRule="auto"/>
        <w:ind w:right="480"/>
        <w:jc w:val="center"/>
        <w:rPr>
          <w:rFonts w:ascii="宋体" w:hAnsi="宋体" w:cs="宋体"/>
          <w:b/>
          <w:kern w:val="0"/>
          <w:sz w:val="32"/>
          <w:szCs w:val="32"/>
          <w:highlight w:val="none"/>
        </w:rPr>
        <w:sectPr>
          <w:headerReference r:id="rId8" w:type="first"/>
          <w:footerReference r:id="rId10" w:type="first"/>
          <w:headerReference r:id="rId7" w:type="default"/>
          <w:footerReference r:id="rId9" w:type="default"/>
          <w:pgSz w:w="11906" w:h="16838"/>
          <w:pgMar w:top="1440" w:right="1080" w:bottom="1440" w:left="1080" w:header="851" w:footer="992" w:gutter="0"/>
          <w:cols w:space="720" w:num="1"/>
          <w:titlePg/>
          <w:docGrid w:linePitch="312" w:charSpace="0"/>
        </w:sectPr>
      </w:pPr>
    </w:p>
    <w:p w14:paraId="59A96E70">
      <w:pPr>
        <w:adjustRightInd w:val="0"/>
        <w:snapToGrid w:val="0"/>
        <w:spacing w:line="276" w:lineRule="auto"/>
        <w:rPr>
          <w:rFonts w:ascii="宋体" w:hAnsi="宋体" w:cs="宋体"/>
          <w:b/>
          <w:highlight w:val="none"/>
        </w:rPr>
      </w:pPr>
      <w:r>
        <w:rPr>
          <w:rFonts w:hint="eastAsia" w:ascii="宋体" w:hAnsi="宋体" w:cs="宋体"/>
          <w:b/>
          <w:highlight w:val="none"/>
        </w:rPr>
        <w:t>附件二：联合投标协议书。</w:t>
      </w:r>
    </w:p>
    <w:p w14:paraId="2B83C42E">
      <w:pPr>
        <w:jc w:val="center"/>
        <w:rPr>
          <w:rFonts w:ascii="宋体" w:hAnsi="宋体" w:cs="宋体"/>
          <w:b/>
          <w:kern w:val="0"/>
          <w:sz w:val="36"/>
          <w:szCs w:val="44"/>
          <w:highlight w:val="none"/>
        </w:rPr>
      </w:pPr>
      <w:r>
        <w:rPr>
          <w:rFonts w:hint="eastAsia" w:ascii="宋体" w:hAnsi="宋体" w:cs="宋体"/>
          <w:b/>
          <w:kern w:val="0"/>
          <w:sz w:val="36"/>
          <w:szCs w:val="44"/>
          <w:highlight w:val="none"/>
        </w:rPr>
        <w:t>联合投标协议书（仅联合体适用）</w:t>
      </w:r>
    </w:p>
    <w:p w14:paraId="4AED99D3">
      <w:pPr>
        <w:spacing w:line="360" w:lineRule="auto"/>
        <w:ind w:firstLine="463" w:firstLineChars="193"/>
        <w:rPr>
          <w:rFonts w:ascii="仿宋" w:hAnsi="仿宋" w:eastAsia="仿宋" w:cs="Arial"/>
          <w:sz w:val="24"/>
          <w:highlight w:val="none"/>
        </w:rPr>
      </w:pPr>
      <w:r>
        <w:rPr>
          <w:rFonts w:ascii="仿宋" w:hAnsi="仿宋" w:eastAsia="仿宋" w:cs="Arial"/>
          <w:kern w:val="0"/>
          <w:sz w:val="24"/>
          <w:highlight w:val="none"/>
        </w:rPr>
        <w:t>_________</w:t>
      </w:r>
      <w:r>
        <w:rPr>
          <w:rFonts w:ascii="仿宋" w:hAnsi="仿宋" w:eastAsia="仿宋" w:cs="Arial"/>
          <w:sz w:val="24"/>
          <w:highlight w:val="none"/>
          <w:u w:val="single"/>
        </w:rPr>
        <w:t>（</w:t>
      </w:r>
      <w:r>
        <w:rPr>
          <w:rFonts w:hint="eastAsia" w:ascii="仿宋" w:hAnsi="仿宋" w:eastAsia="仿宋" w:cs="Arial"/>
          <w:sz w:val="24"/>
          <w:highlight w:val="none"/>
          <w:u w:val="single"/>
        </w:rPr>
        <w:t>联合体各方全</w:t>
      </w:r>
      <w:r>
        <w:rPr>
          <w:rFonts w:ascii="仿宋" w:hAnsi="仿宋" w:eastAsia="仿宋" w:cs="Arial"/>
          <w:sz w:val="24"/>
          <w:highlight w:val="none"/>
          <w:u w:val="single"/>
        </w:rPr>
        <w:t>称）</w:t>
      </w:r>
      <w:r>
        <w:rPr>
          <w:rFonts w:ascii="仿宋" w:hAnsi="仿宋" w:eastAsia="仿宋" w:cs="Arial"/>
          <w:kern w:val="0"/>
          <w:sz w:val="24"/>
          <w:highlight w:val="none"/>
        </w:rPr>
        <w:t>_______</w:t>
      </w:r>
      <w:r>
        <w:rPr>
          <w:rFonts w:ascii="仿宋" w:hAnsi="仿宋" w:eastAsia="仿宋" w:cs="Arial"/>
          <w:sz w:val="24"/>
          <w:highlight w:val="none"/>
        </w:rPr>
        <w:t>自愿组成联合体</w:t>
      </w:r>
      <w:r>
        <w:rPr>
          <w:rFonts w:hint="eastAsia" w:ascii="仿宋" w:hAnsi="仿宋" w:eastAsia="仿宋" w:cs="Arial"/>
          <w:sz w:val="24"/>
          <w:highlight w:val="none"/>
        </w:rPr>
        <w:t>，以一个供应商的身份</w:t>
      </w:r>
      <w:r>
        <w:rPr>
          <w:rFonts w:ascii="仿宋" w:hAnsi="仿宋" w:eastAsia="仿宋" w:cs="Arial"/>
          <w:sz w:val="24"/>
          <w:highlight w:val="none"/>
        </w:rPr>
        <w:t>参加</w:t>
      </w:r>
      <w:r>
        <w:rPr>
          <w:rFonts w:hint="eastAsia" w:ascii="仿宋" w:hAnsi="仿宋" w:eastAsia="仿宋" w:cs="Arial"/>
          <w:b/>
          <w:kern w:val="0"/>
          <w:sz w:val="24"/>
          <w:highlight w:val="none"/>
          <w:u w:val="single"/>
          <w:lang w:eastAsia="zh-CN"/>
        </w:rPr>
        <w:t>杭州电子科技大学文一校区五号楼除险保安工程</w:t>
      </w:r>
      <w:r>
        <w:rPr>
          <w:rFonts w:hint="eastAsia" w:ascii="仿宋" w:hAnsi="仿宋" w:eastAsia="仿宋" w:cs="Arial"/>
          <w:b/>
          <w:kern w:val="0"/>
          <w:sz w:val="24"/>
          <w:highlight w:val="none"/>
          <w:u w:val="single"/>
        </w:rPr>
        <w:t>，项目编号：</w:t>
      </w:r>
      <w:r>
        <w:rPr>
          <w:rFonts w:ascii="仿宋" w:hAnsi="仿宋" w:eastAsia="仿宋" w:cs="Arial"/>
          <w:b/>
          <w:kern w:val="0"/>
          <w:sz w:val="24"/>
          <w:highlight w:val="none"/>
          <w:u w:val="single"/>
        </w:rPr>
        <w:t>CTZB-</w:t>
      </w:r>
      <w:r>
        <w:rPr>
          <w:rFonts w:hint="eastAsia" w:ascii="仿宋" w:hAnsi="仿宋" w:eastAsia="仿宋" w:cs="Arial"/>
          <w:b/>
          <w:kern w:val="0"/>
          <w:sz w:val="24"/>
          <w:highlight w:val="none"/>
          <w:u w:val="single"/>
        </w:rPr>
        <w:t xml:space="preserve">       </w:t>
      </w:r>
      <w:r>
        <w:rPr>
          <w:rFonts w:hint="eastAsia" w:ascii="仿宋" w:hAnsi="仿宋" w:eastAsia="仿宋" w:cs="Arial"/>
          <w:kern w:val="0"/>
          <w:sz w:val="24"/>
          <w:highlight w:val="none"/>
        </w:rPr>
        <w:t>的</w:t>
      </w:r>
      <w:r>
        <w:rPr>
          <w:rFonts w:hint="eastAsia" w:ascii="仿宋" w:hAnsi="仿宋" w:eastAsia="仿宋" w:cs="Arial"/>
          <w:sz w:val="24"/>
          <w:highlight w:val="none"/>
        </w:rPr>
        <w:t>政府采购活动</w:t>
      </w:r>
      <w:r>
        <w:rPr>
          <w:rFonts w:ascii="仿宋" w:hAnsi="仿宋" w:eastAsia="仿宋" w:cs="Arial"/>
          <w:sz w:val="24"/>
          <w:highlight w:val="none"/>
        </w:rPr>
        <w:t>。现就有关</w:t>
      </w:r>
      <w:r>
        <w:rPr>
          <w:rFonts w:hint="eastAsia" w:ascii="仿宋" w:hAnsi="仿宋" w:eastAsia="仿宋" w:cs="Arial"/>
          <w:sz w:val="24"/>
          <w:highlight w:val="none"/>
        </w:rPr>
        <w:t>联合投标（响应）</w:t>
      </w:r>
      <w:r>
        <w:rPr>
          <w:rFonts w:ascii="仿宋" w:hAnsi="仿宋" w:eastAsia="仿宋" w:cs="Arial"/>
          <w:sz w:val="24"/>
          <w:highlight w:val="none"/>
        </w:rPr>
        <w:t>事宜订立协议如下：</w:t>
      </w:r>
    </w:p>
    <w:p w14:paraId="4884F1D5">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1、</w:t>
      </w:r>
      <w:r>
        <w:rPr>
          <w:rFonts w:ascii="仿宋" w:hAnsi="仿宋" w:eastAsia="仿宋" w:cs="Arial"/>
          <w:kern w:val="0"/>
          <w:sz w:val="24"/>
          <w:highlight w:val="none"/>
        </w:rPr>
        <w:t>_________</w:t>
      </w:r>
      <w:r>
        <w:rPr>
          <w:rFonts w:ascii="仿宋" w:hAnsi="仿宋" w:eastAsia="仿宋" w:cs="Arial"/>
          <w:sz w:val="24"/>
          <w:highlight w:val="none"/>
          <w:u w:val="single"/>
        </w:rPr>
        <w:t>（</w:t>
      </w:r>
      <w:r>
        <w:rPr>
          <w:rFonts w:hint="eastAsia" w:ascii="仿宋" w:hAnsi="仿宋" w:eastAsia="仿宋" w:cs="Arial"/>
          <w:sz w:val="24"/>
          <w:highlight w:val="none"/>
          <w:u w:val="single"/>
        </w:rPr>
        <w:t>联合体牵头方全</w:t>
      </w:r>
      <w:r>
        <w:rPr>
          <w:rFonts w:ascii="仿宋" w:hAnsi="仿宋" w:eastAsia="仿宋" w:cs="Arial"/>
          <w:sz w:val="24"/>
          <w:highlight w:val="none"/>
          <w:u w:val="single"/>
        </w:rPr>
        <w:t>称）</w:t>
      </w:r>
      <w:r>
        <w:rPr>
          <w:rFonts w:ascii="仿宋" w:hAnsi="仿宋" w:eastAsia="仿宋" w:cs="Arial"/>
          <w:kern w:val="0"/>
          <w:sz w:val="24"/>
          <w:highlight w:val="none"/>
        </w:rPr>
        <w:t>_____________</w:t>
      </w:r>
      <w:r>
        <w:rPr>
          <w:rFonts w:ascii="仿宋" w:hAnsi="仿宋" w:eastAsia="仿宋" w:cs="Arial"/>
          <w:sz w:val="24"/>
          <w:highlight w:val="none"/>
        </w:rPr>
        <w:t>为联合体</w:t>
      </w:r>
      <w:r>
        <w:rPr>
          <w:rFonts w:hint="eastAsia" w:ascii="仿宋" w:hAnsi="仿宋" w:eastAsia="仿宋" w:cs="Arial"/>
          <w:sz w:val="24"/>
          <w:highlight w:val="none"/>
        </w:rPr>
        <w:t>的</w:t>
      </w:r>
      <w:r>
        <w:rPr>
          <w:rFonts w:ascii="仿宋" w:hAnsi="仿宋" w:eastAsia="仿宋" w:cs="Arial"/>
          <w:sz w:val="24"/>
          <w:highlight w:val="none"/>
        </w:rPr>
        <w:t>牵头方，</w:t>
      </w:r>
      <w:r>
        <w:rPr>
          <w:rFonts w:ascii="仿宋" w:hAnsi="仿宋" w:eastAsia="仿宋" w:cs="Arial"/>
          <w:kern w:val="0"/>
          <w:sz w:val="24"/>
          <w:highlight w:val="none"/>
        </w:rPr>
        <w:t>_________</w:t>
      </w:r>
      <w:r>
        <w:rPr>
          <w:rFonts w:ascii="仿宋" w:hAnsi="仿宋" w:eastAsia="仿宋" w:cs="Arial"/>
          <w:sz w:val="24"/>
          <w:highlight w:val="none"/>
          <w:u w:val="single"/>
        </w:rPr>
        <w:t>（</w:t>
      </w:r>
      <w:r>
        <w:rPr>
          <w:rFonts w:hint="eastAsia" w:ascii="仿宋" w:hAnsi="仿宋" w:eastAsia="仿宋" w:cs="Arial"/>
          <w:sz w:val="24"/>
          <w:highlight w:val="none"/>
          <w:u w:val="single"/>
        </w:rPr>
        <w:t>联合体成员方全</w:t>
      </w:r>
      <w:r>
        <w:rPr>
          <w:rFonts w:ascii="仿宋" w:hAnsi="仿宋" w:eastAsia="仿宋" w:cs="Arial"/>
          <w:sz w:val="24"/>
          <w:highlight w:val="none"/>
          <w:u w:val="single"/>
        </w:rPr>
        <w:t>称）</w:t>
      </w:r>
      <w:r>
        <w:rPr>
          <w:rFonts w:ascii="仿宋" w:hAnsi="仿宋" w:eastAsia="仿宋" w:cs="Arial"/>
          <w:kern w:val="0"/>
          <w:sz w:val="24"/>
          <w:highlight w:val="none"/>
        </w:rPr>
        <w:t>_______________</w:t>
      </w:r>
      <w:r>
        <w:rPr>
          <w:rFonts w:ascii="仿宋" w:hAnsi="仿宋" w:eastAsia="仿宋" w:cs="Arial"/>
          <w:sz w:val="24"/>
          <w:highlight w:val="none"/>
        </w:rPr>
        <w:t>为联合体</w:t>
      </w:r>
      <w:r>
        <w:rPr>
          <w:rFonts w:hint="eastAsia" w:ascii="仿宋" w:hAnsi="仿宋" w:eastAsia="仿宋" w:cs="Arial"/>
          <w:sz w:val="24"/>
          <w:highlight w:val="none"/>
        </w:rPr>
        <w:t>的</w:t>
      </w:r>
      <w:r>
        <w:rPr>
          <w:rFonts w:ascii="仿宋" w:hAnsi="仿宋" w:eastAsia="仿宋" w:cs="Arial"/>
          <w:sz w:val="24"/>
          <w:highlight w:val="none"/>
        </w:rPr>
        <w:t>成员</w:t>
      </w:r>
      <w:r>
        <w:rPr>
          <w:rFonts w:hint="eastAsia" w:ascii="仿宋" w:hAnsi="仿宋" w:eastAsia="仿宋" w:cs="Arial"/>
          <w:sz w:val="24"/>
          <w:highlight w:val="none"/>
        </w:rPr>
        <w:t>方</w:t>
      </w:r>
      <w:r>
        <w:rPr>
          <w:rFonts w:ascii="仿宋" w:hAnsi="仿宋" w:eastAsia="仿宋" w:cs="Arial"/>
          <w:sz w:val="24"/>
          <w:highlight w:val="none"/>
        </w:rPr>
        <w:t>；</w:t>
      </w:r>
    </w:p>
    <w:p w14:paraId="6CE6DB79">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2、联合体内部有关事项规定如下：</w:t>
      </w:r>
    </w:p>
    <w:p w14:paraId="0BA55828">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（1）由牵头方</w:t>
      </w:r>
      <w:r>
        <w:rPr>
          <w:rFonts w:hint="eastAsia" w:ascii="仿宋" w:hAnsi="仿宋" w:eastAsia="仿宋" w:cs="Arial"/>
          <w:sz w:val="24"/>
          <w:highlight w:val="none"/>
        </w:rPr>
        <w:t>代表本联合体</w:t>
      </w:r>
      <w:r>
        <w:rPr>
          <w:rFonts w:ascii="仿宋" w:hAnsi="仿宋" w:eastAsia="仿宋" w:cs="Arial"/>
          <w:sz w:val="24"/>
          <w:highlight w:val="none"/>
        </w:rPr>
        <w:t>与</w:t>
      </w:r>
      <w:r>
        <w:rPr>
          <w:rFonts w:hint="eastAsia" w:ascii="仿宋" w:hAnsi="仿宋" w:eastAsia="仿宋" w:cs="Arial"/>
          <w:sz w:val="24"/>
          <w:highlight w:val="none"/>
        </w:rPr>
        <w:t>采购人</w:t>
      </w:r>
      <w:r>
        <w:rPr>
          <w:rFonts w:ascii="仿宋" w:hAnsi="仿宋" w:eastAsia="仿宋" w:cs="Arial"/>
          <w:sz w:val="24"/>
          <w:highlight w:val="none"/>
        </w:rPr>
        <w:t>联系</w:t>
      </w:r>
      <w:r>
        <w:rPr>
          <w:rFonts w:hint="eastAsia" w:ascii="仿宋" w:hAnsi="仿宋" w:eastAsia="仿宋" w:cs="Arial"/>
          <w:sz w:val="24"/>
          <w:highlight w:val="none"/>
        </w:rPr>
        <w:t>，负责协调工作</w:t>
      </w:r>
      <w:r>
        <w:rPr>
          <w:rFonts w:ascii="仿宋" w:hAnsi="仿宋" w:eastAsia="仿宋" w:cs="Arial"/>
          <w:sz w:val="24"/>
          <w:highlight w:val="none"/>
        </w:rPr>
        <w:t>。</w:t>
      </w:r>
    </w:p>
    <w:p w14:paraId="2AB22879">
      <w:pPr>
        <w:spacing w:line="360" w:lineRule="auto"/>
        <w:ind w:firstLine="465" w:firstLineChars="193"/>
        <w:rPr>
          <w:rFonts w:ascii="仿宋" w:hAnsi="仿宋" w:eastAsia="仿宋" w:cs="Arial"/>
          <w:b/>
          <w:sz w:val="24"/>
          <w:highlight w:val="none"/>
        </w:rPr>
      </w:pPr>
      <w:r>
        <w:rPr>
          <w:rFonts w:ascii="仿宋" w:hAnsi="仿宋" w:eastAsia="仿宋" w:cs="Arial"/>
          <w:b/>
          <w:sz w:val="24"/>
          <w:highlight w:val="none"/>
        </w:rPr>
        <w:t>（2）</w:t>
      </w:r>
      <w:r>
        <w:rPr>
          <w:rFonts w:hint="eastAsia" w:ascii="仿宋" w:hAnsi="仿宋" w:eastAsia="仿宋" w:cs="Arial"/>
          <w:b/>
          <w:sz w:val="24"/>
          <w:highlight w:val="none"/>
        </w:rPr>
        <w:t>磋商响应</w:t>
      </w:r>
      <w:r>
        <w:rPr>
          <w:rFonts w:ascii="仿宋" w:hAnsi="仿宋" w:eastAsia="仿宋" w:cs="Arial"/>
          <w:b/>
          <w:sz w:val="24"/>
          <w:highlight w:val="none"/>
        </w:rPr>
        <w:t>工作由联合体</w:t>
      </w:r>
      <w:r>
        <w:rPr>
          <w:rFonts w:hint="eastAsia" w:ascii="仿宋" w:hAnsi="仿宋" w:eastAsia="仿宋" w:cs="Arial"/>
          <w:b/>
          <w:sz w:val="24"/>
          <w:highlight w:val="none"/>
        </w:rPr>
        <w:t>中的</w:t>
      </w:r>
      <w:r>
        <w:rPr>
          <w:rFonts w:ascii="仿宋" w:hAnsi="仿宋" w:eastAsia="仿宋" w:cs="Arial"/>
          <w:b/>
          <w:sz w:val="24"/>
          <w:highlight w:val="none"/>
        </w:rPr>
        <w:t>牵头方负责，由</w:t>
      </w:r>
      <w:r>
        <w:rPr>
          <w:rFonts w:hint="eastAsia" w:ascii="仿宋" w:hAnsi="仿宋" w:eastAsia="仿宋" w:cs="Arial"/>
          <w:b/>
          <w:sz w:val="24"/>
          <w:highlight w:val="none"/>
        </w:rPr>
        <w:t>各</w:t>
      </w:r>
      <w:r>
        <w:rPr>
          <w:rFonts w:ascii="仿宋" w:hAnsi="仿宋" w:eastAsia="仿宋" w:cs="Arial"/>
          <w:b/>
          <w:sz w:val="24"/>
          <w:highlight w:val="none"/>
        </w:rPr>
        <w:t>方组成的</w:t>
      </w:r>
      <w:r>
        <w:rPr>
          <w:rFonts w:hint="eastAsia" w:ascii="仿宋" w:hAnsi="仿宋" w:eastAsia="仿宋" w:cs="Arial"/>
          <w:b/>
          <w:sz w:val="24"/>
          <w:highlight w:val="none"/>
        </w:rPr>
        <w:t>磋商响应</w:t>
      </w:r>
      <w:r>
        <w:rPr>
          <w:rFonts w:ascii="仿宋" w:hAnsi="仿宋" w:eastAsia="仿宋" w:cs="Arial"/>
          <w:b/>
          <w:sz w:val="24"/>
          <w:highlight w:val="none"/>
        </w:rPr>
        <w:t>小组具体实施；联合体</w:t>
      </w:r>
      <w:r>
        <w:rPr>
          <w:rFonts w:hint="eastAsia" w:ascii="仿宋" w:hAnsi="仿宋" w:eastAsia="仿宋" w:cs="Arial"/>
          <w:b/>
          <w:sz w:val="24"/>
          <w:highlight w:val="none"/>
        </w:rPr>
        <w:t>中的</w:t>
      </w:r>
      <w:r>
        <w:rPr>
          <w:rFonts w:ascii="仿宋" w:hAnsi="仿宋" w:eastAsia="仿宋" w:cs="Arial"/>
          <w:b/>
          <w:sz w:val="24"/>
          <w:highlight w:val="none"/>
        </w:rPr>
        <w:t>牵头方代表联合体办理</w:t>
      </w:r>
      <w:r>
        <w:rPr>
          <w:rFonts w:hint="eastAsia" w:ascii="仿宋" w:hAnsi="仿宋" w:eastAsia="仿宋" w:cs="Arial"/>
          <w:b/>
          <w:sz w:val="24"/>
          <w:highlight w:val="none"/>
        </w:rPr>
        <w:t>磋商响应</w:t>
      </w:r>
      <w:r>
        <w:rPr>
          <w:rFonts w:ascii="仿宋" w:hAnsi="仿宋" w:eastAsia="仿宋" w:cs="Arial"/>
          <w:b/>
          <w:sz w:val="24"/>
          <w:highlight w:val="none"/>
        </w:rPr>
        <w:t>事宜，联合体牵头方在</w:t>
      </w:r>
      <w:r>
        <w:rPr>
          <w:rFonts w:hint="eastAsia" w:ascii="仿宋" w:hAnsi="仿宋" w:eastAsia="仿宋" w:cs="Arial"/>
          <w:b/>
          <w:sz w:val="24"/>
          <w:highlight w:val="none"/>
        </w:rPr>
        <w:t>响应文件及磋商过程</w:t>
      </w:r>
      <w:r>
        <w:rPr>
          <w:rFonts w:ascii="仿宋" w:hAnsi="仿宋" w:eastAsia="仿宋" w:cs="Arial"/>
          <w:b/>
          <w:sz w:val="24"/>
          <w:highlight w:val="none"/>
        </w:rPr>
        <w:t>中的所有承诺均代表了联合体各成员</w:t>
      </w:r>
      <w:r>
        <w:rPr>
          <w:rFonts w:hint="eastAsia" w:ascii="仿宋" w:hAnsi="仿宋" w:eastAsia="仿宋" w:cs="Arial"/>
          <w:b/>
          <w:sz w:val="24"/>
          <w:highlight w:val="none"/>
        </w:rPr>
        <w:t>的真实意愿</w:t>
      </w:r>
      <w:r>
        <w:rPr>
          <w:rFonts w:ascii="仿宋" w:hAnsi="仿宋" w:eastAsia="仿宋" w:cs="Arial"/>
          <w:b/>
          <w:sz w:val="24"/>
          <w:highlight w:val="none"/>
        </w:rPr>
        <w:t>。</w:t>
      </w:r>
    </w:p>
    <w:p w14:paraId="2AC8CD7D">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（3）联合体将严格按照</w:t>
      </w:r>
      <w:r>
        <w:rPr>
          <w:rFonts w:hint="eastAsia" w:ascii="仿宋" w:hAnsi="仿宋" w:eastAsia="仿宋" w:cs="Arial"/>
          <w:sz w:val="24"/>
          <w:highlight w:val="none"/>
        </w:rPr>
        <w:t>磋商</w:t>
      </w:r>
      <w:r>
        <w:rPr>
          <w:rFonts w:ascii="仿宋" w:hAnsi="仿宋" w:eastAsia="仿宋" w:cs="Arial"/>
          <w:sz w:val="24"/>
          <w:highlight w:val="none"/>
        </w:rPr>
        <w:t>文件的各项要求，递交</w:t>
      </w:r>
      <w:r>
        <w:rPr>
          <w:rFonts w:hint="eastAsia" w:ascii="仿宋" w:hAnsi="仿宋" w:eastAsia="仿宋" w:cs="Arial"/>
          <w:sz w:val="24"/>
          <w:highlight w:val="none"/>
        </w:rPr>
        <w:t>响应文件</w:t>
      </w:r>
      <w:r>
        <w:rPr>
          <w:rFonts w:ascii="仿宋" w:hAnsi="仿宋" w:eastAsia="仿宋" w:cs="Arial"/>
          <w:sz w:val="24"/>
          <w:highlight w:val="none"/>
        </w:rPr>
        <w:t>，切实执行一切合同文件，共同承担合同规定的一切义务和责任，同时按照内部职责的划分，承担自身所负的责任和风险，在法律上承担连带责任。</w:t>
      </w:r>
    </w:p>
    <w:p w14:paraId="4681E83B">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（4）如中标</w:t>
      </w:r>
      <w:r>
        <w:rPr>
          <w:rFonts w:hint="eastAsia" w:ascii="仿宋" w:hAnsi="仿宋" w:eastAsia="仿宋" w:cs="Arial"/>
          <w:sz w:val="24"/>
          <w:highlight w:val="none"/>
        </w:rPr>
        <w:t>（成交）</w:t>
      </w:r>
      <w:r>
        <w:rPr>
          <w:rFonts w:ascii="仿宋" w:hAnsi="仿宋" w:eastAsia="仿宋" w:cs="Arial"/>
          <w:sz w:val="24"/>
          <w:highlight w:val="none"/>
        </w:rPr>
        <w:t>，联合体内部将遵守以下规定：</w:t>
      </w:r>
    </w:p>
    <w:p w14:paraId="28F615C5">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a．联合体牵头方和成员</w:t>
      </w:r>
      <w:r>
        <w:rPr>
          <w:rFonts w:hint="eastAsia" w:ascii="仿宋" w:hAnsi="仿宋" w:eastAsia="仿宋" w:cs="Arial"/>
          <w:sz w:val="24"/>
          <w:highlight w:val="none"/>
        </w:rPr>
        <w:t>方</w:t>
      </w:r>
      <w:r>
        <w:rPr>
          <w:rFonts w:ascii="仿宋" w:hAnsi="仿宋" w:eastAsia="仿宋" w:cs="Arial"/>
          <w:sz w:val="24"/>
          <w:highlight w:val="none"/>
        </w:rPr>
        <w:t>共同与</w:t>
      </w:r>
      <w:r>
        <w:rPr>
          <w:rFonts w:hint="eastAsia" w:ascii="仿宋" w:hAnsi="仿宋" w:eastAsia="仿宋" w:cs="Arial"/>
          <w:sz w:val="24"/>
          <w:highlight w:val="none"/>
        </w:rPr>
        <w:t>采购人</w:t>
      </w:r>
      <w:r>
        <w:rPr>
          <w:rFonts w:ascii="仿宋" w:hAnsi="仿宋" w:eastAsia="仿宋" w:cs="Arial"/>
          <w:sz w:val="24"/>
          <w:highlight w:val="none"/>
        </w:rPr>
        <w:t>签订</w:t>
      </w:r>
      <w:r>
        <w:rPr>
          <w:rFonts w:hint="eastAsia" w:ascii="仿宋" w:hAnsi="仿宋" w:eastAsia="仿宋" w:cs="Arial"/>
          <w:sz w:val="24"/>
          <w:highlight w:val="none"/>
        </w:rPr>
        <w:t>采购合同</w:t>
      </w:r>
      <w:r>
        <w:rPr>
          <w:rFonts w:ascii="仿宋" w:hAnsi="仿宋" w:eastAsia="仿宋" w:cs="Arial"/>
          <w:sz w:val="24"/>
          <w:highlight w:val="none"/>
        </w:rPr>
        <w:t>，并就中标</w:t>
      </w:r>
      <w:r>
        <w:rPr>
          <w:rFonts w:hint="eastAsia" w:ascii="仿宋" w:hAnsi="仿宋" w:eastAsia="仿宋" w:cs="Arial"/>
          <w:sz w:val="24"/>
          <w:highlight w:val="none"/>
        </w:rPr>
        <w:t>成交</w:t>
      </w:r>
      <w:r>
        <w:rPr>
          <w:rFonts w:ascii="仿宋" w:hAnsi="仿宋" w:eastAsia="仿宋" w:cs="Arial"/>
          <w:sz w:val="24"/>
          <w:highlight w:val="none"/>
        </w:rPr>
        <w:t>项目向</w:t>
      </w:r>
      <w:r>
        <w:rPr>
          <w:rFonts w:hint="eastAsia" w:ascii="仿宋" w:hAnsi="仿宋" w:eastAsia="仿宋" w:cs="Arial"/>
          <w:sz w:val="24"/>
          <w:highlight w:val="none"/>
        </w:rPr>
        <w:t>采购人</w:t>
      </w:r>
      <w:r>
        <w:rPr>
          <w:rFonts w:ascii="仿宋" w:hAnsi="仿宋" w:eastAsia="仿宋" w:cs="Arial"/>
          <w:sz w:val="24"/>
          <w:highlight w:val="none"/>
        </w:rPr>
        <w:t>负责有连带的和各自的法律责任；</w:t>
      </w:r>
    </w:p>
    <w:p w14:paraId="512ED830">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b．联合体牵头方代表联合体成员</w:t>
      </w:r>
      <w:r>
        <w:rPr>
          <w:rFonts w:hint="eastAsia" w:ascii="仿宋" w:hAnsi="仿宋" w:eastAsia="仿宋" w:cs="Arial"/>
          <w:sz w:val="24"/>
          <w:highlight w:val="none"/>
        </w:rPr>
        <w:t>接收采购人</w:t>
      </w:r>
      <w:r>
        <w:rPr>
          <w:rFonts w:ascii="仿宋" w:hAnsi="仿宋" w:eastAsia="仿宋" w:cs="Arial"/>
          <w:sz w:val="24"/>
          <w:highlight w:val="none"/>
        </w:rPr>
        <w:t>的指令、指示和通知，并且在整个合同实施过程中的全部事宜（包括</w:t>
      </w:r>
      <w:r>
        <w:rPr>
          <w:rFonts w:hint="eastAsia" w:ascii="仿宋" w:hAnsi="仿宋" w:eastAsia="仿宋" w:cs="Arial"/>
          <w:sz w:val="24"/>
          <w:highlight w:val="none"/>
        </w:rPr>
        <w:t>合同款</w:t>
      </w:r>
      <w:r>
        <w:rPr>
          <w:rFonts w:ascii="仿宋" w:hAnsi="仿宋" w:eastAsia="仿宋" w:cs="Arial"/>
          <w:sz w:val="24"/>
          <w:highlight w:val="none"/>
        </w:rPr>
        <w:t>支付）均由联合体牵头方负责；</w:t>
      </w:r>
    </w:p>
    <w:p w14:paraId="4AAE67DF">
      <w:pPr>
        <w:spacing w:line="360" w:lineRule="auto"/>
        <w:ind w:firstLine="465" w:firstLineChars="193"/>
        <w:jc w:val="left"/>
        <w:rPr>
          <w:rFonts w:ascii="仿宋" w:hAnsi="仿宋" w:eastAsia="仿宋" w:cs="Arial"/>
          <w:sz w:val="24"/>
          <w:highlight w:val="none"/>
        </w:rPr>
      </w:pPr>
      <w:r>
        <w:rPr>
          <w:rFonts w:ascii="仿宋" w:hAnsi="仿宋" w:eastAsia="仿宋" w:cs="Arial"/>
          <w:b/>
          <w:sz w:val="24"/>
          <w:highlight w:val="none"/>
        </w:rPr>
        <w:t>c．联合体</w:t>
      </w:r>
      <w:r>
        <w:rPr>
          <w:rFonts w:hint="eastAsia" w:ascii="仿宋" w:hAnsi="仿宋" w:eastAsia="仿宋" w:cs="Arial"/>
          <w:b/>
          <w:sz w:val="24"/>
          <w:highlight w:val="none"/>
        </w:rPr>
        <w:t>各方承担的工作和义务详细安排如下：</w:t>
      </w:r>
    </w:p>
    <w:p w14:paraId="5CA1998C">
      <w:pPr>
        <w:spacing w:line="360" w:lineRule="auto"/>
        <w:jc w:val="left"/>
        <w:rPr>
          <w:rFonts w:ascii="仿宋" w:hAnsi="仿宋" w:eastAsia="仿宋" w:cs="Arial"/>
          <w:sz w:val="24"/>
          <w:highlight w:val="none"/>
        </w:rPr>
      </w:pPr>
      <w:r>
        <w:rPr>
          <w:rFonts w:ascii="仿宋" w:hAnsi="仿宋" w:eastAsia="仿宋" w:cs="Arial"/>
          <w:sz w:val="24"/>
          <w:highlight w:val="none"/>
        </w:rPr>
        <w:t>____________________________________________________________________________________________________________________________________________________</w:t>
      </w:r>
    </w:p>
    <w:p w14:paraId="7EEDEE33">
      <w:pPr>
        <w:spacing w:line="360" w:lineRule="auto"/>
        <w:ind w:firstLine="465" w:firstLineChars="193"/>
        <w:jc w:val="left"/>
        <w:rPr>
          <w:rFonts w:ascii="仿宋" w:hAnsi="仿宋" w:eastAsia="仿宋" w:cs="Arial"/>
          <w:sz w:val="24"/>
          <w:highlight w:val="none"/>
        </w:rPr>
      </w:pPr>
      <w:r>
        <w:rPr>
          <w:rFonts w:ascii="仿宋" w:hAnsi="仿宋" w:eastAsia="仿宋" w:cs="Arial"/>
          <w:b/>
          <w:sz w:val="24"/>
          <w:highlight w:val="none"/>
        </w:rPr>
        <w:t>（5）投标</w:t>
      </w:r>
      <w:r>
        <w:rPr>
          <w:rFonts w:hint="eastAsia" w:ascii="仿宋" w:hAnsi="仿宋" w:eastAsia="仿宋" w:cs="Arial"/>
          <w:b/>
          <w:sz w:val="24"/>
          <w:highlight w:val="none"/>
        </w:rPr>
        <w:t>（响应）</w:t>
      </w:r>
      <w:r>
        <w:rPr>
          <w:rFonts w:ascii="仿宋" w:hAnsi="仿宋" w:eastAsia="仿宋" w:cs="Arial"/>
          <w:b/>
          <w:sz w:val="24"/>
          <w:highlight w:val="none"/>
        </w:rPr>
        <w:t>工作和联合体在中标</w:t>
      </w:r>
      <w:r>
        <w:rPr>
          <w:rFonts w:hint="eastAsia" w:ascii="仿宋" w:hAnsi="仿宋" w:eastAsia="仿宋" w:cs="Arial"/>
          <w:b/>
          <w:sz w:val="24"/>
          <w:highlight w:val="none"/>
        </w:rPr>
        <w:t>（成交）</w:t>
      </w:r>
      <w:r>
        <w:rPr>
          <w:rFonts w:ascii="仿宋" w:hAnsi="仿宋" w:eastAsia="仿宋" w:cs="Arial"/>
          <w:b/>
          <w:sz w:val="24"/>
          <w:highlight w:val="none"/>
        </w:rPr>
        <w:t>后工程实施过程中的有关费用按各自承担的工作量分摊</w:t>
      </w:r>
      <w:r>
        <w:rPr>
          <w:rFonts w:hint="eastAsia" w:ascii="仿宋" w:hAnsi="仿宋" w:eastAsia="仿宋" w:cs="Arial"/>
          <w:b/>
          <w:sz w:val="24"/>
          <w:highlight w:val="none"/>
        </w:rPr>
        <w:t>，具体说明如下：</w:t>
      </w:r>
      <w:r>
        <w:rPr>
          <w:rFonts w:ascii="仿宋" w:hAnsi="仿宋" w:eastAsia="仿宋" w:cs="Arial"/>
          <w:sz w:val="24"/>
          <w:highlight w:val="none"/>
        </w:rPr>
        <w:t>_______________________________________________________________</w:t>
      </w:r>
    </w:p>
    <w:p w14:paraId="4A249292">
      <w:pPr>
        <w:spacing w:line="360" w:lineRule="auto"/>
        <w:ind w:firstLine="465" w:firstLineChars="193"/>
        <w:jc w:val="left"/>
        <w:rPr>
          <w:rFonts w:ascii="仿宋" w:hAnsi="仿宋" w:eastAsia="仿宋" w:cs="Arial"/>
          <w:b/>
          <w:sz w:val="24"/>
          <w:highlight w:val="none"/>
        </w:rPr>
      </w:pPr>
      <w:r>
        <w:rPr>
          <w:rFonts w:ascii="仿宋" w:hAnsi="仿宋" w:eastAsia="仿宋" w:cs="Arial"/>
          <w:b/>
          <w:sz w:val="24"/>
          <w:highlight w:val="none"/>
        </w:rPr>
        <w:t>（</w:t>
      </w:r>
      <w:r>
        <w:rPr>
          <w:rFonts w:hint="eastAsia" w:ascii="仿宋" w:hAnsi="仿宋" w:eastAsia="仿宋" w:cs="Arial"/>
          <w:b/>
          <w:sz w:val="24"/>
          <w:highlight w:val="none"/>
        </w:rPr>
        <w:t>6</w:t>
      </w:r>
      <w:r>
        <w:rPr>
          <w:rFonts w:ascii="仿宋" w:hAnsi="仿宋" w:eastAsia="仿宋" w:cs="Arial"/>
          <w:b/>
          <w:sz w:val="24"/>
          <w:highlight w:val="none"/>
        </w:rPr>
        <w:t>）</w:t>
      </w:r>
      <w:r>
        <w:rPr>
          <w:rFonts w:hint="eastAsia" w:ascii="仿宋" w:hAnsi="仿宋" w:eastAsia="仿宋" w:cs="Arial"/>
          <w:b/>
          <w:sz w:val="24"/>
          <w:highlight w:val="none"/>
        </w:rPr>
        <w:t>如中标（成交），采购代理服务费支付承诺如下：</w:t>
      </w:r>
      <w:r>
        <w:rPr>
          <w:rFonts w:ascii="仿宋" w:hAnsi="仿宋" w:eastAsia="仿宋" w:cs="Arial"/>
          <w:sz w:val="24"/>
          <w:highlight w:val="none"/>
        </w:rPr>
        <w:t>_______________________________________________________________</w:t>
      </w:r>
    </w:p>
    <w:p w14:paraId="00E5BFF1">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3、</w:t>
      </w:r>
      <w:r>
        <w:rPr>
          <w:rFonts w:hint="eastAsia" w:ascii="仿宋" w:hAnsi="仿宋" w:eastAsia="仿宋" w:cs="Arial"/>
          <w:sz w:val="24"/>
          <w:highlight w:val="none"/>
        </w:rPr>
        <w:t>我们承诺各</w:t>
      </w:r>
      <w:r>
        <w:rPr>
          <w:rFonts w:ascii="仿宋" w:hAnsi="仿宋" w:eastAsia="仿宋" w:cs="Arial"/>
          <w:sz w:val="24"/>
          <w:highlight w:val="none"/>
        </w:rPr>
        <w:t>成员不再以自己的名义单独投标</w:t>
      </w:r>
      <w:r>
        <w:rPr>
          <w:rFonts w:hint="eastAsia" w:ascii="仿宋" w:hAnsi="仿宋" w:eastAsia="仿宋" w:cs="Arial"/>
          <w:sz w:val="24"/>
          <w:highlight w:val="none"/>
        </w:rPr>
        <w:t>（响应）</w:t>
      </w:r>
      <w:r>
        <w:rPr>
          <w:rFonts w:ascii="仿宋" w:hAnsi="仿宋" w:eastAsia="仿宋" w:cs="Arial"/>
          <w:sz w:val="24"/>
          <w:highlight w:val="none"/>
        </w:rPr>
        <w:t>，也</w:t>
      </w:r>
      <w:r>
        <w:rPr>
          <w:rFonts w:hint="eastAsia" w:ascii="仿宋" w:hAnsi="仿宋" w:eastAsia="仿宋" w:cs="Arial"/>
          <w:sz w:val="24"/>
          <w:highlight w:val="none"/>
        </w:rPr>
        <w:t>不再与其他供应商组成联合体参加本项目的</w:t>
      </w:r>
      <w:r>
        <w:rPr>
          <w:rFonts w:ascii="仿宋" w:hAnsi="仿宋" w:eastAsia="仿宋" w:cs="Arial"/>
          <w:sz w:val="24"/>
          <w:highlight w:val="none"/>
        </w:rPr>
        <w:t>投标</w:t>
      </w:r>
      <w:r>
        <w:rPr>
          <w:rFonts w:hint="eastAsia" w:ascii="仿宋" w:hAnsi="仿宋" w:eastAsia="仿宋" w:cs="Arial"/>
          <w:sz w:val="24"/>
          <w:highlight w:val="none"/>
        </w:rPr>
        <w:t>（响应）</w:t>
      </w:r>
      <w:r>
        <w:rPr>
          <w:rFonts w:ascii="仿宋" w:hAnsi="仿宋" w:eastAsia="仿宋" w:cs="Arial"/>
          <w:sz w:val="24"/>
          <w:highlight w:val="none"/>
        </w:rPr>
        <w:t>。</w:t>
      </w:r>
    </w:p>
    <w:p w14:paraId="40B68124">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4、本协议书自签署之日起生效，在上述（4）a所述的合同书规定的期限之后自行失效；如中标</w:t>
      </w:r>
      <w:r>
        <w:rPr>
          <w:rFonts w:hint="eastAsia" w:ascii="仿宋" w:hAnsi="仿宋" w:eastAsia="仿宋" w:cs="Arial"/>
          <w:sz w:val="24"/>
          <w:highlight w:val="none"/>
        </w:rPr>
        <w:t>（成交）</w:t>
      </w:r>
      <w:r>
        <w:rPr>
          <w:rFonts w:ascii="仿宋" w:hAnsi="仿宋" w:eastAsia="仿宋" w:cs="Arial"/>
          <w:sz w:val="24"/>
          <w:highlight w:val="none"/>
        </w:rPr>
        <w:t>后，联合体内部另有协议的，联合体牵头方应将该协议书送交业主。</w:t>
      </w:r>
    </w:p>
    <w:p w14:paraId="5073D3B2">
      <w:pPr>
        <w:spacing w:line="360" w:lineRule="auto"/>
        <w:ind w:firstLine="463" w:firstLineChars="193"/>
        <w:rPr>
          <w:rFonts w:ascii="仿宋" w:hAnsi="仿宋" w:eastAsia="仿宋" w:cs="Arial"/>
          <w:sz w:val="24"/>
          <w:highlight w:val="none"/>
        </w:rPr>
      </w:pPr>
      <w:r>
        <w:rPr>
          <w:rFonts w:ascii="仿宋" w:hAnsi="仿宋" w:eastAsia="仿宋" w:cs="Arial"/>
          <w:sz w:val="24"/>
          <w:highlight w:val="none"/>
        </w:rPr>
        <w:t>5、本协议书正本一式</w:t>
      </w:r>
      <w:r>
        <w:rPr>
          <w:rFonts w:ascii="仿宋" w:hAnsi="仿宋" w:eastAsia="仿宋" w:cs="Arial"/>
          <w:kern w:val="0"/>
          <w:sz w:val="24"/>
          <w:highlight w:val="none"/>
          <w:u w:val="single"/>
        </w:rPr>
        <w:t>△</w:t>
      </w:r>
      <w:r>
        <w:rPr>
          <w:rFonts w:ascii="仿宋" w:hAnsi="仿宋" w:eastAsia="仿宋" w:cs="Arial"/>
          <w:sz w:val="24"/>
          <w:highlight w:val="none"/>
        </w:rPr>
        <w:t>份，</w:t>
      </w:r>
      <w:r>
        <w:rPr>
          <w:rFonts w:hint="eastAsia" w:ascii="仿宋" w:hAnsi="仿宋" w:eastAsia="仿宋" w:cs="Arial"/>
          <w:sz w:val="24"/>
          <w:highlight w:val="none"/>
        </w:rPr>
        <w:t>投标时使用</w:t>
      </w:r>
      <w:r>
        <w:rPr>
          <w:rFonts w:ascii="仿宋" w:hAnsi="仿宋" w:eastAsia="仿宋" w:cs="Arial"/>
          <w:kern w:val="0"/>
          <w:sz w:val="24"/>
          <w:highlight w:val="none"/>
          <w:u w:val="single"/>
        </w:rPr>
        <w:t>△</w:t>
      </w:r>
      <w:r>
        <w:rPr>
          <w:rFonts w:ascii="仿宋" w:hAnsi="仿宋" w:eastAsia="仿宋" w:cs="Arial"/>
          <w:sz w:val="24"/>
          <w:highlight w:val="none"/>
        </w:rPr>
        <w:t>份</w:t>
      </w:r>
      <w:r>
        <w:rPr>
          <w:rFonts w:hint="eastAsia" w:ascii="仿宋" w:hAnsi="仿宋" w:eastAsia="仿宋" w:cs="Arial"/>
          <w:sz w:val="24"/>
          <w:highlight w:val="none"/>
        </w:rPr>
        <w:t>，</w:t>
      </w:r>
      <w:r>
        <w:rPr>
          <w:rFonts w:ascii="仿宋" w:hAnsi="仿宋" w:eastAsia="仿宋" w:cs="Arial"/>
          <w:sz w:val="24"/>
          <w:highlight w:val="none"/>
        </w:rPr>
        <w:t>联合体成员各</w:t>
      </w:r>
      <w:r>
        <w:rPr>
          <w:rFonts w:ascii="仿宋" w:hAnsi="仿宋" w:eastAsia="仿宋" w:cs="Arial"/>
          <w:kern w:val="0"/>
          <w:sz w:val="24"/>
          <w:highlight w:val="none"/>
          <w:u w:val="single"/>
        </w:rPr>
        <w:t>△</w:t>
      </w:r>
      <w:r>
        <w:rPr>
          <w:rFonts w:ascii="仿宋" w:hAnsi="仿宋" w:eastAsia="仿宋" w:cs="Arial"/>
          <w:sz w:val="24"/>
          <w:highlight w:val="none"/>
        </w:rPr>
        <w:t>份</w:t>
      </w:r>
      <w:r>
        <w:rPr>
          <w:rFonts w:hint="eastAsia" w:ascii="仿宋" w:hAnsi="仿宋" w:eastAsia="仿宋" w:cs="Arial"/>
          <w:sz w:val="24"/>
          <w:highlight w:val="none"/>
        </w:rPr>
        <w:t>，如中标（成交）</w:t>
      </w:r>
      <w:r>
        <w:rPr>
          <w:rFonts w:ascii="仿宋" w:hAnsi="仿宋" w:eastAsia="仿宋" w:cs="Arial"/>
          <w:sz w:val="24"/>
          <w:highlight w:val="none"/>
        </w:rPr>
        <w:t>送</w:t>
      </w:r>
      <w:r>
        <w:rPr>
          <w:rFonts w:hint="eastAsia" w:ascii="仿宋" w:hAnsi="仿宋" w:eastAsia="仿宋" w:cs="Arial"/>
          <w:sz w:val="24"/>
          <w:highlight w:val="none"/>
        </w:rPr>
        <w:t>采购人</w:t>
      </w:r>
      <w:r>
        <w:rPr>
          <w:rFonts w:ascii="仿宋" w:hAnsi="仿宋" w:eastAsia="仿宋" w:cs="Arial"/>
          <w:kern w:val="0"/>
          <w:sz w:val="24"/>
          <w:highlight w:val="none"/>
          <w:u w:val="single"/>
        </w:rPr>
        <w:t>△</w:t>
      </w:r>
      <w:r>
        <w:rPr>
          <w:rFonts w:ascii="仿宋" w:hAnsi="仿宋" w:eastAsia="仿宋" w:cs="Arial"/>
          <w:sz w:val="24"/>
          <w:highlight w:val="none"/>
        </w:rPr>
        <w:t>份；副本一式</w:t>
      </w:r>
      <w:r>
        <w:rPr>
          <w:rFonts w:ascii="仿宋" w:hAnsi="仿宋" w:eastAsia="仿宋" w:cs="Arial"/>
          <w:kern w:val="0"/>
          <w:sz w:val="24"/>
          <w:highlight w:val="none"/>
          <w:u w:val="single"/>
        </w:rPr>
        <w:t>△</w:t>
      </w:r>
      <w:r>
        <w:rPr>
          <w:rFonts w:ascii="仿宋" w:hAnsi="仿宋" w:eastAsia="仿宋" w:cs="Arial"/>
          <w:sz w:val="24"/>
          <w:highlight w:val="none"/>
        </w:rPr>
        <w:t>份，联合体成员各执</w:t>
      </w:r>
      <w:r>
        <w:rPr>
          <w:rFonts w:ascii="仿宋" w:hAnsi="仿宋" w:eastAsia="仿宋" w:cs="Arial"/>
          <w:kern w:val="0"/>
          <w:sz w:val="24"/>
          <w:highlight w:val="none"/>
          <w:u w:val="single"/>
        </w:rPr>
        <w:t>△</w:t>
      </w:r>
      <w:r>
        <w:rPr>
          <w:rFonts w:ascii="仿宋" w:hAnsi="仿宋" w:eastAsia="仿宋" w:cs="Arial"/>
          <w:sz w:val="24"/>
          <w:highlight w:val="none"/>
        </w:rPr>
        <w:t>份。</w:t>
      </w:r>
    </w:p>
    <w:p w14:paraId="7BD2E14C">
      <w:pPr>
        <w:widowControl/>
        <w:spacing w:line="360" w:lineRule="auto"/>
        <w:rPr>
          <w:rFonts w:ascii="仿宋" w:hAnsi="仿宋" w:eastAsia="仿宋" w:cs="Arial"/>
          <w:sz w:val="24"/>
          <w:highlight w:val="none"/>
        </w:rPr>
      </w:pPr>
    </w:p>
    <w:p w14:paraId="3285C613">
      <w:pPr>
        <w:widowControl/>
        <w:spacing w:line="360" w:lineRule="auto"/>
        <w:rPr>
          <w:rFonts w:ascii="仿宋" w:hAnsi="仿宋" w:eastAsia="仿宋" w:cs="Arial"/>
          <w:sz w:val="24"/>
          <w:highlight w:val="none"/>
        </w:rPr>
      </w:pPr>
    </w:p>
    <w:p w14:paraId="49407C5E">
      <w:pPr>
        <w:widowControl/>
        <w:spacing w:line="360" w:lineRule="auto"/>
        <w:rPr>
          <w:rFonts w:ascii="仿宋" w:hAnsi="仿宋" w:eastAsia="仿宋" w:cs="Arial"/>
          <w:sz w:val="24"/>
          <w:highlight w:val="none"/>
        </w:rPr>
      </w:pPr>
      <w:r>
        <w:rPr>
          <w:rFonts w:hint="eastAsia" w:ascii="仿宋" w:hAnsi="仿宋" w:eastAsia="仿宋" w:cs="Arial"/>
          <w:sz w:val="24"/>
          <w:highlight w:val="none"/>
        </w:rPr>
        <w:t>单位名称</w:t>
      </w:r>
      <w:r>
        <w:rPr>
          <w:rFonts w:ascii="仿宋" w:hAnsi="仿宋" w:eastAsia="仿宋" w:cs="Arial"/>
          <w:sz w:val="24"/>
          <w:highlight w:val="none"/>
        </w:rPr>
        <w:t>（盖章）：</w:t>
      </w:r>
      <w:r>
        <w:rPr>
          <w:rFonts w:hint="eastAsia" w:ascii="仿宋" w:hAnsi="仿宋" w:eastAsia="仿宋" w:cs="Arial"/>
          <w:sz w:val="24"/>
          <w:highlight w:val="none"/>
        </w:rPr>
        <w:t xml:space="preserve"> </w:t>
      </w:r>
      <w:r>
        <w:rPr>
          <w:rFonts w:ascii="仿宋" w:hAnsi="仿宋" w:eastAsia="仿宋" w:cs="Arial"/>
          <w:sz w:val="24"/>
          <w:highlight w:val="none"/>
        </w:rPr>
        <w:t xml:space="preserve">                    </w:t>
      </w:r>
      <w:r>
        <w:rPr>
          <w:rFonts w:hint="eastAsia" w:ascii="仿宋" w:hAnsi="仿宋" w:eastAsia="仿宋" w:cs="Arial"/>
          <w:sz w:val="24"/>
          <w:highlight w:val="none"/>
        </w:rPr>
        <w:t>单位名称</w:t>
      </w:r>
      <w:r>
        <w:rPr>
          <w:rFonts w:ascii="仿宋" w:hAnsi="仿宋" w:eastAsia="仿宋" w:cs="Arial"/>
          <w:sz w:val="24"/>
          <w:highlight w:val="none"/>
        </w:rPr>
        <w:t>（盖章）：</w:t>
      </w:r>
    </w:p>
    <w:p w14:paraId="613ABB5E">
      <w:pPr>
        <w:widowControl/>
        <w:spacing w:line="360" w:lineRule="auto"/>
        <w:rPr>
          <w:rFonts w:ascii="仿宋" w:hAnsi="仿宋" w:eastAsia="仿宋" w:cs="Arial"/>
          <w:sz w:val="22"/>
          <w:highlight w:val="none"/>
        </w:rPr>
      </w:pPr>
      <w:r>
        <w:rPr>
          <w:rFonts w:hint="eastAsia" w:ascii="仿宋" w:hAnsi="仿宋" w:eastAsia="仿宋" w:cs="Arial"/>
          <w:sz w:val="22"/>
          <w:highlight w:val="none"/>
        </w:rPr>
        <w:t xml:space="preserve">地址： </w:t>
      </w:r>
      <w:r>
        <w:rPr>
          <w:rFonts w:ascii="仿宋" w:hAnsi="仿宋" w:eastAsia="仿宋" w:cs="Arial"/>
          <w:sz w:val="22"/>
          <w:highlight w:val="none"/>
        </w:rPr>
        <w:t xml:space="preserve">                                    </w:t>
      </w:r>
      <w:r>
        <w:rPr>
          <w:rFonts w:hint="eastAsia" w:ascii="仿宋" w:hAnsi="仿宋" w:eastAsia="仿宋" w:cs="Arial"/>
          <w:sz w:val="22"/>
          <w:highlight w:val="none"/>
        </w:rPr>
        <w:t>地址：</w:t>
      </w:r>
    </w:p>
    <w:p w14:paraId="47615E91">
      <w:pPr>
        <w:widowControl/>
        <w:spacing w:line="360" w:lineRule="auto"/>
        <w:rPr>
          <w:rFonts w:ascii="仿宋" w:hAnsi="仿宋" w:eastAsia="仿宋" w:cs="Arial"/>
          <w:sz w:val="24"/>
          <w:highlight w:val="none"/>
        </w:rPr>
      </w:pPr>
      <w:r>
        <w:rPr>
          <w:rFonts w:hint="eastAsia" w:ascii="仿宋" w:hAnsi="仿宋" w:eastAsia="仿宋" w:cs="Arial"/>
          <w:sz w:val="24"/>
          <w:highlight w:val="none"/>
        </w:rPr>
        <w:t>法定代表人或授权代表</w:t>
      </w:r>
      <w:r>
        <w:rPr>
          <w:rFonts w:ascii="仿宋" w:hAnsi="仿宋" w:eastAsia="仿宋" w:cs="Arial"/>
          <w:sz w:val="24"/>
          <w:highlight w:val="none"/>
        </w:rPr>
        <w:t>（签字或盖章）：</w:t>
      </w:r>
      <w:r>
        <w:rPr>
          <w:rFonts w:hint="eastAsia" w:ascii="仿宋" w:hAnsi="仿宋" w:eastAsia="仿宋" w:cs="Arial"/>
          <w:sz w:val="24"/>
          <w:highlight w:val="none"/>
        </w:rPr>
        <w:t xml:space="preserve"> </w:t>
      </w:r>
      <w:r>
        <w:rPr>
          <w:rFonts w:ascii="仿宋" w:hAnsi="仿宋" w:eastAsia="仿宋" w:cs="Arial"/>
          <w:sz w:val="24"/>
          <w:highlight w:val="none"/>
        </w:rPr>
        <w:t xml:space="preserve">  </w:t>
      </w:r>
      <w:r>
        <w:rPr>
          <w:rFonts w:hint="eastAsia" w:ascii="仿宋" w:hAnsi="仿宋" w:eastAsia="仿宋" w:cs="Arial"/>
          <w:sz w:val="24"/>
          <w:highlight w:val="none"/>
        </w:rPr>
        <w:t>法定代表人或授权代表</w:t>
      </w:r>
      <w:r>
        <w:rPr>
          <w:rFonts w:ascii="仿宋" w:hAnsi="仿宋" w:eastAsia="仿宋" w:cs="Arial"/>
          <w:sz w:val="24"/>
          <w:highlight w:val="none"/>
        </w:rPr>
        <w:t>（签字或盖章）：</w:t>
      </w:r>
    </w:p>
    <w:p w14:paraId="143A58FC">
      <w:pPr>
        <w:widowControl/>
        <w:spacing w:line="360" w:lineRule="auto"/>
        <w:rPr>
          <w:rFonts w:ascii="仿宋" w:hAnsi="仿宋" w:eastAsia="仿宋" w:cs="Arial"/>
          <w:sz w:val="24"/>
          <w:highlight w:val="none"/>
        </w:rPr>
      </w:pPr>
      <w:r>
        <w:rPr>
          <w:rFonts w:hint="eastAsia" w:ascii="仿宋" w:hAnsi="仿宋" w:eastAsia="仿宋" w:cs="Arial"/>
          <w:sz w:val="24"/>
          <w:highlight w:val="none"/>
        </w:rPr>
        <w:t xml:space="preserve">联系方式： </w:t>
      </w:r>
      <w:r>
        <w:rPr>
          <w:rFonts w:ascii="仿宋" w:hAnsi="仿宋" w:eastAsia="仿宋" w:cs="Arial"/>
          <w:sz w:val="24"/>
          <w:highlight w:val="none"/>
        </w:rPr>
        <w:t xml:space="preserve">                            </w:t>
      </w:r>
      <w:r>
        <w:rPr>
          <w:rFonts w:hint="eastAsia" w:ascii="仿宋" w:hAnsi="仿宋" w:eastAsia="仿宋" w:cs="Arial"/>
          <w:sz w:val="24"/>
          <w:highlight w:val="none"/>
        </w:rPr>
        <w:t xml:space="preserve">联系方式： </w:t>
      </w:r>
      <w:r>
        <w:rPr>
          <w:rFonts w:ascii="仿宋" w:hAnsi="仿宋" w:eastAsia="仿宋" w:cs="Arial"/>
          <w:sz w:val="24"/>
          <w:highlight w:val="none"/>
        </w:rPr>
        <w:t xml:space="preserve">                         </w:t>
      </w:r>
    </w:p>
    <w:p w14:paraId="52CA6E07">
      <w:pPr>
        <w:widowControl/>
        <w:spacing w:line="360" w:lineRule="auto"/>
        <w:rPr>
          <w:rFonts w:ascii="仿宋" w:hAnsi="仿宋" w:eastAsia="仿宋" w:cs="Arial"/>
          <w:sz w:val="24"/>
          <w:highlight w:val="none"/>
        </w:rPr>
      </w:pPr>
      <w:r>
        <w:rPr>
          <w:rFonts w:hint="eastAsia" w:ascii="仿宋" w:hAnsi="仿宋" w:eastAsia="仿宋" w:cs="Arial"/>
          <w:sz w:val="24"/>
          <w:highlight w:val="none"/>
        </w:rPr>
        <w:t xml:space="preserve">协议签订时间： </w:t>
      </w:r>
      <w:r>
        <w:rPr>
          <w:rFonts w:ascii="仿宋" w:hAnsi="仿宋" w:eastAsia="仿宋" w:cs="Arial"/>
          <w:sz w:val="24"/>
          <w:highlight w:val="none"/>
        </w:rPr>
        <w:t xml:space="preserve">                        </w:t>
      </w:r>
      <w:r>
        <w:rPr>
          <w:rFonts w:hint="eastAsia" w:ascii="仿宋" w:hAnsi="仿宋" w:eastAsia="仿宋" w:cs="Arial"/>
          <w:sz w:val="24"/>
          <w:highlight w:val="none"/>
        </w:rPr>
        <w:t>协议签订时间：</w:t>
      </w:r>
    </w:p>
    <w:p w14:paraId="67266D31">
      <w:pPr>
        <w:widowControl/>
        <w:spacing w:line="360" w:lineRule="auto"/>
        <w:rPr>
          <w:rFonts w:ascii="仿宋" w:hAnsi="仿宋" w:eastAsia="仿宋" w:cs="Arial"/>
          <w:sz w:val="24"/>
          <w:highlight w:val="none"/>
        </w:rPr>
      </w:pPr>
    </w:p>
    <w:tbl>
      <w:tblPr>
        <w:tblStyle w:val="55"/>
        <w:tblW w:w="0" w:type="auto"/>
        <w:tblInd w:w="0" w:type="dxa"/>
        <w:tblLayout w:type="fixed"/>
        <w:tblCellMar>
          <w:top w:w="0" w:type="dxa"/>
          <w:left w:w="108" w:type="dxa"/>
          <w:bottom w:w="0" w:type="dxa"/>
          <w:right w:w="108" w:type="dxa"/>
        </w:tblCellMar>
      </w:tblPr>
      <w:tblGrid>
        <w:gridCol w:w="4572"/>
        <w:gridCol w:w="4573"/>
      </w:tblGrid>
      <w:tr w14:paraId="1CB0345B">
        <w:tblPrEx>
          <w:tblCellMar>
            <w:top w:w="0" w:type="dxa"/>
            <w:left w:w="108" w:type="dxa"/>
            <w:bottom w:w="0" w:type="dxa"/>
            <w:right w:w="108" w:type="dxa"/>
          </w:tblCellMar>
        </w:tblPrEx>
        <w:trPr>
          <w:trHeight w:val="680" w:hRule="atLeast"/>
        </w:trPr>
        <w:tc>
          <w:tcPr>
            <w:tcW w:w="4572" w:type="dxa"/>
            <w:vAlign w:val="center"/>
          </w:tcPr>
          <w:p w14:paraId="1971D755">
            <w:pPr>
              <w:widowControl/>
              <w:spacing w:line="360" w:lineRule="auto"/>
              <w:rPr>
                <w:rFonts w:ascii="仿宋" w:hAnsi="仿宋" w:eastAsia="仿宋" w:cs="Arial"/>
                <w:sz w:val="24"/>
                <w:highlight w:val="none"/>
              </w:rPr>
            </w:pPr>
          </w:p>
          <w:p w14:paraId="29AA952B">
            <w:pPr>
              <w:pStyle w:val="2"/>
              <w:jc w:val="both"/>
              <w:rPr>
                <w:color w:val="auto"/>
                <w:highlight w:val="none"/>
              </w:rPr>
            </w:pPr>
          </w:p>
          <w:p w14:paraId="7AE3DD0B">
            <w:pPr>
              <w:rPr>
                <w:highlight w:val="none"/>
              </w:rPr>
            </w:pPr>
          </w:p>
          <w:p w14:paraId="7A4B8A6D">
            <w:pPr>
              <w:pStyle w:val="2"/>
              <w:rPr>
                <w:color w:val="auto"/>
                <w:highlight w:val="none"/>
              </w:rPr>
            </w:pPr>
          </w:p>
          <w:p w14:paraId="1A57CDEE">
            <w:pPr>
              <w:rPr>
                <w:highlight w:val="none"/>
              </w:rPr>
            </w:pPr>
          </w:p>
          <w:p w14:paraId="042463D9">
            <w:pPr>
              <w:pStyle w:val="2"/>
              <w:rPr>
                <w:color w:val="auto"/>
                <w:highlight w:val="none"/>
              </w:rPr>
            </w:pPr>
          </w:p>
          <w:p w14:paraId="6A2DDE9F">
            <w:pPr>
              <w:rPr>
                <w:highlight w:val="none"/>
              </w:rPr>
            </w:pPr>
          </w:p>
          <w:p w14:paraId="2A2E2975">
            <w:pPr>
              <w:pStyle w:val="2"/>
              <w:rPr>
                <w:color w:val="auto"/>
                <w:highlight w:val="none"/>
              </w:rPr>
            </w:pPr>
          </w:p>
          <w:p w14:paraId="2BE929EB">
            <w:pPr>
              <w:rPr>
                <w:highlight w:val="none"/>
              </w:rPr>
            </w:pPr>
          </w:p>
        </w:tc>
        <w:tc>
          <w:tcPr>
            <w:tcW w:w="4573" w:type="dxa"/>
            <w:vAlign w:val="center"/>
          </w:tcPr>
          <w:p w14:paraId="561F062E">
            <w:pPr>
              <w:widowControl/>
              <w:spacing w:line="360" w:lineRule="auto"/>
              <w:rPr>
                <w:rFonts w:ascii="仿宋" w:hAnsi="仿宋" w:eastAsia="仿宋" w:cs="Arial"/>
                <w:sz w:val="24"/>
                <w:highlight w:val="none"/>
              </w:rPr>
            </w:pPr>
          </w:p>
        </w:tc>
      </w:tr>
      <w:tr w14:paraId="75B6F243">
        <w:tblPrEx>
          <w:tblCellMar>
            <w:top w:w="0" w:type="dxa"/>
            <w:left w:w="108" w:type="dxa"/>
            <w:bottom w:w="0" w:type="dxa"/>
            <w:right w:w="108" w:type="dxa"/>
          </w:tblCellMar>
        </w:tblPrEx>
        <w:trPr>
          <w:trHeight w:val="680" w:hRule="atLeast"/>
        </w:trPr>
        <w:tc>
          <w:tcPr>
            <w:tcW w:w="4572" w:type="dxa"/>
            <w:vAlign w:val="center"/>
          </w:tcPr>
          <w:p w14:paraId="04622ABB">
            <w:pPr>
              <w:widowControl/>
              <w:rPr>
                <w:rFonts w:ascii="仿宋" w:hAnsi="仿宋" w:eastAsia="仿宋" w:cs="Arial"/>
                <w:sz w:val="24"/>
                <w:highlight w:val="none"/>
              </w:rPr>
            </w:pPr>
          </w:p>
        </w:tc>
        <w:tc>
          <w:tcPr>
            <w:tcW w:w="4573" w:type="dxa"/>
            <w:vAlign w:val="center"/>
          </w:tcPr>
          <w:p w14:paraId="5D07DC6B">
            <w:pPr>
              <w:rPr>
                <w:highlight w:val="none"/>
              </w:rPr>
            </w:pPr>
          </w:p>
        </w:tc>
      </w:tr>
    </w:tbl>
    <w:p w14:paraId="66AD8855">
      <w:pPr>
        <w:snapToGrid w:val="0"/>
        <w:spacing w:line="360" w:lineRule="auto"/>
        <w:ind w:firstLine="440" w:firstLineChars="200"/>
        <w:rPr>
          <w:rFonts w:ascii="宋体" w:hAnsi="宋体"/>
          <w:sz w:val="22"/>
          <w:highlight w:val="none"/>
        </w:rPr>
      </w:pPr>
    </w:p>
    <w:p w14:paraId="6792B084">
      <w:pPr>
        <w:adjustRightInd w:val="0"/>
        <w:snapToGrid w:val="0"/>
        <w:spacing w:line="276" w:lineRule="auto"/>
        <w:ind w:firstLine="422" w:firstLineChars="200"/>
        <w:rPr>
          <w:rFonts w:ascii="宋体" w:hAnsi="宋体" w:cs="宋体"/>
          <w:b/>
          <w:highlight w:val="none"/>
        </w:rPr>
      </w:pPr>
    </w:p>
    <w:p w14:paraId="4912B728">
      <w:pPr>
        <w:adjustRightInd w:val="0"/>
        <w:snapToGrid w:val="0"/>
        <w:spacing w:line="276" w:lineRule="auto"/>
        <w:rPr>
          <w:rFonts w:ascii="宋体" w:hAnsi="宋体" w:cs="宋体"/>
          <w:b/>
          <w:highlight w:val="none"/>
        </w:rPr>
      </w:pPr>
      <w:r>
        <w:rPr>
          <w:rFonts w:ascii="宋体" w:hAnsi="宋体" w:cs="宋体"/>
          <w:b/>
          <w:highlight w:val="none"/>
        </w:rPr>
        <w:br w:type="page"/>
      </w:r>
    </w:p>
    <w:p w14:paraId="43E610EE">
      <w:pPr>
        <w:jc w:val="left"/>
        <w:rPr>
          <w:highlight w:val="none"/>
        </w:rPr>
      </w:pPr>
      <w:r>
        <w:rPr>
          <w:rFonts w:hint="eastAsia"/>
          <w:highlight w:val="none"/>
        </w:rPr>
        <w:t>附件三：中小企业声明函（工程、服务）</w:t>
      </w:r>
    </w:p>
    <w:p w14:paraId="60F0FB1C">
      <w:pPr>
        <w:jc w:val="center"/>
        <w:rPr>
          <w:rFonts w:ascii="宋体" w:hAnsi="宋体" w:cs="宋体"/>
          <w:b/>
          <w:kern w:val="0"/>
          <w:highlight w:val="none"/>
        </w:rPr>
      </w:pPr>
      <w:r>
        <w:rPr>
          <w:rFonts w:hint="eastAsia" w:ascii="宋体" w:hAnsi="宋体" w:cs="宋体"/>
          <w:b/>
          <w:kern w:val="0"/>
          <w:highlight w:val="none"/>
        </w:rPr>
        <w:t>中小企业声明函（工程、服务）</w:t>
      </w:r>
    </w:p>
    <w:p w14:paraId="1A5BAA45">
      <w:pPr>
        <w:spacing w:line="360" w:lineRule="auto"/>
        <w:rPr>
          <w:highlight w:val="none"/>
        </w:rPr>
      </w:pPr>
    </w:p>
    <w:p w14:paraId="31949AE4">
      <w:pPr>
        <w:spacing w:line="360" w:lineRule="auto"/>
        <w:ind w:firstLine="630" w:firstLineChars="300"/>
        <w:rPr>
          <w:highlight w:val="none"/>
        </w:rPr>
      </w:pPr>
      <w:r>
        <w:rPr>
          <w:rFonts w:hint="eastAsia"/>
          <w:highlight w:val="none"/>
        </w:rPr>
        <w:t>本公司（联合体）郑重声明，根据《政府采购促进中小企业发展管理办法》（财库﹝2020﹞46 号）的规定，本公司</w:t>
      </w:r>
      <w:r>
        <w:rPr>
          <w:rFonts w:hint="eastAsia"/>
          <w:highlight w:val="none"/>
          <w:u w:val="single"/>
        </w:rPr>
        <w:t>（联合体）</w:t>
      </w:r>
      <w:r>
        <w:rPr>
          <w:rFonts w:hint="eastAsia"/>
          <w:highlight w:val="none"/>
        </w:rPr>
        <w:t xml:space="preserve">参加 </w:t>
      </w:r>
      <w:r>
        <w:rPr>
          <w:rFonts w:hint="eastAsia"/>
          <w:highlight w:val="none"/>
          <w:u w:val="single"/>
        </w:rPr>
        <w:t xml:space="preserve">（单位名称） </w:t>
      </w:r>
      <w:r>
        <w:rPr>
          <w:rFonts w:hint="eastAsia"/>
          <w:highlight w:val="none"/>
        </w:rPr>
        <w:t>的</w:t>
      </w:r>
      <w:r>
        <w:rPr>
          <w:rFonts w:hint="eastAsia"/>
          <w:highlight w:val="none"/>
          <w:u w:val="single"/>
        </w:rPr>
        <w:t xml:space="preserve">（项目名称） </w:t>
      </w:r>
      <w:r>
        <w:rPr>
          <w:rFonts w:hint="eastAsia"/>
          <w:highlight w:val="none"/>
        </w:rPr>
        <w:t>采购活动，工</w:t>
      </w:r>
    </w:p>
    <w:p w14:paraId="06D8F0BE">
      <w:pPr>
        <w:spacing w:line="360" w:lineRule="auto"/>
        <w:rPr>
          <w:highlight w:val="none"/>
        </w:rPr>
      </w:pPr>
      <w:r>
        <w:rPr>
          <w:rFonts w:hint="eastAsia"/>
          <w:highlight w:val="none"/>
        </w:rPr>
        <w:t>程的施工单位全部为符合政策要求的中小企业（或者：服务全部由符合政策要求的中小企业承接）。相关企业（含联合体中的中小企业、签订分包意向协议的中小企业）的具体情</w:t>
      </w:r>
    </w:p>
    <w:p w14:paraId="35F49BC7">
      <w:pPr>
        <w:spacing w:line="360" w:lineRule="auto"/>
        <w:rPr>
          <w:highlight w:val="none"/>
        </w:rPr>
      </w:pPr>
      <w:r>
        <w:rPr>
          <w:rFonts w:hint="eastAsia"/>
          <w:highlight w:val="none"/>
        </w:rPr>
        <w:t>况如下：</w:t>
      </w:r>
    </w:p>
    <w:p w14:paraId="304F6F82">
      <w:pPr>
        <w:spacing w:line="360" w:lineRule="auto"/>
        <w:ind w:firstLine="630" w:firstLineChars="300"/>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 </w:t>
      </w:r>
      <w:r>
        <w:rPr>
          <w:rFonts w:hint="eastAsia"/>
          <w:highlight w:val="none"/>
          <w:u w:val="single"/>
        </w:rPr>
        <w:t xml:space="preserve">（采购文件中明确的所属行业）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，从业人员</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w:t>
      </w:r>
      <w:r>
        <w:rPr>
          <w:rFonts w:hint="eastAsia"/>
          <w:highlight w:val="none"/>
          <w:u w:val="single"/>
        </w:rPr>
        <w:t xml:space="preserve"> （中型企业、小型企业、微型企业） </w:t>
      </w:r>
      <w:r>
        <w:rPr>
          <w:rFonts w:hint="eastAsia"/>
          <w:highlight w:val="none"/>
        </w:rPr>
        <w:t>；</w:t>
      </w:r>
    </w:p>
    <w:p w14:paraId="07DBAA4D">
      <w:pPr>
        <w:spacing w:line="360" w:lineRule="auto"/>
        <w:ind w:firstLine="630" w:firstLineChars="300"/>
        <w:rPr>
          <w:highlight w:val="none"/>
        </w:rPr>
      </w:pPr>
      <w:r>
        <w:rPr>
          <w:rFonts w:hint="eastAsia"/>
          <w:highlight w:val="none"/>
        </w:rPr>
        <w:t xml:space="preserve">2. </w:t>
      </w:r>
      <w:r>
        <w:rPr>
          <w:rFonts w:hint="eastAsia"/>
          <w:highlight w:val="none"/>
          <w:u w:val="single"/>
        </w:rPr>
        <w:t xml:space="preserve">（标的名称） </w:t>
      </w:r>
      <w:r>
        <w:rPr>
          <w:rFonts w:hint="eastAsia"/>
          <w:highlight w:val="none"/>
        </w:rPr>
        <w:t>，属于</w:t>
      </w:r>
      <w:r>
        <w:rPr>
          <w:rFonts w:hint="eastAsia"/>
          <w:highlight w:val="none"/>
          <w:u w:val="single"/>
        </w:rPr>
        <w:t xml:space="preserve"> （采购文件中明确的所属行业） </w:t>
      </w:r>
      <w:r>
        <w:rPr>
          <w:rFonts w:hint="eastAsia"/>
          <w:highlight w:val="none"/>
        </w:rPr>
        <w:t>；承建（承接）企业为</w:t>
      </w:r>
      <w:r>
        <w:rPr>
          <w:rFonts w:hint="eastAsia"/>
          <w:highlight w:val="none"/>
          <w:u w:val="single"/>
        </w:rPr>
        <w:t xml:space="preserve"> （企业名称） </w:t>
      </w:r>
      <w:r>
        <w:rPr>
          <w:rFonts w:hint="eastAsia"/>
          <w:highlight w:val="none"/>
        </w:rPr>
        <w:t xml:space="preserve">，从业人员 </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 （中型企业、小型企业、微型企业） ；</w:t>
      </w:r>
    </w:p>
    <w:p w14:paraId="4FC00F8A">
      <w:pPr>
        <w:spacing w:line="360" w:lineRule="auto"/>
        <w:rPr>
          <w:highlight w:val="none"/>
          <w:u w:val="single"/>
        </w:rPr>
      </w:pPr>
      <w:r>
        <w:rPr>
          <w:rFonts w:hint="eastAsia"/>
          <w:highlight w:val="none"/>
        </w:rPr>
        <w:t>……</w:t>
      </w:r>
    </w:p>
    <w:p w14:paraId="6385923D">
      <w:pPr>
        <w:spacing w:line="360" w:lineRule="auto"/>
        <w:rPr>
          <w:highlight w:val="none"/>
        </w:rPr>
      </w:pPr>
      <w:r>
        <w:rPr>
          <w:rFonts w:hint="eastAsia"/>
          <w:highlight w:val="none"/>
        </w:rPr>
        <w:t>以上企业，不属于大企业的分支机构，不存在控股股东为大企业的情形，也不存在与大企业的负责人为同一人的情形。</w:t>
      </w:r>
    </w:p>
    <w:p w14:paraId="1C76F710">
      <w:pPr>
        <w:spacing w:line="360" w:lineRule="auto"/>
        <w:rPr>
          <w:highlight w:val="none"/>
        </w:rPr>
      </w:pPr>
      <w:r>
        <w:rPr>
          <w:rFonts w:hint="eastAsia"/>
          <w:highlight w:val="none"/>
        </w:rPr>
        <w:t>本企业对上述声明内容的真实性负责。如有虚假，将依法承担相应责任。</w:t>
      </w:r>
    </w:p>
    <w:p w14:paraId="6283AE20">
      <w:pPr>
        <w:widowControl/>
        <w:adjustRightInd w:val="0"/>
        <w:snapToGrid w:val="0"/>
        <w:spacing w:line="360" w:lineRule="auto"/>
        <w:ind w:firstLine="420" w:firstLineChars="200"/>
        <w:jc w:val="left"/>
        <w:rPr>
          <w:rFonts w:ascii="宋体" w:hAnsi="宋体" w:cs="宋体"/>
          <w:kern w:val="0"/>
          <w:highlight w:val="none"/>
        </w:rPr>
      </w:pPr>
    </w:p>
    <w:p w14:paraId="376B3702">
      <w:pPr>
        <w:widowControl/>
        <w:adjustRightInd w:val="0"/>
        <w:snapToGrid w:val="0"/>
        <w:spacing w:line="360" w:lineRule="auto"/>
        <w:ind w:firstLine="420" w:firstLineChars="200"/>
        <w:jc w:val="left"/>
        <w:rPr>
          <w:rFonts w:ascii="宋体" w:hAnsi="宋体" w:cs="宋体"/>
          <w:kern w:val="0"/>
          <w:highlight w:val="none"/>
        </w:rPr>
      </w:pPr>
    </w:p>
    <w:p w14:paraId="3ABBB5C4">
      <w:pPr>
        <w:widowControl/>
        <w:adjustRightInd w:val="0"/>
        <w:snapToGrid w:val="0"/>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供应商全称（盖章） ：</w:t>
      </w:r>
    </w:p>
    <w:p w14:paraId="2413EB4B">
      <w:pPr>
        <w:ind w:right="630" w:firstLine="630" w:firstLineChars="300"/>
        <w:jc w:val="left"/>
        <w:rPr>
          <w:highlight w:val="none"/>
        </w:rPr>
      </w:pPr>
      <w:r>
        <w:rPr>
          <w:rFonts w:hint="eastAsia"/>
          <w:highlight w:val="none"/>
        </w:rPr>
        <w:t>日 期：</w:t>
      </w:r>
    </w:p>
    <w:p w14:paraId="7A8825E3">
      <w:pPr>
        <w:adjustRightInd w:val="0"/>
        <w:snapToGrid w:val="0"/>
        <w:spacing w:line="276" w:lineRule="auto"/>
        <w:rPr>
          <w:rFonts w:ascii="宋体" w:hAnsi="宋体" w:cs="宋体"/>
          <w:b/>
          <w:highlight w:val="none"/>
        </w:rPr>
      </w:pPr>
    </w:p>
    <w:p w14:paraId="3CE70A64">
      <w:pPr>
        <w:adjustRightInd w:val="0"/>
        <w:snapToGrid w:val="0"/>
        <w:spacing w:line="276" w:lineRule="auto"/>
        <w:ind w:firstLine="422" w:firstLineChars="200"/>
        <w:rPr>
          <w:rFonts w:ascii="宋体" w:hAnsi="宋体" w:cs="宋体"/>
          <w:b/>
          <w:highlight w:val="none"/>
        </w:rPr>
      </w:pPr>
    </w:p>
    <w:p w14:paraId="77A359EF">
      <w:pPr>
        <w:rPr>
          <w:rFonts w:hint="eastAsia" w:ascii="宋体" w:hAnsi="宋体" w:cs="宋体"/>
          <w:b/>
          <w:bCs/>
          <w:szCs w:val="32"/>
          <w:highlight w:val="none"/>
        </w:rPr>
      </w:pPr>
      <w:r>
        <w:rPr>
          <w:rFonts w:hint="eastAsia" w:ascii="宋体" w:hAnsi="宋体" w:cs="宋体"/>
          <w:b/>
          <w:highlight w:val="none"/>
        </w:rPr>
        <w:t>附件四：特定资质证书及其他相关证明材料</w:t>
      </w:r>
      <w:r>
        <w:rPr>
          <w:rFonts w:hint="eastAsia" w:ascii="宋体" w:hAnsi="宋体" w:cs="宋体"/>
          <w:b/>
          <w:bCs/>
          <w:szCs w:val="32"/>
          <w:highlight w:val="none"/>
        </w:rPr>
        <w:br w:type="page"/>
      </w:r>
      <w:bookmarkEnd w:id="185"/>
      <w:bookmarkEnd w:id="186"/>
      <w:bookmarkEnd w:id="187"/>
    </w:p>
    <w:p w14:paraId="20E59920">
      <w:pPr>
        <w:spacing w:line="360" w:lineRule="auto"/>
        <w:ind w:left="321" w:hanging="321" w:hangingChars="100"/>
        <w:jc w:val="center"/>
        <w:rPr>
          <w:rFonts w:ascii="宋体" w:hAnsi="宋体" w:cs="宋体"/>
          <w:b/>
          <w:bCs/>
          <w:sz w:val="32"/>
          <w:szCs w:val="32"/>
          <w:highlight w:val="none"/>
        </w:rPr>
      </w:pPr>
      <w:r>
        <w:rPr>
          <w:rFonts w:hint="eastAsia" w:ascii="宋体" w:hAnsi="宋体" w:cs="宋体"/>
          <w:b/>
          <w:bCs/>
          <w:sz w:val="32"/>
          <w:szCs w:val="32"/>
          <w:highlight w:val="none"/>
          <w:lang w:val="en-US" w:eastAsia="zh-CN"/>
        </w:rPr>
        <w:t>符合性</w:t>
      </w:r>
      <w:r>
        <w:rPr>
          <w:rFonts w:hint="eastAsia" w:ascii="宋体" w:hAnsi="宋体" w:cs="宋体"/>
          <w:b/>
          <w:bCs/>
          <w:sz w:val="32"/>
          <w:szCs w:val="32"/>
          <w:highlight w:val="none"/>
        </w:rPr>
        <w:t>审查资料</w:t>
      </w:r>
    </w:p>
    <w:p w14:paraId="63981A01">
      <w:pPr>
        <w:jc w:val="center"/>
        <w:rPr>
          <w:rFonts w:ascii="宋体" w:hAnsi="宋体" w:cs="宋体"/>
          <w:b/>
          <w:kern w:val="0"/>
          <w:sz w:val="32"/>
          <w:szCs w:val="32"/>
          <w:highlight w:val="none"/>
        </w:rPr>
      </w:pPr>
    </w:p>
    <w:tbl>
      <w:tblPr>
        <w:tblStyle w:val="55"/>
        <w:tblW w:w="92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560"/>
        <w:gridCol w:w="2625"/>
        <w:gridCol w:w="1425"/>
      </w:tblGrid>
      <w:tr w14:paraId="14BB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3FD49654">
            <w:pPr>
              <w:snapToGrid w:val="0"/>
              <w:spacing w:line="240" w:lineRule="atLeast"/>
              <w:jc w:val="center"/>
              <w:rPr>
                <w:rFonts w:ascii="宋体" w:hAnsi="宋体" w:cs="宋体"/>
                <w:b/>
                <w:sz w:val="21"/>
                <w:szCs w:val="21"/>
                <w:highlight w:val="none"/>
              </w:rPr>
            </w:pPr>
            <w:r>
              <w:rPr>
                <w:rFonts w:hint="eastAsia" w:ascii="宋体" w:hAnsi="宋体" w:cs="宋体"/>
                <w:b/>
                <w:sz w:val="21"/>
                <w:szCs w:val="21"/>
                <w:highlight w:val="none"/>
              </w:rPr>
              <w:t>序号</w:t>
            </w:r>
          </w:p>
        </w:tc>
        <w:tc>
          <w:tcPr>
            <w:tcW w:w="4560" w:type="dxa"/>
            <w:vAlign w:val="center"/>
          </w:tcPr>
          <w:p w14:paraId="5CCD85E7">
            <w:pPr>
              <w:snapToGrid w:val="0"/>
              <w:spacing w:line="240" w:lineRule="atLeast"/>
              <w:jc w:val="center"/>
              <w:rPr>
                <w:rFonts w:ascii="宋体" w:hAnsi="宋体" w:cs="宋体"/>
                <w:b/>
                <w:sz w:val="21"/>
                <w:szCs w:val="21"/>
                <w:highlight w:val="none"/>
              </w:rPr>
            </w:pPr>
            <w:r>
              <w:rPr>
                <w:rFonts w:hint="eastAsia" w:ascii="宋体" w:hAnsi="宋体" w:cs="宋体"/>
                <w:b/>
                <w:sz w:val="21"/>
                <w:szCs w:val="21"/>
                <w:highlight w:val="none"/>
              </w:rPr>
              <w:t>实质性要求</w:t>
            </w:r>
          </w:p>
        </w:tc>
        <w:tc>
          <w:tcPr>
            <w:tcW w:w="2625" w:type="dxa"/>
            <w:vAlign w:val="center"/>
          </w:tcPr>
          <w:p w14:paraId="17B714DA">
            <w:pPr>
              <w:snapToGrid w:val="0"/>
              <w:spacing w:line="240" w:lineRule="atLeast"/>
              <w:jc w:val="center"/>
              <w:rPr>
                <w:rFonts w:ascii="宋体" w:hAnsi="宋体" w:cs="宋体"/>
                <w:b/>
                <w:sz w:val="21"/>
                <w:szCs w:val="21"/>
                <w:highlight w:val="none"/>
              </w:rPr>
            </w:pPr>
            <w:r>
              <w:rPr>
                <w:rFonts w:hint="eastAsia" w:ascii="宋体" w:hAnsi="宋体" w:cs="宋体"/>
                <w:b/>
                <w:sz w:val="21"/>
                <w:szCs w:val="21"/>
                <w:highlight w:val="none"/>
              </w:rPr>
              <w:t>需要提供的符合性审查资料</w:t>
            </w:r>
          </w:p>
        </w:tc>
        <w:tc>
          <w:tcPr>
            <w:tcW w:w="1425" w:type="dxa"/>
            <w:vAlign w:val="center"/>
          </w:tcPr>
          <w:p w14:paraId="79A3B877">
            <w:pPr>
              <w:snapToGrid w:val="0"/>
              <w:spacing w:line="240" w:lineRule="atLeast"/>
              <w:jc w:val="center"/>
              <w:rPr>
                <w:rFonts w:ascii="宋体" w:hAnsi="宋体" w:cs="宋体"/>
                <w:b/>
                <w:sz w:val="21"/>
                <w:szCs w:val="21"/>
                <w:highlight w:val="none"/>
              </w:rPr>
            </w:pPr>
            <w:r>
              <w:rPr>
                <w:rFonts w:hint="eastAsia" w:ascii="宋体" w:hAnsi="宋体" w:cs="宋体"/>
                <w:b/>
                <w:sz w:val="21"/>
                <w:szCs w:val="21"/>
                <w:highlight w:val="none"/>
              </w:rPr>
              <w:t>响应文件中的</w:t>
            </w:r>
          </w:p>
          <w:p w14:paraId="7D6B0DA7">
            <w:pPr>
              <w:snapToGrid w:val="0"/>
              <w:spacing w:line="240" w:lineRule="atLeast"/>
              <w:jc w:val="center"/>
              <w:rPr>
                <w:rFonts w:ascii="宋体" w:hAnsi="宋体" w:cs="宋体"/>
                <w:b/>
                <w:sz w:val="21"/>
                <w:szCs w:val="21"/>
                <w:highlight w:val="none"/>
              </w:rPr>
            </w:pPr>
            <w:r>
              <w:rPr>
                <w:rFonts w:hint="eastAsia" w:ascii="宋体" w:hAnsi="宋体" w:cs="宋体"/>
                <w:b/>
                <w:sz w:val="21"/>
                <w:szCs w:val="21"/>
                <w:highlight w:val="none"/>
              </w:rPr>
              <w:t>页码位置</w:t>
            </w:r>
          </w:p>
        </w:tc>
      </w:tr>
      <w:tr w14:paraId="5EDE8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51E91FFD">
            <w:pPr>
              <w:rPr>
                <w:rFonts w:ascii="宋体" w:hAnsi="宋体" w:cs="宋体"/>
                <w:sz w:val="21"/>
                <w:szCs w:val="21"/>
                <w:highlight w:val="none"/>
              </w:rPr>
            </w:pPr>
            <w:r>
              <w:rPr>
                <w:rFonts w:hint="eastAsia" w:ascii="宋体" w:hAnsi="宋体" w:cs="宋体"/>
                <w:sz w:val="21"/>
                <w:szCs w:val="21"/>
                <w:highlight w:val="none"/>
              </w:rPr>
              <w:t>1</w:t>
            </w:r>
          </w:p>
        </w:tc>
        <w:tc>
          <w:tcPr>
            <w:tcW w:w="4560" w:type="dxa"/>
            <w:vAlign w:val="center"/>
          </w:tcPr>
          <w:p w14:paraId="76461BC9">
            <w:pPr>
              <w:spacing w:line="360" w:lineRule="auto"/>
              <w:rPr>
                <w:rFonts w:ascii="宋体" w:hAnsi="宋体" w:cs="宋体"/>
                <w:sz w:val="21"/>
                <w:szCs w:val="21"/>
                <w:highlight w:val="none"/>
              </w:rPr>
            </w:pPr>
            <w:r>
              <w:rPr>
                <w:rFonts w:hint="eastAsia" w:ascii="宋体" w:hAnsi="宋体" w:cs="宋体"/>
                <w:sz w:val="21"/>
                <w:szCs w:val="21"/>
                <w:highlight w:val="none"/>
              </w:rPr>
              <w:t>响应文件按照采购文件要求签署、盖章。</w:t>
            </w:r>
          </w:p>
        </w:tc>
        <w:tc>
          <w:tcPr>
            <w:tcW w:w="2625" w:type="dxa"/>
            <w:vAlign w:val="center"/>
          </w:tcPr>
          <w:p w14:paraId="670BF5E1">
            <w:pPr>
              <w:rPr>
                <w:rFonts w:ascii="宋体" w:hAnsi="宋体" w:cs="宋体"/>
                <w:sz w:val="21"/>
                <w:szCs w:val="21"/>
                <w:highlight w:val="none"/>
              </w:rPr>
            </w:pPr>
            <w:r>
              <w:rPr>
                <w:rFonts w:hint="eastAsia" w:ascii="宋体" w:hAnsi="宋体" w:cs="宋体"/>
                <w:sz w:val="21"/>
                <w:szCs w:val="21"/>
                <w:highlight w:val="none"/>
              </w:rPr>
              <w:t>需要使用电子签名或者签字盖章的响应文件的组成部分</w:t>
            </w:r>
          </w:p>
        </w:tc>
        <w:tc>
          <w:tcPr>
            <w:tcW w:w="1425" w:type="dxa"/>
            <w:vAlign w:val="center"/>
          </w:tcPr>
          <w:p w14:paraId="3E493970">
            <w:pPr>
              <w:rPr>
                <w:rFonts w:ascii="宋体" w:hAnsi="宋体" w:cs="宋体"/>
                <w:sz w:val="21"/>
                <w:szCs w:val="21"/>
                <w:highlight w:val="none"/>
              </w:rPr>
            </w:pPr>
            <w:r>
              <w:rPr>
                <w:rFonts w:hint="eastAsia" w:ascii="宋体" w:hAnsi="宋体" w:cs="宋体"/>
                <w:sz w:val="21"/>
                <w:szCs w:val="21"/>
                <w:highlight w:val="none"/>
              </w:rPr>
              <w:t>见响应文件</w:t>
            </w:r>
          </w:p>
          <w:p w14:paraId="376F39D1">
            <w:pPr>
              <w:rPr>
                <w:rFonts w:ascii="宋体" w:hAnsi="宋体" w:cs="宋体"/>
                <w:sz w:val="21"/>
                <w:szCs w:val="21"/>
                <w:highlight w:val="none"/>
              </w:rPr>
            </w:pPr>
            <w:r>
              <w:rPr>
                <w:rFonts w:hint="eastAsia" w:ascii="宋体" w:hAnsi="宋体" w:cs="宋体"/>
                <w:sz w:val="21"/>
                <w:szCs w:val="21"/>
                <w:highlight w:val="none"/>
              </w:rPr>
              <w:t>第</w:t>
            </w:r>
            <w:r>
              <w:rPr>
                <w:rFonts w:hint="eastAsia" w:ascii="宋体" w:hAnsi="宋体" w:cs="宋体"/>
                <w:sz w:val="21"/>
                <w:szCs w:val="21"/>
                <w:highlight w:val="none"/>
                <w:u w:val="single"/>
              </w:rPr>
              <w:t xml:space="preserve">  </w:t>
            </w:r>
            <w:r>
              <w:rPr>
                <w:rFonts w:hint="eastAsia" w:ascii="宋体" w:hAnsi="宋体" w:cs="宋体"/>
                <w:sz w:val="21"/>
                <w:szCs w:val="21"/>
                <w:highlight w:val="none"/>
              </w:rPr>
              <w:t>页</w:t>
            </w:r>
          </w:p>
        </w:tc>
      </w:tr>
      <w:tr w14:paraId="0004F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275A2B86">
            <w:pPr>
              <w:spacing w:line="360" w:lineRule="auto"/>
              <w:rPr>
                <w:rFonts w:ascii="宋体" w:hAnsi="宋体" w:cs="宋体"/>
                <w:sz w:val="21"/>
                <w:szCs w:val="21"/>
                <w:highlight w:val="none"/>
              </w:rPr>
            </w:pPr>
            <w:r>
              <w:rPr>
                <w:rFonts w:hint="eastAsia" w:ascii="宋体" w:hAnsi="宋体" w:cs="宋体"/>
                <w:sz w:val="21"/>
                <w:szCs w:val="21"/>
                <w:highlight w:val="none"/>
              </w:rPr>
              <w:t>2</w:t>
            </w:r>
          </w:p>
        </w:tc>
        <w:tc>
          <w:tcPr>
            <w:tcW w:w="4560" w:type="dxa"/>
            <w:vAlign w:val="center"/>
          </w:tcPr>
          <w:p w14:paraId="7A5D26CB">
            <w:pPr>
              <w:spacing w:line="360" w:lineRule="auto"/>
              <w:rPr>
                <w:rFonts w:ascii="宋体" w:hAnsi="宋体" w:cs="宋体"/>
                <w:sz w:val="21"/>
                <w:szCs w:val="21"/>
                <w:highlight w:val="none"/>
              </w:rPr>
            </w:pPr>
            <w:r>
              <w:rPr>
                <w:rFonts w:hint="eastAsia" w:ascii="宋体" w:hAnsi="宋体" w:cs="宋体"/>
                <w:sz w:val="21"/>
                <w:szCs w:val="21"/>
                <w:highlight w:val="none"/>
              </w:rPr>
              <w:t>采购人拟采购的产品属于政府强制采购的节能产品品目清单范围的，供应商按采购文件要求提供国家确定的认证机构出具的、处于有效期之内的节能产品认证证书。</w:t>
            </w:r>
          </w:p>
        </w:tc>
        <w:tc>
          <w:tcPr>
            <w:tcW w:w="2625" w:type="dxa"/>
            <w:vAlign w:val="center"/>
          </w:tcPr>
          <w:p w14:paraId="425A5EDC">
            <w:pPr>
              <w:rPr>
                <w:rFonts w:ascii="宋体" w:hAnsi="宋体" w:cs="宋体"/>
                <w:sz w:val="21"/>
                <w:szCs w:val="21"/>
                <w:highlight w:val="none"/>
              </w:rPr>
            </w:pPr>
            <w:r>
              <w:rPr>
                <w:rFonts w:hint="eastAsia" w:ascii="宋体" w:hAnsi="宋体" w:cs="宋体"/>
                <w:sz w:val="21"/>
                <w:szCs w:val="21"/>
                <w:highlight w:val="none"/>
              </w:rPr>
              <w:t>节能产品认证证书（本项目拟采购的产品</w:t>
            </w:r>
            <w:r>
              <w:rPr>
                <w:rFonts w:hint="eastAsia" w:ascii="宋体" w:hAnsi="宋体" w:cs="宋体"/>
                <w:sz w:val="21"/>
                <w:szCs w:val="21"/>
                <w:highlight w:val="none"/>
                <w:lang w:eastAsia="zh-CN"/>
              </w:rPr>
              <w:t>“</w:t>
            </w:r>
            <w:r>
              <w:rPr>
                <w:rFonts w:hint="eastAsia" w:ascii="宋体" w:hAnsi="宋体" w:cs="宋体"/>
                <w:b/>
                <w:bCs/>
                <w:sz w:val="21"/>
                <w:szCs w:val="21"/>
                <w:highlight w:val="none"/>
                <w:lang w:val="en-US" w:eastAsia="zh-CN"/>
              </w:rPr>
              <w:t>蹲便器</w:t>
            </w:r>
            <w:r>
              <w:rPr>
                <w:rFonts w:hint="eastAsia" w:ascii="宋体" w:hAnsi="宋体" w:cs="宋体"/>
                <w:sz w:val="21"/>
                <w:szCs w:val="21"/>
                <w:highlight w:val="none"/>
                <w:lang w:eastAsia="zh-CN"/>
              </w:rPr>
              <w:t>”</w:t>
            </w:r>
            <w:r>
              <w:rPr>
                <w:rFonts w:hint="eastAsia" w:ascii="宋体" w:hAnsi="宋体" w:cs="宋体"/>
                <w:sz w:val="21"/>
                <w:szCs w:val="21"/>
                <w:highlight w:val="none"/>
              </w:rPr>
              <w:t>属于政府强制采购的节能产品品目清单范围的）</w:t>
            </w:r>
          </w:p>
        </w:tc>
        <w:tc>
          <w:tcPr>
            <w:tcW w:w="1425" w:type="dxa"/>
            <w:vAlign w:val="center"/>
          </w:tcPr>
          <w:p w14:paraId="53BD01FF">
            <w:pPr>
              <w:rPr>
                <w:rFonts w:ascii="宋体" w:hAnsi="宋体" w:cs="宋体"/>
                <w:sz w:val="21"/>
                <w:szCs w:val="21"/>
                <w:highlight w:val="none"/>
              </w:rPr>
            </w:pPr>
            <w:r>
              <w:rPr>
                <w:rFonts w:hint="eastAsia" w:ascii="宋体" w:hAnsi="宋体" w:cs="宋体"/>
                <w:sz w:val="21"/>
                <w:szCs w:val="21"/>
                <w:highlight w:val="none"/>
              </w:rPr>
              <w:t>见响应文件</w:t>
            </w:r>
          </w:p>
          <w:p w14:paraId="025214C4">
            <w:pPr>
              <w:pStyle w:val="3"/>
              <w:tabs>
                <w:tab w:val="left" w:pos="432"/>
              </w:tabs>
              <w:jc w:val="both"/>
              <w:rPr>
                <w:rFonts w:ascii="宋体" w:hAnsi="宋体" w:eastAsia="宋体" w:cs="宋体"/>
                <w:sz w:val="21"/>
                <w:szCs w:val="21"/>
                <w:highlight w:val="none"/>
                <w:lang w:val="en-US"/>
              </w:rPr>
            </w:pPr>
            <w:r>
              <w:rPr>
                <w:rFonts w:hint="eastAsia" w:ascii="宋体" w:hAnsi="宋体" w:eastAsia="宋体" w:cs="宋体"/>
                <w:b w:val="0"/>
                <w:bCs w:val="0"/>
                <w:sz w:val="21"/>
                <w:szCs w:val="21"/>
                <w:highlight w:val="none"/>
                <w:lang w:val="en-US"/>
              </w:rPr>
              <w:t>第</w:t>
            </w:r>
            <w:r>
              <w:rPr>
                <w:rFonts w:hint="eastAsia" w:ascii="宋体" w:hAnsi="宋体" w:eastAsia="宋体" w:cs="宋体"/>
                <w:b w:val="0"/>
                <w:bCs w:val="0"/>
                <w:sz w:val="21"/>
                <w:szCs w:val="21"/>
                <w:highlight w:val="none"/>
                <w:u w:val="single"/>
                <w:lang w:val="en-US"/>
              </w:rPr>
              <w:t xml:space="preserve">  </w:t>
            </w:r>
            <w:r>
              <w:rPr>
                <w:rFonts w:hint="eastAsia" w:ascii="宋体" w:hAnsi="宋体" w:eastAsia="宋体" w:cs="宋体"/>
                <w:b w:val="0"/>
                <w:bCs w:val="0"/>
                <w:sz w:val="21"/>
                <w:szCs w:val="21"/>
                <w:highlight w:val="none"/>
                <w:lang w:val="en-US"/>
              </w:rPr>
              <w:t>页</w:t>
            </w:r>
          </w:p>
        </w:tc>
      </w:tr>
      <w:tr w14:paraId="5293E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3775D338">
            <w:pPr>
              <w:rPr>
                <w:rFonts w:ascii="宋体" w:hAnsi="宋体" w:cs="宋体"/>
                <w:sz w:val="21"/>
                <w:szCs w:val="21"/>
                <w:highlight w:val="none"/>
              </w:rPr>
            </w:pPr>
            <w:r>
              <w:rPr>
                <w:rFonts w:hint="eastAsia" w:ascii="宋体" w:hAnsi="宋体" w:cs="宋体"/>
                <w:sz w:val="21"/>
                <w:szCs w:val="21"/>
                <w:highlight w:val="none"/>
              </w:rPr>
              <w:t>3</w:t>
            </w:r>
          </w:p>
        </w:tc>
        <w:tc>
          <w:tcPr>
            <w:tcW w:w="4560" w:type="dxa"/>
            <w:vAlign w:val="center"/>
          </w:tcPr>
          <w:p w14:paraId="0D7E0E1C">
            <w:pPr>
              <w:spacing w:line="360" w:lineRule="auto"/>
              <w:rPr>
                <w:rFonts w:ascii="宋体" w:hAnsi="宋体" w:cs="宋体"/>
                <w:sz w:val="21"/>
                <w:szCs w:val="21"/>
                <w:highlight w:val="none"/>
              </w:rPr>
            </w:pPr>
            <w:r>
              <w:rPr>
                <w:rFonts w:hint="eastAsia" w:ascii="宋体" w:hAnsi="宋体" w:cs="宋体"/>
                <w:sz w:val="21"/>
                <w:szCs w:val="21"/>
                <w:highlight w:val="none"/>
              </w:rPr>
              <w:t>响应文件中承诺的响应文件有效期不少于采购文件中载明的响应文件有效期。</w:t>
            </w:r>
          </w:p>
        </w:tc>
        <w:tc>
          <w:tcPr>
            <w:tcW w:w="2625" w:type="dxa"/>
            <w:vAlign w:val="center"/>
          </w:tcPr>
          <w:p w14:paraId="67DB4E37">
            <w:pPr>
              <w:rPr>
                <w:rFonts w:ascii="宋体" w:hAnsi="宋体" w:cs="宋体"/>
                <w:sz w:val="21"/>
                <w:szCs w:val="21"/>
                <w:highlight w:val="none"/>
              </w:rPr>
            </w:pPr>
            <w:r>
              <w:rPr>
                <w:rFonts w:hint="eastAsia" w:ascii="宋体" w:hAnsi="宋体" w:cs="宋体"/>
                <w:sz w:val="21"/>
                <w:szCs w:val="21"/>
                <w:highlight w:val="none"/>
              </w:rPr>
              <w:t>响应函</w:t>
            </w:r>
          </w:p>
        </w:tc>
        <w:tc>
          <w:tcPr>
            <w:tcW w:w="1425" w:type="dxa"/>
            <w:vAlign w:val="center"/>
          </w:tcPr>
          <w:p w14:paraId="0F4BCB3E">
            <w:pPr>
              <w:rPr>
                <w:rFonts w:ascii="宋体" w:hAnsi="宋体" w:cs="宋体"/>
                <w:sz w:val="21"/>
                <w:szCs w:val="21"/>
                <w:highlight w:val="none"/>
              </w:rPr>
            </w:pPr>
            <w:r>
              <w:rPr>
                <w:rFonts w:hint="eastAsia" w:ascii="宋体" w:hAnsi="宋体" w:cs="宋体"/>
                <w:sz w:val="21"/>
                <w:szCs w:val="21"/>
                <w:highlight w:val="none"/>
              </w:rPr>
              <w:t>见响应文件第</w:t>
            </w:r>
            <w:r>
              <w:rPr>
                <w:rFonts w:hint="eastAsia" w:ascii="宋体" w:hAnsi="宋体" w:cs="宋体"/>
                <w:sz w:val="21"/>
                <w:szCs w:val="21"/>
                <w:highlight w:val="none"/>
                <w:u w:val="single"/>
              </w:rPr>
              <w:t xml:space="preserve">  </w:t>
            </w:r>
            <w:r>
              <w:rPr>
                <w:rFonts w:hint="eastAsia" w:ascii="宋体" w:hAnsi="宋体" w:cs="宋体"/>
                <w:sz w:val="21"/>
                <w:szCs w:val="21"/>
                <w:highlight w:val="none"/>
              </w:rPr>
              <w:t>页</w:t>
            </w:r>
          </w:p>
        </w:tc>
      </w:tr>
      <w:tr w14:paraId="361FE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31FAC8E5">
            <w:pPr>
              <w:rPr>
                <w:rFonts w:ascii="宋体" w:hAnsi="宋体" w:cs="宋体"/>
                <w:sz w:val="21"/>
                <w:szCs w:val="21"/>
                <w:highlight w:val="none"/>
              </w:rPr>
            </w:pPr>
            <w:r>
              <w:rPr>
                <w:rFonts w:hint="eastAsia" w:ascii="宋体" w:hAnsi="宋体" w:cs="宋体"/>
                <w:sz w:val="21"/>
                <w:szCs w:val="21"/>
                <w:highlight w:val="none"/>
              </w:rPr>
              <w:t>4</w:t>
            </w:r>
          </w:p>
        </w:tc>
        <w:tc>
          <w:tcPr>
            <w:tcW w:w="4560" w:type="dxa"/>
            <w:vAlign w:val="center"/>
          </w:tcPr>
          <w:p w14:paraId="04348642">
            <w:pPr>
              <w:spacing w:line="360" w:lineRule="auto"/>
              <w:rPr>
                <w:rFonts w:ascii="宋体" w:hAnsi="宋体" w:cs="宋体"/>
                <w:sz w:val="21"/>
                <w:szCs w:val="21"/>
                <w:highlight w:val="none"/>
              </w:rPr>
            </w:pPr>
            <w:r>
              <w:rPr>
                <w:rFonts w:hint="eastAsia" w:ascii="宋体" w:hAnsi="宋体" w:cs="宋体"/>
                <w:sz w:val="21"/>
                <w:szCs w:val="21"/>
                <w:highlight w:val="none"/>
              </w:rPr>
              <w:t>响应文件满足采购文件的其它实质性要求。</w:t>
            </w:r>
          </w:p>
        </w:tc>
        <w:tc>
          <w:tcPr>
            <w:tcW w:w="2625" w:type="dxa"/>
            <w:vAlign w:val="center"/>
          </w:tcPr>
          <w:p w14:paraId="78BE16E2">
            <w:pPr>
              <w:rPr>
                <w:rFonts w:ascii="宋体" w:hAnsi="宋体" w:cs="宋体"/>
                <w:sz w:val="21"/>
                <w:szCs w:val="21"/>
                <w:highlight w:val="none"/>
              </w:rPr>
            </w:pPr>
            <w:r>
              <w:rPr>
                <w:rFonts w:hint="eastAsia" w:ascii="宋体" w:hAnsi="宋体" w:cs="宋体"/>
                <w:kern w:val="0"/>
                <w:sz w:val="21"/>
                <w:szCs w:val="21"/>
                <w:highlight w:val="none"/>
              </w:rPr>
              <w:t>采购文件其它实质性要求相应的材料（“▲” 系指实质性要求条款，采购文件无其它实质性要求的，无需提供）</w:t>
            </w:r>
          </w:p>
        </w:tc>
        <w:tc>
          <w:tcPr>
            <w:tcW w:w="1425" w:type="dxa"/>
            <w:vAlign w:val="center"/>
          </w:tcPr>
          <w:p w14:paraId="24AEF63F">
            <w:pPr>
              <w:rPr>
                <w:rFonts w:ascii="宋体" w:hAnsi="宋体" w:cs="宋体"/>
                <w:sz w:val="21"/>
                <w:szCs w:val="21"/>
                <w:highlight w:val="none"/>
              </w:rPr>
            </w:pPr>
            <w:r>
              <w:rPr>
                <w:rFonts w:hint="eastAsia" w:ascii="宋体" w:hAnsi="宋体" w:cs="宋体"/>
                <w:sz w:val="21"/>
                <w:szCs w:val="21"/>
                <w:highlight w:val="none"/>
              </w:rPr>
              <w:t>见响应文件第</w:t>
            </w:r>
            <w:r>
              <w:rPr>
                <w:rFonts w:hint="eastAsia" w:ascii="宋体" w:hAnsi="宋体" w:cs="宋体"/>
                <w:sz w:val="21"/>
                <w:szCs w:val="21"/>
                <w:highlight w:val="none"/>
                <w:u w:val="single"/>
              </w:rPr>
              <w:t xml:space="preserve">  </w:t>
            </w:r>
            <w:r>
              <w:rPr>
                <w:rFonts w:hint="eastAsia" w:ascii="宋体" w:hAnsi="宋体" w:cs="宋体"/>
                <w:sz w:val="21"/>
                <w:szCs w:val="21"/>
                <w:highlight w:val="none"/>
              </w:rPr>
              <w:t>页</w:t>
            </w:r>
          </w:p>
        </w:tc>
      </w:tr>
    </w:tbl>
    <w:p w14:paraId="36E10C02">
      <w:pPr>
        <w:spacing w:line="360" w:lineRule="auto"/>
        <w:ind w:right="420"/>
        <w:rPr>
          <w:rFonts w:ascii="宋体" w:hAnsi="宋体" w:cs="宋体"/>
          <w:sz w:val="21"/>
          <w:szCs w:val="21"/>
          <w:highlight w:val="none"/>
        </w:rPr>
      </w:pPr>
      <w:r>
        <w:rPr>
          <w:rFonts w:hint="eastAsia" w:ascii="宋体" w:hAnsi="宋体" w:cs="宋体"/>
          <w:sz w:val="21"/>
          <w:szCs w:val="21"/>
          <w:highlight w:val="none"/>
        </w:rPr>
        <w:t>注：按本格式和要求提供。</w:t>
      </w:r>
    </w:p>
    <w:p w14:paraId="434D9968">
      <w:pPr>
        <w:rPr>
          <w:rFonts w:hint="eastAsia" w:ascii="宋体" w:hAnsi="宋体" w:cs="宋体"/>
          <w:b/>
          <w:bCs/>
          <w:szCs w:val="32"/>
          <w:highlight w:val="none"/>
        </w:rPr>
      </w:pPr>
    </w:p>
    <w:p w14:paraId="0FC6907A">
      <w:pPr>
        <w:pStyle w:val="20"/>
        <w:rPr>
          <w:rFonts w:hint="eastAsia" w:ascii="宋体" w:hAnsi="宋体" w:cs="宋体"/>
          <w:b/>
          <w:bCs/>
          <w:szCs w:val="32"/>
          <w:highlight w:val="none"/>
        </w:rPr>
      </w:pPr>
    </w:p>
    <w:p w14:paraId="39706A6A">
      <w:pPr>
        <w:pStyle w:val="20"/>
        <w:rPr>
          <w:rFonts w:hint="eastAsia" w:ascii="宋体" w:hAnsi="宋体" w:cs="宋体"/>
          <w:b/>
          <w:bCs/>
          <w:szCs w:val="32"/>
          <w:highlight w:val="none"/>
        </w:rPr>
      </w:pPr>
    </w:p>
    <w:p w14:paraId="604B599D">
      <w:pPr>
        <w:pStyle w:val="20"/>
        <w:rPr>
          <w:rFonts w:hint="eastAsia" w:ascii="宋体" w:hAnsi="宋体" w:cs="宋体"/>
          <w:b/>
          <w:bCs/>
          <w:szCs w:val="32"/>
          <w:highlight w:val="none"/>
        </w:rPr>
      </w:pPr>
    </w:p>
    <w:p w14:paraId="218CE995">
      <w:pPr>
        <w:pStyle w:val="20"/>
        <w:rPr>
          <w:rFonts w:hint="eastAsia" w:ascii="宋体" w:hAnsi="宋体" w:cs="宋体"/>
          <w:b/>
          <w:bCs/>
          <w:szCs w:val="32"/>
          <w:highlight w:val="none"/>
        </w:rPr>
      </w:pPr>
    </w:p>
    <w:p w14:paraId="0C2C2EA0">
      <w:pPr>
        <w:pStyle w:val="20"/>
        <w:rPr>
          <w:rFonts w:hint="eastAsia" w:ascii="宋体" w:hAnsi="宋体" w:cs="宋体"/>
          <w:b/>
          <w:bCs/>
          <w:szCs w:val="32"/>
          <w:highlight w:val="none"/>
        </w:rPr>
      </w:pPr>
    </w:p>
    <w:p w14:paraId="22402B61">
      <w:pPr>
        <w:pStyle w:val="20"/>
        <w:rPr>
          <w:rFonts w:hint="eastAsia" w:ascii="宋体" w:hAnsi="宋体" w:cs="宋体"/>
          <w:b/>
          <w:bCs/>
          <w:szCs w:val="32"/>
          <w:highlight w:val="none"/>
        </w:rPr>
      </w:pPr>
    </w:p>
    <w:p w14:paraId="5D988989">
      <w:pPr>
        <w:pStyle w:val="20"/>
        <w:rPr>
          <w:rFonts w:hint="eastAsia" w:ascii="宋体" w:hAnsi="宋体" w:cs="宋体"/>
          <w:b/>
          <w:bCs/>
          <w:szCs w:val="32"/>
          <w:highlight w:val="none"/>
        </w:rPr>
      </w:pPr>
    </w:p>
    <w:p w14:paraId="33FAE273">
      <w:pPr>
        <w:pStyle w:val="20"/>
        <w:rPr>
          <w:rFonts w:hint="eastAsia" w:ascii="宋体" w:hAnsi="宋体" w:cs="宋体"/>
          <w:b/>
          <w:bCs/>
          <w:szCs w:val="32"/>
          <w:highlight w:val="none"/>
        </w:rPr>
      </w:pPr>
    </w:p>
    <w:p w14:paraId="1D22F9A7">
      <w:pPr>
        <w:pStyle w:val="20"/>
        <w:rPr>
          <w:rFonts w:hint="eastAsia" w:ascii="宋体" w:hAnsi="宋体" w:cs="宋体"/>
          <w:b/>
          <w:bCs/>
          <w:szCs w:val="32"/>
          <w:highlight w:val="none"/>
        </w:rPr>
      </w:pPr>
    </w:p>
    <w:p w14:paraId="2C8F2BDE">
      <w:pPr>
        <w:pStyle w:val="20"/>
        <w:rPr>
          <w:rFonts w:hint="eastAsia" w:ascii="宋体" w:hAnsi="宋体" w:cs="宋体"/>
          <w:b/>
          <w:bCs/>
          <w:szCs w:val="32"/>
          <w:highlight w:val="none"/>
        </w:rPr>
      </w:pPr>
    </w:p>
    <w:p w14:paraId="732F9C26">
      <w:pPr>
        <w:pStyle w:val="20"/>
        <w:rPr>
          <w:rFonts w:hint="eastAsia" w:ascii="宋体" w:hAnsi="宋体" w:cs="宋体"/>
          <w:b/>
          <w:bCs/>
          <w:szCs w:val="32"/>
          <w:highlight w:val="none"/>
        </w:rPr>
      </w:pPr>
    </w:p>
    <w:p w14:paraId="37FEFEF3">
      <w:pPr>
        <w:pStyle w:val="20"/>
        <w:rPr>
          <w:rFonts w:hint="eastAsia" w:ascii="宋体" w:hAnsi="宋体" w:cs="宋体"/>
          <w:b/>
          <w:bCs/>
          <w:szCs w:val="32"/>
          <w:highlight w:val="none"/>
        </w:rPr>
      </w:pPr>
    </w:p>
    <w:p w14:paraId="6D0A981D">
      <w:pPr>
        <w:pStyle w:val="20"/>
        <w:rPr>
          <w:rFonts w:hint="eastAsia" w:ascii="宋体" w:hAnsi="宋体" w:cs="宋体"/>
          <w:b/>
          <w:bCs/>
          <w:szCs w:val="32"/>
          <w:highlight w:val="none"/>
        </w:rPr>
      </w:pPr>
    </w:p>
    <w:p w14:paraId="256BF3F1">
      <w:pPr>
        <w:rPr>
          <w:rFonts w:ascii="宋体" w:hAnsi="宋体" w:cs="宋体"/>
          <w:b/>
          <w:highlight w:val="none"/>
        </w:rPr>
      </w:pPr>
      <w:r>
        <w:rPr>
          <w:rFonts w:hint="eastAsia" w:ascii="宋体" w:hAnsi="宋体" w:cs="宋体"/>
          <w:b/>
          <w:highlight w:val="none"/>
        </w:rPr>
        <w:t>三、偏离表</w:t>
      </w:r>
    </w:p>
    <w:p w14:paraId="4642B749">
      <w:pPr>
        <w:spacing w:line="360" w:lineRule="auto"/>
        <w:ind w:left="361" w:hanging="361" w:hangingChars="100"/>
        <w:jc w:val="center"/>
        <w:rPr>
          <w:rFonts w:ascii="宋体" w:hAnsi="宋体" w:cs="宋体"/>
          <w:b/>
          <w:highlight w:val="none"/>
        </w:rPr>
      </w:pPr>
      <w:r>
        <w:rPr>
          <w:rFonts w:hint="eastAsia" w:ascii="宋体" w:hAnsi="宋体" w:cs="宋体"/>
          <w:b/>
          <w:bCs/>
          <w:spacing w:val="20"/>
          <w:sz w:val="32"/>
          <w:szCs w:val="32"/>
          <w:highlight w:val="none"/>
        </w:rPr>
        <w:t>偏离表</w:t>
      </w:r>
    </w:p>
    <w:p w14:paraId="0B711C04">
      <w:pPr>
        <w:spacing w:line="360" w:lineRule="auto"/>
        <w:rPr>
          <w:rFonts w:ascii="宋体" w:hAnsi="宋体" w:cs="宋体"/>
          <w:highlight w:val="none"/>
        </w:rPr>
      </w:pPr>
      <w:r>
        <w:rPr>
          <w:rFonts w:hint="eastAsia" w:ascii="宋体" w:hAnsi="宋体" w:cs="宋体"/>
          <w:highlight w:val="none"/>
        </w:rPr>
        <w:t>项目名称：</w:t>
      </w:r>
    </w:p>
    <w:p w14:paraId="2CC25420">
      <w:pPr>
        <w:spacing w:line="360" w:lineRule="auto"/>
        <w:rPr>
          <w:rFonts w:ascii="宋体" w:hAnsi="宋体" w:cs="宋体"/>
          <w:highlight w:val="none"/>
        </w:rPr>
      </w:pPr>
      <w:r>
        <w:rPr>
          <w:rFonts w:hint="eastAsia" w:ascii="宋体" w:hAnsi="宋体" w:cs="宋体"/>
          <w:highlight w:val="none"/>
        </w:rPr>
        <w:t>项目编号：</w:t>
      </w:r>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84"/>
        <w:gridCol w:w="648"/>
        <w:gridCol w:w="1946"/>
        <w:gridCol w:w="1945"/>
        <w:gridCol w:w="1784"/>
        <w:gridCol w:w="1621"/>
      </w:tblGrid>
      <w:tr w14:paraId="74907CF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74FDE6F0">
            <w:pPr>
              <w:snapToGrid w:val="0"/>
              <w:spacing w:line="360" w:lineRule="auto"/>
              <w:jc w:val="center"/>
              <w:rPr>
                <w:rFonts w:ascii="宋体" w:hAnsi="宋体" w:cs="宋体"/>
                <w:highlight w:val="none"/>
              </w:rPr>
            </w:pPr>
            <w:r>
              <w:rPr>
                <w:rFonts w:hint="eastAsia" w:ascii="宋体" w:hAnsi="宋体" w:cs="宋体"/>
                <w:highlight w:val="none"/>
              </w:rPr>
              <w:t>序号</w:t>
            </w:r>
          </w:p>
        </w:tc>
        <w:tc>
          <w:tcPr>
            <w:tcW w:w="648" w:type="dxa"/>
            <w:tcBorders>
              <w:left w:val="single" w:color="auto" w:sz="4" w:space="0"/>
              <w:right w:val="single" w:color="auto" w:sz="4" w:space="0"/>
            </w:tcBorders>
            <w:vAlign w:val="center"/>
          </w:tcPr>
          <w:p w14:paraId="1EDFD431">
            <w:pPr>
              <w:snapToGrid w:val="0"/>
              <w:spacing w:line="360" w:lineRule="auto"/>
              <w:jc w:val="center"/>
              <w:rPr>
                <w:rFonts w:ascii="宋体" w:hAnsi="宋体" w:cs="宋体"/>
                <w:highlight w:val="none"/>
              </w:rPr>
            </w:pPr>
            <w:r>
              <w:rPr>
                <w:rFonts w:hint="eastAsia" w:ascii="宋体" w:hAnsi="宋体" w:cs="宋体"/>
                <w:highlight w:val="none"/>
              </w:rPr>
              <w:t>类别</w:t>
            </w:r>
          </w:p>
        </w:tc>
        <w:tc>
          <w:tcPr>
            <w:tcW w:w="1946" w:type="dxa"/>
            <w:tcBorders>
              <w:left w:val="single" w:color="auto" w:sz="4" w:space="0"/>
            </w:tcBorders>
            <w:vAlign w:val="center"/>
          </w:tcPr>
          <w:p w14:paraId="317A2620">
            <w:pPr>
              <w:snapToGrid w:val="0"/>
              <w:spacing w:line="360" w:lineRule="auto"/>
              <w:jc w:val="center"/>
              <w:rPr>
                <w:rFonts w:ascii="宋体" w:hAnsi="宋体" w:cs="宋体"/>
                <w:highlight w:val="none"/>
              </w:rPr>
            </w:pPr>
            <w:r>
              <w:rPr>
                <w:rFonts w:hint="eastAsia" w:ascii="宋体" w:hAnsi="宋体" w:cs="宋体"/>
                <w:highlight w:val="none"/>
              </w:rPr>
              <w:t>招标要求</w:t>
            </w:r>
          </w:p>
        </w:tc>
        <w:tc>
          <w:tcPr>
            <w:tcW w:w="1945" w:type="dxa"/>
            <w:vAlign w:val="center"/>
          </w:tcPr>
          <w:p w14:paraId="0B8B9A5F">
            <w:pPr>
              <w:snapToGrid w:val="0"/>
              <w:spacing w:line="360" w:lineRule="auto"/>
              <w:jc w:val="center"/>
              <w:rPr>
                <w:rFonts w:ascii="宋体" w:hAnsi="宋体" w:cs="宋体"/>
                <w:highlight w:val="none"/>
              </w:rPr>
            </w:pPr>
            <w:r>
              <w:rPr>
                <w:rFonts w:hint="eastAsia" w:ascii="宋体" w:hAnsi="宋体" w:cs="宋体"/>
                <w:highlight w:val="none"/>
              </w:rPr>
              <w:t>投标响应</w:t>
            </w:r>
          </w:p>
        </w:tc>
        <w:tc>
          <w:tcPr>
            <w:tcW w:w="1784" w:type="dxa"/>
            <w:vAlign w:val="center"/>
          </w:tcPr>
          <w:p w14:paraId="7FB77235">
            <w:pPr>
              <w:snapToGrid w:val="0"/>
              <w:spacing w:line="360" w:lineRule="auto"/>
              <w:jc w:val="center"/>
              <w:rPr>
                <w:rFonts w:ascii="宋体" w:hAnsi="宋体" w:cs="宋体"/>
                <w:highlight w:val="none"/>
              </w:rPr>
            </w:pPr>
            <w:r>
              <w:rPr>
                <w:rFonts w:hint="eastAsia" w:ascii="宋体" w:hAnsi="宋体" w:cs="宋体"/>
                <w:highlight w:val="none"/>
              </w:rPr>
              <w:t>是否偏离</w:t>
            </w:r>
          </w:p>
        </w:tc>
        <w:tc>
          <w:tcPr>
            <w:tcW w:w="1621" w:type="dxa"/>
            <w:vAlign w:val="center"/>
          </w:tcPr>
          <w:p w14:paraId="5AB37ED3">
            <w:pPr>
              <w:snapToGrid w:val="0"/>
              <w:spacing w:line="360" w:lineRule="auto"/>
              <w:jc w:val="center"/>
              <w:rPr>
                <w:rFonts w:ascii="宋体" w:hAnsi="宋体" w:cs="宋体"/>
                <w:highlight w:val="none"/>
              </w:rPr>
            </w:pPr>
            <w:r>
              <w:rPr>
                <w:rFonts w:hint="eastAsia" w:ascii="宋体" w:hAnsi="宋体" w:cs="宋体"/>
                <w:highlight w:val="none"/>
              </w:rPr>
              <w:t>说明</w:t>
            </w:r>
          </w:p>
        </w:tc>
      </w:tr>
      <w:tr w14:paraId="1151BFE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0A1F627D">
            <w:pPr>
              <w:snapToGrid w:val="0"/>
              <w:spacing w:line="360" w:lineRule="auto"/>
              <w:jc w:val="center"/>
              <w:rPr>
                <w:rFonts w:ascii="宋体" w:hAnsi="宋体" w:cs="宋体"/>
                <w:highlight w:val="none"/>
              </w:rPr>
            </w:pPr>
          </w:p>
        </w:tc>
        <w:tc>
          <w:tcPr>
            <w:tcW w:w="648" w:type="dxa"/>
            <w:vMerge w:val="restart"/>
            <w:tcBorders>
              <w:left w:val="single" w:color="auto" w:sz="4" w:space="0"/>
              <w:right w:val="single" w:color="auto" w:sz="4" w:space="0"/>
            </w:tcBorders>
            <w:vAlign w:val="center"/>
          </w:tcPr>
          <w:p w14:paraId="080AC15B">
            <w:pPr>
              <w:snapToGrid w:val="0"/>
              <w:spacing w:line="360" w:lineRule="auto"/>
              <w:jc w:val="center"/>
              <w:rPr>
                <w:rFonts w:ascii="宋体" w:hAnsi="宋体" w:cs="宋体"/>
                <w:highlight w:val="none"/>
              </w:rPr>
            </w:pPr>
            <w:r>
              <w:rPr>
                <w:rFonts w:hint="eastAsia" w:ascii="宋体" w:hAnsi="宋体" w:cs="宋体"/>
                <w:highlight w:val="none"/>
              </w:rPr>
              <w:t>商务偏离</w:t>
            </w:r>
          </w:p>
        </w:tc>
        <w:tc>
          <w:tcPr>
            <w:tcW w:w="1946" w:type="dxa"/>
            <w:tcBorders>
              <w:left w:val="single" w:color="auto" w:sz="4" w:space="0"/>
            </w:tcBorders>
            <w:vAlign w:val="center"/>
          </w:tcPr>
          <w:p w14:paraId="349FF75B">
            <w:pPr>
              <w:snapToGrid w:val="0"/>
              <w:spacing w:line="360" w:lineRule="auto"/>
              <w:jc w:val="center"/>
              <w:rPr>
                <w:rFonts w:ascii="宋体" w:hAnsi="宋体" w:cs="宋体"/>
                <w:highlight w:val="none"/>
              </w:rPr>
            </w:pPr>
          </w:p>
        </w:tc>
        <w:tc>
          <w:tcPr>
            <w:tcW w:w="1945" w:type="dxa"/>
            <w:vAlign w:val="center"/>
          </w:tcPr>
          <w:p w14:paraId="5A34D67B">
            <w:pPr>
              <w:snapToGrid w:val="0"/>
              <w:spacing w:line="360" w:lineRule="auto"/>
              <w:jc w:val="center"/>
              <w:rPr>
                <w:rFonts w:ascii="宋体" w:hAnsi="宋体" w:cs="宋体"/>
                <w:highlight w:val="none"/>
              </w:rPr>
            </w:pPr>
          </w:p>
        </w:tc>
        <w:tc>
          <w:tcPr>
            <w:tcW w:w="1784" w:type="dxa"/>
            <w:vAlign w:val="center"/>
          </w:tcPr>
          <w:p w14:paraId="1650C79E">
            <w:pPr>
              <w:snapToGrid w:val="0"/>
              <w:spacing w:line="360" w:lineRule="auto"/>
              <w:jc w:val="center"/>
              <w:rPr>
                <w:rFonts w:ascii="宋体" w:hAnsi="宋体" w:cs="宋体"/>
                <w:highlight w:val="none"/>
              </w:rPr>
            </w:pPr>
          </w:p>
        </w:tc>
        <w:tc>
          <w:tcPr>
            <w:tcW w:w="1621" w:type="dxa"/>
            <w:vAlign w:val="center"/>
          </w:tcPr>
          <w:p w14:paraId="1E972C34">
            <w:pPr>
              <w:snapToGrid w:val="0"/>
              <w:spacing w:line="360" w:lineRule="auto"/>
              <w:jc w:val="center"/>
              <w:rPr>
                <w:rFonts w:ascii="宋体" w:hAnsi="宋体" w:cs="宋体"/>
                <w:highlight w:val="none"/>
              </w:rPr>
            </w:pPr>
          </w:p>
        </w:tc>
      </w:tr>
      <w:tr w14:paraId="7843A7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2AC8B9C2">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0048D8C8">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48F3DBE7">
            <w:pPr>
              <w:snapToGrid w:val="0"/>
              <w:spacing w:line="360" w:lineRule="auto"/>
              <w:jc w:val="center"/>
              <w:rPr>
                <w:rFonts w:ascii="宋体" w:hAnsi="宋体" w:cs="宋体"/>
                <w:highlight w:val="none"/>
              </w:rPr>
            </w:pPr>
          </w:p>
        </w:tc>
        <w:tc>
          <w:tcPr>
            <w:tcW w:w="1945" w:type="dxa"/>
            <w:vAlign w:val="center"/>
          </w:tcPr>
          <w:p w14:paraId="722E6430">
            <w:pPr>
              <w:snapToGrid w:val="0"/>
              <w:spacing w:line="360" w:lineRule="auto"/>
              <w:jc w:val="center"/>
              <w:rPr>
                <w:rFonts w:ascii="宋体" w:hAnsi="宋体" w:cs="宋体"/>
                <w:highlight w:val="none"/>
              </w:rPr>
            </w:pPr>
          </w:p>
        </w:tc>
        <w:tc>
          <w:tcPr>
            <w:tcW w:w="1784" w:type="dxa"/>
            <w:vAlign w:val="center"/>
          </w:tcPr>
          <w:p w14:paraId="31456D99">
            <w:pPr>
              <w:snapToGrid w:val="0"/>
              <w:spacing w:line="360" w:lineRule="auto"/>
              <w:jc w:val="center"/>
              <w:rPr>
                <w:rFonts w:ascii="宋体" w:hAnsi="宋体" w:cs="宋体"/>
                <w:highlight w:val="none"/>
              </w:rPr>
            </w:pPr>
          </w:p>
        </w:tc>
        <w:tc>
          <w:tcPr>
            <w:tcW w:w="1621" w:type="dxa"/>
            <w:vAlign w:val="center"/>
          </w:tcPr>
          <w:p w14:paraId="28D273B6">
            <w:pPr>
              <w:snapToGrid w:val="0"/>
              <w:spacing w:line="360" w:lineRule="auto"/>
              <w:jc w:val="center"/>
              <w:rPr>
                <w:rFonts w:ascii="宋体" w:hAnsi="宋体" w:cs="宋体"/>
                <w:highlight w:val="none"/>
              </w:rPr>
            </w:pPr>
          </w:p>
        </w:tc>
      </w:tr>
      <w:tr w14:paraId="25A602D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107638D3">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670981B5">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1D66C006">
            <w:pPr>
              <w:snapToGrid w:val="0"/>
              <w:spacing w:line="360" w:lineRule="auto"/>
              <w:jc w:val="center"/>
              <w:rPr>
                <w:rFonts w:ascii="宋体" w:hAnsi="宋体" w:cs="宋体"/>
                <w:highlight w:val="none"/>
              </w:rPr>
            </w:pPr>
          </w:p>
        </w:tc>
        <w:tc>
          <w:tcPr>
            <w:tcW w:w="1945" w:type="dxa"/>
            <w:vAlign w:val="center"/>
          </w:tcPr>
          <w:p w14:paraId="3341A009">
            <w:pPr>
              <w:snapToGrid w:val="0"/>
              <w:spacing w:line="360" w:lineRule="auto"/>
              <w:jc w:val="center"/>
              <w:rPr>
                <w:rFonts w:ascii="宋体" w:hAnsi="宋体" w:cs="宋体"/>
                <w:highlight w:val="none"/>
              </w:rPr>
            </w:pPr>
          </w:p>
        </w:tc>
        <w:tc>
          <w:tcPr>
            <w:tcW w:w="1784" w:type="dxa"/>
            <w:vAlign w:val="center"/>
          </w:tcPr>
          <w:p w14:paraId="04948E68">
            <w:pPr>
              <w:snapToGrid w:val="0"/>
              <w:spacing w:line="360" w:lineRule="auto"/>
              <w:jc w:val="center"/>
              <w:rPr>
                <w:rFonts w:ascii="宋体" w:hAnsi="宋体" w:cs="宋体"/>
                <w:highlight w:val="none"/>
              </w:rPr>
            </w:pPr>
          </w:p>
        </w:tc>
        <w:tc>
          <w:tcPr>
            <w:tcW w:w="1621" w:type="dxa"/>
            <w:vAlign w:val="center"/>
          </w:tcPr>
          <w:p w14:paraId="3EE1B217">
            <w:pPr>
              <w:snapToGrid w:val="0"/>
              <w:spacing w:line="360" w:lineRule="auto"/>
              <w:jc w:val="center"/>
              <w:rPr>
                <w:rFonts w:ascii="宋体" w:hAnsi="宋体" w:cs="宋体"/>
                <w:highlight w:val="none"/>
              </w:rPr>
            </w:pPr>
          </w:p>
        </w:tc>
      </w:tr>
      <w:tr w14:paraId="5008466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37991140">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6D0D709F">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0DF1132D">
            <w:pPr>
              <w:snapToGrid w:val="0"/>
              <w:spacing w:line="360" w:lineRule="auto"/>
              <w:jc w:val="center"/>
              <w:rPr>
                <w:rFonts w:ascii="宋体" w:hAnsi="宋体" w:cs="宋体"/>
                <w:highlight w:val="none"/>
              </w:rPr>
            </w:pPr>
          </w:p>
        </w:tc>
        <w:tc>
          <w:tcPr>
            <w:tcW w:w="1945" w:type="dxa"/>
            <w:vAlign w:val="center"/>
          </w:tcPr>
          <w:p w14:paraId="0C85BFFC">
            <w:pPr>
              <w:snapToGrid w:val="0"/>
              <w:spacing w:line="360" w:lineRule="auto"/>
              <w:jc w:val="center"/>
              <w:rPr>
                <w:rFonts w:ascii="宋体" w:hAnsi="宋体" w:cs="宋体"/>
                <w:highlight w:val="none"/>
              </w:rPr>
            </w:pPr>
          </w:p>
        </w:tc>
        <w:tc>
          <w:tcPr>
            <w:tcW w:w="1784" w:type="dxa"/>
            <w:vAlign w:val="center"/>
          </w:tcPr>
          <w:p w14:paraId="3870E25C">
            <w:pPr>
              <w:snapToGrid w:val="0"/>
              <w:spacing w:line="360" w:lineRule="auto"/>
              <w:jc w:val="center"/>
              <w:rPr>
                <w:rFonts w:ascii="宋体" w:hAnsi="宋体" w:cs="宋体"/>
                <w:highlight w:val="none"/>
              </w:rPr>
            </w:pPr>
          </w:p>
        </w:tc>
        <w:tc>
          <w:tcPr>
            <w:tcW w:w="1621" w:type="dxa"/>
            <w:vAlign w:val="center"/>
          </w:tcPr>
          <w:p w14:paraId="1A87B8ED">
            <w:pPr>
              <w:snapToGrid w:val="0"/>
              <w:spacing w:line="360" w:lineRule="auto"/>
              <w:jc w:val="center"/>
              <w:rPr>
                <w:rFonts w:ascii="宋体" w:hAnsi="宋体" w:cs="宋体"/>
                <w:highlight w:val="none"/>
              </w:rPr>
            </w:pPr>
          </w:p>
        </w:tc>
      </w:tr>
      <w:tr w14:paraId="153798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5DA112FA">
            <w:pPr>
              <w:snapToGrid w:val="0"/>
              <w:spacing w:line="360" w:lineRule="auto"/>
              <w:jc w:val="center"/>
              <w:rPr>
                <w:rFonts w:ascii="宋体" w:hAnsi="宋体" w:cs="宋体"/>
                <w:highlight w:val="none"/>
              </w:rPr>
            </w:pPr>
          </w:p>
        </w:tc>
        <w:tc>
          <w:tcPr>
            <w:tcW w:w="648" w:type="dxa"/>
            <w:vMerge w:val="restart"/>
            <w:tcBorders>
              <w:left w:val="single" w:color="auto" w:sz="4" w:space="0"/>
              <w:right w:val="single" w:color="auto" w:sz="4" w:space="0"/>
            </w:tcBorders>
            <w:vAlign w:val="center"/>
          </w:tcPr>
          <w:p w14:paraId="079C0C04">
            <w:pPr>
              <w:snapToGrid w:val="0"/>
              <w:spacing w:line="360" w:lineRule="auto"/>
              <w:jc w:val="center"/>
              <w:rPr>
                <w:rFonts w:ascii="宋体" w:hAnsi="宋体" w:cs="宋体"/>
                <w:highlight w:val="none"/>
              </w:rPr>
            </w:pPr>
            <w:r>
              <w:rPr>
                <w:rFonts w:hint="eastAsia" w:ascii="宋体" w:hAnsi="宋体" w:cs="宋体"/>
                <w:highlight w:val="none"/>
              </w:rPr>
              <w:t>技术偏离</w:t>
            </w:r>
          </w:p>
        </w:tc>
        <w:tc>
          <w:tcPr>
            <w:tcW w:w="1946" w:type="dxa"/>
            <w:tcBorders>
              <w:left w:val="single" w:color="auto" w:sz="4" w:space="0"/>
            </w:tcBorders>
            <w:vAlign w:val="center"/>
          </w:tcPr>
          <w:p w14:paraId="4A8C9928">
            <w:pPr>
              <w:snapToGrid w:val="0"/>
              <w:spacing w:line="360" w:lineRule="auto"/>
              <w:jc w:val="center"/>
              <w:rPr>
                <w:rFonts w:ascii="宋体" w:hAnsi="宋体" w:cs="宋体"/>
                <w:highlight w:val="none"/>
              </w:rPr>
            </w:pPr>
          </w:p>
        </w:tc>
        <w:tc>
          <w:tcPr>
            <w:tcW w:w="1945" w:type="dxa"/>
            <w:vAlign w:val="center"/>
          </w:tcPr>
          <w:p w14:paraId="29C243D2">
            <w:pPr>
              <w:snapToGrid w:val="0"/>
              <w:spacing w:line="360" w:lineRule="auto"/>
              <w:jc w:val="center"/>
              <w:rPr>
                <w:rFonts w:ascii="宋体" w:hAnsi="宋体" w:cs="宋体"/>
                <w:highlight w:val="none"/>
              </w:rPr>
            </w:pPr>
          </w:p>
        </w:tc>
        <w:tc>
          <w:tcPr>
            <w:tcW w:w="1784" w:type="dxa"/>
            <w:vAlign w:val="center"/>
          </w:tcPr>
          <w:p w14:paraId="5992AC0F">
            <w:pPr>
              <w:snapToGrid w:val="0"/>
              <w:spacing w:line="360" w:lineRule="auto"/>
              <w:jc w:val="center"/>
              <w:rPr>
                <w:rFonts w:ascii="宋体" w:hAnsi="宋体" w:cs="宋体"/>
                <w:highlight w:val="none"/>
              </w:rPr>
            </w:pPr>
          </w:p>
        </w:tc>
        <w:tc>
          <w:tcPr>
            <w:tcW w:w="1621" w:type="dxa"/>
            <w:vAlign w:val="center"/>
          </w:tcPr>
          <w:p w14:paraId="24A69240">
            <w:pPr>
              <w:snapToGrid w:val="0"/>
              <w:spacing w:line="360" w:lineRule="auto"/>
              <w:jc w:val="center"/>
              <w:rPr>
                <w:rFonts w:ascii="宋体" w:hAnsi="宋体" w:cs="宋体"/>
                <w:highlight w:val="none"/>
              </w:rPr>
            </w:pPr>
          </w:p>
        </w:tc>
      </w:tr>
      <w:tr w14:paraId="267F07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53311CBF">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50E500C1">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2D5442E9">
            <w:pPr>
              <w:snapToGrid w:val="0"/>
              <w:spacing w:line="360" w:lineRule="auto"/>
              <w:jc w:val="center"/>
              <w:rPr>
                <w:rFonts w:ascii="宋体" w:hAnsi="宋体" w:cs="宋体"/>
                <w:highlight w:val="none"/>
              </w:rPr>
            </w:pPr>
          </w:p>
        </w:tc>
        <w:tc>
          <w:tcPr>
            <w:tcW w:w="1945" w:type="dxa"/>
            <w:vAlign w:val="center"/>
          </w:tcPr>
          <w:p w14:paraId="0FE74367">
            <w:pPr>
              <w:snapToGrid w:val="0"/>
              <w:spacing w:line="360" w:lineRule="auto"/>
              <w:jc w:val="center"/>
              <w:rPr>
                <w:rFonts w:ascii="宋体" w:hAnsi="宋体" w:cs="宋体"/>
                <w:highlight w:val="none"/>
              </w:rPr>
            </w:pPr>
          </w:p>
        </w:tc>
        <w:tc>
          <w:tcPr>
            <w:tcW w:w="1784" w:type="dxa"/>
            <w:vAlign w:val="center"/>
          </w:tcPr>
          <w:p w14:paraId="5891096E">
            <w:pPr>
              <w:snapToGrid w:val="0"/>
              <w:spacing w:line="360" w:lineRule="auto"/>
              <w:jc w:val="center"/>
              <w:rPr>
                <w:rFonts w:ascii="宋体" w:hAnsi="宋体" w:cs="宋体"/>
                <w:highlight w:val="none"/>
              </w:rPr>
            </w:pPr>
          </w:p>
        </w:tc>
        <w:tc>
          <w:tcPr>
            <w:tcW w:w="1621" w:type="dxa"/>
            <w:vAlign w:val="center"/>
          </w:tcPr>
          <w:p w14:paraId="46F3F9EF">
            <w:pPr>
              <w:snapToGrid w:val="0"/>
              <w:spacing w:line="360" w:lineRule="auto"/>
              <w:jc w:val="center"/>
              <w:rPr>
                <w:rFonts w:ascii="宋体" w:hAnsi="宋体" w:cs="宋体"/>
                <w:highlight w:val="none"/>
              </w:rPr>
            </w:pPr>
          </w:p>
        </w:tc>
      </w:tr>
      <w:tr w14:paraId="264F3E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571E2DB3">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02463BAB">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3D306E73">
            <w:pPr>
              <w:snapToGrid w:val="0"/>
              <w:spacing w:line="360" w:lineRule="auto"/>
              <w:jc w:val="center"/>
              <w:rPr>
                <w:rFonts w:ascii="宋体" w:hAnsi="宋体" w:cs="宋体"/>
                <w:highlight w:val="none"/>
              </w:rPr>
            </w:pPr>
          </w:p>
        </w:tc>
        <w:tc>
          <w:tcPr>
            <w:tcW w:w="1945" w:type="dxa"/>
            <w:vAlign w:val="center"/>
          </w:tcPr>
          <w:p w14:paraId="524893C4">
            <w:pPr>
              <w:snapToGrid w:val="0"/>
              <w:spacing w:line="360" w:lineRule="auto"/>
              <w:jc w:val="center"/>
              <w:rPr>
                <w:rFonts w:ascii="宋体" w:hAnsi="宋体" w:cs="宋体"/>
                <w:highlight w:val="none"/>
              </w:rPr>
            </w:pPr>
          </w:p>
        </w:tc>
        <w:tc>
          <w:tcPr>
            <w:tcW w:w="1784" w:type="dxa"/>
            <w:vAlign w:val="center"/>
          </w:tcPr>
          <w:p w14:paraId="6B71D300">
            <w:pPr>
              <w:snapToGrid w:val="0"/>
              <w:spacing w:line="360" w:lineRule="auto"/>
              <w:jc w:val="center"/>
              <w:rPr>
                <w:rFonts w:ascii="宋体" w:hAnsi="宋体" w:cs="宋体"/>
                <w:highlight w:val="none"/>
              </w:rPr>
            </w:pPr>
          </w:p>
        </w:tc>
        <w:tc>
          <w:tcPr>
            <w:tcW w:w="1621" w:type="dxa"/>
            <w:vAlign w:val="center"/>
          </w:tcPr>
          <w:p w14:paraId="5C340BEC">
            <w:pPr>
              <w:snapToGrid w:val="0"/>
              <w:spacing w:line="360" w:lineRule="auto"/>
              <w:jc w:val="center"/>
              <w:rPr>
                <w:rFonts w:ascii="宋体" w:hAnsi="宋体" w:cs="宋体"/>
                <w:highlight w:val="none"/>
              </w:rPr>
            </w:pPr>
          </w:p>
        </w:tc>
      </w:tr>
      <w:tr w14:paraId="7C4BC8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09775B00">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4EC28603">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614254B5">
            <w:pPr>
              <w:snapToGrid w:val="0"/>
              <w:spacing w:line="360" w:lineRule="auto"/>
              <w:jc w:val="center"/>
              <w:rPr>
                <w:rFonts w:ascii="宋体" w:hAnsi="宋体" w:cs="宋体"/>
                <w:highlight w:val="none"/>
              </w:rPr>
            </w:pPr>
          </w:p>
        </w:tc>
        <w:tc>
          <w:tcPr>
            <w:tcW w:w="1945" w:type="dxa"/>
            <w:vAlign w:val="center"/>
          </w:tcPr>
          <w:p w14:paraId="3D670636">
            <w:pPr>
              <w:snapToGrid w:val="0"/>
              <w:spacing w:line="360" w:lineRule="auto"/>
              <w:jc w:val="center"/>
              <w:rPr>
                <w:rFonts w:ascii="宋体" w:hAnsi="宋体" w:cs="宋体"/>
                <w:highlight w:val="none"/>
              </w:rPr>
            </w:pPr>
          </w:p>
        </w:tc>
        <w:tc>
          <w:tcPr>
            <w:tcW w:w="1784" w:type="dxa"/>
            <w:vAlign w:val="center"/>
          </w:tcPr>
          <w:p w14:paraId="06F03B3D">
            <w:pPr>
              <w:snapToGrid w:val="0"/>
              <w:spacing w:line="360" w:lineRule="auto"/>
              <w:jc w:val="center"/>
              <w:rPr>
                <w:rFonts w:ascii="宋体" w:hAnsi="宋体" w:cs="宋体"/>
                <w:highlight w:val="none"/>
              </w:rPr>
            </w:pPr>
          </w:p>
        </w:tc>
        <w:tc>
          <w:tcPr>
            <w:tcW w:w="1621" w:type="dxa"/>
            <w:vAlign w:val="center"/>
          </w:tcPr>
          <w:p w14:paraId="051C4BB5">
            <w:pPr>
              <w:snapToGrid w:val="0"/>
              <w:spacing w:line="360" w:lineRule="auto"/>
              <w:jc w:val="center"/>
              <w:rPr>
                <w:rFonts w:ascii="宋体" w:hAnsi="宋体" w:cs="宋体"/>
                <w:highlight w:val="none"/>
              </w:rPr>
            </w:pPr>
          </w:p>
        </w:tc>
      </w:tr>
      <w:tr w14:paraId="4DE999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369D02EC">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73045A2D">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7BD17CA9">
            <w:pPr>
              <w:snapToGrid w:val="0"/>
              <w:spacing w:line="360" w:lineRule="auto"/>
              <w:jc w:val="center"/>
              <w:rPr>
                <w:rFonts w:ascii="宋体" w:hAnsi="宋体" w:cs="宋体"/>
                <w:highlight w:val="none"/>
              </w:rPr>
            </w:pPr>
          </w:p>
        </w:tc>
        <w:tc>
          <w:tcPr>
            <w:tcW w:w="1945" w:type="dxa"/>
            <w:vAlign w:val="center"/>
          </w:tcPr>
          <w:p w14:paraId="12D743F1">
            <w:pPr>
              <w:snapToGrid w:val="0"/>
              <w:spacing w:line="360" w:lineRule="auto"/>
              <w:jc w:val="center"/>
              <w:rPr>
                <w:rFonts w:ascii="宋体" w:hAnsi="宋体" w:cs="宋体"/>
                <w:highlight w:val="none"/>
              </w:rPr>
            </w:pPr>
          </w:p>
        </w:tc>
        <w:tc>
          <w:tcPr>
            <w:tcW w:w="1784" w:type="dxa"/>
            <w:vAlign w:val="center"/>
          </w:tcPr>
          <w:p w14:paraId="3E679682">
            <w:pPr>
              <w:snapToGrid w:val="0"/>
              <w:spacing w:line="360" w:lineRule="auto"/>
              <w:jc w:val="center"/>
              <w:rPr>
                <w:rFonts w:ascii="宋体" w:hAnsi="宋体" w:cs="宋体"/>
                <w:highlight w:val="none"/>
              </w:rPr>
            </w:pPr>
          </w:p>
        </w:tc>
        <w:tc>
          <w:tcPr>
            <w:tcW w:w="1621" w:type="dxa"/>
            <w:vAlign w:val="center"/>
          </w:tcPr>
          <w:p w14:paraId="725AA0E2">
            <w:pPr>
              <w:snapToGrid w:val="0"/>
              <w:spacing w:line="360" w:lineRule="auto"/>
              <w:jc w:val="center"/>
              <w:rPr>
                <w:rFonts w:ascii="宋体" w:hAnsi="宋体" w:cs="宋体"/>
                <w:highlight w:val="none"/>
              </w:rPr>
            </w:pPr>
          </w:p>
        </w:tc>
      </w:tr>
      <w:tr w14:paraId="1ED7E10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vAlign w:val="center"/>
          </w:tcPr>
          <w:p w14:paraId="4B58DF40">
            <w:pPr>
              <w:snapToGrid w:val="0"/>
              <w:spacing w:line="360" w:lineRule="auto"/>
              <w:jc w:val="center"/>
              <w:rPr>
                <w:rFonts w:ascii="宋体" w:hAnsi="宋体" w:cs="宋体"/>
                <w:highlight w:val="none"/>
              </w:rPr>
            </w:pPr>
          </w:p>
        </w:tc>
        <w:tc>
          <w:tcPr>
            <w:tcW w:w="648" w:type="dxa"/>
            <w:vMerge w:val="continue"/>
            <w:tcBorders>
              <w:left w:val="single" w:color="auto" w:sz="4" w:space="0"/>
              <w:right w:val="single" w:color="auto" w:sz="4" w:space="0"/>
            </w:tcBorders>
            <w:vAlign w:val="center"/>
          </w:tcPr>
          <w:p w14:paraId="757FC332">
            <w:pPr>
              <w:snapToGrid w:val="0"/>
              <w:spacing w:line="360" w:lineRule="auto"/>
              <w:jc w:val="center"/>
              <w:rPr>
                <w:rFonts w:ascii="宋体" w:hAnsi="宋体" w:cs="宋体"/>
                <w:highlight w:val="none"/>
              </w:rPr>
            </w:pPr>
          </w:p>
        </w:tc>
        <w:tc>
          <w:tcPr>
            <w:tcW w:w="1946" w:type="dxa"/>
            <w:tcBorders>
              <w:left w:val="single" w:color="auto" w:sz="4" w:space="0"/>
            </w:tcBorders>
            <w:vAlign w:val="center"/>
          </w:tcPr>
          <w:p w14:paraId="13396CBE">
            <w:pPr>
              <w:snapToGrid w:val="0"/>
              <w:spacing w:line="360" w:lineRule="auto"/>
              <w:jc w:val="center"/>
              <w:rPr>
                <w:rFonts w:ascii="宋体" w:hAnsi="宋体" w:cs="宋体"/>
                <w:highlight w:val="none"/>
              </w:rPr>
            </w:pPr>
          </w:p>
        </w:tc>
        <w:tc>
          <w:tcPr>
            <w:tcW w:w="1945" w:type="dxa"/>
            <w:vAlign w:val="center"/>
          </w:tcPr>
          <w:p w14:paraId="71DBB7D9">
            <w:pPr>
              <w:snapToGrid w:val="0"/>
              <w:spacing w:line="360" w:lineRule="auto"/>
              <w:jc w:val="center"/>
              <w:rPr>
                <w:rFonts w:ascii="宋体" w:hAnsi="宋体" w:cs="宋体"/>
                <w:highlight w:val="none"/>
              </w:rPr>
            </w:pPr>
          </w:p>
        </w:tc>
        <w:tc>
          <w:tcPr>
            <w:tcW w:w="1784" w:type="dxa"/>
            <w:vAlign w:val="center"/>
          </w:tcPr>
          <w:p w14:paraId="7D01201C">
            <w:pPr>
              <w:snapToGrid w:val="0"/>
              <w:spacing w:line="360" w:lineRule="auto"/>
              <w:jc w:val="center"/>
              <w:rPr>
                <w:rFonts w:ascii="宋体" w:hAnsi="宋体" w:cs="宋体"/>
                <w:highlight w:val="none"/>
              </w:rPr>
            </w:pPr>
          </w:p>
        </w:tc>
        <w:tc>
          <w:tcPr>
            <w:tcW w:w="1621" w:type="dxa"/>
            <w:vAlign w:val="center"/>
          </w:tcPr>
          <w:p w14:paraId="68B7FD40">
            <w:pPr>
              <w:snapToGrid w:val="0"/>
              <w:spacing w:line="360" w:lineRule="auto"/>
              <w:jc w:val="center"/>
              <w:rPr>
                <w:rFonts w:ascii="宋体" w:hAnsi="宋体" w:cs="宋体"/>
                <w:highlight w:val="none"/>
              </w:rPr>
            </w:pPr>
          </w:p>
        </w:tc>
      </w:tr>
    </w:tbl>
    <w:p w14:paraId="7CDB790B">
      <w:pPr>
        <w:spacing w:line="360" w:lineRule="auto"/>
        <w:rPr>
          <w:rFonts w:ascii="宋体" w:hAnsi="宋体" w:cs="宋体"/>
          <w:b/>
          <w:highlight w:val="none"/>
        </w:rPr>
      </w:pPr>
      <w:r>
        <w:rPr>
          <w:rFonts w:hint="eastAsia" w:ascii="宋体" w:hAnsi="宋体" w:cs="宋体"/>
          <w:b/>
          <w:highlight w:val="none"/>
        </w:rPr>
        <w:t>填表说明：</w:t>
      </w:r>
      <w:r>
        <w:rPr>
          <w:rFonts w:hint="eastAsia" w:ascii="宋体" w:hAnsi="宋体" w:cs="宋体"/>
          <w:highlight w:val="none"/>
        </w:rPr>
        <w:t>对磋商文件有任何偏离（包括正偏离及负偏离）均应汇总并填写在此表中，不填写此表视作完全响应本磋商文件要求。</w:t>
      </w:r>
    </w:p>
    <w:p w14:paraId="5B5B279B">
      <w:pPr>
        <w:spacing w:line="360" w:lineRule="auto"/>
        <w:rPr>
          <w:rFonts w:ascii="宋体" w:hAnsi="宋体" w:cs="宋体"/>
          <w:b/>
          <w:highlight w:val="none"/>
        </w:rPr>
      </w:pPr>
    </w:p>
    <w:p w14:paraId="50502F44">
      <w:pPr>
        <w:spacing w:line="360" w:lineRule="auto"/>
        <w:rPr>
          <w:rFonts w:ascii="宋体" w:hAnsi="宋体" w:cs="宋体"/>
          <w:b/>
          <w:spacing w:val="20"/>
          <w:highlight w:val="none"/>
        </w:rPr>
      </w:pPr>
      <w:r>
        <w:rPr>
          <w:rFonts w:hint="eastAsia" w:ascii="宋体" w:hAnsi="宋体" w:cs="宋体"/>
          <w:b/>
          <w:highlight w:val="none"/>
        </w:rPr>
        <w:t xml:space="preserve">供应商全称（盖单位公章）： </w:t>
      </w:r>
      <w:r>
        <w:rPr>
          <w:rFonts w:hint="eastAsia" w:ascii="宋体" w:hAnsi="宋体" w:cs="宋体"/>
          <w:b/>
          <w:spacing w:val="20"/>
          <w:highlight w:val="none"/>
        </w:rPr>
        <w:t xml:space="preserve">  </w:t>
      </w:r>
    </w:p>
    <w:p w14:paraId="5545271E">
      <w:pPr>
        <w:spacing w:line="360" w:lineRule="auto"/>
        <w:rPr>
          <w:rFonts w:ascii="宋体" w:hAnsi="宋体" w:cs="宋体"/>
          <w:b/>
          <w:spacing w:val="20"/>
          <w:highlight w:val="none"/>
        </w:rPr>
      </w:pPr>
      <w:r>
        <w:rPr>
          <w:rFonts w:hint="eastAsia" w:ascii="宋体" w:hAnsi="宋体" w:cs="宋体"/>
          <w:b/>
          <w:highlight w:val="none"/>
        </w:rPr>
        <w:t xml:space="preserve"> </w:t>
      </w:r>
    </w:p>
    <w:p w14:paraId="200519C0">
      <w:pPr>
        <w:snapToGrid w:val="0"/>
        <w:spacing w:line="360" w:lineRule="auto"/>
        <w:rPr>
          <w:rFonts w:ascii="宋体" w:hAnsi="宋体" w:cs="宋体"/>
          <w:b/>
          <w:bCs/>
          <w:szCs w:val="32"/>
          <w:highlight w:val="none"/>
        </w:rPr>
      </w:pPr>
      <w:r>
        <w:rPr>
          <w:rFonts w:hint="eastAsia" w:ascii="宋体" w:hAnsi="宋体" w:cs="宋体"/>
          <w:b/>
          <w:spacing w:val="20"/>
          <w:highlight w:val="none"/>
        </w:rPr>
        <w:t>日期：</w:t>
      </w:r>
    </w:p>
    <w:p w14:paraId="704FF4C3">
      <w:pPr>
        <w:autoSpaceDE w:val="0"/>
        <w:autoSpaceDN w:val="0"/>
        <w:spacing w:line="400" w:lineRule="exact"/>
        <w:textAlignment w:val="bottom"/>
        <w:rPr>
          <w:rFonts w:ascii="Arial" w:hAnsi="宋体" w:cs="Arial"/>
          <w:b/>
          <w:bCs/>
          <w:szCs w:val="32"/>
          <w:highlight w:val="none"/>
        </w:rPr>
      </w:pPr>
      <w:r>
        <w:rPr>
          <w:rFonts w:hint="eastAsia" w:ascii="宋体" w:hAnsi="宋体" w:cs="宋体"/>
          <w:b/>
          <w:highlight w:val="none"/>
        </w:rPr>
        <w:br w:type="page"/>
      </w:r>
      <w:r>
        <w:rPr>
          <w:rFonts w:hint="eastAsia" w:ascii="宋体" w:hAnsi="宋体" w:cs="宋体"/>
          <w:b/>
          <w:highlight w:val="none"/>
        </w:rPr>
        <w:t>四</w:t>
      </w:r>
      <w:r>
        <w:rPr>
          <w:rFonts w:hint="eastAsia" w:ascii="宋体" w:hAnsi="宋体" w:cs="宋体"/>
          <w:b/>
          <w:bCs/>
          <w:szCs w:val="32"/>
          <w:highlight w:val="none"/>
        </w:rPr>
        <w:t>、</w:t>
      </w:r>
      <w:r>
        <w:rPr>
          <w:rFonts w:hint="eastAsia" w:ascii="Arial" w:hAnsi="宋体" w:cs="Arial"/>
          <w:b/>
          <w:bCs/>
          <w:szCs w:val="32"/>
          <w:highlight w:val="none"/>
        </w:rPr>
        <w:t>商务技术要求（格式仅供参照，无格式的格式自拟）：</w:t>
      </w:r>
    </w:p>
    <w:p w14:paraId="631E8450">
      <w:pPr>
        <w:spacing w:line="360" w:lineRule="auto"/>
        <w:ind w:left="420"/>
        <w:rPr>
          <w:rFonts w:ascii="宋体" w:hAnsi="宋体"/>
          <w:snapToGrid w:val="0"/>
          <w:highlight w:val="none"/>
        </w:rPr>
      </w:pPr>
      <w:r>
        <w:rPr>
          <w:rFonts w:hint="eastAsia" w:ascii="宋体" w:hAnsi="宋体"/>
          <w:snapToGrid w:val="0"/>
          <w:highlight w:val="none"/>
        </w:rPr>
        <w:t>（1）2021年1月1日以来供应商承担过类似工程业绩；</w:t>
      </w:r>
    </w:p>
    <w:p w14:paraId="07C5CFAB">
      <w:pPr>
        <w:spacing w:line="360" w:lineRule="auto"/>
        <w:ind w:left="420"/>
        <w:rPr>
          <w:rFonts w:hint="eastAsia"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2</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总体方案：重点难点分析</w:t>
      </w:r>
      <w:r>
        <w:rPr>
          <w:rFonts w:hint="eastAsia" w:ascii="新宋体" w:hAnsi="新宋体" w:eastAsia="新宋体" w:cs="新宋体"/>
          <w:snapToGrid w:val="0"/>
          <w:szCs w:val="21"/>
          <w:highlight w:val="none"/>
        </w:rPr>
        <w:t>；</w:t>
      </w:r>
    </w:p>
    <w:p w14:paraId="1279535C">
      <w:pPr>
        <w:spacing w:line="360" w:lineRule="auto"/>
        <w:ind w:left="420"/>
        <w:rPr>
          <w:rFonts w:hint="eastAsia"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3</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lang w:val="en-US" w:eastAsia="zh-CN"/>
        </w:rPr>
        <w:t>设计说明及图纸；</w:t>
      </w:r>
    </w:p>
    <w:p w14:paraId="234A8AAB">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4</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本项目主要分部施工方法；</w:t>
      </w:r>
    </w:p>
    <w:p w14:paraId="65F1583B">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5</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关键工序、复杂环节的相应技术措施</w:t>
      </w:r>
      <w:r>
        <w:rPr>
          <w:rFonts w:hint="eastAsia" w:ascii="新宋体" w:hAnsi="新宋体" w:eastAsia="新宋体" w:cs="新宋体"/>
          <w:snapToGrid w:val="0"/>
          <w:szCs w:val="21"/>
          <w:highlight w:val="none"/>
        </w:rPr>
        <w:t>；</w:t>
      </w:r>
    </w:p>
    <w:p w14:paraId="0FEFEBEA">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6</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总平面布置情况</w:t>
      </w:r>
      <w:r>
        <w:rPr>
          <w:rFonts w:hint="eastAsia" w:ascii="新宋体" w:hAnsi="新宋体" w:eastAsia="新宋体" w:cs="新宋体"/>
          <w:snapToGrid w:val="0"/>
          <w:szCs w:val="21"/>
          <w:highlight w:val="none"/>
        </w:rPr>
        <w:t xml:space="preserve">； </w:t>
      </w:r>
    </w:p>
    <w:p w14:paraId="16444BD0">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7</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总进度计划安排完善合理，各主要施工工序应有详细周密的劳动力安排计划</w:t>
      </w:r>
      <w:r>
        <w:rPr>
          <w:rFonts w:hint="eastAsia" w:ascii="新宋体" w:hAnsi="新宋体" w:eastAsia="新宋体" w:cs="新宋体"/>
          <w:snapToGrid w:val="0"/>
          <w:szCs w:val="21"/>
          <w:highlight w:val="none"/>
        </w:rPr>
        <w:t>；</w:t>
      </w:r>
    </w:p>
    <w:p w14:paraId="105DE643">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8</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拟投入本工程管理人员岗位配置、专业配置的满足性及管理人员的专业能力</w:t>
      </w:r>
      <w:r>
        <w:rPr>
          <w:rFonts w:hint="eastAsia" w:ascii="新宋体" w:hAnsi="新宋体" w:eastAsia="新宋体" w:cs="新宋体"/>
          <w:snapToGrid w:val="0"/>
          <w:szCs w:val="21"/>
          <w:highlight w:val="none"/>
        </w:rPr>
        <w:t>；</w:t>
      </w:r>
    </w:p>
    <w:p w14:paraId="56D704FB">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9</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派驻现场的工程施工人员的配置情况</w:t>
      </w:r>
      <w:r>
        <w:rPr>
          <w:rFonts w:hint="eastAsia" w:ascii="新宋体" w:hAnsi="新宋体" w:eastAsia="新宋体" w:cs="新宋体"/>
          <w:snapToGrid w:val="0"/>
          <w:szCs w:val="21"/>
          <w:highlight w:val="none"/>
        </w:rPr>
        <w:t>；</w:t>
      </w:r>
    </w:p>
    <w:p w14:paraId="45ED49F6">
      <w:pPr>
        <w:spacing w:line="360" w:lineRule="auto"/>
        <w:ind w:left="420"/>
        <w:rPr>
          <w:rFonts w:ascii="新宋体" w:hAnsi="新宋体" w:eastAsia="新宋体" w:cs="新宋体"/>
          <w:snapToGrid w:val="0"/>
          <w:szCs w:val="21"/>
          <w:highlight w:val="none"/>
        </w:rPr>
      </w:pPr>
      <w:r>
        <w:rPr>
          <w:rFonts w:hint="eastAsia" w:ascii="新宋体" w:hAnsi="新宋体" w:eastAsia="新宋体" w:cs="新宋体"/>
          <w:snapToGrid w:val="0"/>
          <w:szCs w:val="21"/>
          <w:highlight w:val="none"/>
        </w:rPr>
        <w:t>（</w:t>
      </w:r>
      <w:r>
        <w:rPr>
          <w:rFonts w:hint="eastAsia" w:ascii="新宋体" w:hAnsi="新宋体" w:eastAsia="新宋体" w:cs="新宋体"/>
          <w:snapToGrid w:val="0"/>
          <w:szCs w:val="21"/>
          <w:highlight w:val="none"/>
          <w:lang w:val="en-US" w:eastAsia="zh-CN"/>
        </w:rPr>
        <w:t>10</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材料设备进场计划及施工计划情况</w:t>
      </w:r>
      <w:r>
        <w:rPr>
          <w:rFonts w:hint="eastAsia" w:ascii="新宋体" w:hAnsi="新宋体" w:eastAsia="新宋体" w:cs="新宋体"/>
          <w:snapToGrid w:val="0"/>
          <w:szCs w:val="21"/>
          <w:highlight w:val="none"/>
        </w:rPr>
        <w:t>；</w:t>
      </w:r>
    </w:p>
    <w:p w14:paraId="7045A1EE">
      <w:pPr>
        <w:spacing w:line="360" w:lineRule="auto"/>
        <w:ind w:left="420"/>
        <w:rPr>
          <w:rFonts w:ascii="新宋体" w:hAnsi="新宋体" w:eastAsia="新宋体" w:cs="新宋体"/>
          <w:szCs w:val="21"/>
          <w:highlight w:val="none"/>
        </w:rPr>
      </w:pPr>
      <w:r>
        <w:rPr>
          <w:rFonts w:hint="eastAsia" w:ascii="新宋体" w:hAnsi="新宋体" w:eastAsia="新宋体" w:cs="新宋体"/>
          <w:snapToGrid w:val="0"/>
          <w:szCs w:val="21"/>
          <w:highlight w:val="none"/>
        </w:rPr>
        <w:t>（1</w:t>
      </w:r>
      <w:r>
        <w:rPr>
          <w:rFonts w:hint="eastAsia" w:ascii="新宋体" w:hAnsi="新宋体" w:eastAsia="新宋体" w:cs="新宋体"/>
          <w:snapToGrid w:val="0"/>
          <w:szCs w:val="21"/>
          <w:highlight w:val="none"/>
          <w:lang w:val="en-US" w:eastAsia="zh-CN"/>
        </w:rPr>
        <w:t>1</w:t>
      </w:r>
      <w:r>
        <w:rPr>
          <w:rFonts w:hint="eastAsia" w:ascii="新宋体" w:hAnsi="新宋体" w:eastAsia="新宋体" w:cs="新宋体"/>
          <w:snapToGrid w:val="0"/>
          <w:szCs w:val="21"/>
          <w:highlight w:val="none"/>
        </w:rPr>
        <w:t>）</w:t>
      </w:r>
      <w:r>
        <w:rPr>
          <w:rFonts w:hint="eastAsia" w:ascii="新宋体" w:hAnsi="新宋体" w:eastAsia="新宋体" w:cs="新宋体"/>
          <w:szCs w:val="21"/>
          <w:highlight w:val="none"/>
        </w:rPr>
        <w:t>拟投入本项目的主要机械设备；</w:t>
      </w:r>
    </w:p>
    <w:p w14:paraId="0CE64215">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szCs w:val="21"/>
          <w:highlight w:val="none"/>
          <w:lang w:val="en-US" w:eastAsia="zh-CN"/>
        </w:rPr>
        <w:t>2</w:t>
      </w:r>
      <w:r>
        <w:rPr>
          <w:rFonts w:hint="eastAsia" w:ascii="新宋体" w:hAnsi="新宋体" w:eastAsia="新宋体" w:cs="新宋体"/>
          <w:szCs w:val="21"/>
          <w:highlight w:val="none"/>
        </w:rPr>
        <w:t>）安全文明生产施工的目标及保证体系措施；</w:t>
      </w:r>
    </w:p>
    <w:p w14:paraId="64D2CF95">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szCs w:val="21"/>
          <w:highlight w:val="none"/>
          <w:lang w:val="en-US" w:eastAsia="zh-CN"/>
        </w:rPr>
        <w:t>3</w:t>
      </w:r>
      <w:r>
        <w:rPr>
          <w:rFonts w:hint="eastAsia" w:ascii="新宋体" w:hAnsi="新宋体" w:eastAsia="新宋体" w:cs="新宋体"/>
          <w:szCs w:val="21"/>
          <w:highlight w:val="none"/>
        </w:rPr>
        <w:t>）主要材料表所选用材料；</w:t>
      </w:r>
    </w:p>
    <w:p w14:paraId="35C3CA3A">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szCs w:val="21"/>
          <w:highlight w:val="none"/>
          <w:lang w:val="en-US" w:eastAsia="zh-CN"/>
        </w:rPr>
        <w:t>4</w:t>
      </w:r>
      <w:r>
        <w:rPr>
          <w:rFonts w:hint="eastAsia" w:ascii="新宋体" w:hAnsi="新宋体" w:eastAsia="新宋体" w:cs="新宋体"/>
          <w:szCs w:val="21"/>
          <w:highlight w:val="none"/>
        </w:rPr>
        <w:t>）供应商对售后服务、服务响应时间及保障措施、质保期等方面的承诺情况：供应商对本项目采购的设备质量、维护保养、备品备件及售后服务方面（格式或表格自拟）</w:t>
      </w:r>
    </w:p>
    <w:p w14:paraId="4C8EC4AC">
      <w:pPr>
        <w:spacing w:line="360" w:lineRule="auto"/>
        <w:ind w:left="420"/>
        <w:rPr>
          <w:rFonts w:ascii="新宋体" w:hAnsi="新宋体" w:eastAsia="新宋体" w:cs="新宋体"/>
          <w:szCs w:val="21"/>
          <w:highlight w:val="none"/>
        </w:rPr>
      </w:pPr>
      <w:r>
        <w:rPr>
          <w:rFonts w:hint="eastAsia" w:ascii="新宋体" w:hAnsi="新宋体" w:eastAsia="新宋体" w:cs="新宋体"/>
          <w:szCs w:val="21"/>
          <w:highlight w:val="none"/>
        </w:rPr>
        <w:t>（1</w:t>
      </w:r>
      <w:r>
        <w:rPr>
          <w:rFonts w:hint="eastAsia" w:ascii="新宋体" w:hAnsi="新宋体" w:eastAsia="新宋体" w:cs="新宋体"/>
          <w:szCs w:val="21"/>
          <w:highlight w:val="none"/>
          <w:lang w:val="en-US" w:eastAsia="zh-CN"/>
        </w:rPr>
        <w:t>5</w:t>
      </w:r>
      <w:r>
        <w:rPr>
          <w:rFonts w:hint="eastAsia" w:ascii="新宋体" w:hAnsi="新宋体" w:eastAsia="新宋体" w:cs="新宋体"/>
          <w:szCs w:val="21"/>
          <w:highlight w:val="none"/>
        </w:rPr>
        <w:t>）供应商认为需要提供的资料、招标文件要求提供的其他资料。</w:t>
      </w:r>
    </w:p>
    <w:p w14:paraId="6C849A01">
      <w:pPr>
        <w:pStyle w:val="3"/>
        <w:spacing w:line="480" w:lineRule="auto"/>
        <w:ind w:firstLine="415"/>
        <w:jc w:val="center"/>
        <w:rPr>
          <w:rFonts w:cs="Arial"/>
          <w:highlight w:val="none"/>
        </w:rPr>
      </w:pPr>
      <w:r>
        <w:rPr>
          <w:rFonts w:cs="Arial"/>
          <w:w w:val="99"/>
          <w:kern w:val="0"/>
          <w:highlight w:val="none"/>
        </w:rPr>
        <w:br w:type="page"/>
      </w:r>
      <w:bookmarkStart w:id="188" w:name="_Toc359357397"/>
      <w:bookmarkStart w:id="189" w:name="_Toc4902"/>
      <w:bookmarkStart w:id="190" w:name="_Toc42511944"/>
      <w:bookmarkStart w:id="191" w:name="_Toc297115119"/>
      <w:bookmarkStart w:id="192" w:name="_Toc16054"/>
      <w:r>
        <w:rPr>
          <w:rFonts w:cs="Arial"/>
          <w:highlight w:val="none"/>
        </w:rPr>
        <w:t>拟投入的主要施工机械设备表</w:t>
      </w:r>
      <w:bookmarkEnd w:id="188"/>
      <w:bookmarkEnd w:id="189"/>
      <w:bookmarkEnd w:id="190"/>
      <w:bookmarkEnd w:id="191"/>
      <w:bookmarkEnd w:id="192"/>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16"/>
        <w:gridCol w:w="1116"/>
        <w:gridCol w:w="1117"/>
        <w:gridCol w:w="1116"/>
        <w:gridCol w:w="1116"/>
        <w:gridCol w:w="1117"/>
        <w:gridCol w:w="1116"/>
        <w:gridCol w:w="1117"/>
      </w:tblGrid>
      <w:tr w14:paraId="6C686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9236BC4">
            <w:pPr>
              <w:jc w:val="center"/>
              <w:rPr>
                <w:rFonts w:ascii="Arial" w:hAnsi="Arial" w:cs="Arial"/>
                <w:highlight w:val="none"/>
              </w:rPr>
            </w:pPr>
            <w:r>
              <w:rPr>
                <w:rFonts w:ascii="Arial" w:hAnsi="Arial" w:cs="Arial"/>
                <w:highlight w:val="none"/>
              </w:rPr>
              <w:t>序号</w:t>
            </w:r>
          </w:p>
        </w:tc>
        <w:tc>
          <w:tcPr>
            <w:tcW w:w="1116" w:type="dxa"/>
            <w:vAlign w:val="center"/>
          </w:tcPr>
          <w:p w14:paraId="0A04CF45">
            <w:pPr>
              <w:jc w:val="center"/>
              <w:rPr>
                <w:rFonts w:ascii="Arial" w:hAnsi="Arial" w:cs="Arial"/>
                <w:highlight w:val="none"/>
              </w:rPr>
            </w:pPr>
            <w:r>
              <w:rPr>
                <w:rFonts w:ascii="Arial" w:hAnsi="Arial" w:cs="Arial"/>
                <w:highlight w:val="none"/>
              </w:rPr>
              <w:t>机械或</w:t>
            </w:r>
          </w:p>
          <w:p w14:paraId="30BD9739">
            <w:pPr>
              <w:jc w:val="center"/>
              <w:rPr>
                <w:rFonts w:ascii="Arial" w:hAnsi="Arial" w:cs="Arial"/>
                <w:highlight w:val="none"/>
              </w:rPr>
            </w:pPr>
            <w:r>
              <w:rPr>
                <w:rFonts w:ascii="Arial" w:hAnsi="Arial" w:cs="Arial"/>
                <w:highlight w:val="none"/>
              </w:rPr>
              <w:t>设备名称</w:t>
            </w:r>
          </w:p>
        </w:tc>
        <w:tc>
          <w:tcPr>
            <w:tcW w:w="1116" w:type="dxa"/>
            <w:vAlign w:val="center"/>
          </w:tcPr>
          <w:p w14:paraId="0ECC4206">
            <w:pPr>
              <w:jc w:val="center"/>
              <w:rPr>
                <w:rFonts w:ascii="Arial" w:hAnsi="Arial" w:cs="Arial"/>
                <w:highlight w:val="none"/>
              </w:rPr>
            </w:pPr>
            <w:r>
              <w:rPr>
                <w:rFonts w:ascii="Arial" w:hAnsi="Arial" w:cs="Arial"/>
                <w:highlight w:val="none"/>
              </w:rPr>
              <w:t>型号</w:t>
            </w:r>
          </w:p>
          <w:p w14:paraId="3F8E0DD9">
            <w:pPr>
              <w:jc w:val="center"/>
              <w:rPr>
                <w:rFonts w:ascii="Arial" w:hAnsi="Arial" w:cs="Arial"/>
                <w:highlight w:val="none"/>
              </w:rPr>
            </w:pPr>
            <w:r>
              <w:rPr>
                <w:rFonts w:ascii="Arial" w:hAnsi="Arial" w:cs="Arial"/>
                <w:highlight w:val="none"/>
              </w:rPr>
              <w:t>规格</w:t>
            </w:r>
          </w:p>
        </w:tc>
        <w:tc>
          <w:tcPr>
            <w:tcW w:w="1117" w:type="dxa"/>
            <w:vAlign w:val="center"/>
          </w:tcPr>
          <w:p w14:paraId="0885CAE6">
            <w:pPr>
              <w:jc w:val="center"/>
              <w:rPr>
                <w:rFonts w:ascii="Arial" w:hAnsi="Arial" w:cs="Arial"/>
                <w:highlight w:val="none"/>
              </w:rPr>
            </w:pPr>
            <w:r>
              <w:rPr>
                <w:rFonts w:ascii="Arial" w:hAnsi="Arial" w:cs="Arial"/>
                <w:highlight w:val="none"/>
              </w:rPr>
              <w:t>数量</w:t>
            </w:r>
          </w:p>
        </w:tc>
        <w:tc>
          <w:tcPr>
            <w:tcW w:w="1116" w:type="dxa"/>
            <w:vAlign w:val="center"/>
          </w:tcPr>
          <w:p w14:paraId="6C80B36F">
            <w:pPr>
              <w:jc w:val="center"/>
              <w:rPr>
                <w:rFonts w:ascii="Arial" w:hAnsi="Arial" w:cs="Arial"/>
                <w:highlight w:val="none"/>
              </w:rPr>
            </w:pPr>
            <w:r>
              <w:rPr>
                <w:rFonts w:ascii="Arial" w:hAnsi="Arial" w:cs="Arial"/>
                <w:highlight w:val="none"/>
              </w:rPr>
              <w:t>国别</w:t>
            </w:r>
          </w:p>
          <w:p w14:paraId="6FB2865A">
            <w:pPr>
              <w:jc w:val="center"/>
              <w:rPr>
                <w:rFonts w:ascii="Arial" w:hAnsi="Arial" w:cs="Arial"/>
                <w:highlight w:val="none"/>
              </w:rPr>
            </w:pPr>
            <w:r>
              <w:rPr>
                <w:rFonts w:ascii="Arial" w:hAnsi="Arial" w:cs="Arial"/>
                <w:highlight w:val="none"/>
              </w:rPr>
              <w:t>产地</w:t>
            </w:r>
          </w:p>
        </w:tc>
        <w:tc>
          <w:tcPr>
            <w:tcW w:w="1116" w:type="dxa"/>
            <w:vAlign w:val="center"/>
          </w:tcPr>
          <w:p w14:paraId="29B5C66C">
            <w:pPr>
              <w:jc w:val="center"/>
              <w:rPr>
                <w:rFonts w:ascii="Arial" w:hAnsi="Arial" w:cs="Arial"/>
                <w:highlight w:val="none"/>
              </w:rPr>
            </w:pPr>
            <w:r>
              <w:rPr>
                <w:rFonts w:ascii="Arial" w:hAnsi="Arial" w:cs="Arial"/>
                <w:highlight w:val="none"/>
              </w:rPr>
              <w:t>制造</w:t>
            </w:r>
          </w:p>
          <w:p w14:paraId="04AC491A">
            <w:pPr>
              <w:jc w:val="center"/>
              <w:rPr>
                <w:rFonts w:ascii="Arial" w:hAnsi="Arial" w:cs="Arial"/>
                <w:highlight w:val="none"/>
              </w:rPr>
            </w:pPr>
            <w:r>
              <w:rPr>
                <w:rFonts w:ascii="Arial" w:hAnsi="Arial" w:cs="Arial"/>
                <w:highlight w:val="none"/>
              </w:rPr>
              <w:t>年份</w:t>
            </w:r>
          </w:p>
        </w:tc>
        <w:tc>
          <w:tcPr>
            <w:tcW w:w="1117" w:type="dxa"/>
            <w:vAlign w:val="center"/>
          </w:tcPr>
          <w:p w14:paraId="33C9F50A">
            <w:pPr>
              <w:jc w:val="center"/>
              <w:rPr>
                <w:rFonts w:ascii="Arial" w:hAnsi="Arial" w:cs="Arial"/>
                <w:highlight w:val="none"/>
              </w:rPr>
            </w:pPr>
            <w:r>
              <w:rPr>
                <w:rFonts w:ascii="Arial" w:hAnsi="Arial" w:cs="Arial"/>
                <w:highlight w:val="none"/>
              </w:rPr>
              <w:t>额定功率（KW）</w:t>
            </w:r>
          </w:p>
        </w:tc>
        <w:tc>
          <w:tcPr>
            <w:tcW w:w="1116" w:type="dxa"/>
            <w:vAlign w:val="center"/>
          </w:tcPr>
          <w:p w14:paraId="58947BEC">
            <w:pPr>
              <w:jc w:val="center"/>
              <w:rPr>
                <w:rFonts w:ascii="Arial" w:hAnsi="Arial" w:cs="Arial"/>
                <w:highlight w:val="none"/>
              </w:rPr>
            </w:pPr>
            <w:r>
              <w:rPr>
                <w:rFonts w:ascii="Arial" w:hAnsi="Arial" w:cs="Arial"/>
                <w:highlight w:val="none"/>
              </w:rPr>
              <w:t>生产</w:t>
            </w:r>
          </w:p>
          <w:p w14:paraId="388FBAD0">
            <w:pPr>
              <w:jc w:val="center"/>
              <w:rPr>
                <w:rFonts w:ascii="Arial" w:hAnsi="Arial" w:cs="Arial"/>
                <w:highlight w:val="none"/>
              </w:rPr>
            </w:pPr>
            <w:r>
              <w:rPr>
                <w:rFonts w:ascii="Arial" w:hAnsi="Arial" w:cs="Arial"/>
                <w:highlight w:val="none"/>
              </w:rPr>
              <w:t>能力</w:t>
            </w:r>
          </w:p>
        </w:tc>
        <w:tc>
          <w:tcPr>
            <w:tcW w:w="1117" w:type="dxa"/>
            <w:vAlign w:val="center"/>
          </w:tcPr>
          <w:p w14:paraId="47C7BB15">
            <w:pPr>
              <w:jc w:val="center"/>
              <w:rPr>
                <w:rFonts w:ascii="Arial" w:hAnsi="Arial" w:cs="Arial"/>
                <w:highlight w:val="none"/>
              </w:rPr>
            </w:pPr>
            <w:r>
              <w:rPr>
                <w:rFonts w:ascii="Arial" w:hAnsi="Arial" w:cs="Arial"/>
                <w:highlight w:val="none"/>
              </w:rPr>
              <w:t>用于施工部位备注</w:t>
            </w:r>
          </w:p>
        </w:tc>
      </w:tr>
      <w:tr w14:paraId="18416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6F4F4993">
            <w:pPr>
              <w:spacing w:after="360" w:afterLines="150"/>
              <w:rPr>
                <w:rFonts w:ascii="Arial" w:hAnsi="Arial" w:cs="Arial"/>
                <w:sz w:val="24"/>
                <w:highlight w:val="none"/>
              </w:rPr>
            </w:pPr>
          </w:p>
        </w:tc>
        <w:tc>
          <w:tcPr>
            <w:tcW w:w="1116" w:type="dxa"/>
          </w:tcPr>
          <w:p w14:paraId="18D464CD">
            <w:pPr>
              <w:spacing w:after="360" w:afterLines="150"/>
              <w:rPr>
                <w:rFonts w:ascii="Arial" w:hAnsi="Arial" w:cs="Arial"/>
                <w:sz w:val="24"/>
                <w:highlight w:val="none"/>
              </w:rPr>
            </w:pPr>
          </w:p>
        </w:tc>
        <w:tc>
          <w:tcPr>
            <w:tcW w:w="1116" w:type="dxa"/>
          </w:tcPr>
          <w:p w14:paraId="27B18028">
            <w:pPr>
              <w:spacing w:after="360" w:afterLines="150"/>
              <w:rPr>
                <w:rFonts w:ascii="Arial" w:hAnsi="Arial" w:cs="Arial"/>
                <w:sz w:val="24"/>
                <w:highlight w:val="none"/>
              </w:rPr>
            </w:pPr>
          </w:p>
        </w:tc>
        <w:tc>
          <w:tcPr>
            <w:tcW w:w="1117" w:type="dxa"/>
          </w:tcPr>
          <w:p w14:paraId="118235D9">
            <w:pPr>
              <w:spacing w:after="360" w:afterLines="150"/>
              <w:rPr>
                <w:rFonts w:ascii="Arial" w:hAnsi="Arial" w:cs="Arial"/>
                <w:sz w:val="24"/>
                <w:highlight w:val="none"/>
              </w:rPr>
            </w:pPr>
          </w:p>
        </w:tc>
        <w:tc>
          <w:tcPr>
            <w:tcW w:w="1116" w:type="dxa"/>
          </w:tcPr>
          <w:p w14:paraId="3F4C12E1">
            <w:pPr>
              <w:spacing w:after="360" w:afterLines="150"/>
              <w:rPr>
                <w:rFonts w:ascii="Arial" w:hAnsi="Arial" w:cs="Arial"/>
                <w:sz w:val="24"/>
                <w:highlight w:val="none"/>
              </w:rPr>
            </w:pPr>
          </w:p>
        </w:tc>
        <w:tc>
          <w:tcPr>
            <w:tcW w:w="1116" w:type="dxa"/>
          </w:tcPr>
          <w:p w14:paraId="6427DBAF">
            <w:pPr>
              <w:spacing w:after="360" w:afterLines="150"/>
              <w:rPr>
                <w:rFonts w:ascii="Arial" w:hAnsi="Arial" w:cs="Arial"/>
                <w:sz w:val="24"/>
                <w:highlight w:val="none"/>
              </w:rPr>
            </w:pPr>
          </w:p>
        </w:tc>
        <w:tc>
          <w:tcPr>
            <w:tcW w:w="1117" w:type="dxa"/>
          </w:tcPr>
          <w:p w14:paraId="409FD9A3">
            <w:pPr>
              <w:spacing w:after="360" w:afterLines="150"/>
              <w:rPr>
                <w:rFonts w:ascii="Arial" w:hAnsi="Arial" w:cs="Arial"/>
                <w:sz w:val="24"/>
                <w:highlight w:val="none"/>
              </w:rPr>
            </w:pPr>
          </w:p>
        </w:tc>
        <w:tc>
          <w:tcPr>
            <w:tcW w:w="1116" w:type="dxa"/>
          </w:tcPr>
          <w:p w14:paraId="7D41F6B4">
            <w:pPr>
              <w:spacing w:after="360" w:afterLines="150"/>
              <w:rPr>
                <w:rFonts w:ascii="Arial" w:hAnsi="Arial" w:cs="Arial"/>
                <w:sz w:val="24"/>
                <w:highlight w:val="none"/>
              </w:rPr>
            </w:pPr>
          </w:p>
        </w:tc>
        <w:tc>
          <w:tcPr>
            <w:tcW w:w="1117" w:type="dxa"/>
          </w:tcPr>
          <w:p w14:paraId="7E7C3D07">
            <w:pPr>
              <w:spacing w:after="360" w:afterLines="150"/>
              <w:rPr>
                <w:rFonts w:ascii="Arial" w:hAnsi="Arial" w:cs="Arial"/>
                <w:sz w:val="24"/>
                <w:highlight w:val="none"/>
              </w:rPr>
            </w:pPr>
          </w:p>
        </w:tc>
      </w:tr>
      <w:tr w14:paraId="0B857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050A639">
            <w:pPr>
              <w:spacing w:after="360" w:afterLines="150"/>
              <w:rPr>
                <w:rFonts w:ascii="Arial" w:hAnsi="Arial" w:cs="Arial"/>
                <w:sz w:val="24"/>
                <w:highlight w:val="none"/>
              </w:rPr>
            </w:pPr>
          </w:p>
        </w:tc>
        <w:tc>
          <w:tcPr>
            <w:tcW w:w="1116" w:type="dxa"/>
          </w:tcPr>
          <w:p w14:paraId="1FA50701">
            <w:pPr>
              <w:spacing w:after="360" w:afterLines="150"/>
              <w:rPr>
                <w:rFonts w:ascii="Arial" w:hAnsi="Arial" w:cs="Arial"/>
                <w:sz w:val="24"/>
                <w:highlight w:val="none"/>
              </w:rPr>
            </w:pPr>
          </w:p>
        </w:tc>
        <w:tc>
          <w:tcPr>
            <w:tcW w:w="1116" w:type="dxa"/>
          </w:tcPr>
          <w:p w14:paraId="0AC50685">
            <w:pPr>
              <w:spacing w:after="360" w:afterLines="150"/>
              <w:rPr>
                <w:rFonts w:ascii="Arial" w:hAnsi="Arial" w:cs="Arial"/>
                <w:sz w:val="24"/>
                <w:highlight w:val="none"/>
              </w:rPr>
            </w:pPr>
          </w:p>
        </w:tc>
        <w:tc>
          <w:tcPr>
            <w:tcW w:w="1117" w:type="dxa"/>
          </w:tcPr>
          <w:p w14:paraId="4D46C4F0">
            <w:pPr>
              <w:spacing w:after="360" w:afterLines="150"/>
              <w:rPr>
                <w:rFonts w:ascii="Arial" w:hAnsi="Arial" w:cs="Arial"/>
                <w:sz w:val="24"/>
                <w:highlight w:val="none"/>
              </w:rPr>
            </w:pPr>
          </w:p>
        </w:tc>
        <w:tc>
          <w:tcPr>
            <w:tcW w:w="1116" w:type="dxa"/>
          </w:tcPr>
          <w:p w14:paraId="18B0F8A5">
            <w:pPr>
              <w:spacing w:after="360" w:afterLines="150"/>
              <w:rPr>
                <w:rFonts w:ascii="Arial" w:hAnsi="Arial" w:cs="Arial"/>
                <w:sz w:val="24"/>
                <w:highlight w:val="none"/>
              </w:rPr>
            </w:pPr>
          </w:p>
        </w:tc>
        <w:tc>
          <w:tcPr>
            <w:tcW w:w="1116" w:type="dxa"/>
          </w:tcPr>
          <w:p w14:paraId="1D2FB3F0">
            <w:pPr>
              <w:spacing w:after="360" w:afterLines="150"/>
              <w:rPr>
                <w:rFonts w:ascii="Arial" w:hAnsi="Arial" w:cs="Arial"/>
                <w:sz w:val="24"/>
                <w:highlight w:val="none"/>
              </w:rPr>
            </w:pPr>
          </w:p>
        </w:tc>
        <w:tc>
          <w:tcPr>
            <w:tcW w:w="1117" w:type="dxa"/>
          </w:tcPr>
          <w:p w14:paraId="6ED45B59">
            <w:pPr>
              <w:spacing w:after="360" w:afterLines="150"/>
              <w:rPr>
                <w:rFonts w:ascii="Arial" w:hAnsi="Arial" w:cs="Arial"/>
                <w:sz w:val="24"/>
                <w:highlight w:val="none"/>
              </w:rPr>
            </w:pPr>
          </w:p>
        </w:tc>
        <w:tc>
          <w:tcPr>
            <w:tcW w:w="1116" w:type="dxa"/>
          </w:tcPr>
          <w:p w14:paraId="1E2FE69D">
            <w:pPr>
              <w:spacing w:after="360" w:afterLines="150"/>
              <w:rPr>
                <w:rFonts w:ascii="Arial" w:hAnsi="Arial" w:cs="Arial"/>
                <w:sz w:val="24"/>
                <w:highlight w:val="none"/>
              </w:rPr>
            </w:pPr>
          </w:p>
        </w:tc>
        <w:tc>
          <w:tcPr>
            <w:tcW w:w="1117" w:type="dxa"/>
          </w:tcPr>
          <w:p w14:paraId="2D437CDF">
            <w:pPr>
              <w:spacing w:after="360" w:afterLines="150"/>
              <w:rPr>
                <w:rFonts w:ascii="Arial" w:hAnsi="Arial" w:cs="Arial"/>
                <w:sz w:val="24"/>
                <w:highlight w:val="none"/>
              </w:rPr>
            </w:pPr>
          </w:p>
        </w:tc>
      </w:tr>
      <w:tr w14:paraId="18198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7696D51D">
            <w:pPr>
              <w:spacing w:after="360" w:afterLines="150"/>
              <w:rPr>
                <w:rFonts w:ascii="Arial" w:hAnsi="Arial" w:cs="Arial"/>
                <w:sz w:val="24"/>
                <w:highlight w:val="none"/>
              </w:rPr>
            </w:pPr>
          </w:p>
        </w:tc>
        <w:tc>
          <w:tcPr>
            <w:tcW w:w="1116" w:type="dxa"/>
          </w:tcPr>
          <w:p w14:paraId="0AAFE1F5">
            <w:pPr>
              <w:spacing w:after="360" w:afterLines="150"/>
              <w:rPr>
                <w:rFonts w:ascii="Arial" w:hAnsi="Arial" w:cs="Arial"/>
                <w:sz w:val="24"/>
                <w:highlight w:val="none"/>
              </w:rPr>
            </w:pPr>
          </w:p>
        </w:tc>
        <w:tc>
          <w:tcPr>
            <w:tcW w:w="1116" w:type="dxa"/>
          </w:tcPr>
          <w:p w14:paraId="256C6D68">
            <w:pPr>
              <w:spacing w:after="360" w:afterLines="150"/>
              <w:rPr>
                <w:rFonts w:ascii="Arial" w:hAnsi="Arial" w:cs="Arial"/>
                <w:sz w:val="24"/>
                <w:highlight w:val="none"/>
              </w:rPr>
            </w:pPr>
          </w:p>
        </w:tc>
        <w:tc>
          <w:tcPr>
            <w:tcW w:w="1117" w:type="dxa"/>
          </w:tcPr>
          <w:p w14:paraId="32ED5828">
            <w:pPr>
              <w:spacing w:after="360" w:afterLines="150"/>
              <w:rPr>
                <w:rFonts w:ascii="Arial" w:hAnsi="Arial" w:cs="Arial"/>
                <w:sz w:val="24"/>
                <w:highlight w:val="none"/>
              </w:rPr>
            </w:pPr>
          </w:p>
        </w:tc>
        <w:tc>
          <w:tcPr>
            <w:tcW w:w="1116" w:type="dxa"/>
          </w:tcPr>
          <w:p w14:paraId="68045719">
            <w:pPr>
              <w:spacing w:after="360" w:afterLines="150"/>
              <w:rPr>
                <w:rFonts w:ascii="Arial" w:hAnsi="Arial" w:cs="Arial"/>
                <w:sz w:val="24"/>
                <w:highlight w:val="none"/>
              </w:rPr>
            </w:pPr>
          </w:p>
        </w:tc>
        <w:tc>
          <w:tcPr>
            <w:tcW w:w="1116" w:type="dxa"/>
          </w:tcPr>
          <w:p w14:paraId="2D803F66">
            <w:pPr>
              <w:spacing w:after="360" w:afterLines="150"/>
              <w:rPr>
                <w:rFonts w:ascii="Arial" w:hAnsi="Arial" w:cs="Arial"/>
                <w:sz w:val="24"/>
                <w:highlight w:val="none"/>
              </w:rPr>
            </w:pPr>
          </w:p>
        </w:tc>
        <w:tc>
          <w:tcPr>
            <w:tcW w:w="1117" w:type="dxa"/>
          </w:tcPr>
          <w:p w14:paraId="56401EA0">
            <w:pPr>
              <w:spacing w:after="360" w:afterLines="150"/>
              <w:rPr>
                <w:rFonts w:ascii="Arial" w:hAnsi="Arial" w:cs="Arial"/>
                <w:sz w:val="24"/>
                <w:highlight w:val="none"/>
              </w:rPr>
            </w:pPr>
          </w:p>
        </w:tc>
        <w:tc>
          <w:tcPr>
            <w:tcW w:w="1116" w:type="dxa"/>
          </w:tcPr>
          <w:p w14:paraId="5031DF63">
            <w:pPr>
              <w:spacing w:after="360" w:afterLines="150"/>
              <w:rPr>
                <w:rFonts w:ascii="Arial" w:hAnsi="Arial" w:cs="Arial"/>
                <w:sz w:val="24"/>
                <w:highlight w:val="none"/>
              </w:rPr>
            </w:pPr>
          </w:p>
        </w:tc>
        <w:tc>
          <w:tcPr>
            <w:tcW w:w="1117" w:type="dxa"/>
          </w:tcPr>
          <w:p w14:paraId="0FC29B85">
            <w:pPr>
              <w:spacing w:after="360" w:afterLines="150"/>
              <w:rPr>
                <w:rFonts w:ascii="Arial" w:hAnsi="Arial" w:cs="Arial"/>
                <w:sz w:val="24"/>
                <w:highlight w:val="none"/>
              </w:rPr>
            </w:pPr>
          </w:p>
        </w:tc>
      </w:tr>
      <w:tr w14:paraId="4B62D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261CCC86">
            <w:pPr>
              <w:spacing w:after="360" w:afterLines="150"/>
              <w:rPr>
                <w:rFonts w:ascii="Arial" w:hAnsi="Arial" w:cs="Arial"/>
                <w:sz w:val="24"/>
                <w:highlight w:val="none"/>
              </w:rPr>
            </w:pPr>
          </w:p>
        </w:tc>
        <w:tc>
          <w:tcPr>
            <w:tcW w:w="1116" w:type="dxa"/>
          </w:tcPr>
          <w:p w14:paraId="7C85C027">
            <w:pPr>
              <w:spacing w:after="360" w:afterLines="150"/>
              <w:rPr>
                <w:rFonts w:ascii="Arial" w:hAnsi="Arial" w:cs="Arial"/>
                <w:sz w:val="24"/>
                <w:highlight w:val="none"/>
              </w:rPr>
            </w:pPr>
          </w:p>
        </w:tc>
        <w:tc>
          <w:tcPr>
            <w:tcW w:w="1116" w:type="dxa"/>
          </w:tcPr>
          <w:p w14:paraId="45D13FA9">
            <w:pPr>
              <w:spacing w:after="360" w:afterLines="150"/>
              <w:rPr>
                <w:rFonts w:ascii="Arial" w:hAnsi="Arial" w:cs="Arial"/>
                <w:sz w:val="24"/>
                <w:highlight w:val="none"/>
              </w:rPr>
            </w:pPr>
          </w:p>
        </w:tc>
        <w:tc>
          <w:tcPr>
            <w:tcW w:w="1117" w:type="dxa"/>
          </w:tcPr>
          <w:p w14:paraId="008B4555">
            <w:pPr>
              <w:spacing w:after="360" w:afterLines="150"/>
              <w:rPr>
                <w:rFonts w:ascii="Arial" w:hAnsi="Arial" w:cs="Arial"/>
                <w:sz w:val="24"/>
                <w:highlight w:val="none"/>
              </w:rPr>
            </w:pPr>
          </w:p>
        </w:tc>
        <w:tc>
          <w:tcPr>
            <w:tcW w:w="1116" w:type="dxa"/>
          </w:tcPr>
          <w:p w14:paraId="47A93729">
            <w:pPr>
              <w:spacing w:after="360" w:afterLines="150"/>
              <w:rPr>
                <w:rFonts w:ascii="Arial" w:hAnsi="Arial" w:cs="Arial"/>
                <w:sz w:val="24"/>
                <w:highlight w:val="none"/>
              </w:rPr>
            </w:pPr>
          </w:p>
        </w:tc>
        <w:tc>
          <w:tcPr>
            <w:tcW w:w="1116" w:type="dxa"/>
          </w:tcPr>
          <w:p w14:paraId="370A387B">
            <w:pPr>
              <w:spacing w:after="360" w:afterLines="150"/>
              <w:rPr>
                <w:rFonts w:ascii="Arial" w:hAnsi="Arial" w:cs="Arial"/>
                <w:sz w:val="24"/>
                <w:highlight w:val="none"/>
              </w:rPr>
            </w:pPr>
          </w:p>
        </w:tc>
        <w:tc>
          <w:tcPr>
            <w:tcW w:w="1117" w:type="dxa"/>
          </w:tcPr>
          <w:p w14:paraId="7932E598">
            <w:pPr>
              <w:spacing w:after="360" w:afterLines="150"/>
              <w:rPr>
                <w:rFonts w:ascii="Arial" w:hAnsi="Arial" w:cs="Arial"/>
                <w:sz w:val="24"/>
                <w:highlight w:val="none"/>
              </w:rPr>
            </w:pPr>
          </w:p>
        </w:tc>
        <w:tc>
          <w:tcPr>
            <w:tcW w:w="1116" w:type="dxa"/>
          </w:tcPr>
          <w:p w14:paraId="04CC50C3">
            <w:pPr>
              <w:spacing w:after="360" w:afterLines="150"/>
              <w:rPr>
                <w:rFonts w:ascii="Arial" w:hAnsi="Arial" w:cs="Arial"/>
                <w:sz w:val="24"/>
                <w:highlight w:val="none"/>
              </w:rPr>
            </w:pPr>
          </w:p>
        </w:tc>
        <w:tc>
          <w:tcPr>
            <w:tcW w:w="1117" w:type="dxa"/>
          </w:tcPr>
          <w:p w14:paraId="3789AFD9">
            <w:pPr>
              <w:spacing w:after="360" w:afterLines="150"/>
              <w:rPr>
                <w:rFonts w:ascii="Arial" w:hAnsi="Arial" w:cs="Arial"/>
                <w:sz w:val="24"/>
                <w:highlight w:val="none"/>
              </w:rPr>
            </w:pPr>
          </w:p>
        </w:tc>
      </w:tr>
      <w:tr w14:paraId="745C8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C4A6AEA">
            <w:pPr>
              <w:spacing w:after="360" w:afterLines="150"/>
              <w:rPr>
                <w:rFonts w:ascii="Arial" w:hAnsi="Arial" w:cs="Arial"/>
                <w:sz w:val="24"/>
                <w:highlight w:val="none"/>
              </w:rPr>
            </w:pPr>
          </w:p>
        </w:tc>
        <w:tc>
          <w:tcPr>
            <w:tcW w:w="1116" w:type="dxa"/>
          </w:tcPr>
          <w:p w14:paraId="363F4E6A">
            <w:pPr>
              <w:spacing w:after="360" w:afterLines="150"/>
              <w:rPr>
                <w:rFonts w:ascii="Arial" w:hAnsi="Arial" w:cs="Arial"/>
                <w:sz w:val="24"/>
                <w:highlight w:val="none"/>
              </w:rPr>
            </w:pPr>
          </w:p>
        </w:tc>
        <w:tc>
          <w:tcPr>
            <w:tcW w:w="1116" w:type="dxa"/>
          </w:tcPr>
          <w:p w14:paraId="6AF1FC73">
            <w:pPr>
              <w:spacing w:after="360" w:afterLines="150"/>
              <w:rPr>
                <w:rFonts w:ascii="Arial" w:hAnsi="Arial" w:cs="Arial"/>
                <w:sz w:val="24"/>
                <w:highlight w:val="none"/>
              </w:rPr>
            </w:pPr>
          </w:p>
        </w:tc>
        <w:tc>
          <w:tcPr>
            <w:tcW w:w="1117" w:type="dxa"/>
          </w:tcPr>
          <w:p w14:paraId="5BE8C85B">
            <w:pPr>
              <w:spacing w:after="360" w:afterLines="150"/>
              <w:rPr>
                <w:rFonts w:ascii="Arial" w:hAnsi="Arial" w:cs="Arial"/>
                <w:sz w:val="24"/>
                <w:highlight w:val="none"/>
              </w:rPr>
            </w:pPr>
          </w:p>
        </w:tc>
        <w:tc>
          <w:tcPr>
            <w:tcW w:w="1116" w:type="dxa"/>
          </w:tcPr>
          <w:p w14:paraId="5A889014">
            <w:pPr>
              <w:spacing w:after="360" w:afterLines="150"/>
              <w:rPr>
                <w:rFonts w:ascii="Arial" w:hAnsi="Arial" w:cs="Arial"/>
                <w:sz w:val="24"/>
                <w:highlight w:val="none"/>
              </w:rPr>
            </w:pPr>
          </w:p>
        </w:tc>
        <w:tc>
          <w:tcPr>
            <w:tcW w:w="1116" w:type="dxa"/>
          </w:tcPr>
          <w:p w14:paraId="6FEB6574">
            <w:pPr>
              <w:spacing w:after="360" w:afterLines="150"/>
              <w:rPr>
                <w:rFonts w:ascii="Arial" w:hAnsi="Arial" w:cs="Arial"/>
                <w:sz w:val="24"/>
                <w:highlight w:val="none"/>
              </w:rPr>
            </w:pPr>
          </w:p>
        </w:tc>
        <w:tc>
          <w:tcPr>
            <w:tcW w:w="1117" w:type="dxa"/>
          </w:tcPr>
          <w:p w14:paraId="18BAE84B">
            <w:pPr>
              <w:spacing w:after="360" w:afterLines="150"/>
              <w:rPr>
                <w:rFonts w:ascii="Arial" w:hAnsi="Arial" w:cs="Arial"/>
                <w:sz w:val="24"/>
                <w:highlight w:val="none"/>
              </w:rPr>
            </w:pPr>
          </w:p>
        </w:tc>
        <w:tc>
          <w:tcPr>
            <w:tcW w:w="1116" w:type="dxa"/>
          </w:tcPr>
          <w:p w14:paraId="4C344161">
            <w:pPr>
              <w:spacing w:after="360" w:afterLines="150"/>
              <w:rPr>
                <w:rFonts w:ascii="Arial" w:hAnsi="Arial" w:cs="Arial"/>
                <w:sz w:val="24"/>
                <w:highlight w:val="none"/>
              </w:rPr>
            </w:pPr>
          </w:p>
        </w:tc>
        <w:tc>
          <w:tcPr>
            <w:tcW w:w="1117" w:type="dxa"/>
          </w:tcPr>
          <w:p w14:paraId="7F1CA85D">
            <w:pPr>
              <w:spacing w:after="360" w:afterLines="150"/>
              <w:rPr>
                <w:rFonts w:ascii="Arial" w:hAnsi="Arial" w:cs="Arial"/>
                <w:sz w:val="24"/>
                <w:highlight w:val="none"/>
              </w:rPr>
            </w:pPr>
          </w:p>
        </w:tc>
      </w:tr>
      <w:tr w14:paraId="66A06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2364968E">
            <w:pPr>
              <w:spacing w:after="360" w:afterLines="150"/>
              <w:rPr>
                <w:rFonts w:ascii="Arial" w:hAnsi="Arial" w:cs="Arial"/>
                <w:sz w:val="24"/>
                <w:highlight w:val="none"/>
              </w:rPr>
            </w:pPr>
          </w:p>
        </w:tc>
        <w:tc>
          <w:tcPr>
            <w:tcW w:w="1116" w:type="dxa"/>
          </w:tcPr>
          <w:p w14:paraId="4F325947">
            <w:pPr>
              <w:spacing w:after="360" w:afterLines="150"/>
              <w:rPr>
                <w:rFonts w:ascii="Arial" w:hAnsi="Arial" w:cs="Arial"/>
                <w:sz w:val="24"/>
                <w:highlight w:val="none"/>
              </w:rPr>
            </w:pPr>
          </w:p>
        </w:tc>
        <w:tc>
          <w:tcPr>
            <w:tcW w:w="1116" w:type="dxa"/>
          </w:tcPr>
          <w:p w14:paraId="39250D8A">
            <w:pPr>
              <w:spacing w:after="360" w:afterLines="150"/>
              <w:rPr>
                <w:rFonts w:ascii="Arial" w:hAnsi="Arial" w:cs="Arial"/>
                <w:sz w:val="24"/>
                <w:highlight w:val="none"/>
              </w:rPr>
            </w:pPr>
          </w:p>
        </w:tc>
        <w:tc>
          <w:tcPr>
            <w:tcW w:w="1117" w:type="dxa"/>
          </w:tcPr>
          <w:p w14:paraId="25DD5BA1">
            <w:pPr>
              <w:spacing w:after="360" w:afterLines="150"/>
              <w:rPr>
                <w:rFonts w:ascii="Arial" w:hAnsi="Arial" w:cs="Arial"/>
                <w:sz w:val="24"/>
                <w:highlight w:val="none"/>
              </w:rPr>
            </w:pPr>
          </w:p>
        </w:tc>
        <w:tc>
          <w:tcPr>
            <w:tcW w:w="1116" w:type="dxa"/>
          </w:tcPr>
          <w:p w14:paraId="21D13C85">
            <w:pPr>
              <w:spacing w:after="360" w:afterLines="150"/>
              <w:rPr>
                <w:rFonts w:ascii="Arial" w:hAnsi="Arial" w:cs="Arial"/>
                <w:sz w:val="24"/>
                <w:highlight w:val="none"/>
              </w:rPr>
            </w:pPr>
          </w:p>
        </w:tc>
        <w:tc>
          <w:tcPr>
            <w:tcW w:w="1116" w:type="dxa"/>
          </w:tcPr>
          <w:p w14:paraId="601785AF">
            <w:pPr>
              <w:spacing w:after="360" w:afterLines="150"/>
              <w:rPr>
                <w:rFonts w:ascii="Arial" w:hAnsi="Arial" w:cs="Arial"/>
                <w:sz w:val="24"/>
                <w:highlight w:val="none"/>
              </w:rPr>
            </w:pPr>
          </w:p>
        </w:tc>
        <w:tc>
          <w:tcPr>
            <w:tcW w:w="1117" w:type="dxa"/>
          </w:tcPr>
          <w:p w14:paraId="2E2483A8">
            <w:pPr>
              <w:spacing w:after="360" w:afterLines="150"/>
              <w:rPr>
                <w:rFonts w:ascii="Arial" w:hAnsi="Arial" w:cs="Arial"/>
                <w:sz w:val="24"/>
                <w:highlight w:val="none"/>
              </w:rPr>
            </w:pPr>
          </w:p>
        </w:tc>
        <w:tc>
          <w:tcPr>
            <w:tcW w:w="1116" w:type="dxa"/>
          </w:tcPr>
          <w:p w14:paraId="2E8B3569">
            <w:pPr>
              <w:spacing w:after="360" w:afterLines="150"/>
              <w:rPr>
                <w:rFonts w:ascii="Arial" w:hAnsi="Arial" w:cs="Arial"/>
                <w:sz w:val="24"/>
                <w:highlight w:val="none"/>
              </w:rPr>
            </w:pPr>
          </w:p>
        </w:tc>
        <w:tc>
          <w:tcPr>
            <w:tcW w:w="1117" w:type="dxa"/>
          </w:tcPr>
          <w:p w14:paraId="013FA7D2">
            <w:pPr>
              <w:spacing w:after="360" w:afterLines="150"/>
              <w:rPr>
                <w:rFonts w:ascii="Arial" w:hAnsi="Arial" w:cs="Arial"/>
                <w:sz w:val="24"/>
                <w:highlight w:val="none"/>
              </w:rPr>
            </w:pPr>
          </w:p>
        </w:tc>
      </w:tr>
      <w:tr w14:paraId="382E6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3305C304">
            <w:pPr>
              <w:spacing w:after="360" w:afterLines="150"/>
              <w:rPr>
                <w:rFonts w:ascii="Arial" w:hAnsi="Arial" w:cs="Arial"/>
                <w:sz w:val="24"/>
                <w:highlight w:val="none"/>
              </w:rPr>
            </w:pPr>
          </w:p>
        </w:tc>
        <w:tc>
          <w:tcPr>
            <w:tcW w:w="1116" w:type="dxa"/>
          </w:tcPr>
          <w:p w14:paraId="6D4FABB5">
            <w:pPr>
              <w:spacing w:after="360" w:afterLines="150"/>
              <w:rPr>
                <w:rFonts w:ascii="Arial" w:hAnsi="Arial" w:cs="Arial"/>
                <w:sz w:val="24"/>
                <w:highlight w:val="none"/>
              </w:rPr>
            </w:pPr>
          </w:p>
        </w:tc>
        <w:tc>
          <w:tcPr>
            <w:tcW w:w="1116" w:type="dxa"/>
          </w:tcPr>
          <w:p w14:paraId="5636FC1D">
            <w:pPr>
              <w:spacing w:after="360" w:afterLines="150"/>
              <w:rPr>
                <w:rFonts w:ascii="Arial" w:hAnsi="Arial" w:cs="Arial"/>
                <w:sz w:val="24"/>
                <w:highlight w:val="none"/>
              </w:rPr>
            </w:pPr>
          </w:p>
        </w:tc>
        <w:tc>
          <w:tcPr>
            <w:tcW w:w="1117" w:type="dxa"/>
          </w:tcPr>
          <w:p w14:paraId="1CAB5D74">
            <w:pPr>
              <w:spacing w:after="360" w:afterLines="150"/>
              <w:rPr>
                <w:rFonts w:ascii="Arial" w:hAnsi="Arial" w:cs="Arial"/>
                <w:sz w:val="24"/>
                <w:highlight w:val="none"/>
              </w:rPr>
            </w:pPr>
          </w:p>
        </w:tc>
        <w:tc>
          <w:tcPr>
            <w:tcW w:w="1116" w:type="dxa"/>
          </w:tcPr>
          <w:p w14:paraId="37FADFD4">
            <w:pPr>
              <w:spacing w:after="360" w:afterLines="150"/>
              <w:rPr>
                <w:rFonts w:ascii="Arial" w:hAnsi="Arial" w:cs="Arial"/>
                <w:sz w:val="24"/>
                <w:highlight w:val="none"/>
              </w:rPr>
            </w:pPr>
          </w:p>
        </w:tc>
        <w:tc>
          <w:tcPr>
            <w:tcW w:w="1116" w:type="dxa"/>
          </w:tcPr>
          <w:p w14:paraId="4AEFC46D">
            <w:pPr>
              <w:spacing w:after="360" w:afterLines="150"/>
              <w:rPr>
                <w:rFonts w:ascii="Arial" w:hAnsi="Arial" w:cs="Arial"/>
                <w:sz w:val="24"/>
                <w:highlight w:val="none"/>
              </w:rPr>
            </w:pPr>
          </w:p>
        </w:tc>
        <w:tc>
          <w:tcPr>
            <w:tcW w:w="1117" w:type="dxa"/>
          </w:tcPr>
          <w:p w14:paraId="66ED6E29">
            <w:pPr>
              <w:spacing w:after="360" w:afterLines="150"/>
              <w:rPr>
                <w:rFonts w:ascii="Arial" w:hAnsi="Arial" w:cs="Arial"/>
                <w:sz w:val="24"/>
                <w:highlight w:val="none"/>
              </w:rPr>
            </w:pPr>
          </w:p>
        </w:tc>
        <w:tc>
          <w:tcPr>
            <w:tcW w:w="1116" w:type="dxa"/>
          </w:tcPr>
          <w:p w14:paraId="41AF99A1">
            <w:pPr>
              <w:spacing w:after="360" w:afterLines="150"/>
              <w:rPr>
                <w:rFonts w:ascii="Arial" w:hAnsi="Arial" w:cs="Arial"/>
                <w:sz w:val="24"/>
                <w:highlight w:val="none"/>
              </w:rPr>
            </w:pPr>
          </w:p>
        </w:tc>
        <w:tc>
          <w:tcPr>
            <w:tcW w:w="1117" w:type="dxa"/>
          </w:tcPr>
          <w:p w14:paraId="0B341F25">
            <w:pPr>
              <w:spacing w:after="360" w:afterLines="150"/>
              <w:rPr>
                <w:rFonts w:ascii="Arial" w:hAnsi="Arial" w:cs="Arial"/>
                <w:sz w:val="24"/>
                <w:highlight w:val="none"/>
              </w:rPr>
            </w:pPr>
          </w:p>
        </w:tc>
      </w:tr>
      <w:tr w14:paraId="25EA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1147358C">
            <w:pPr>
              <w:spacing w:after="360" w:afterLines="150"/>
              <w:rPr>
                <w:rFonts w:ascii="Arial" w:hAnsi="Arial" w:cs="Arial"/>
                <w:sz w:val="24"/>
                <w:highlight w:val="none"/>
              </w:rPr>
            </w:pPr>
          </w:p>
        </w:tc>
        <w:tc>
          <w:tcPr>
            <w:tcW w:w="1116" w:type="dxa"/>
          </w:tcPr>
          <w:p w14:paraId="4935E7C0">
            <w:pPr>
              <w:spacing w:after="360" w:afterLines="150"/>
              <w:rPr>
                <w:rFonts w:ascii="Arial" w:hAnsi="Arial" w:cs="Arial"/>
                <w:sz w:val="24"/>
                <w:highlight w:val="none"/>
              </w:rPr>
            </w:pPr>
          </w:p>
        </w:tc>
        <w:tc>
          <w:tcPr>
            <w:tcW w:w="1116" w:type="dxa"/>
          </w:tcPr>
          <w:p w14:paraId="6E15B480">
            <w:pPr>
              <w:spacing w:after="360" w:afterLines="150"/>
              <w:rPr>
                <w:rFonts w:ascii="Arial" w:hAnsi="Arial" w:cs="Arial"/>
                <w:sz w:val="24"/>
                <w:highlight w:val="none"/>
              </w:rPr>
            </w:pPr>
          </w:p>
        </w:tc>
        <w:tc>
          <w:tcPr>
            <w:tcW w:w="1117" w:type="dxa"/>
          </w:tcPr>
          <w:p w14:paraId="0B62A2CB">
            <w:pPr>
              <w:spacing w:after="360" w:afterLines="150"/>
              <w:rPr>
                <w:rFonts w:ascii="Arial" w:hAnsi="Arial" w:cs="Arial"/>
                <w:sz w:val="24"/>
                <w:highlight w:val="none"/>
              </w:rPr>
            </w:pPr>
          </w:p>
        </w:tc>
        <w:tc>
          <w:tcPr>
            <w:tcW w:w="1116" w:type="dxa"/>
          </w:tcPr>
          <w:p w14:paraId="5BAD2D2C">
            <w:pPr>
              <w:spacing w:after="360" w:afterLines="150"/>
              <w:rPr>
                <w:rFonts w:ascii="Arial" w:hAnsi="Arial" w:cs="Arial"/>
                <w:sz w:val="24"/>
                <w:highlight w:val="none"/>
              </w:rPr>
            </w:pPr>
          </w:p>
        </w:tc>
        <w:tc>
          <w:tcPr>
            <w:tcW w:w="1116" w:type="dxa"/>
          </w:tcPr>
          <w:p w14:paraId="0C8F9217">
            <w:pPr>
              <w:spacing w:after="360" w:afterLines="150"/>
              <w:rPr>
                <w:rFonts w:ascii="Arial" w:hAnsi="Arial" w:cs="Arial"/>
                <w:sz w:val="24"/>
                <w:highlight w:val="none"/>
              </w:rPr>
            </w:pPr>
          </w:p>
        </w:tc>
        <w:tc>
          <w:tcPr>
            <w:tcW w:w="1117" w:type="dxa"/>
          </w:tcPr>
          <w:p w14:paraId="4B3F84FE">
            <w:pPr>
              <w:spacing w:after="360" w:afterLines="150"/>
              <w:rPr>
                <w:rFonts w:ascii="Arial" w:hAnsi="Arial" w:cs="Arial"/>
                <w:sz w:val="24"/>
                <w:highlight w:val="none"/>
              </w:rPr>
            </w:pPr>
          </w:p>
        </w:tc>
        <w:tc>
          <w:tcPr>
            <w:tcW w:w="1116" w:type="dxa"/>
          </w:tcPr>
          <w:p w14:paraId="56697EA0">
            <w:pPr>
              <w:spacing w:after="360" w:afterLines="150"/>
              <w:rPr>
                <w:rFonts w:ascii="Arial" w:hAnsi="Arial" w:cs="Arial"/>
                <w:sz w:val="24"/>
                <w:highlight w:val="none"/>
              </w:rPr>
            </w:pPr>
          </w:p>
        </w:tc>
        <w:tc>
          <w:tcPr>
            <w:tcW w:w="1117" w:type="dxa"/>
          </w:tcPr>
          <w:p w14:paraId="233B86D1">
            <w:pPr>
              <w:spacing w:after="360" w:afterLines="150"/>
              <w:rPr>
                <w:rFonts w:ascii="Arial" w:hAnsi="Arial" w:cs="Arial"/>
                <w:sz w:val="24"/>
                <w:highlight w:val="none"/>
              </w:rPr>
            </w:pPr>
          </w:p>
        </w:tc>
      </w:tr>
      <w:tr w14:paraId="0C5A0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47593317">
            <w:pPr>
              <w:spacing w:after="360" w:afterLines="150"/>
              <w:rPr>
                <w:rFonts w:ascii="Arial" w:hAnsi="Arial" w:cs="Arial"/>
                <w:sz w:val="24"/>
                <w:highlight w:val="none"/>
              </w:rPr>
            </w:pPr>
          </w:p>
        </w:tc>
        <w:tc>
          <w:tcPr>
            <w:tcW w:w="1116" w:type="dxa"/>
          </w:tcPr>
          <w:p w14:paraId="604152AE">
            <w:pPr>
              <w:spacing w:after="360" w:afterLines="150"/>
              <w:rPr>
                <w:rFonts w:ascii="Arial" w:hAnsi="Arial" w:cs="Arial"/>
                <w:sz w:val="24"/>
                <w:highlight w:val="none"/>
              </w:rPr>
            </w:pPr>
          </w:p>
        </w:tc>
        <w:tc>
          <w:tcPr>
            <w:tcW w:w="1116" w:type="dxa"/>
          </w:tcPr>
          <w:p w14:paraId="3657A877">
            <w:pPr>
              <w:spacing w:after="360" w:afterLines="150"/>
              <w:rPr>
                <w:rFonts w:ascii="Arial" w:hAnsi="Arial" w:cs="Arial"/>
                <w:sz w:val="24"/>
                <w:highlight w:val="none"/>
              </w:rPr>
            </w:pPr>
          </w:p>
        </w:tc>
        <w:tc>
          <w:tcPr>
            <w:tcW w:w="1117" w:type="dxa"/>
          </w:tcPr>
          <w:p w14:paraId="6BDFC57B">
            <w:pPr>
              <w:spacing w:after="360" w:afterLines="150"/>
              <w:rPr>
                <w:rFonts w:ascii="Arial" w:hAnsi="Arial" w:cs="Arial"/>
                <w:sz w:val="24"/>
                <w:highlight w:val="none"/>
              </w:rPr>
            </w:pPr>
          </w:p>
        </w:tc>
        <w:tc>
          <w:tcPr>
            <w:tcW w:w="1116" w:type="dxa"/>
          </w:tcPr>
          <w:p w14:paraId="219DC685">
            <w:pPr>
              <w:spacing w:after="360" w:afterLines="150"/>
              <w:rPr>
                <w:rFonts w:ascii="Arial" w:hAnsi="Arial" w:cs="Arial"/>
                <w:sz w:val="24"/>
                <w:highlight w:val="none"/>
              </w:rPr>
            </w:pPr>
          </w:p>
        </w:tc>
        <w:tc>
          <w:tcPr>
            <w:tcW w:w="1116" w:type="dxa"/>
          </w:tcPr>
          <w:p w14:paraId="0C52B41A">
            <w:pPr>
              <w:spacing w:after="360" w:afterLines="150"/>
              <w:rPr>
                <w:rFonts w:ascii="Arial" w:hAnsi="Arial" w:cs="Arial"/>
                <w:sz w:val="24"/>
                <w:highlight w:val="none"/>
              </w:rPr>
            </w:pPr>
          </w:p>
        </w:tc>
        <w:tc>
          <w:tcPr>
            <w:tcW w:w="1117" w:type="dxa"/>
          </w:tcPr>
          <w:p w14:paraId="7290F0B4">
            <w:pPr>
              <w:spacing w:after="360" w:afterLines="150"/>
              <w:rPr>
                <w:rFonts w:ascii="Arial" w:hAnsi="Arial" w:cs="Arial"/>
                <w:sz w:val="24"/>
                <w:highlight w:val="none"/>
              </w:rPr>
            </w:pPr>
          </w:p>
        </w:tc>
        <w:tc>
          <w:tcPr>
            <w:tcW w:w="1116" w:type="dxa"/>
          </w:tcPr>
          <w:p w14:paraId="58AEB019">
            <w:pPr>
              <w:spacing w:after="360" w:afterLines="150"/>
              <w:rPr>
                <w:rFonts w:ascii="Arial" w:hAnsi="Arial" w:cs="Arial"/>
                <w:sz w:val="24"/>
                <w:highlight w:val="none"/>
              </w:rPr>
            </w:pPr>
          </w:p>
        </w:tc>
        <w:tc>
          <w:tcPr>
            <w:tcW w:w="1117" w:type="dxa"/>
          </w:tcPr>
          <w:p w14:paraId="0E25B56F">
            <w:pPr>
              <w:spacing w:after="360" w:afterLines="150"/>
              <w:rPr>
                <w:rFonts w:ascii="Arial" w:hAnsi="Arial" w:cs="Arial"/>
                <w:sz w:val="24"/>
                <w:highlight w:val="none"/>
              </w:rPr>
            </w:pPr>
          </w:p>
        </w:tc>
      </w:tr>
      <w:tr w14:paraId="3BE9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22B234EB">
            <w:pPr>
              <w:spacing w:after="360" w:afterLines="150"/>
              <w:rPr>
                <w:rFonts w:ascii="Arial" w:hAnsi="Arial" w:cs="Arial"/>
                <w:sz w:val="24"/>
                <w:highlight w:val="none"/>
              </w:rPr>
            </w:pPr>
          </w:p>
        </w:tc>
        <w:tc>
          <w:tcPr>
            <w:tcW w:w="1116" w:type="dxa"/>
          </w:tcPr>
          <w:p w14:paraId="50819B84">
            <w:pPr>
              <w:spacing w:after="360" w:afterLines="150"/>
              <w:rPr>
                <w:rFonts w:ascii="Arial" w:hAnsi="Arial" w:cs="Arial"/>
                <w:sz w:val="24"/>
                <w:highlight w:val="none"/>
              </w:rPr>
            </w:pPr>
          </w:p>
        </w:tc>
        <w:tc>
          <w:tcPr>
            <w:tcW w:w="1116" w:type="dxa"/>
          </w:tcPr>
          <w:p w14:paraId="172832B5">
            <w:pPr>
              <w:spacing w:after="360" w:afterLines="150"/>
              <w:rPr>
                <w:rFonts w:ascii="Arial" w:hAnsi="Arial" w:cs="Arial"/>
                <w:sz w:val="24"/>
                <w:highlight w:val="none"/>
              </w:rPr>
            </w:pPr>
          </w:p>
        </w:tc>
        <w:tc>
          <w:tcPr>
            <w:tcW w:w="1117" w:type="dxa"/>
          </w:tcPr>
          <w:p w14:paraId="2103B3E5">
            <w:pPr>
              <w:spacing w:after="360" w:afterLines="150"/>
              <w:rPr>
                <w:rFonts w:ascii="Arial" w:hAnsi="Arial" w:cs="Arial"/>
                <w:sz w:val="24"/>
                <w:highlight w:val="none"/>
              </w:rPr>
            </w:pPr>
          </w:p>
        </w:tc>
        <w:tc>
          <w:tcPr>
            <w:tcW w:w="1116" w:type="dxa"/>
          </w:tcPr>
          <w:p w14:paraId="3D901249">
            <w:pPr>
              <w:spacing w:after="360" w:afterLines="150"/>
              <w:rPr>
                <w:rFonts w:ascii="Arial" w:hAnsi="Arial" w:cs="Arial"/>
                <w:sz w:val="24"/>
                <w:highlight w:val="none"/>
              </w:rPr>
            </w:pPr>
          </w:p>
        </w:tc>
        <w:tc>
          <w:tcPr>
            <w:tcW w:w="1116" w:type="dxa"/>
          </w:tcPr>
          <w:p w14:paraId="745602D5">
            <w:pPr>
              <w:spacing w:after="360" w:afterLines="150"/>
              <w:rPr>
                <w:rFonts w:ascii="Arial" w:hAnsi="Arial" w:cs="Arial"/>
                <w:sz w:val="24"/>
                <w:highlight w:val="none"/>
              </w:rPr>
            </w:pPr>
          </w:p>
        </w:tc>
        <w:tc>
          <w:tcPr>
            <w:tcW w:w="1117" w:type="dxa"/>
          </w:tcPr>
          <w:p w14:paraId="28F59BB2">
            <w:pPr>
              <w:spacing w:after="360" w:afterLines="150"/>
              <w:rPr>
                <w:rFonts w:ascii="Arial" w:hAnsi="Arial" w:cs="Arial"/>
                <w:sz w:val="24"/>
                <w:highlight w:val="none"/>
              </w:rPr>
            </w:pPr>
          </w:p>
        </w:tc>
        <w:tc>
          <w:tcPr>
            <w:tcW w:w="1116" w:type="dxa"/>
          </w:tcPr>
          <w:p w14:paraId="62D51C91">
            <w:pPr>
              <w:spacing w:after="360" w:afterLines="150"/>
              <w:rPr>
                <w:rFonts w:ascii="Arial" w:hAnsi="Arial" w:cs="Arial"/>
                <w:sz w:val="24"/>
                <w:highlight w:val="none"/>
              </w:rPr>
            </w:pPr>
          </w:p>
        </w:tc>
        <w:tc>
          <w:tcPr>
            <w:tcW w:w="1117" w:type="dxa"/>
          </w:tcPr>
          <w:p w14:paraId="58B8BAF8">
            <w:pPr>
              <w:spacing w:after="360" w:afterLines="150"/>
              <w:rPr>
                <w:rFonts w:ascii="Arial" w:hAnsi="Arial" w:cs="Arial"/>
                <w:sz w:val="24"/>
                <w:highlight w:val="none"/>
              </w:rPr>
            </w:pPr>
          </w:p>
        </w:tc>
      </w:tr>
      <w:tr w14:paraId="3C2E1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14ED5816">
            <w:pPr>
              <w:spacing w:after="360" w:afterLines="150"/>
              <w:rPr>
                <w:rFonts w:ascii="Arial" w:hAnsi="Arial" w:cs="Arial"/>
                <w:sz w:val="24"/>
                <w:highlight w:val="none"/>
              </w:rPr>
            </w:pPr>
          </w:p>
        </w:tc>
        <w:tc>
          <w:tcPr>
            <w:tcW w:w="1116" w:type="dxa"/>
          </w:tcPr>
          <w:p w14:paraId="1ECA13DB">
            <w:pPr>
              <w:spacing w:after="360" w:afterLines="150"/>
              <w:rPr>
                <w:rFonts w:ascii="Arial" w:hAnsi="Arial" w:cs="Arial"/>
                <w:sz w:val="24"/>
                <w:highlight w:val="none"/>
              </w:rPr>
            </w:pPr>
          </w:p>
        </w:tc>
        <w:tc>
          <w:tcPr>
            <w:tcW w:w="1116" w:type="dxa"/>
          </w:tcPr>
          <w:p w14:paraId="6A4A592E">
            <w:pPr>
              <w:spacing w:after="360" w:afterLines="150"/>
              <w:rPr>
                <w:rFonts w:ascii="Arial" w:hAnsi="Arial" w:cs="Arial"/>
                <w:sz w:val="24"/>
                <w:highlight w:val="none"/>
              </w:rPr>
            </w:pPr>
          </w:p>
        </w:tc>
        <w:tc>
          <w:tcPr>
            <w:tcW w:w="1117" w:type="dxa"/>
          </w:tcPr>
          <w:p w14:paraId="6E24F251">
            <w:pPr>
              <w:spacing w:after="360" w:afterLines="150"/>
              <w:rPr>
                <w:rFonts w:ascii="Arial" w:hAnsi="Arial" w:cs="Arial"/>
                <w:sz w:val="24"/>
                <w:highlight w:val="none"/>
              </w:rPr>
            </w:pPr>
          </w:p>
        </w:tc>
        <w:tc>
          <w:tcPr>
            <w:tcW w:w="1116" w:type="dxa"/>
          </w:tcPr>
          <w:p w14:paraId="70A2D507">
            <w:pPr>
              <w:spacing w:after="360" w:afterLines="150"/>
              <w:rPr>
                <w:rFonts w:ascii="Arial" w:hAnsi="Arial" w:cs="Arial"/>
                <w:sz w:val="24"/>
                <w:highlight w:val="none"/>
              </w:rPr>
            </w:pPr>
          </w:p>
        </w:tc>
        <w:tc>
          <w:tcPr>
            <w:tcW w:w="1116" w:type="dxa"/>
          </w:tcPr>
          <w:p w14:paraId="7D063754">
            <w:pPr>
              <w:spacing w:after="360" w:afterLines="150"/>
              <w:rPr>
                <w:rFonts w:ascii="Arial" w:hAnsi="Arial" w:cs="Arial"/>
                <w:sz w:val="24"/>
                <w:highlight w:val="none"/>
              </w:rPr>
            </w:pPr>
          </w:p>
        </w:tc>
        <w:tc>
          <w:tcPr>
            <w:tcW w:w="1117" w:type="dxa"/>
          </w:tcPr>
          <w:p w14:paraId="51C31A1C">
            <w:pPr>
              <w:spacing w:after="360" w:afterLines="150"/>
              <w:rPr>
                <w:rFonts w:ascii="Arial" w:hAnsi="Arial" w:cs="Arial"/>
                <w:sz w:val="24"/>
                <w:highlight w:val="none"/>
              </w:rPr>
            </w:pPr>
          </w:p>
        </w:tc>
        <w:tc>
          <w:tcPr>
            <w:tcW w:w="1116" w:type="dxa"/>
          </w:tcPr>
          <w:p w14:paraId="20868653">
            <w:pPr>
              <w:spacing w:after="360" w:afterLines="150"/>
              <w:rPr>
                <w:rFonts w:ascii="Arial" w:hAnsi="Arial" w:cs="Arial"/>
                <w:sz w:val="24"/>
                <w:highlight w:val="none"/>
              </w:rPr>
            </w:pPr>
          </w:p>
        </w:tc>
        <w:tc>
          <w:tcPr>
            <w:tcW w:w="1117" w:type="dxa"/>
          </w:tcPr>
          <w:p w14:paraId="0592A177">
            <w:pPr>
              <w:spacing w:after="360" w:afterLines="150"/>
              <w:rPr>
                <w:rFonts w:ascii="Arial" w:hAnsi="Arial" w:cs="Arial"/>
                <w:sz w:val="24"/>
                <w:highlight w:val="none"/>
              </w:rPr>
            </w:pPr>
          </w:p>
        </w:tc>
      </w:tr>
    </w:tbl>
    <w:p w14:paraId="597E9F1C">
      <w:pPr>
        <w:spacing w:after="360" w:afterLines="150"/>
        <w:ind w:left="627"/>
        <w:rPr>
          <w:rFonts w:ascii="Arial" w:hAnsi="Arial" w:cs="Arial"/>
          <w:sz w:val="24"/>
          <w:highlight w:val="none"/>
        </w:rPr>
      </w:pPr>
    </w:p>
    <w:p w14:paraId="434670C6">
      <w:pPr>
        <w:pStyle w:val="3"/>
        <w:ind w:firstLine="482"/>
        <w:jc w:val="center"/>
        <w:rPr>
          <w:rFonts w:cs="Arial"/>
          <w:highlight w:val="none"/>
        </w:rPr>
      </w:pPr>
      <w:r>
        <w:rPr>
          <w:rFonts w:cs="Arial"/>
          <w:sz w:val="24"/>
          <w:highlight w:val="none"/>
        </w:rPr>
        <w:br w:type="page"/>
      </w:r>
      <w:bookmarkStart w:id="193" w:name="_Toc42511945"/>
      <w:bookmarkStart w:id="194" w:name="_Toc359357398"/>
      <w:bookmarkStart w:id="195" w:name="_Toc16086"/>
      <w:bookmarkStart w:id="196" w:name="_Toc297115120"/>
      <w:bookmarkStart w:id="197" w:name="_Toc12018"/>
      <w:r>
        <w:rPr>
          <w:rFonts w:cs="Arial"/>
          <w:highlight w:val="none"/>
        </w:rPr>
        <w:t>劳动力计划表</w:t>
      </w:r>
      <w:bookmarkEnd w:id="193"/>
      <w:bookmarkEnd w:id="194"/>
      <w:bookmarkEnd w:id="195"/>
      <w:bookmarkEnd w:id="196"/>
      <w:bookmarkEnd w:id="197"/>
    </w:p>
    <w:p w14:paraId="53E55176">
      <w:pPr>
        <w:spacing w:after="120" w:afterLines="50"/>
        <w:ind w:left="629"/>
        <w:rPr>
          <w:rFonts w:ascii="Arial" w:hAnsi="Arial" w:cs="Arial"/>
          <w:sz w:val="24"/>
          <w:highlight w:val="none"/>
        </w:rPr>
      </w:pPr>
      <w:r>
        <w:rPr>
          <w:rFonts w:ascii="Arial" w:hAnsi="Arial" w:cs="Arial"/>
          <w:sz w:val="24"/>
          <w:highlight w:val="none"/>
        </w:rPr>
        <w:t>单位：人</w:t>
      </w:r>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222"/>
        <w:gridCol w:w="1222"/>
        <w:gridCol w:w="1222"/>
        <w:gridCol w:w="1223"/>
        <w:gridCol w:w="1222"/>
        <w:gridCol w:w="1222"/>
        <w:gridCol w:w="1223"/>
      </w:tblGrid>
      <w:tr w14:paraId="4850F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tcPr>
          <w:p w14:paraId="49B62262">
            <w:pPr>
              <w:rPr>
                <w:rFonts w:ascii="Arial" w:hAnsi="Arial" w:cs="Arial"/>
                <w:highlight w:val="none"/>
              </w:rPr>
            </w:pPr>
          </w:p>
        </w:tc>
        <w:tc>
          <w:tcPr>
            <w:tcW w:w="8556" w:type="dxa"/>
            <w:gridSpan w:val="7"/>
            <w:vAlign w:val="center"/>
          </w:tcPr>
          <w:p w14:paraId="20D280FA">
            <w:pPr>
              <w:jc w:val="center"/>
              <w:rPr>
                <w:rFonts w:ascii="Arial" w:hAnsi="Arial" w:cs="Arial"/>
                <w:highlight w:val="none"/>
              </w:rPr>
            </w:pPr>
            <w:r>
              <w:rPr>
                <w:rFonts w:ascii="Arial" w:hAnsi="Arial" w:cs="Arial"/>
                <w:highlight w:val="none"/>
              </w:rPr>
              <w:t>按工程施工阶段投入劳动力情况</w:t>
            </w:r>
          </w:p>
        </w:tc>
      </w:tr>
      <w:tr w14:paraId="7240D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tcPr>
          <w:p w14:paraId="601BE245">
            <w:pPr>
              <w:rPr>
                <w:rFonts w:ascii="Arial" w:hAnsi="Arial" w:cs="Arial"/>
                <w:sz w:val="24"/>
                <w:highlight w:val="none"/>
              </w:rPr>
            </w:pPr>
          </w:p>
        </w:tc>
        <w:tc>
          <w:tcPr>
            <w:tcW w:w="1222" w:type="dxa"/>
          </w:tcPr>
          <w:p w14:paraId="11E90A22">
            <w:pPr>
              <w:rPr>
                <w:rFonts w:ascii="Arial" w:hAnsi="Arial" w:cs="Arial"/>
                <w:sz w:val="24"/>
                <w:highlight w:val="none"/>
              </w:rPr>
            </w:pPr>
          </w:p>
        </w:tc>
        <w:tc>
          <w:tcPr>
            <w:tcW w:w="1222" w:type="dxa"/>
          </w:tcPr>
          <w:p w14:paraId="5A0D9E8F">
            <w:pPr>
              <w:rPr>
                <w:rFonts w:ascii="Arial" w:hAnsi="Arial" w:cs="Arial"/>
                <w:sz w:val="24"/>
                <w:highlight w:val="none"/>
              </w:rPr>
            </w:pPr>
          </w:p>
        </w:tc>
        <w:tc>
          <w:tcPr>
            <w:tcW w:w="1222" w:type="dxa"/>
          </w:tcPr>
          <w:p w14:paraId="6CCC0E8B">
            <w:pPr>
              <w:rPr>
                <w:rFonts w:ascii="Arial" w:hAnsi="Arial" w:cs="Arial"/>
                <w:sz w:val="24"/>
                <w:highlight w:val="none"/>
              </w:rPr>
            </w:pPr>
          </w:p>
        </w:tc>
        <w:tc>
          <w:tcPr>
            <w:tcW w:w="1223" w:type="dxa"/>
          </w:tcPr>
          <w:p w14:paraId="25E46F3A">
            <w:pPr>
              <w:rPr>
                <w:rFonts w:ascii="Arial" w:hAnsi="Arial" w:cs="Arial"/>
                <w:sz w:val="24"/>
                <w:highlight w:val="none"/>
              </w:rPr>
            </w:pPr>
          </w:p>
        </w:tc>
        <w:tc>
          <w:tcPr>
            <w:tcW w:w="1222" w:type="dxa"/>
          </w:tcPr>
          <w:p w14:paraId="365C01AB">
            <w:pPr>
              <w:rPr>
                <w:rFonts w:ascii="Arial" w:hAnsi="Arial" w:cs="Arial"/>
                <w:sz w:val="24"/>
                <w:highlight w:val="none"/>
              </w:rPr>
            </w:pPr>
          </w:p>
        </w:tc>
        <w:tc>
          <w:tcPr>
            <w:tcW w:w="1222" w:type="dxa"/>
          </w:tcPr>
          <w:p w14:paraId="199F2D47">
            <w:pPr>
              <w:rPr>
                <w:rFonts w:ascii="Arial" w:hAnsi="Arial" w:cs="Arial"/>
                <w:sz w:val="24"/>
                <w:highlight w:val="none"/>
              </w:rPr>
            </w:pPr>
          </w:p>
        </w:tc>
        <w:tc>
          <w:tcPr>
            <w:tcW w:w="1223" w:type="dxa"/>
          </w:tcPr>
          <w:p w14:paraId="3D72ED26">
            <w:pPr>
              <w:rPr>
                <w:rFonts w:ascii="Arial" w:hAnsi="Arial" w:cs="Arial"/>
                <w:sz w:val="24"/>
                <w:highlight w:val="none"/>
              </w:rPr>
            </w:pPr>
          </w:p>
        </w:tc>
      </w:tr>
      <w:tr w14:paraId="6F1EA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exact"/>
        </w:trPr>
        <w:tc>
          <w:tcPr>
            <w:tcW w:w="1050" w:type="dxa"/>
          </w:tcPr>
          <w:p w14:paraId="39FABA82">
            <w:pPr>
              <w:rPr>
                <w:rFonts w:ascii="Arial" w:hAnsi="Arial" w:cs="Arial"/>
                <w:sz w:val="24"/>
                <w:highlight w:val="none"/>
              </w:rPr>
            </w:pPr>
          </w:p>
        </w:tc>
        <w:tc>
          <w:tcPr>
            <w:tcW w:w="1222" w:type="dxa"/>
          </w:tcPr>
          <w:p w14:paraId="5A41D3B1">
            <w:pPr>
              <w:rPr>
                <w:rFonts w:ascii="Arial" w:hAnsi="Arial" w:cs="Arial"/>
                <w:sz w:val="24"/>
                <w:highlight w:val="none"/>
              </w:rPr>
            </w:pPr>
          </w:p>
        </w:tc>
        <w:tc>
          <w:tcPr>
            <w:tcW w:w="1222" w:type="dxa"/>
          </w:tcPr>
          <w:p w14:paraId="0A7AF01F">
            <w:pPr>
              <w:rPr>
                <w:rFonts w:ascii="Arial" w:hAnsi="Arial" w:cs="Arial"/>
                <w:sz w:val="24"/>
                <w:highlight w:val="none"/>
              </w:rPr>
            </w:pPr>
          </w:p>
        </w:tc>
        <w:tc>
          <w:tcPr>
            <w:tcW w:w="1222" w:type="dxa"/>
          </w:tcPr>
          <w:p w14:paraId="313A0C41">
            <w:pPr>
              <w:rPr>
                <w:rFonts w:ascii="Arial" w:hAnsi="Arial" w:cs="Arial"/>
                <w:sz w:val="24"/>
                <w:highlight w:val="none"/>
              </w:rPr>
            </w:pPr>
          </w:p>
        </w:tc>
        <w:tc>
          <w:tcPr>
            <w:tcW w:w="1223" w:type="dxa"/>
          </w:tcPr>
          <w:p w14:paraId="1B1C5C03">
            <w:pPr>
              <w:rPr>
                <w:rFonts w:ascii="Arial" w:hAnsi="Arial" w:cs="Arial"/>
                <w:sz w:val="24"/>
                <w:highlight w:val="none"/>
              </w:rPr>
            </w:pPr>
          </w:p>
        </w:tc>
        <w:tc>
          <w:tcPr>
            <w:tcW w:w="1222" w:type="dxa"/>
          </w:tcPr>
          <w:p w14:paraId="5058D90A">
            <w:pPr>
              <w:rPr>
                <w:rFonts w:ascii="Arial" w:hAnsi="Arial" w:cs="Arial"/>
                <w:sz w:val="24"/>
                <w:highlight w:val="none"/>
              </w:rPr>
            </w:pPr>
          </w:p>
        </w:tc>
        <w:tc>
          <w:tcPr>
            <w:tcW w:w="1222" w:type="dxa"/>
          </w:tcPr>
          <w:p w14:paraId="3D9BE1FF">
            <w:pPr>
              <w:rPr>
                <w:rFonts w:ascii="Arial" w:hAnsi="Arial" w:cs="Arial"/>
                <w:sz w:val="24"/>
                <w:highlight w:val="none"/>
              </w:rPr>
            </w:pPr>
          </w:p>
        </w:tc>
        <w:tc>
          <w:tcPr>
            <w:tcW w:w="1223" w:type="dxa"/>
          </w:tcPr>
          <w:p w14:paraId="0160E05E">
            <w:pPr>
              <w:rPr>
                <w:rFonts w:ascii="Arial" w:hAnsi="Arial" w:cs="Arial"/>
                <w:sz w:val="24"/>
                <w:highlight w:val="none"/>
              </w:rPr>
            </w:pPr>
          </w:p>
        </w:tc>
      </w:tr>
      <w:tr w14:paraId="3E801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22C44F58">
            <w:pPr>
              <w:rPr>
                <w:rFonts w:ascii="Arial" w:hAnsi="Arial" w:cs="Arial"/>
                <w:sz w:val="24"/>
                <w:highlight w:val="none"/>
              </w:rPr>
            </w:pPr>
          </w:p>
        </w:tc>
        <w:tc>
          <w:tcPr>
            <w:tcW w:w="1222" w:type="dxa"/>
          </w:tcPr>
          <w:p w14:paraId="1EEB04A4">
            <w:pPr>
              <w:rPr>
                <w:rFonts w:ascii="Arial" w:hAnsi="Arial" w:cs="Arial"/>
                <w:sz w:val="24"/>
                <w:highlight w:val="none"/>
              </w:rPr>
            </w:pPr>
          </w:p>
        </w:tc>
        <w:tc>
          <w:tcPr>
            <w:tcW w:w="1222" w:type="dxa"/>
          </w:tcPr>
          <w:p w14:paraId="160B285F">
            <w:pPr>
              <w:rPr>
                <w:rFonts w:ascii="Arial" w:hAnsi="Arial" w:cs="Arial"/>
                <w:sz w:val="24"/>
                <w:highlight w:val="none"/>
              </w:rPr>
            </w:pPr>
          </w:p>
        </w:tc>
        <w:tc>
          <w:tcPr>
            <w:tcW w:w="1222" w:type="dxa"/>
          </w:tcPr>
          <w:p w14:paraId="04FD2EDA">
            <w:pPr>
              <w:rPr>
                <w:rFonts w:ascii="Arial" w:hAnsi="Arial" w:cs="Arial"/>
                <w:sz w:val="24"/>
                <w:highlight w:val="none"/>
              </w:rPr>
            </w:pPr>
          </w:p>
        </w:tc>
        <w:tc>
          <w:tcPr>
            <w:tcW w:w="1223" w:type="dxa"/>
          </w:tcPr>
          <w:p w14:paraId="27AC93F8">
            <w:pPr>
              <w:rPr>
                <w:rFonts w:ascii="Arial" w:hAnsi="Arial" w:cs="Arial"/>
                <w:sz w:val="24"/>
                <w:highlight w:val="none"/>
              </w:rPr>
            </w:pPr>
          </w:p>
        </w:tc>
        <w:tc>
          <w:tcPr>
            <w:tcW w:w="1222" w:type="dxa"/>
          </w:tcPr>
          <w:p w14:paraId="6F08681A">
            <w:pPr>
              <w:rPr>
                <w:rFonts w:ascii="Arial" w:hAnsi="Arial" w:cs="Arial"/>
                <w:sz w:val="24"/>
                <w:highlight w:val="none"/>
              </w:rPr>
            </w:pPr>
          </w:p>
        </w:tc>
        <w:tc>
          <w:tcPr>
            <w:tcW w:w="1222" w:type="dxa"/>
          </w:tcPr>
          <w:p w14:paraId="155D9E9A">
            <w:pPr>
              <w:rPr>
                <w:rFonts w:ascii="Arial" w:hAnsi="Arial" w:cs="Arial"/>
                <w:sz w:val="24"/>
                <w:highlight w:val="none"/>
              </w:rPr>
            </w:pPr>
          </w:p>
        </w:tc>
        <w:tc>
          <w:tcPr>
            <w:tcW w:w="1223" w:type="dxa"/>
          </w:tcPr>
          <w:p w14:paraId="4831F175">
            <w:pPr>
              <w:rPr>
                <w:rFonts w:ascii="Arial" w:hAnsi="Arial" w:cs="Arial"/>
                <w:sz w:val="24"/>
                <w:highlight w:val="none"/>
              </w:rPr>
            </w:pPr>
          </w:p>
        </w:tc>
      </w:tr>
      <w:tr w14:paraId="60BB0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58189EA">
            <w:pPr>
              <w:rPr>
                <w:rFonts w:ascii="Arial" w:hAnsi="Arial" w:cs="Arial"/>
                <w:sz w:val="24"/>
                <w:highlight w:val="none"/>
              </w:rPr>
            </w:pPr>
          </w:p>
        </w:tc>
        <w:tc>
          <w:tcPr>
            <w:tcW w:w="1222" w:type="dxa"/>
          </w:tcPr>
          <w:p w14:paraId="2ACE5F54">
            <w:pPr>
              <w:rPr>
                <w:rFonts w:ascii="Arial" w:hAnsi="Arial" w:cs="Arial"/>
                <w:sz w:val="24"/>
                <w:highlight w:val="none"/>
              </w:rPr>
            </w:pPr>
          </w:p>
        </w:tc>
        <w:tc>
          <w:tcPr>
            <w:tcW w:w="1222" w:type="dxa"/>
          </w:tcPr>
          <w:p w14:paraId="523B6A61">
            <w:pPr>
              <w:rPr>
                <w:rFonts w:ascii="Arial" w:hAnsi="Arial" w:cs="Arial"/>
                <w:sz w:val="24"/>
                <w:highlight w:val="none"/>
              </w:rPr>
            </w:pPr>
          </w:p>
        </w:tc>
        <w:tc>
          <w:tcPr>
            <w:tcW w:w="1222" w:type="dxa"/>
          </w:tcPr>
          <w:p w14:paraId="105F3834">
            <w:pPr>
              <w:rPr>
                <w:rFonts w:ascii="Arial" w:hAnsi="Arial" w:cs="Arial"/>
                <w:sz w:val="24"/>
                <w:highlight w:val="none"/>
              </w:rPr>
            </w:pPr>
          </w:p>
        </w:tc>
        <w:tc>
          <w:tcPr>
            <w:tcW w:w="1223" w:type="dxa"/>
          </w:tcPr>
          <w:p w14:paraId="465BA396">
            <w:pPr>
              <w:rPr>
                <w:rFonts w:ascii="Arial" w:hAnsi="Arial" w:cs="Arial"/>
                <w:sz w:val="24"/>
                <w:highlight w:val="none"/>
              </w:rPr>
            </w:pPr>
          </w:p>
        </w:tc>
        <w:tc>
          <w:tcPr>
            <w:tcW w:w="1222" w:type="dxa"/>
          </w:tcPr>
          <w:p w14:paraId="5F395CD8">
            <w:pPr>
              <w:rPr>
                <w:rFonts w:ascii="Arial" w:hAnsi="Arial" w:cs="Arial"/>
                <w:sz w:val="24"/>
                <w:highlight w:val="none"/>
              </w:rPr>
            </w:pPr>
          </w:p>
        </w:tc>
        <w:tc>
          <w:tcPr>
            <w:tcW w:w="1222" w:type="dxa"/>
          </w:tcPr>
          <w:p w14:paraId="12CF43A5">
            <w:pPr>
              <w:rPr>
                <w:rFonts w:ascii="Arial" w:hAnsi="Arial" w:cs="Arial"/>
                <w:sz w:val="24"/>
                <w:highlight w:val="none"/>
              </w:rPr>
            </w:pPr>
          </w:p>
        </w:tc>
        <w:tc>
          <w:tcPr>
            <w:tcW w:w="1223" w:type="dxa"/>
          </w:tcPr>
          <w:p w14:paraId="52AA0C97">
            <w:pPr>
              <w:rPr>
                <w:rFonts w:ascii="Arial" w:hAnsi="Arial" w:cs="Arial"/>
                <w:sz w:val="24"/>
                <w:highlight w:val="none"/>
              </w:rPr>
            </w:pPr>
          </w:p>
        </w:tc>
      </w:tr>
      <w:tr w14:paraId="32DE2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A3D0B5D">
            <w:pPr>
              <w:rPr>
                <w:rFonts w:ascii="Arial" w:hAnsi="Arial" w:cs="Arial"/>
                <w:sz w:val="24"/>
                <w:highlight w:val="none"/>
              </w:rPr>
            </w:pPr>
          </w:p>
        </w:tc>
        <w:tc>
          <w:tcPr>
            <w:tcW w:w="1222" w:type="dxa"/>
          </w:tcPr>
          <w:p w14:paraId="48624BED">
            <w:pPr>
              <w:rPr>
                <w:rFonts w:ascii="Arial" w:hAnsi="Arial" w:cs="Arial"/>
                <w:sz w:val="24"/>
                <w:highlight w:val="none"/>
              </w:rPr>
            </w:pPr>
          </w:p>
        </w:tc>
        <w:tc>
          <w:tcPr>
            <w:tcW w:w="1222" w:type="dxa"/>
          </w:tcPr>
          <w:p w14:paraId="563E98EC">
            <w:pPr>
              <w:rPr>
                <w:rFonts w:ascii="Arial" w:hAnsi="Arial" w:cs="Arial"/>
                <w:sz w:val="24"/>
                <w:highlight w:val="none"/>
              </w:rPr>
            </w:pPr>
          </w:p>
        </w:tc>
        <w:tc>
          <w:tcPr>
            <w:tcW w:w="1222" w:type="dxa"/>
          </w:tcPr>
          <w:p w14:paraId="0153D485">
            <w:pPr>
              <w:rPr>
                <w:rFonts w:ascii="Arial" w:hAnsi="Arial" w:cs="Arial"/>
                <w:sz w:val="24"/>
                <w:highlight w:val="none"/>
              </w:rPr>
            </w:pPr>
          </w:p>
        </w:tc>
        <w:tc>
          <w:tcPr>
            <w:tcW w:w="1223" w:type="dxa"/>
          </w:tcPr>
          <w:p w14:paraId="16875CA5">
            <w:pPr>
              <w:rPr>
                <w:rFonts w:ascii="Arial" w:hAnsi="Arial" w:cs="Arial"/>
                <w:sz w:val="24"/>
                <w:highlight w:val="none"/>
              </w:rPr>
            </w:pPr>
          </w:p>
        </w:tc>
        <w:tc>
          <w:tcPr>
            <w:tcW w:w="1222" w:type="dxa"/>
          </w:tcPr>
          <w:p w14:paraId="771B50DE">
            <w:pPr>
              <w:rPr>
                <w:rFonts w:ascii="Arial" w:hAnsi="Arial" w:cs="Arial"/>
                <w:sz w:val="24"/>
                <w:highlight w:val="none"/>
              </w:rPr>
            </w:pPr>
          </w:p>
        </w:tc>
        <w:tc>
          <w:tcPr>
            <w:tcW w:w="1222" w:type="dxa"/>
          </w:tcPr>
          <w:p w14:paraId="0CFB72BF">
            <w:pPr>
              <w:rPr>
                <w:rFonts w:ascii="Arial" w:hAnsi="Arial" w:cs="Arial"/>
                <w:sz w:val="24"/>
                <w:highlight w:val="none"/>
              </w:rPr>
            </w:pPr>
          </w:p>
        </w:tc>
        <w:tc>
          <w:tcPr>
            <w:tcW w:w="1223" w:type="dxa"/>
          </w:tcPr>
          <w:p w14:paraId="17F7B709">
            <w:pPr>
              <w:rPr>
                <w:rFonts w:ascii="Arial" w:hAnsi="Arial" w:cs="Arial"/>
                <w:sz w:val="24"/>
                <w:highlight w:val="none"/>
              </w:rPr>
            </w:pPr>
          </w:p>
        </w:tc>
      </w:tr>
      <w:tr w14:paraId="23F43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0F3A990B">
            <w:pPr>
              <w:rPr>
                <w:rFonts w:ascii="Arial" w:hAnsi="Arial" w:cs="Arial"/>
                <w:sz w:val="24"/>
                <w:highlight w:val="none"/>
              </w:rPr>
            </w:pPr>
          </w:p>
        </w:tc>
        <w:tc>
          <w:tcPr>
            <w:tcW w:w="1222" w:type="dxa"/>
          </w:tcPr>
          <w:p w14:paraId="5BA2197D">
            <w:pPr>
              <w:rPr>
                <w:rFonts w:ascii="Arial" w:hAnsi="Arial" w:cs="Arial"/>
                <w:sz w:val="24"/>
                <w:highlight w:val="none"/>
              </w:rPr>
            </w:pPr>
          </w:p>
        </w:tc>
        <w:tc>
          <w:tcPr>
            <w:tcW w:w="1222" w:type="dxa"/>
          </w:tcPr>
          <w:p w14:paraId="1C4BE00F">
            <w:pPr>
              <w:rPr>
                <w:rFonts w:ascii="Arial" w:hAnsi="Arial" w:cs="Arial"/>
                <w:sz w:val="24"/>
                <w:highlight w:val="none"/>
              </w:rPr>
            </w:pPr>
          </w:p>
        </w:tc>
        <w:tc>
          <w:tcPr>
            <w:tcW w:w="1222" w:type="dxa"/>
          </w:tcPr>
          <w:p w14:paraId="69EB8D5F">
            <w:pPr>
              <w:rPr>
                <w:rFonts w:ascii="Arial" w:hAnsi="Arial" w:cs="Arial"/>
                <w:sz w:val="24"/>
                <w:highlight w:val="none"/>
              </w:rPr>
            </w:pPr>
          </w:p>
        </w:tc>
        <w:tc>
          <w:tcPr>
            <w:tcW w:w="1223" w:type="dxa"/>
          </w:tcPr>
          <w:p w14:paraId="3A8342C3">
            <w:pPr>
              <w:rPr>
                <w:rFonts w:ascii="Arial" w:hAnsi="Arial" w:cs="Arial"/>
                <w:sz w:val="24"/>
                <w:highlight w:val="none"/>
              </w:rPr>
            </w:pPr>
          </w:p>
        </w:tc>
        <w:tc>
          <w:tcPr>
            <w:tcW w:w="1222" w:type="dxa"/>
          </w:tcPr>
          <w:p w14:paraId="742DCC24">
            <w:pPr>
              <w:rPr>
                <w:rFonts w:ascii="Arial" w:hAnsi="Arial" w:cs="Arial"/>
                <w:sz w:val="24"/>
                <w:highlight w:val="none"/>
              </w:rPr>
            </w:pPr>
          </w:p>
        </w:tc>
        <w:tc>
          <w:tcPr>
            <w:tcW w:w="1222" w:type="dxa"/>
          </w:tcPr>
          <w:p w14:paraId="6B044C1D">
            <w:pPr>
              <w:rPr>
                <w:rFonts w:ascii="Arial" w:hAnsi="Arial" w:cs="Arial"/>
                <w:sz w:val="24"/>
                <w:highlight w:val="none"/>
              </w:rPr>
            </w:pPr>
          </w:p>
        </w:tc>
        <w:tc>
          <w:tcPr>
            <w:tcW w:w="1223" w:type="dxa"/>
          </w:tcPr>
          <w:p w14:paraId="7427071E">
            <w:pPr>
              <w:rPr>
                <w:rFonts w:ascii="Arial" w:hAnsi="Arial" w:cs="Arial"/>
                <w:sz w:val="24"/>
                <w:highlight w:val="none"/>
              </w:rPr>
            </w:pPr>
          </w:p>
        </w:tc>
      </w:tr>
      <w:tr w14:paraId="4170E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exact"/>
        </w:trPr>
        <w:tc>
          <w:tcPr>
            <w:tcW w:w="1050" w:type="dxa"/>
          </w:tcPr>
          <w:p w14:paraId="353314CD">
            <w:pPr>
              <w:rPr>
                <w:rFonts w:ascii="Arial" w:hAnsi="Arial" w:cs="Arial"/>
                <w:sz w:val="24"/>
                <w:highlight w:val="none"/>
              </w:rPr>
            </w:pPr>
          </w:p>
        </w:tc>
        <w:tc>
          <w:tcPr>
            <w:tcW w:w="1222" w:type="dxa"/>
          </w:tcPr>
          <w:p w14:paraId="37550A66">
            <w:pPr>
              <w:rPr>
                <w:rFonts w:ascii="Arial" w:hAnsi="Arial" w:cs="Arial"/>
                <w:sz w:val="24"/>
                <w:highlight w:val="none"/>
              </w:rPr>
            </w:pPr>
          </w:p>
        </w:tc>
        <w:tc>
          <w:tcPr>
            <w:tcW w:w="1222" w:type="dxa"/>
          </w:tcPr>
          <w:p w14:paraId="0D46533F">
            <w:pPr>
              <w:rPr>
                <w:rFonts w:ascii="Arial" w:hAnsi="Arial" w:cs="Arial"/>
                <w:sz w:val="24"/>
                <w:highlight w:val="none"/>
              </w:rPr>
            </w:pPr>
          </w:p>
        </w:tc>
        <w:tc>
          <w:tcPr>
            <w:tcW w:w="1222" w:type="dxa"/>
          </w:tcPr>
          <w:p w14:paraId="3E15C01F">
            <w:pPr>
              <w:rPr>
                <w:rFonts w:ascii="Arial" w:hAnsi="Arial" w:cs="Arial"/>
                <w:sz w:val="24"/>
                <w:highlight w:val="none"/>
              </w:rPr>
            </w:pPr>
          </w:p>
        </w:tc>
        <w:tc>
          <w:tcPr>
            <w:tcW w:w="1223" w:type="dxa"/>
          </w:tcPr>
          <w:p w14:paraId="016B5776">
            <w:pPr>
              <w:rPr>
                <w:rFonts w:ascii="Arial" w:hAnsi="Arial" w:cs="Arial"/>
                <w:sz w:val="24"/>
                <w:highlight w:val="none"/>
              </w:rPr>
            </w:pPr>
          </w:p>
        </w:tc>
        <w:tc>
          <w:tcPr>
            <w:tcW w:w="1222" w:type="dxa"/>
          </w:tcPr>
          <w:p w14:paraId="42F6A4F6">
            <w:pPr>
              <w:rPr>
                <w:rFonts w:ascii="Arial" w:hAnsi="Arial" w:cs="Arial"/>
                <w:sz w:val="24"/>
                <w:highlight w:val="none"/>
              </w:rPr>
            </w:pPr>
          </w:p>
        </w:tc>
        <w:tc>
          <w:tcPr>
            <w:tcW w:w="1222" w:type="dxa"/>
          </w:tcPr>
          <w:p w14:paraId="12982AB6">
            <w:pPr>
              <w:rPr>
                <w:rFonts w:ascii="Arial" w:hAnsi="Arial" w:cs="Arial"/>
                <w:sz w:val="24"/>
                <w:highlight w:val="none"/>
              </w:rPr>
            </w:pPr>
          </w:p>
        </w:tc>
        <w:tc>
          <w:tcPr>
            <w:tcW w:w="1223" w:type="dxa"/>
          </w:tcPr>
          <w:p w14:paraId="16BA4037">
            <w:pPr>
              <w:rPr>
                <w:rFonts w:ascii="Arial" w:hAnsi="Arial" w:cs="Arial"/>
                <w:sz w:val="24"/>
                <w:highlight w:val="none"/>
              </w:rPr>
            </w:pPr>
          </w:p>
        </w:tc>
      </w:tr>
      <w:tr w14:paraId="6E418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592A5570">
            <w:pPr>
              <w:rPr>
                <w:rFonts w:ascii="Arial" w:hAnsi="Arial" w:cs="Arial"/>
                <w:sz w:val="24"/>
                <w:highlight w:val="none"/>
              </w:rPr>
            </w:pPr>
          </w:p>
        </w:tc>
        <w:tc>
          <w:tcPr>
            <w:tcW w:w="1222" w:type="dxa"/>
          </w:tcPr>
          <w:p w14:paraId="4BE35387">
            <w:pPr>
              <w:rPr>
                <w:rFonts w:ascii="Arial" w:hAnsi="Arial" w:cs="Arial"/>
                <w:sz w:val="24"/>
                <w:highlight w:val="none"/>
              </w:rPr>
            </w:pPr>
          </w:p>
        </w:tc>
        <w:tc>
          <w:tcPr>
            <w:tcW w:w="1222" w:type="dxa"/>
          </w:tcPr>
          <w:p w14:paraId="1422C104">
            <w:pPr>
              <w:rPr>
                <w:rFonts w:ascii="Arial" w:hAnsi="Arial" w:cs="Arial"/>
                <w:sz w:val="24"/>
                <w:highlight w:val="none"/>
              </w:rPr>
            </w:pPr>
          </w:p>
        </w:tc>
        <w:tc>
          <w:tcPr>
            <w:tcW w:w="1222" w:type="dxa"/>
          </w:tcPr>
          <w:p w14:paraId="59D07D09">
            <w:pPr>
              <w:rPr>
                <w:rFonts w:ascii="Arial" w:hAnsi="Arial" w:cs="Arial"/>
                <w:sz w:val="24"/>
                <w:highlight w:val="none"/>
              </w:rPr>
            </w:pPr>
          </w:p>
        </w:tc>
        <w:tc>
          <w:tcPr>
            <w:tcW w:w="1223" w:type="dxa"/>
          </w:tcPr>
          <w:p w14:paraId="446A95BE">
            <w:pPr>
              <w:rPr>
                <w:rFonts w:ascii="Arial" w:hAnsi="Arial" w:cs="Arial"/>
                <w:sz w:val="24"/>
                <w:highlight w:val="none"/>
              </w:rPr>
            </w:pPr>
          </w:p>
        </w:tc>
        <w:tc>
          <w:tcPr>
            <w:tcW w:w="1222" w:type="dxa"/>
          </w:tcPr>
          <w:p w14:paraId="791C4699">
            <w:pPr>
              <w:rPr>
                <w:rFonts w:ascii="Arial" w:hAnsi="Arial" w:cs="Arial"/>
                <w:sz w:val="24"/>
                <w:highlight w:val="none"/>
              </w:rPr>
            </w:pPr>
          </w:p>
        </w:tc>
        <w:tc>
          <w:tcPr>
            <w:tcW w:w="1222" w:type="dxa"/>
          </w:tcPr>
          <w:p w14:paraId="18D608E6">
            <w:pPr>
              <w:rPr>
                <w:rFonts w:ascii="Arial" w:hAnsi="Arial" w:cs="Arial"/>
                <w:sz w:val="24"/>
                <w:highlight w:val="none"/>
              </w:rPr>
            </w:pPr>
          </w:p>
        </w:tc>
        <w:tc>
          <w:tcPr>
            <w:tcW w:w="1223" w:type="dxa"/>
          </w:tcPr>
          <w:p w14:paraId="714B6E69">
            <w:pPr>
              <w:rPr>
                <w:rFonts w:ascii="Arial" w:hAnsi="Arial" w:cs="Arial"/>
                <w:sz w:val="24"/>
                <w:highlight w:val="none"/>
              </w:rPr>
            </w:pPr>
          </w:p>
        </w:tc>
      </w:tr>
      <w:tr w14:paraId="62584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10BCC057">
            <w:pPr>
              <w:rPr>
                <w:rFonts w:ascii="Arial" w:hAnsi="Arial" w:cs="Arial"/>
                <w:sz w:val="24"/>
                <w:highlight w:val="none"/>
              </w:rPr>
            </w:pPr>
          </w:p>
        </w:tc>
        <w:tc>
          <w:tcPr>
            <w:tcW w:w="1222" w:type="dxa"/>
          </w:tcPr>
          <w:p w14:paraId="41D5E7C6">
            <w:pPr>
              <w:rPr>
                <w:rFonts w:ascii="Arial" w:hAnsi="Arial" w:cs="Arial"/>
                <w:sz w:val="24"/>
                <w:highlight w:val="none"/>
              </w:rPr>
            </w:pPr>
          </w:p>
        </w:tc>
        <w:tc>
          <w:tcPr>
            <w:tcW w:w="1222" w:type="dxa"/>
          </w:tcPr>
          <w:p w14:paraId="3A2ACABF">
            <w:pPr>
              <w:rPr>
                <w:rFonts w:ascii="Arial" w:hAnsi="Arial" w:cs="Arial"/>
                <w:sz w:val="24"/>
                <w:highlight w:val="none"/>
              </w:rPr>
            </w:pPr>
          </w:p>
        </w:tc>
        <w:tc>
          <w:tcPr>
            <w:tcW w:w="1222" w:type="dxa"/>
          </w:tcPr>
          <w:p w14:paraId="59E93564">
            <w:pPr>
              <w:rPr>
                <w:rFonts w:ascii="Arial" w:hAnsi="Arial" w:cs="Arial"/>
                <w:sz w:val="24"/>
                <w:highlight w:val="none"/>
              </w:rPr>
            </w:pPr>
          </w:p>
        </w:tc>
        <w:tc>
          <w:tcPr>
            <w:tcW w:w="1223" w:type="dxa"/>
          </w:tcPr>
          <w:p w14:paraId="7C5DF42D">
            <w:pPr>
              <w:rPr>
                <w:rFonts w:ascii="Arial" w:hAnsi="Arial" w:cs="Arial"/>
                <w:sz w:val="24"/>
                <w:highlight w:val="none"/>
              </w:rPr>
            </w:pPr>
          </w:p>
        </w:tc>
        <w:tc>
          <w:tcPr>
            <w:tcW w:w="1222" w:type="dxa"/>
          </w:tcPr>
          <w:p w14:paraId="11DCC424">
            <w:pPr>
              <w:rPr>
                <w:rFonts w:ascii="Arial" w:hAnsi="Arial" w:cs="Arial"/>
                <w:sz w:val="24"/>
                <w:highlight w:val="none"/>
              </w:rPr>
            </w:pPr>
          </w:p>
        </w:tc>
        <w:tc>
          <w:tcPr>
            <w:tcW w:w="1222" w:type="dxa"/>
          </w:tcPr>
          <w:p w14:paraId="12259BF8">
            <w:pPr>
              <w:rPr>
                <w:rFonts w:ascii="Arial" w:hAnsi="Arial" w:cs="Arial"/>
                <w:sz w:val="24"/>
                <w:highlight w:val="none"/>
              </w:rPr>
            </w:pPr>
          </w:p>
        </w:tc>
        <w:tc>
          <w:tcPr>
            <w:tcW w:w="1223" w:type="dxa"/>
          </w:tcPr>
          <w:p w14:paraId="6F1722CF">
            <w:pPr>
              <w:rPr>
                <w:rFonts w:ascii="Arial" w:hAnsi="Arial" w:cs="Arial"/>
                <w:sz w:val="24"/>
                <w:highlight w:val="none"/>
              </w:rPr>
            </w:pPr>
          </w:p>
        </w:tc>
      </w:tr>
      <w:tr w14:paraId="03205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43980753">
            <w:pPr>
              <w:rPr>
                <w:rFonts w:ascii="Arial" w:hAnsi="Arial" w:cs="Arial"/>
                <w:sz w:val="24"/>
                <w:highlight w:val="none"/>
              </w:rPr>
            </w:pPr>
          </w:p>
        </w:tc>
        <w:tc>
          <w:tcPr>
            <w:tcW w:w="1222" w:type="dxa"/>
          </w:tcPr>
          <w:p w14:paraId="1D39AFD2">
            <w:pPr>
              <w:rPr>
                <w:rFonts w:ascii="Arial" w:hAnsi="Arial" w:cs="Arial"/>
                <w:sz w:val="24"/>
                <w:highlight w:val="none"/>
              </w:rPr>
            </w:pPr>
          </w:p>
        </w:tc>
        <w:tc>
          <w:tcPr>
            <w:tcW w:w="1222" w:type="dxa"/>
          </w:tcPr>
          <w:p w14:paraId="2622383F">
            <w:pPr>
              <w:rPr>
                <w:rFonts w:ascii="Arial" w:hAnsi="Arial" w:cs="Arial"/>
                <w:sz w:val="24"/>
                <w:highlight w:val="none"/>
              </w:rPr>
            </w:pPr>
          </w:p>
        </w:tc>
        <w:tc>
          <w:tcPr>
            <w:tcW w:w="1222" w:type="dxa"/>
          </w:tcPr>
          <w:p w14:paraId="671D0FE8">
            <w:pPr>
              <w:rPr>
                <w:rFonts w:ascii="Arial" w:hAnsi="Arial" w:cs="Arial"/>
                <w:sz w:val="24"/>
                <w:highlight w:val="none"/>
              </w:rPr>
            </w:pPr>
          </w:p>
        </w:tc>
        <w:tc>
          <w:tcPr>
            <w:tcW w:w="1223" w:type="dxa"/>
          </w:tcPr>
          <w:p w14:paraId="3B18EE9D">
            <w:pPr>
              <w:rPr>
                <w:rFonts w:ascii="Arial" w:hAnsi="Arial" w:cs="Arial"/>
                <w:sz w:val="24"/>
                <w:highlight w:val="none"/>
              </w:rPr>
            </w:pPr>
          </w:p>
        </w:tc>
        <w:tc>
          <w:tcPr>
            <w:tcW w:w="1222" w:type="dxa"/>
          </w:tcPr>
          <w:p w14:paraId="677AEE88">
            <w:pPr>
              <w:rPr>
                <w:rFonts w:ascii="Arial" w:hAnsi="Arial" w:cs="Arial"/>
                <w:sz w:val="24"/>
                <w:highlight w:val="none"/>
              </w:rPr>
            </w:pPr>
          </w:p>
        </w:tc>
        <w:tc>
          <w:tcPr>
            <w:tcW w:w="1222" w:type="dxa"/>
          </w:tcPr>
          <w:p w14:paraId="17B9358D">
            <w:pPr>
              <w:rPr>
                <w:rFonts w:ascii="Arial" w:hAnsi="Arial" w:cs="Arial"/>
                <w:sz w:val="24"/>
                <w:highlight w:val="none"/>
              </w:rPr>
            </w:pPr>
          </w:p>
        </w:tc>
        <w:tc>
          <w:tcPr>
            <w:tcW w:w="1223" w:type="dxa"/>
          </w:tcPr>
          <w:p w14:paraId="5CB1379B">
            <w:pPr>
              <w:rPr>
                <w:rFonts w:ascii="Arial" w:hAnsi="Arial" w:cs="Arial"/>
                <w:sz w:val="24"/>
                <w:highlight w:val="none"/>
              </w:rPr>
            </w:pPr>
          </w:p>
        </w:tc>
      </w:tr>
      <w:tr w14:paraId="10F26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4E4F0693">
            <w:pPr>
              <w:rPr>
                <w:rFonts w:ascii="Arial" w:hAnsi="Arial" w:cs="Arial"/>
                <w:sz w:val="24"/>
                <w:highlight w:val="none"/>
              </w:rPr>
            </w:pPr>
          </w:p>
        </w:tc>
        <w:tc>
          <w:tcPr>
            <w:tcW w:w="1222" w:type="dxa"/>
          </w:tcPr>
          <w:p w14:paraId="4C9986D4">
            <w:pPr>
              <w:rPr>
                <w:rFonts w:ascii="Arial" w:hAnsi="Arial" w:cs="Arial"/>
                <w:sz w:val="24"/>
                <w:highlight w:val="none"/>
              </w:rPr>
            </w:pPr>
          </w:p>
        </w:tc>
        <w:tc>
          <w:tcPr>
            <w:tcW w:w="1222" w:type="dxa"/>
          </w:tcPr>
          <w:p w14:paraId="5AFB7851">
            <w:pPr>
              <w:rPr>
                <w:rFonts w:ascii="Arial" w:hAnsi="Arial" w:cs="Arial"/>
                <w:sz w:val="24"/>
                <w:highlight w:val="none"/>
              </w:rPr>
            </w:pPr>
          </w:p>
        </w:tc>
        <w:tc>
          <w:tcPr>
            <w:tcW w:w="1222" w:type="dxa"/>
          </w:tcPr>
          <w:p w14:paraId="2CF7E34D">
            <w:pPr>
              <w:rPr>
                <w:rFonts w:ascii="Arial" w:hAnsi="Arial" w:cs="Arial"/>
                <w:sz w:val="24"/>
                <w:highlight w:val="none"/>
              </w:rPr>
            </w:pPr>
          </w:p>
        </w:tc>
        <w:tc>
          <w:tcPr>
            <w:tcW w:w="1223" w:type="dxa"/>
          </w:tcPr>
          <w:p w14:paraId="7ADC0F5C">
            <w:pPr>
              <w:rPr>
                <w:rFonts w:ascii="Arial" w:hAnsi="Arial" w:cs="Arial"/>
                <w:sz w:val="24"/>
                <w:highlight w:val="none"/>
              </w:rPr>
            </w:pPr>
          </w:p>
        </w:tc>
        <w:tc>
          <w:tcPr>
            <w:tcW w:w="1222" w:type="dxa"/>
          </w:tcPr>
          <w:p w14:paraId="75BF00F0">
            <w:pPr>
              <w:rPr>
                <w:rFonts w:ascii="Arial" w:hAnsi="Arial" w:cs="Arial"/>
                <w:sz w:val="24"/>
                <w:highlight w:val="none"/>
              </w:rPr>
            </w:pPr>
          </w:p>
        </w:tc>
        <w:tc>
          <w:tcPr>
            <w:tcW w:w="1222" w:type="dxa"/>
          </w:tcPr>
          <w:p w14:paraId="6F2B39D4">
            <w:pPr>
              <w:rPr>
                <w:rFonts w:ascii="Arial" w:hAnsi="Arial" w:cs="Arial"/>
                <w:sz w:val="24"/>
                <w:highlight w:val="none"/>
              </w:rPr>
            </w:pPr>
          </w:p>
        </w:tc>
        <w:tc>
          <w:tcPr>
            <w:tcW w:w="1223" w:type="dxa"/>
          </w:tcPr>
          <w:p w14:paraId="4FD5675E">
            <w:pPr>
              <w:rPr>
                <w:rFonts w:ascii="Arial" w:hAnsi="Arial" w:cs="Arial"/>
                <w:sz w:val="24"/>
                <w:highlight w:val="none"/>
              </w:rPr>
            </w:pPr>
          </w:p>
        </w:tc>
      </w:tr>
      <w:tr w14:paraId="5B9D6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tcPr>
          <w:p w14:paraId="370809CA">
            <w:pPr>
              <w:rPr>
                <w:rFonts w:ascii="Arial" w:hAnsi="Arial" w:cs="Arial"/>
                <w:sz w:val="24"/>
                <w:highlight w:val="none"/>
              </w:rPr>
            </w:pPr>
          </w:p>
        </w:tc>
        <w:tc>
          <w:tcPr>
            <w:tcW w:w="1222" w:type="dxa"/>
          </w:tcPr>
          <w:p w14:paraId="19A2DCB0">
            <w:pPr>
              <w:rPr>
                <w:rFonts w:ascii="Arial" w:hAnsi="Arial" w:cs="Arial"/>
                <w:sz w:val="24"/>
                <w:highlight w:val="none"/>
              </w:rPr>
            </w:pPr>
          </w:p>
        </w:tc>
        <w:tc>
          <w:tcPr>
            <w:tcW w:w="1222" w:type="dxa"/>
          </w:tcPr>
          <w:p w14:paraId="5175DBD3">
            <w:pPr>
              <w:rPr>
                <w:rFonts w:ascii="Arial" w:hAnsi="Arial" w:cs="Arial"/>
                <w:sz w:val="24"/>
                <w:highlight w:val="none"/>
              </w:rPr>
            </w:pPr>
          </w:p>
        </w:tc>
        <w:tc>
          <w:tcPr>
            <w:tcW w:w="1222" w:type="dxa"/>
          </w:tcPr>
          <w:p w14:paraId="4BB35691">
            <w:pPr>
              <w:rPr>
                <w:rFonts w:ascii="Arial" w:hAnsi="Arial" w:cs="Arial"/>
                <w:sz w:val="24"/>
                <w:highlight w:val="none"/>
              </w:rPr>
            </w:pPr>
          </w:p>
        </w:tc>
        <w:tc>
          <w:tcPr>
            <w:tcW w:w="1223" w:type="dxa"/>
          </w:tcPr>
          <w:p w14:paraId="2D70ACA5">
            <w:pPr>
              <w:rPr>
                <w:rFonts w:ascii="Arial" w:hAnsi="Arial" w:cs="Arial"/>
                <w:sz w:val="24"/>
                <w:highlight w:val="none"/>
              </w:rPr>
            </w:pPr>
          </w:p>
        </w:tc>
        <w:tc>
          <w:tcPr>
            <w:tcW w:w="1222" w:type="dxa"/>
          </w:tcPr>
          <w:p w14:paraId="0E7FABED">
            <w:pPr>
              <w:rPr>
                <w:rFonts w:ascii="Arial" w:hAnsi="Arial" w:cs="Arial"/>
                <w:sz w:val="24"/>
                <w:highlight w:val="none"/>
              </w:rPr>
            </w:pPr>
          </w:p>
        </w:tc>
        <w:tc>
          <w:tcPr>
            <w:tcW w:w="1222" w:type="dxa"/>
          </w:tcPr>
          <w:p w14:paraId="50E234FE">
            <w:pPr>
              <w:rPr>
                <w:rFonts w:ascii="Arial" w:hAnsi="Arial" w:cs="Arial"/>
                <w:sz w:val="24"/>
                <w:highlight w:val="none"/>
              </w:rPr>
            </w:pPr>
          </w:p>
        </w:tc>
        <w:tc>
          <w:tcPr>
            <w:tcW w:w="1223" w:type="dxa"/>
          </w:tcPr>
          <w:p w14:paraId="0DF1AEA2">
            <w:pPr>
              <w:rPr>
                <w:rFonts w:ascii="Arial" w:hAnsi="Arial" w:cs="Arial"/>
                <w:sz w:val="24"/>
                <w:highlight w:val="none"/>
              </w:rPr>
            </w:pPr>
          </w:p>
        </w:tc>
      </w:tr>
    </w:tbl>
    <w:p w14:paraId="27660FB5">
      <w:pPr>
        <w:spacing w:line="400" w:lineRule="exact"/>
        <w:rPr>
          <w:rFonts w:ascii="Arial" w:hAnsi="Arial" w:cs="Arial"/>
          <w:szCs w:val="21"/>
          <w:highlight w:val="none"/>
        </w:rPr>
      </w:pPr>
      <w:r>
        <w:rPr>
          <w:rFonts w:ascii="Arial" w:hAnsi="Arial" w:cs="Arial"/>
          <w:szCs w:val="21"/>
          <w:highlight w:val="none"/>
        </w:rPr>
        <w:t>注：供应商应按所列格式提交包括分包在内的劳动力计划表。</w:t>
      </w:r>
    </w:p>
    <w:p w14:paraId="2F77D3C0">
      <w:pPr>
        <w:spacing w:line="400" w:lineRule="exact"/>
        <w:rPr>
          <w:rFonts w:ascii="Arial" w:hAnsi="Arial" w:cs="Arial"/>
          <w:szCs w:val="21"/>
          <w:highlight w:val="none"/>
        </w:rPr>
      </w:pPr>
      <w:r>
        <w:rPr>
          <w:rFonts w:ascii="Arial" w:hAnsi="Arial" w:cs="Arial"/>
          <w:szCs w:val="21"/>
          <w:highlight w:val="none"/>
        </w:rPr>
        <w:t>本计划表是以每班八小时工作制为基础的。</w:t>
      </w:r>
    </w:p>
    <w:p w14:paraId="39D4D984">
      <w:pPr>
        <w:pStyle w:val="3"/>
        <w:ind w:firstLine="422"/>
        <w:jc w:val="center"/>
        <w:rPr>
          <w:rFonts w:cs="Arial"/>
          <w:highlight w:val="none"/>
        </w:rPr>
      </w:pPr>
      <w:r>
        <w:rPr>
          <w:rFonts w:cs="Arial"/>
          <w:szCs w:val="21"/>
          <w:highlight w:val="none"/>
        </w:rPr>
        <w:br w:type="page"/>
      </w:r>
      <w:bookmarkStart w:id="198" w:name="_Toc42511946"/>
      <w:bookmarkStart w:id="199" w:name="_Toc25747"/>
      <w:bookmarkStart w:id="200" w:name="_Toc297115123"/>
      <w:bookmarkStart w:id="201" w:name="_Toc18537"/>
      <w:bookmarkStart w:id="202" w:name="_Toc359357399"/>
      <w:r>
        <w:rPr>
          <w:rFonts w:cs="Arial"/>
          <w:highlight w:val="none"/>
        </w:rPr>
        <w:t>项目管理班子配备情况表</w:t>
      </w:r>
      <w:bookmarkEnd w:id="198"/>
      <w:bookmarkEnd w:id="199"/>
      <w:bookmarkEnd w:id="200"/>
      <w:bookmarkEnd w:id="201"/>
      <w:bookmarkEnd w:id="202"/>
    </w:p>
    <w:p w14:paraId="510D98D5">
      <w:pPr>
        <w:spacing w:line="360" w:lineRule="auto"/>
        <w:ind w:firstLine="717" w:firstLineChars="299"/>
        <w:rPr>
          <w:rFonts w:ascii="Arial" w:hAnsi="Arial" w:cs="Arial"/>
          <w:kern w:val="0"/>
          <w:sz w:val="24"/>
          <w:highlight w:val="none"/>
        </w:rPr>
      </w:pPr>
    </w:p>
    <w:tbl>
      <w:tblPr>
        <w:tblStyle w:val="55"/>
        <w:tblW w:w="8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840"/>
        <w:gridCol w:w="1172"/>
        <w:gridCol w:w="696"/>
      </w:tblGrid>
      <w:tr w14:paraId="69D0D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vAlign w:val="center"/>
          </w:tcPr>
          <w:p w14:paraId="36D7A8C4">
            <w:pPr>
              <w:jc w:val="center"/>
              <w:rPr>
                <w:rFonts w:ascii="Arial" w:hAnsi="Arial" w:cs="Arial"/>
                <w:kern w:val="0"/>
                <w:szCs w:val="28"/>
                <w:highlight w:val="none"/>
              </w:rPr>
            </w:pPr>
            <w:r>
              <w:rPr>
                <w:rFonts w:ascii="Arial" w:hAnsi="Arial" w:cs="Arial"/>
                <w:kern w:val="0"/>
                <w:szCs w:val="28"/>
                <w:highlight w:val="none"/>
              </w:rPr>
              <w:t>职务</w:t>
            </w:r>
          </w:p>
        </w:tc>
        <w:tc>
          <w:tcPr>
            <w:tcW w:w="720" w:type="dxa"/>
            <w:vMerge w:val="restart"/>
            <w:vAlign w:val="center"/>
          </w:tcPr>
          <w:p w14:paraId="0D09F206">
            <w:pPr>
              <w:jc w:val="center"/>
              <w:rPr>
                <w:rFonts w:ascii="Arial" w:hAnsi="Arial" w:cs="Arial"/>
                <w:kern w:val="0"/>
                <w:szCs w:val="28"/>
                <w:highlight w:val="none"/>
              </w:rPr>
            </w:pPr>
            <w:r>
              <w:rPr>
                <w:rFonts w:ascii="Arial" w:hAnsi="Arial" w:cs="Arial"/>
                <w:kern w:val="0"/>
                <w:szCs w:val="28"/>
                <w:highlight w:val="none"/>
              </w:rPr>
              <w:t>姓名</w:t>
            </w:r>
          </w:p>
        </w:tc>
        <w:tc>
          <w:tcPr>
            <w:tcW w:w="720" w:type="dxa"/>
            <w:vMerge w:val="restart"/>
            <w:vAlign w:val="center"/>
          </w:tcPr>
          <w:p w14:paraId="00D95ACC">
            <w:pPr>
              <w:jc w:val="center"/>
              <w:rPr>
                <w:rFonts w:ascii="Arial" w:hAnsi="Arial" w:cs="Arial"/>
                <w:kern w:val="0"/>
                <w:szCs w:val="28"/>
                <w:highlight w:val="none"/>
              </w:rPr>
            </w:pPr>
            <w:r>
              <w:rPr>
                <w:rFonts w:ascii="Arial" w:hAnsi="Arial" w:cs="Arial"/>
                <w:kern w:val="0"/>
                <w:szCs w:val="28"/>
                <w:highlight w:val="none"/>
              </w:rPr>
              <w:t>职称</w:t>
            </w:r>
          </w:p>
        </w:tc>
        <w:tc>
          <w:tcPr>
            <w:tcW w:w="4392" w:type="dxa"/>
            <w:gridSpan w:val="5"/>
            <w:vAlign w:val="center"/>
          </w:tcPr>
          <w:p w14:paraId="5DFC84DD">
            <w:pPr>
              <w:jc w:val="center"/>
              <w:rPr>
                <w:rFonts w:ascii="Arial" w:hAnsi="Arial" w:cs="Arial"/>
                <w:kern w:val="0"/>
                <w:szCs w:val="28"/>
                <w:highlight w:val="none"/>
              </w:rPr>
            </w:pPr>
            <w:r>
              <w:rPr>
                <w:rFonts w:ascii="Arial" w:hAnsi="Arial" w:cs="Arial"/>
                <w:kern w:val="0"/>
                <w:szCs w:val="28"/>
                <w:highlight w:val="none"/>
              </w:rPr>
              <w:t>上岗资格证明</w:t>
            </w:r>
          </w:p>
        </w:tc>
        <w:tc>
          <w:tcPr>
            <w:tcW w:w="1868" w:type="dxa"/>
            <w:gridSpan w:val="2"/>
            <w:vAlign w:val="center"/>
          </w:tcPr>
          <w:p w14:paraId="2AB34577">
            <w:pPr>
              <w:jc w:val="center"/>
              <w:rPr>
                <w:rFonts w:ascii="Arial" w:hAnsi="Arial" w:cs="Arial"/>
                <w:kern w:val="0"/>
                <w:szCs w:val="28"/>
                <w:highlight w:val="none"/>
              </w:rPr>
            </w:pPr>
            <w:r>
              <w:rPr>
                <w:rFonts w:ascii="Arial" w:hAnsi="Arial" w:cs="Arial"/>
                <w:kern w:val="0"/>
                <w:szCs w:val="28"/>
                <w:highlight w:val="none"/>
              </w:rPr>
              <w:t>已承担在建工程情况</w:t>
            </w:r>
          </w:p>
        </w:tc>
      </w:tr>
      <w:tr w14:paraId="7C27B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continue"/>
          </w:tcPr>
          <w:p w14:paraId="210474FF">
            <w:pPr>
              <w:spacing w:line="360" w:lineRule="auto"/>
              <w:rPr>
                <w:rFonts w:ascii="Arial" w:hAnsi="Arial" w:cs="Arial"/>
                <w:kern w:val="0"/>
                <w:sz w:val="24"/>
                <w:szCs w:val="28"/>
                <w:highlight w:val="none"/>
              </w:rPr>
            </w:pPr>
          </w:p>
        </w:tc>
        <w:tc>
          <w:tcPr>
            <w:tcW w:w="720" w:type="dxa"/>
            <w:vMerge w:val="continue"/>
          </w:tcPr>
          <w:p w14:paraId="676EE2BF">
            <w:pPr>
              <w:spacing w:line="360" w:lineRule="auto"/>
              <w:rPr>
                <w:rFonts w:ascii="Arial" w:hAnsi="Arial" w:cs="Arial"/>
                <w:kern w:val="0"/>
                <w:sz w:val="24"/>
                <w:szCs w:val="28"/>
                <w:highlight w:val="none"/>
              </w:rPr>
            </w:pPr>
          </w:p>
        </w:tc>
        <w:tc>
          <w:tcPr>
            <w:tcW w:w="720" w:type="dxa"/>
            <w:vMerge w:val="continue"/>
          </w:tcPr>
          <w:p w14:paraId="1684E8B3">
            <w:pPr>
              <w:spacing w:line="360" w:lineRule="auto"/>
              <w:rPr>
                <w:rFonts w:ascii="Arial" w:hAnsi="Arial" w:cs="Arial"/>
                <w:kern w:val="0"/>
                <w:sz w:val="24"/>
                <w:szCs w:val="28"/>
                <w:highlight w:val="none"/>
              </w:rPr>
            </w:pPr>
          </w:p>
        </w:tc>
        <w:tc>
          <w:tcPr>
            <w:tcW w:w="888" w:type="dxa"/>
            <w:vAlign w:val="center"/>
          </w:tcPr>
          <w:p w14:paraId="216BBE3E">
            <w:pPr>
              <w:jc w:val="center"/>
              <w:rPr>
                <w:rFonts w:ascii="Arial" w:hAnsi="Arial" w:cs="Arial"/>
                <w:kern w:val="0"/>
                <w:szCs w:val="28"/>
                <w:highlight w:val="none"/>
              </w:rPr>
            </w:pPr>
            <w:r>
              <w:rPr>
                <w:rFonts w:ascii="Arial" w:hAnsi="Arial" w:cs="Arial"/>
                <w:kern w:val="0"/>
                <w:szCs w:val="28"/>
                <w:highlight w:val="none"/>
              </w:rPr>
              <w:t>证书</w:t>
            </w:r>
          </w:p>
          <w:p w14:paraId="1EBB9AEA">
            <w:pPr>
              <w:jc w:val="center"/>
              <w:rPr>
                <w:rFonts w:ascii="Arial" w:hAnsi="Arial" w:cs="Arial"/>
                <w:kern w:val="0"/>
                <w:szCs w:val="28"/>
                <w:highlight w:val="none"/>
              </w:rPr>
            </w:pPr>
            <w:r>
              <w:rPr>
                <w:rFonts w:ascii="Arial" w:hAnsi="Arial" w:cs="Arial"/>
                <w:kern w:val="0"/>
                <w:szCs w:val="28"/>
                <w:highlight w:val="none"/>
              </w:rPr>
              <w:t>名称</w:t>
            </w:r>
          </w:p>
        </w:tc>
        <w:tc>
          <w:tcPr>
            <w:tcW w:w="888" w:type="dxa"/>
            <w:vAlign w:val="center"/>
          </w:tcPr>
          <w:p w14:paraId="66F99ACD">
            <w:pPr>
              <w:jc w:val="center"/>
              <w:rPr>
                <w:rFonts w:ascii="Arial" w:hAnsi="Arial" w:cs="Arial"/>
                <w:kern w:val="0"/>
                <w:szCs w:val="28"/>
                <w:highlight w:val="none"/>
              </w:rPr>
            </w:pPr>
            <w:r>
              <w:rPr>
                <w:rFonts w:ascii="Arial" w:hAnsi="Arial" w:cs="Arial"/>
                <w:kern w:val="0"/>
                <w:szCs w:val="28"/>
                <w:highlight w:val="none"/>
              </w:rPr>
              <w:t>级别</w:t>
            </w:r>
          </w:p>
        </w:tc>
        <w:tc>
          <w:tcPr>
            <w:tcW w:w="888" w:type="dxa"/>
            <w:vAlign w:val="center"/>
          </w:tcPr>
          <w:p w14:paraId="57CC9C2E">
            <w:pPr>
              <w:jc w:val="center"/>
              <w:rPr>
                <w:rFonts w:ascii="Arial" w:hAnsi="Arial" w:cs="Arial"/>
                <w:kern w:val="0"/>
                <w:szCs w:val="28"/>
                <w:highlight w:val="none"/>
              </w:rPr>
            </w:pPr>
            <w:r>
              <w:rPr>
                <w:rFonts w:ascii="Arial" w:hAnsi="Arial" w:cs="Arial"/>
                <w:kern w:val="0"/>
                <w:szCs w:val="28"/>
                <w:highlight w:val="none"/>
              </w:rPr>
              <w:t>证号</w:t>
            </w:r>
          </w:p>
        </w:tc>
        <w:tc>
          <w:tcPr>
            <w:tcW w:w="888" w:type="dxa"/>
            <w:vAlign w:val="center"/>
          </w:tcPr>
          <w:p w14:paraId="012ABC5F">
            <w:pPr>
              <w:jc w:val="center"/>
              <w:rPr>
                <w:rFonts w:ascii="Arial" w:hAnsi="Arial" w:cs="Arial"/>
                <w:kern w:val="0"/>
                <w:szCs w:val="28"/>
                <w:highlight w:val="none"/>
              </w:rPr>
            </w:pPr>
            <w:r>
              <w:rPr>
                <w:rFonts w:ascii="Arial" w:hAnsi="Arial" w:cs="Arial"/>
                <w:kern w:val="0"/>
                <w:szCs w:val="28"/>
                <w:highlight w:val="none"/>
              </w:rPr>
              <w:t>专业</w:t>
            </w:r>
          </w:p>
        </w:tc>
        <w:tc>
          <w:tcPr>
            <w:tcW w:w="840" w:type="dxa"/>
            <w:vAlign w:val="center"/>
          </w:tcPr>
          <w:p w14:paraId="476D0AC7">
            <w:pPr>
              <w:jc w:val="center"/>
              <w:rPr>
                <w:rFonts w:ascii="Arial" w:hAnsi="Arial" w:cs="Arial"/>
                <w:kern w:val="0"/>
                <w:szCs w:val="28"/>
                <w:highlight w:val="none"/>
              </w:rPr>
            </w:pPr>
            <w:r>
              <w:rPr>
                <w:rFonts w:ascii="Arial" w:hAnsi="Arial" w:cs="Arial"/>
                <w:kern w:val="0"/>
                <w:szCs w:val="28"/>
                <w:highlight w:val="none"/>
              </w:rPr>
              <w:t>原服务单位</w:t>
            </w:r>
          </w:p>
        </w:tc>
        <w:tc>
          <w:tcPr>
            <w:tcW w:w="1172" w:type="dxa"/>
            <w:vAlign w:val="center"/>
          </w:tcPr>
          <w:p w14:paraId="36234246">
            <w:pPr>
              <w:jc w:val="center"/>
              <w:rPr>
                <w:rFonts w:ascii="Arial" w:hAnsi="Arial" w:cs="Arial"/>
                <w:kern w:val="0"/>
                <w:szCs w:val="28"/>
                <w:highlight w:val="none"/>
              </w:rPr>
            </w:pPr>
            <w:r>
              <w:rPr>
                <w:rFonts w:ascii="Arial" w:hAnsi="Arial" w:cs="Arial"/>
                <w:kern w:val="0"/>
                <w:szCs w:val="28"/>
                <w:highlight w:val="none"/>
              </w:rPr>
              <w:t>项目数</w:t>
            </w:r>
          </w:p>
        </w:tc>
        <w:tc>
          <w:tcPr>
            <w:tcW w:w="696" w:type="dxa"/>
            <w:vAlign w:val="center"/>
          </w:tcPr>
          <w:p w14:paraId="0967E142">
            <w:pPr>
              <w:jc w:val="center"/>
              <w:rPr>
                <w:rFonts w:ascii="Arial" w:hAnsi="Arial" w:cs="Arial"/>
                <w:kern w:val="0"/>
                <w:szCs w:val="28"/>
                <w:highlight w:val="none"/>
              </w:rPr>
            </w:pPr>
            <w:r>
              <w:rPr>
                <w:rFonts w:ascii="Arial" w:hAnsi="Arial" w:cs="Arial"/>
                <w:kern w:val="0"/>
                <w:szCs w:val="28"/>
                <w:highlight w:val="none"/>
              </w:rPr>
              <w:t>主要项目名称</w:t>
            </w:r>
          </w:p>
        </w:tc>
      </w:tr>
      <w:tr w14:paraId="6A772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733844D0">
            <w:pPr>
              <w:spacing w:line="360" w:lineRule="auto"/>
              <w:rPr>
                <w:rFonts w:ascii="Arial" w:hAnsi="Arial" w:cs="Arial"/>
                <w:kern w:val="0"/>
                <w:sz w:val="24"/>
                <w:szCs w:val="28"/>
                <w:highlight w:val="none"/>
              </w:rPr>
            </w:pPr>
          </w:p>
        </w:tc>
        <w:tc>
          <w:tcPr>
            <w:tcW w:w="720" w:type="dxa"/>
          </w:tcPr>
          <w:p w14:paraId="4BF97BD6">
            <w:pPr>
              <w:spacing w:line="360" w:lineRule="auto"/>
              <w:rPr>
                <w:rFonts w:ascii="Arial" w:hAnsi="Arial" w:cs="Arial"/>
                <w:kern w:val="0"/>
                <w:sz w:val="24"/>
                <w:szCs w:val="28"/>
                <w:highlight w:val="none"/>
              </w:rPr>
            </w:pPr>
          </w:p>
        </w:tc>
        <w:tc>
          <w:tcPr>
            <w:tcW w:w="720" w:type="dxa"/>
          </w:tcPr>
          <w:p w14:paraId="2417C1EF">
            <w:pPr>
              <w:spacing w:line="360" w:lineRule="auto"/>
              <w:rPr>
                <w:rFonts w:ascii="Arial" w:hAnsi="Arial" w:cs="Arial"/>
                <w:kern w:val="0"/>
                <w:sz w:val="24"/>
                <w:szCs w:val="28"/>
                <w:highlight w:val="none"/>
              </w:rPr>
            </w:pPr>
          </w:p>
        </w:tc>
        <w:tc>
          <w:tcPr>
            <w:tcW w:w="888" w:type="dxa"/>
          </w:tcPr>
          <w:p w14:paraId="35837FDC">
            <w:pPr>
              <w:spacing w:line="360" w:lineRule="auto"/>
              <w:rPr>
                <w:rFonts w:ascii="Arial" w:hAnsi="Arial" w:cs="Arial"/>
                <w:kern w:val="0"/>
                <w:szCs w:val="28"/>
                <w:highlight w:val="none"/>
              </w:rPr>
            </w:pPr>
          </w:p>
        </w:tc>
        <w:tc>
          <w:tcPr>
            <w:tcW w:w="888" w:type="dxa"/>
          </w:tcPr>
          <w:p w14:paraId="1B0C4728">
            <w:pPr>
              <w:spacing w:line="360" w:lineRule="auto"/>
              <w:rPr>
                <w:rFonts w:ascii="Arial" w:hAnsi="Arial" w:cs="Arial"/>
                <w:kern w:val="0"/>
                <w:szCs w:val="28"/>
                <w:highlight w:val="none"/>
              </w:rPr>
            </w:pPr>
          </w:p>
        </w:tc>
        <w:tc>
          <w:tcPr>
            <w:tcW w:w="888" w:type="dxa"/>
          </w:tcPr>
          <w:p w14:paraId="4136BBC9">
            <w:pPr>
              <w:spacing w:line="360" w:lineRule="auto"/>
              <w:rPr>
                <w:rFonts w:ascii="Arial" w:hAnsi="Arial" w:cs="Arial"/>
                <w:kern w:val="0"/>
                <w:szCs w:val="28"/>
                <w:highlight w:val="none"/>
              </w:rPr>
            </w:pPr>
          </w:p>
        </w:tc>
        <w:tc>
          <w:tcPr>
            <w:tcW w:w="888" w:type="dxa"/>
          </w:tcPr>
          <w:p w14:paraId="535EDA58">
            <w:pPr>
              <w:spacing w:line="360" w:lineRule="auto"/>
              <w:rPr>
                <w:rFonts w:ascii="Arial" w:hAnsi="Arial" w:cs="Arial"/>
                <w:kern w:val="0"/>
                <w:szCs w:val="28"/>
                <w:highlight w:val="none"/>
              </w:rPr>
            </w:pPr>
          </w:p>
        </w:tc>
        <w:tc>
          <w:tcPr>
            <w:tcW w:w="840" w:type="dxa"/>
          </w:tcPr>
          <w:p w14:paraId="6947C78F">
            <w:pPr>
              <w:spacing w:line="360" w:lineRule="auto"/>
              <w:rPr>
                <w:rFonts w:ascii="Arial" w:hAnsi="Arial" w:cs="Arial"/>
                <w:kern w:val="0"/>
                <w:szCs w:val="28"/>
                <w:highlight w:val="none"/>
              </w:rPr>
            </w:pPr>
          </w:p>
        </w:tc>
        <w:tc>
          <w:tcPr>
            <w:tcW w:w="1172" w:type="dxa"/>
          </w:tcPr>
          <w:p w14:paraId="4AC0B113">
            <w:pPr>
              <w:spacing w:line="360" w:lineRule="auto"/>
              <w:rPr>
                <w:rFonts w:ascii="Arial" w:hAnsi="Arial" w:cs="Arial"/>
                <w:kern w:val="0"/>
                <w:szCs w:val="28"/>
                <w:highlight w:val="none"/>
              </w:rPr>
            </w:pPr>
          </w:p>
        </w:tc>
        <w:tc>
          <w:tcPr>
            <w:tcW w:w="696" w:type="dxa"/>
          </w:tcPr>
          <w:p w14:paraId="1D38076B">
            <w:pPr>
              <w:spacing w:line="360" w:lineRule="auto"/>
              <w:rPr>
                <w:rFonts w:ascii="Arial" w:hAnsi="Arial" w:cs="Arial"/>
                <w:kern w:val="0"/>
                <w:szCs w:val="28"/>
                <w:highlight w:val="none"/>
              </w:rPr>
            </w:pPr>
          </w:p>
        </w:tc>
      </w:tr>
      <w:tr w14:paraId="5EB47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293D257C">
            <w:pPr>
              <w:spacing w:line="360" w:lineRule="auto"/>
              <w:rPr>
                <w:rFonts w:ascii="Arial" w:hAnsi="Arial" w:cs="Arial"/>
                <w:kern w:val="0"/>
                <w:sz w:val="24"/>
                <w:szCs w:val="28"/>
                <w:highlight w:val="none"/>
              </w:rPr>
            </w:pPr>
          </w:p>
        </w:tc>
        <w:tc>
          <w:tcPr>
            <w:tcW w:w="720" w:type="dxa"/>
          </w:tcPr>
          <w:p w14:paraId="318D6FFD">
            <w:pPr>
              <w:spacing w:line="360" w:lineRule="auto"/>
              <w:rPr>
                <w:rFonts w:ascii="Arial" w:hAnsi="Arial" w:cs="Arial"/>
                <w:kern w:val="0"/>
                <w:sz w:val="24"/>
                <w:szCs w:val="28"/>
                <w:highlight w:val="none"/>
              </w:rPr>
            </w:pPr>
          </w:p>
        </w:tc>
        <w:tc>
          <w:tcPr>
            <w:tcW w:w="720" w:type="dxa"/>
          </w:tcPr>
          <w:p w14:paraId="1B057D42">
            <w:pPr>
              <w:spacing w:line="360" w:lineRule="auto"/>
              <w:rPr>
                <w:rFonts w:ascii="Arial" w:hAnsi="Arial" w:cs="Arial"/>
                <w:kern w:val="0"/>
                <w:sz w:val="24"/>
                <w:szCs w:val="28"/>
                <w:highlight w:val="none"/>
              </w:rPr>
            </w:pPr>
          </w:p>
        </w:tc>
        <w:tc>
          <w:tcPr>
            <w:tcW w:w="888" w:type="dxa"/>
          </w:tcPr>
          <w:p w14:paraId="5DB4ADE0">
            <w:pPr>
              <w:spacing w:line="360" w:lineRule="auto"/>
              <w:rPr>
                <w:rFonts w:ascii="Arial" w:hAnsi="Arial" w:cs="Arial"/>
                <w:kern w:val="0"/>
                <w:sz w:val="24"/>
                <w:szCs w:val="28"/>
                <w:highlight w:val="none"/>
              </w:rPr>
            </w:pPr>
          </w:p>
        </w:tc>
        <w:tc>
          <w:tcPr>
            <w:tcW w:w="888" w:type="dxa"/>
          </w:tcPr>
          <w:p w14:paraId="78A54F7D">
            <w:pPr>
              <w:spacing w:line="360" w:lineRule="auto"/>
              <w:rPr>
                <w:rFonts w:ascii="Arial" w:hAnsi="Arial" w:cs="Arial"/>
                <w:kern w:val="0"/>
                <w:sz w:val="24"/>
                <w:szCs w:val="28"/>
                <w:highlight w:val="none"/>
              </w:rPr>
            </w:pPr>
          </w:p>
        </w:tc>
        <w:tc>
          <w:tcPr>
            <w:tcW w:w="888" w:type="dxa"/>
          </w:tcPr>
          <w:p w14:paraId="4B406757">
            <w:pPr>
              <w:spacing w:line="360" w:lineRule="auto"/>
              <w:rPr>
                <w:rFonts w:ascii="Arial" w:hAnsi="Arial" w:cs="Arial"/>
                <w:kern w:val="0"/>
                <w:sz w:val="24"/>
                <w:szCs w:val="28"/>
                <w:highlight w:val="none"/>
              </w:rPr>
            </w:pPr>
          </w:p>
        </w:tc>
        <w:tc>
          <w:tcPr>
            <w:tcW w:w="888" w:type="dxa"/>
          </w:tcPr>
          <w:p w14:paraId="55A6EA01">
            <w:pPr>
              <w:spacing w:line="360" w:lineRule="auto"/>
              <w:rPr>
                <w:rFonts w:ascii="Arial" w:hAnsi="Arial" w:cs="Arial"/>
                <w:kern w:val="0"/>
                <w:sz w:val="24"/>
                <w:szCs w:val="28"/>
                <w:highlight w:val="none"/>
              </w:rPr>
            </w:pPr>
          </w:p>
        </w:tc>
        <w:tc>
          <w:tcPr>
            <w:tcW w:w="840" w:type="dxa"/>
          </w:tcPr>
          <w:p w14:paraId="0EFA817C">
            <w:pPr>
              <w:spacing w:line="360" w:lineRule="auto"/>
              <w:rPr>
                <w:rFonts w:ascii="Arial" w:hAnsi="Arial" w:cs="Arial"/>
                <w:kern w:val="0"/>
                <w:sz w:val="24"/>
                <w:szCs w:val="28"/>
                <w:highlight w:val="none"/>
              </w:rPr>
            </w:pPr>
          </w:p>
        </w:tc>
        <w:tc>
          <w:tcPr>
            <w:tcW w:w="1172" w:type="dxa"/>
          </w:tcPr>
          <w:p w14:paraId="7DAFA777">
            <w:pPr>
              <w:spacing w:line="360" w:lineRule="auto"/>
              <w:rPr>
                <w:rFonts w:ascii="Arial" w:hAnsi="Arial" w:cs="Arial"/>
                <w:kern w:val="0"/>
                <w:sz w:val="24"/>
                <w:szCs w:val="28"/>
                <w:highlight w:val="none"/>
              </w:rPr>
            </w:pPr>
          </w:p>
        </w:tc>
        <w:tc>
          <w:tcPr>
            <w:tcW w:w="696" w:type="dxa"/>
          </w:tcPr>
          <w:p w14:paraId="4C4C7EA2">
            <w:pPr>
              <w:spacing w:line="360" w:lineRule="auto"/>
              <w:rPr>
                <w:rFonts w:ascii="Arial" w:hAnsi="Arial" w:cs="Arial"/>
                <w:kern w:val="0"/>
                <w:sz w:val="24"/>
                <w:szCs w:val="28"/>
                <w:highlight w:val="none"/>
              </w:rPr>
            </w:pPr>
          </w:p>
        </w:tc>
      </w:tr>
      <w:tr w14:paraId="6C57D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40EC5638">
            <w:pPr>
              <w:spacing w:line="360" w:lineRule="auto"/>
              <w:rPr>
                <w:rFonts w:ascii="Arial" w:hAnsi="Arial" w:cs="Arial"/>
                <w:kern w:val="0"/>
                <w:sz w:val="24"/>
                <w:szCs w:val="28"/>
                <w:highlight w:val="none"/>
              </w:rPr>
            </w:pPr>
          </w:p>
        </w:tc>
        <w:tc>
          <w:tcPr>
            <w:tcW w:w="720" w:type="dxa"/>
          </w:tcPr>
          <w:p w14:paraId="75DE4370">
            <w:pPr>
              <w:spacing w:line="360" w:lineRule="auto"/>
              <w:rPr>
                <w:rFonts w:ascii="Arial" w:hAnsi="Arial" w:cs="Arial"/>
                <w:kern w:val="0"/>
                <w:sz w:val="24"/>
                <w:szCs w:val="28"/>
                <w:highlight w:val="none"/>
              </w:rPr>
            </w:pPr>
          </w:p>
        </w:tc>
        <w:tc>
          <w:tcPr>
            <w:tcW w:w="720" w:type="dxa"/>
          </w:tcPr>
          <w:p w14:paraId="56A87E56">
            <w:pPr>
              <w:spacing w:line="360" w:lineRule="auto"/>
              <w:rPr>
                <w:rFonts w:ascii="Arial" w:hAnsi="Arial" w:cs="Arial"/>
                <w:kern w:val="0"/>
                <w:sz w:val="24"/>
                <w:szCs w:val="28"/>
                <w:highlight w:val="none"/>
              </w:rPr>
            </w:pPr>
          </w:p>
        </w:tc>
        <w:tc>
          <w:tcPr>
            <w:tcW w:w="888" w:type="dxa"/>
          </w:tcPr>
          <w:p w14:paraId="3176D80E">
            <w:pPr>
              <w:spacing w:line="360" w:lineRule="auto"/>
              <w:rPr>
                <w:rFonts w:ascii="Arial" w:hAnsi="Arial" w:cs="Arial"/>
                <w:kern w:val="0"/>
                <w:sz w:val="24"/>
                <w:szCs w:val="28"/>
                <w:highlight w:val="none"/>
              </w:rPr>
            </w:pPr>
          </w:p>
        </w:tc>
        <w:tc>
          <w:tcPr>
            <w:tcW w:w="888" w:type="dxa"/>
          </w:tcPr>
          <w:p w14:paraId="771DADDA">
            <w:pPr>
              <w:spacing w:line="360" w:lineRule="auto"/>
              <w:rPr>
                <w:rFonts w:ascii="Arial" w:hAnsi="Arial" w:cs="Arial"/>
                <w:kern w:val="0"/>
                <w:sz w:val="24"/>
                <w:szCs w:val="28"/>
                <w:highlight w:val="none"/>
              </w:rPr>
            </w:pPr>
          </w:p>
        </w:tc>
        <w:tc>
          <w:tcPr>
            <w:tcW w:w="888" w:type="dxa"/>
          </w:tcPr>
          <w:p w14:paraId="42C2D3E4">
            <w:pPr>
              <w:spacing w:line="360" w:lineRule="auto"/>
              <w:rPr>
                <w:rFonts w:ascii="Arial" w:hAnsi="Arial" w:cs="Arial"/>
                <w:kern w:val="0"/>
                <w:sz w:val="24"/>
                <w:szCs w:val="28"/>
                <w:highlight w:val="none"/>
              </w:rPr>
            </w:pPr>
          </w:p>
        </w:tc>
        <w:tc>
          <w:tcPr>
            <w:tcW w:w="888" w:type="dxa"/>
          </w:tcPr>
          <w:p w14:paraId="4522D183">
            <w:pPr>
              <w:spacing w:line="360" w:lineRule="auto"/>
              <w:rPr>
                <w:rFonts w:ascii="Arial" w:hAnsi="Arial" w:cs="Arial"/>
                <w:kern w:val="0"/>
                <w:sz w:val="24"/>
                <w:szCs w:val="28"/>
                <w:highlight w:val="none"/>
              </w:rPr>
            </w:pPr>
          </w:p>
        </w:tc>
        <w:tc>
          <w:tcPr>
            <w:tcW w:w="840" w:type="dxa"/>
          </w:tcPr>
          <w:p w14:paraId="4EF2053C">
            <w:pPr>
              <w:spacing w:line="360" w:lineRule="auto"/>
              <w:rPr>
                <w:rFonts w:ascii="Arial" w:hAnsi="Arial" w:cs="Arial"/>
                <w:kern w:val="0"/>
                <w:sz w:val="24"/>
                <w:szCs w:val="28"/>
                <w:highlight w:val="none"/>
              </w:rPr>
            </w:pPr>
          </w:p>
        </w:tc>
        <w:tc>
          <w:tcPr>
            <w:tcW w:w="1172" w:type="dxa"/>
          </w:tcPr>
          <w:p w14:paraId="1EEB8ED8">
            <w:pPr>
              <w:spacing w:line="360" w:lineRule="auto"/>
              <w:rPr>
                <w:rFonts w:ascii="Arial" w:hAnsi="Arial" w:cs="Arial"/>
                <w:kern w:val="0"/>
                <w:sz w:val="24"/>
                <w:szCs w:val="28"/>
                <w:highlight w:val="none"/>
              </w:rPr>
            </w:pPr>
          </w:p>
        </w:tc>
        <w:tc>
          <w:tcPr>
            <w:tcW w:w="696" w:type="dxa"/>
          </w:tcPr>
          <w:p w14:paraId="3E1B3388">
            <w:pPr>
              <w:spacing w:line="360" w:lineRule="auto"/>
              <w:rPr>
                <w:rFonts w:ascii="Arial" w:hAnsi="Arial" w:cs="Arial"/>
                <w:kern w:val="0"/>
                <w:sz w:val="24"/>
                <w:szCs w:val="28"/>
                <w:highlight w:val="none"/>
              </w:rPr>
            </w:pPr>
          </w:p>
        </w:tc>
      </w:tr>
      <w:tr w14:paraId="50A5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5FA1CCBD">
            <w:pPr>
              <w:spacing w:line="360" w:lineRule="auto"/>
              <w:rPr>
                <w:rFonts w:ascii="Arial" w:hAnsi="Arial" w:cs="Arial"/>
                <w:kern w:val="0"/>
                <w:sz w:val="24"/>
                <w:szCs w:val="28"/>
                <w:highlight w:val="none"/>
              </w:rPr>
            </w:pPr>
          </w:p>
        </w:tc>
        <w:tc>
          <w:tcPr>
            <w:tcW w:w="720" w:type="dxa"/>
          </w:tcPr>
          <w:p w14:paraId="585825A9">
            <w:pPr>
              <w:spacing w:line="360" w:lineRule="auto"/>
              <w:rPr>
                <w:rFonts w:ascii="Arial" w:hAnsi="Arial" w:cs="Arial"/>
                <w:kern w:val="0"/>
                <w:sz w:val="24"/>
                <w:szCs w:val="28"/>
                <w:highlight w:val="none"/>
              </w:rPr>
            </w:pPr>
          </w:p>
        </w:tc>
        <w:tc>
          <w:tcPr>
            <w:tcW w:w="720" w:type="dxa"/>
          </w:tcPr>
          <w:p w14:paraId="0C5A42C9">
            <w:pPr>
              <w:spacing w:line="360" w:lineRule="auto"/>
              <w:rPr>
                <w:rFonts w:ascii="Arial" w:hAnsi="Arial" w:cs="Arial"/>
                <w:kern w:val="0"/>
                <w:sz w:val="24"/>
                <w:szCs w:val="28"/>
                <w:highlight w:val="none"/>
              </w:rPr>
            </w:pPr>
          </w:p>
        </w:tc>
        <w:tc>
          <w:tcPr>
            <w:tcW w:w="888" w:type="dxa"/>
          </w:tcPr>
          <w:p w14:paraId="447FC293">
            <w:pPr>
              <w:spacing w:line="360" w:lineRule="auto"/>
              <w:rPr>
                <w:rFonts w:ascii="Arial" w:hAnsi="Arial" w:cs="Arial"/>
                <w:kern w:val="0"/>
                <w:sz w:val="24"/>
                <w:szCs w:val="28"/>
                <w:highlight w:val="none"/>
              </w:rPr>
            </w:pPr>
          </w:p>
        </w:tc>
        <w:tc>
          <w:tcPr>
            <w:tcW w:w="888" w:type="dxa"/>
          </w:tcPr>
          <w:p w14:paraId="480FEDC3">
            <w:pPr>
              <w:spacing w:line="360" w:lineRule="auto"/>
              <w:rPr>
                <w:rFonts w:ascii="Arial" w:hAnsi="Arial" w:cs="Arial"/>
                <w:kern w:val="0"/>
                <w:sz w:val="24"/>
                <w:szCs w:val="28"/>
                <w:highlight w:val="none"/>
              </w:rPr>
            </w:pPr>
          </w:p>
        </w:tc>
        <w:tc>
          <w:tcPr>
            <w:tcW w:w="888" w:type="dxa"/>
          </w:tcPr>
          <w:p w14:paraId="5D71B299">
            <w:pPr>
              <w:spacing w:line="360" w:lineRule="auto"/>
              <w:rPr>
                <w:rFonts w:ascii="Arial" w:hAnsi="Arial" w:cs="Arial"/>
                <w:kern w:val="0"/>
                <w:sz w:val="24"/>
                <w:szCs w:val="28"/>
                <w:highlight w:val="none"/>
              </w:rPr>
            </w:pPr>
          </w:p>
        </w:tc>
        <w:tc>
          <w:tcPr>
            <w:tcW w:w="888" w:type="dxa"/>
          </w:tcPr>
          <w:p w14:paraId="30C5A7F8">
            <w:pPr>
              <w:spacing w:line="360" w:lineRule="auto"/>
              <w:rPr>
                <w:rFonts w:ascii="Arial" w:hAnsi="Arial" w:cs="Arial"/>
                <w:kern w:val="0"/>
                <w:sz w:val="24"/>
                <w:szCs w:val="28"/>
                <w:highlight w:val="none"/>
              </w:rPr>
            </w:pPr>
          </w:p>
        </w:tc>
        <w:tc>
          <w:tcPr>
            <w:tcW w:w="840" w:type="dxa"/>
          </w:tcPr>
          <w:p w14:paraId="40F2F768">
            <w:pPr>
              <w:spacing w:line="360" w:lineRule="auto"/>
              <w:rPr>
                <w:rFonts w:ascii="Arial" w:hAnsi="Arial" w:cs="Arial"/>
                <w:kern w:val="0"/>
                <w:sz w:val="24"/>
                <w:szCs w:val="28"/>
                <w:highlight w:val="none"/>
              </w:rPr>
            </w:pPr>
          </w:p>
        </w:tc>
        <w:tc>
          <w:tcPr>
            <w:tcW w:w="1172" w:type="dxa"/>
          </w:tcPr>
          <w:p w14:paraId="2BC351CF">
            <w:pPr>
              <w:spacing w:line="360" w:lineRule="auto"/>
              <w:rPr>
                <w:rFonts w:ascii="Arial" w:hAnsi="Arial" w:cs="Arial"/>
                <w:kern w:val="0"/>
                <w:sz w:val="24"/>
                <w:szCs w:val="28"/>
                <w:highlight w:val="none"/>
              </w:rPr>
            </w:pPr>
          </w:p>
        </w:tc>
        <w:tc>
          <w:tcPr>
            <w:tcW w:w="696" w:type="dxa"/>
          </w:tcPr>
          <w:p w14:paraId="2EFCB8CF">
            <w:pPr>
              <w:spacing w:line="360" w:lineRule="auto"/>
              <w:rPr>
                <w:rFonts w:ascii="Arial" w:hAnsi="Arial" w:cs="Arial"/>
                <w:kern w:val="0"/>
                <w:sz w:val="24"/>
                <w:szCs w:val="28"/>
                <w:highlight w:val="none"/>
              </w:rPr>
            </w:pPr>
          </w:p>
        </w:tc>
      </w:tr>
      <w:tr w14:paraId="31947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6C018DCC">
            <w:pPr>
              <w:spacing w:line="360" w:lineRule="auto"/>
              <w:rPr>
                <w:rFonts w:ascii="Arial" w:hAnsi="Arial" w:cs="Arial"/>
                <w:kern w:val="0"/>
                <w:sz w:val="24"/>
                <w:szCs w:val="28"/>
                <w:highlight w:val="none"/>
              </w:rPr>
            </w:pPr>
          </w:p>
        </w:tc>
        <w:tc>
          <w:tcPr>
            <w:tcW w:w="720" w:type="dxa"/>
          </w:tcPr>
          <w:p w14:paraId="55E2C239">
            <w:pPr>
              <w:spacing w:line="360" w:lineRule="auto"/>
              <w:rPr>
                <w:rFonts w:ascii="Arial" w:hAnsi="Arial" w:cs="Arial"/>
                <w:kern w:val="0"/>
                <w:sz w:val="24"/>
                <w:szCs w:val="28"/>
                <w:highlight w:val="none"/>
              </w:rPr>
            </w:pPr>
          </w:p>
        </w:tc>
        <w:tc>
          <w:tcPr>
            <w:tcW w:w="720" w:type="dxa"/>
          </w:tcPr>
          <w:p w14:paraId="3A3C2711">
            <w:pPr>
              <w:spacing w:line="360" w:lineRule="auto"/>
              <w:rPr>
                <w:rFonts w:ascii="Arial" w:hAnsi="Arial" w:cs="Arial"/>
                <w:kern w:val="0"/>
                <w:sz w:val="24"/>
                <w:szCs w:val="28"/>
                <w:highlight w:val="none"/>
              </w:rPr>
            </w:pPr>
          </w:p>
        </w:tc>
        <w:tc>
          <w:tcPr>
            <w:tcW w:w="888" w:type="dxa"/>
          </w:tcPr>
          <w:p w14:paraId="302853C0">
            <w:pPr>
              <w:spacing w:line="360" w:lineRule="auto"/>
              <w:rPr>
                <w:rFonts w:ascii="Arial" w:hAnsi="Arial" w:cs="Arial"/>
                <w:kern w:val="0"/>
                <w:sz w:val="24"/>
                <w:szCs w:val="28"/>
                <w:highlight w:val="none"/>
              </w:rPr>
            </w:pPr>
          </w:p>
        </w:tc>
        <w:tc>
          <w:tcPr>
            <w:tcW w:w="888" w:type="dxa"/>
          </w:tcPr>
          <w:p w14:paraId="2DFE0FC8">
            <w:pPr>
              <w:spacing w:line="360" w:lineRule="auto"/>
              <w:rPr>
                <w:rFonts w:ascii="Arial" w:hAnsi="Arial" w:cs="Arial"/>
                <w:kern w:val="0"/>
                <w:sz w:val="24"/>
                <w:szCs w:val="28"/>
                <w:highlight w:val="none"/>
              </w:rPr>
            </w:pPr>
          </w:p>
        </w:tc>
        <w:tc>
          <w:tcPr>
            <w:tcW w:w="888" w:type="dxa"/>
          </w:tcPr>
          <w:p w14:paraId="69B52968">
            <w:pPr>
              <w:spacing w:line="360" w:lineRule="auto"/>
              <w:rPr>
                <w:rFonts w:ascii="Arial" w:hAnsi="Arial" w:cs="Arial"/>
                <w:kern w:val="0"/>
                <w:sz w:val="24"/>
                <w:szCs w:val="28"/>
                <w:highlight w:val="none"/>
              </w:rPr>
            </w:pPr>
          </w:p>
        </w:tc>
        <w:tc>
          <w:tcPr>
            <w:tcW w:w="888" w:type="dxa"/>
          </w:tcPr>
          <w:p w14:paraId="28F224D5">
            <w:pPr>
              <w:spacing w:line="360" w:lineRule="auto"/>
              <w:rPr>
                <w:rFonts w:ascii="Arial" w:hAnsi="Arial" w:cs="Arial"/>
                <w:kern w:val="0"/>
                <w:sz w:val="24"/>
                <w:szCs w:val="28"/>
                <w:highlight w:val="none"/>
              </w:rPr>
            </w:pPr>
          </w:p>
        </w:tc>
        <w:tc>
          <w:tcPr>
            <w:tcW w:w="840" w:type="dxa"/>
          </w:tcPr>
          <w:p w14:paraId="4D6DA7EC">
            <w:pPr>
              <w:spacing w:line="360" w:lineRule="auto"/>
              <w:rPr>
                <w:rFonts w:ascii="Arial" w:hAnsi="Arial" w:cs="Arial"/>
                <w:kern w:val="0"/>
                <w:sz w:val="24"/>
                <w:szCs w:val="28"/>
                <w:highlight w:val="none"/>
              </w:rPr>
            </w:pPr>
          </w:p>
        </w:tc>
        <w:tc>
          <w:tcPr>
            <w:tcW w:w="1172" w:type="dxa"/>
          </w:tcPr>
          <w:p w14:paraId="4A1D3BE3">
            <w:pPr>
              <w:spacing w:line="360" w:lineRule="auto"/>
              <w:rPr>
                <w:rFonts w:ascii="Arial" w:hAnsi="Arial" w:cs="Arial"/>
                <w:kern w:val="0"/>
                <w:sz w:val="24"/>
                <w:szCs w:val="28"/>
                <w:highlight w:val="none"/>
              </w:rPr>
            </w:pPr>
          </w:p>
        </w:tc>
        <w:tc>
          <w:tcPr>
            <w:tcW w:w="696" w:type="dxa"/>
          </w:tcPr>
          <w:p w14:paraId="67082B59">
            <w:pPr>
              <w:spacing w:line="360" w:lineRule="auto"/>
              <w:rPr>
                <w:rFonts w:ascii="Arial" w:hAnsi="Arial" w:cs="Arial"/>
                <w:kern w:val="0"/>
                <w:sz w:val="24"/>
                <w:szCs w:val="28"/>
                <w:highlight w:val="none"/>
              </w:rPr>
            </w:pPr>
          </w:p>
        </w:tc>
      </w:tr>
      <w:tr w14:paraId="64810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320B28DB">
            <w:pPr>
              <w:spacing w:line="360" w:lineRule="auto"/>
              <w:rPr>
                <w:rFonts w:ascii="Arial" w:hAnsi="Arial" w:cs="Arial"/>
                <w:kern w:val="0"/>
                <w:sz w:val="24"/>
                <w:szCs w:val="28"/>
                <w:highlight w:val="none"/>
              </w:rPr>
            </w:pPr>
          </w:p>
        </w:tc>
        <w:tc>
          <w:tcPr>
            <w:tcW w:w="720" w:type="dxa"/>
          </w:tcPr>
          <w:p w14:paraId="0F47152A">
            <w:pPr>
              <w:spacing w:line="360" w:lineRule="auto"/>
              <w:rPr>
                <w:rFonts w:ascii="Arial" w:hAnsi="Arial" w:cs="Arial"/>
                <w:kern w:val="0"/>
                <w:sz w:val="24"/>
                <w:szCs w:val="28"/>
                <w:highlight w:val="none"/>
              </w:rPr>
            </w:pPr>
          </w:p>
        </w:tc>
        <w:tc>
          <w:tcPr>
            <w:tcW w:w="720" w:type="dxa"/>
          </w:tcPr>
          <w:p w14:paraId="75936E6B">
            <w:pPr>
              <w:spacing w:line="360" w:lineRule="auto"/>
              <w:rPr>
                <w:rFonts w:ascii="Arial" w:hAnsi="Arial" w:cs="Arial"/>
                <w:kern w:val="0"/>
                <w:sz w:val="24"/>
                <w:szCs w:val="28"/>
                <w:highlight w:val="none"/>
              </w:rPr>
            </w:pPr>
          </w:p>
        </w:tc>
        <w:tc>
          <w:tcPr>
            <w:tcW w:w="888" w:type="dxa"/>
          </w:tcPr>
          <w:p w14:paraId="52F5AFD0">
            <w:pPr>
              <w:spacing w:line="360" w:lineRule="auto"/>
              <w:rPr>
                <w:rFonts w:ascii="Arial" w:hAnsi="Arial" w:cs="Arial"/>
                <w:kern w:val="0"/>
                <w:sz w:val="24"/>
                <w:szCs w:val="28"/>
                <w:highlight w:val="none"/>
              </w:rPr>
            </w:pPr>
          </w:p>
        </w:tc>
        <w:tc>
          <w:tcPr>
            <w:tcW w:w="888" w:type="dxa"/>
          </w:tcPr>
          <w:p w14:paraId="297F42A3">
            <w:pPr>
              <w:spacing w:line="360" w:lineRule="auto"/>
              <w:rPr>
                <w:rFonts w:ascii="Arial" w:hAnsi="Arial" w:cs="Arial"/>
                <w:kern w:val="0"/>
                <w:sz w:val="24"/>
                <w:szCs w:val="28"/>
                <w:highlight w:val="none"/>
              </w:rPr>
            </w:pPr>
          </w:p>
        </w:tc>
        <w:tc>
          <w:tcPr>
            <w:tcW w:w="888" w:type="dxa"/>
          </w:tcPr>
          <w:p w14:paraId="5698EE2C">
            <w:pPr>
              <w:spacing w:line="360" w:lineRule="auto"/>
              <w:rPr>
                <w:rFonts w:ascii="Arial" w:hAnsi="Arial" w:cs="Arial"/>
                <w:kern w:val="0"/>
                <w:sz w:val="24"/>
                <w:szCs w:val="28"/>
                <w:highlight w:val="none"/>
              </w:rPr>
            </w:pPr>
          </w:p>
        </w:tc>
        <w:tc>
          <w:tcPr>
            <w:tcW w:w="888" w:type="dxa"/>
          </w:tcPr>
          <w:p w14:paraId="52DE80B4">
            <w:pPr>
              <w:spacing w:line="360" w:lineRule="auto"/>
              <w:rPr>
                <w:rFonts w:ascii="Arial" w:hAnsi="Arial" w:cs="Arial"/>
                <w:kern w:val="0"/>
                <w:sz w:val="24"/>
                <w:szCs w:val="28"/>
                <w:highlight w:val="none"/>
              </w:rPr>
            </w:pPr>
          </w:p>
        </w:tc>
        <w:tc>
          <w:tcPr>
            <w:tcW w:w="840" w:type="dxa"/>
          </w:tcPr>
          <w:p w14:paraId="11CA4C29">
            <w:pPr>
              <w:spacing w:line="360" w:lineRule="auto"/>
              <w:rPr>
                <w:rFonts w:ascii="Arial" w:hAnsi="Arial" w:cs="Arial"/>
                <w:kern w:val="0"/>
                <w:sz w:val="24"/>
                <w:szCs w:val="28"/>
                <w:highlight w:val="none"/>
              </w:rPr>
            </w:pPr>
          </w:p>
        </w:tc>
        <w:tc>
          <w:tcPr>
            <w:tcW w:w="1172" w:type="dxa"/>
          </w:tcPr>
          <w:p w14:paraId="6BFB3D5E">
            <w:pPr>
              <w:spacing w:line="360" w:lineRule="auto"/>
              <w:rPr>
                <w:rFonts w:ascii="Arial" w:hAnsi="Arial" w:cs="Arial"/>
                <w:kern w:val="0"/>
                <w:sz w:val="24"/>
                <w:szCs w:val="28"/>
                <w:highlight w:val="none"/>
              </w:rPr>
            </w:pPr>
          </w:p>
        </w:tc>
        <w:tc>
          <w:tcPr>
            <w:tcW w:w="696" w:type="dxa"/>
          </w:tcPr>
          <w:p w14:paraId="670E925E">
            <w:pPr>
              <w:spacing w:line="360" w:lineRule="auto"/>
              <w:rPr>
                <w:rFonts w:ascii="Arial" w:hAnsi="Arial" w:cs="Arial"/>
                <w:kern w:val="0"/>
                <w:sz w:val="24"/>
                <w:szCs w:val="28"/>
                <w:highlight w:val="none"/>
              </w:rPr>
            </w:pPr>
          </w:p>
        </w:tc>
      </w:tr>
      <w:tr w14:paraId="5E524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1EFC1EA5">
            <w:pPr>
              <w:spacing w:line="360" w:lineRule="auto"/>
              <w:rPr>
                <w:rFonts w:ascii="Arial" w:hAnsi="Arial" w:cs="Arial"/>
                <w:kern w:val="0"/>
                <w:sz w:val="24"/>
                <w:szCs w:val="28"/>
                <w:highlight w:val="none"/>
              </w:rPr>
            </w:pPr>
          </w:p>
        </w:tc>
        <w:tc>
          <w:tcPr>
            <w:tcW w:w="720" w:type="dxa"/>
          </w:tcPr>
          <w:p w14:paraId="34EE78C5">
            <w:pPr>
              <w:spacing w:line="360" w:lineRule="auto"/>
              <w:rPr>
                <w:rFonts w:ascii="Arial" w:hAnsi="Arial" w:cs="Arial"/>
                <w:kern w:val="0"/>
                <w:sz w:val="24"/>
                <w:szCs w:val="28"/>
                <w:highlight w:val="none"/>
              </w:rPr>
            </w:pPr>
          </w:p>
        </w:tc>
        <w:tc>
          <w:tcPr>
            <w:tcW w:w="720" w:type="dxa"/>
          </w:tcPr>
          <w:p w14:paraId="45B4EFB4">
            <w:pPr>
              <w:spacing w:line="360" w:lineRule="auto"/>
              <w:rPr>
                <w:rFonts w:ascii="Arial" w:hAnsi="Arial" w:cs="Arial"/>
                <w:kern w:val="0"/>
                <w:sz w:val="24"/>
                <w:szCs w:val="28"/>
                <w:highlight w:val="none"/>
              </w:rPr>
            </w:pPr>
          </w:p>
        </w:tc>
        <w:tc>
          <w:tcPr>
            <w:tcW w:w="888" w:type="dxa"/>
          </w:tcPr>
          <w:p w14:paraId="6CC7953E">
            <w:pPr>
              <w:spacing w:line="360" w:lineRule="auto"/>
              <w:rPr>
                <w:rFonts w:ascii="Arial" w:hAnsi="Arial" w:cs="Arial"/>
                <w:kern w:val="0"/>
                <w:sz w:val="24"/>
                <w:szCs w:val="28"/>
                <w:highlight w:val="none"/>
              </w:rPr>
            </w:pPr>
          </w:p>
        </w:tc>
        <w:tc>
          <w:tcPr>
            <w:tcW w:w="888" w:type="dxa"/>
          </w:tcPr>
          <w:p w14:paraId="4F8406D4">
            <w:pPr>
              <w:spacing w:line="360" w:lineRule="auto"/>
              <w:rPr>
                <w:rFonts w:ascii="Arial" w:hAnsi="Arial" w:cs="Arial"/>
                <w:kern w:val="0"/>
                <w:sz w:val="24"/>
                <w:szCs w:val="28"/>
                <w:highlight w:val="none"/>
              </w:rPr>
            </w:pPr>
          </w:p>
        </w:tc>
        <w:tc>
          <w:tcPr>
            <w:tcW w:w="888" w:type="dxa"/>
          </w:tcPr>
          <w:p w14:paraId="070E0616">
            <w:pPr>
              <w:spacing w:line="360" w:lineRule="auto"/>
              <w:rPr>
                <w:rFonts w:ascii="Arial" w:hAnsi="Arial" w:cs="Arial"/>
                <w:kern w:val="0"/>
                <w:sz w:val="24"/>
                <w:szCs w:val="28"/>
                <w:highlight w:val="none"/>
              </w:rPr>
            </w:pPr>
          </w:p>
        </w:tc>
        <w:tc>
          <w:tcPr>
            <w:tcW w:w="888" w:type="dxa"/>
          </w:tcPr>
          <w:p w14:paraId="5599F7F5">
            <w:pPr>
              <w:spacing w:line="360" w:lineRule="auto"/>
              <w:rPr>
                <w:rFonts w:ascii="Arial" w:hAnsi="Arial" w:cs="Arial"/>
                <w:kern w:val="0"/>
                <w:sz w:val="24"/>
                <w:szCs w:val="28"/>
                <w:highlight w:val="none"/>
              </w:rPr>
            </w:pPr>
          </w:p>
        </w:tc>
        <w:tc>
          <w:tcPr>
            <w:tcW w:w="840" w:type="dxa"/>
          </w:tcPr>
          <w:p w14:paraId="19F1435B">
            <w:pPr>
              <w:spacing w:line="360" w:lineRule="auto"/>
              <w:rPr>
                <w:rFonts w:ascii="Arial" w:hAnsi="Arial" w:cs="Arial"/>
                <w:kern w:val="0"/>
                <w:sz w:val="24"/>
                <w:szCs w:val="28"/>
                <w:highlight w:val="none"/>
              </w:rPr>
            </w:pPr>
          </w:p>
        </w:tc>
        <w:tc>
          <w:tcPr>
            <w:tcW w:w="1172" w:type="dxa"/>
          </w:tcPr>
          <w:p w14:paraId="3BFE0A8A">
            <w:pPr>
              <w:spacing w:line="360" w:lineRule="auto"/>
              <w:rPr>
                <w:rFonts w:ascii="Arial" w:hAnsi="Arial" w:cs="Arial"/>
                <w:kern w:val="0"/>
                <w:sz w:val="24"/>
                <w:szCs w:val="28"/>
                <w:highlight w:val="none"/>
              </w:rPr>
            </w:pPr>
          </w:p>
        </w:tc>
        <w:tc>
          <w:tcPr>
            <w:tcW w:w="696" w:type="dxa"/>
          </w:tcPr>
          <w:p w14:paraId="0DFB8A46">
            <w:pPr>
              <w:spacing w:line="360" w:lineRule="auto"/>
              <w:rPr>
                <w:rFonts w:ascii="Arial" w:hAnsi="Arial" w:cs="Arial"/>
                <w:kern w:val="0"/>
                <w:sz w:val="24"/>
                <w:szCs w:val="28"/>
                <w:highlight w:val="none"/>
              </w:rPr>
            </w:pPr>
          </w:p>
        </w:tc>
      </w:tr>
      <w:tr w14:paraId="683BA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301A8293">
            <w:pPr>
              <w:spacing w:line="360" w:lineRule="auto"/>
              <w:rPr>
                <w:rFonts w:ascii="Arial" w:hAnsi="Arial" w:cs="Arial"/>
                <w:kern w:val="0"/>
                <w:sz w:val="24"/>
                <w:szCs w:val="28"/>
                <w:highlight w:val="none"/>
              </w:rPr>
            </w:pPr>
          </w:p>
        </w:tc>
        <w:tc>
          <w:tcPr>
            <w:tcW w:w="720" w:type="dxa"/>
          </w:tcPr>
          <w:p w14:paraId="57F59CDF">
            <w:pPr>
              <w:spacing w:line="360" w:lineRule="auto"/>
              <w:rPr>
                <w:rFonts w:ascii="Arial" w:hAnsi="Arial" w:cs="Arial"/>
                <w:kern w:val="0"/>
                <w:sz w:val="24"/>
                <w:szCs w:val="28"/>
                <w:highlight w:val="none"/>
              </w:rPr>
            </w:pPr>
          </w:p>
        </w:tc>
        <w:tc>
          <w:tcPr>
            <w:tcW w:w="720" w:type="dxa"/>
          </w:tcPr>
          <w:p w14:paraId="413C78B3">
            <w:pPr>
              <w:spacing w:line="360" w:lineRule="auto"/>
              <w:rPr>
                <w:rFonts w:ascii="Arial" w:hAnsi="Arial" w:cs="Arial"/>
                <w:kern w:val="0"/>
                <w:sz w:val="24"/>
                <w:szCs w:val="28"/>
                <w:highlight w:val="none"/>
              </w:rPr>
            </w:pPr>
          </w:p>
        </w:tc>
        <w:tc>
          <w:tcPr>
            <w:tcW w:w="888" w:type="dxa"/>
          </w:tcPr>
          <w:p w14:paraId="7D466425">
            <w:pPr>
              <w:spacing w:line="360" w:lineRule="auto"/>
              <w:rPr>
                <w:rFonts w:ascii="Arial" w:hAnsi="Arial" w:cs="Arial"/>
                <w:kern w:val="0"/>
                <w:sz w:val="24"/>
                <w:szCs w:val="28"/>
                <w:highlight w:val="none"/>
              </w:rPr>
            </w:pPr>
          </w:p>
        </w:tc>
        <w:tc>
          <w:tcPr>
            <w:tcW w:w="888" w:type="dxa"/>
          </w:tcPr>
          <w:p w14:paraId="1AD2F3F4">
            <w:pPr>
              <w:spacing w:line="360" w:lineRule="auto"/>
              <w:rPr>
                <w:rFonts w:ascii="Arial" w:hAnsi="Arial" w:cs="Arial"/>
                <w:kern w:val="0"/>
                <w:sz w:val="24"/>
                <w:szCs w:val="28"/>
                <w:highlight w:val="none"/>
              </w:rPr>
            </w:pPr>
          </w:p>
        </w:tc>
        <w:tc>
          <w:tcPr>
            <w:tcW w:w="888" w:type="dxa"/>
          </w:tcPr>
          <w:p w14:paraId="4F16A9F7">
            <w:pPr>
              <w:spacing w:line="360" w:lineRule="auto"/>
              <w:rPr>
                <w:rFonts w:ascii="Arial" w:hAnsi="Arial" w:cs="Arial"/>
                <w:kern w:val="0"/>
                <w:sz w:val="24"/>
                <w:szCs w:val="28"/>
                <w:highlight w:val="none"/>
              </w:rPr>
            </w:pPr>
          </w:p>
        </w:tc>
        <w:tc>
          <w:tcPr>
            <w:tcW w:w="888" w:type="dxa"/>
          </w:tcPr>
          <w:p w14:paraId="50CF15EB">
            <w:pPr>
              <w:spacing w:line="360" w:lineRule="auto"/>
              <w:rPr>
                <w:rFonts w:ascii="Arial" w:hAnsi="Arial" w:cs="Arial"/>
                <w:kern w:val="0"/>
                <w:sz w:val="24"/>
                <w:szCs w:val="28"/>
                <w:highlight w:val="none"/>
              </w:rPr>
            </w:pPr>
          </w:p>
        </w:tc>
        <w:tc>
          <w:tcPr>
            <w:tcW w:w="840" w:type="dxa"/>
          </w:tcPr>
          <w:p w14:paraId="43E8A989">
            <w:pPr>
              <w:spacing w:line="360" w:lineRule="auto"/>
              <w:rPr>
                <w:rFonts w:ascii="Arial" w:hAnsi="Arial" w:cs="Arial"/>
                <w:kern w:val="0"/>
                <w:sz w:val="24"/>
                <w:szCs w:val="28"/>
                <w:highlight w:val="none"/>
              </w:rPr>
            </w:pPr>
          </w:p>
        </w:tc>
        <w:tc>
          <w:tcPr>
            <w:tcW w:w="1172" w:type="dxa"/>
          </w:tcPr>
          <w:p w14:paraId="76148655">
            <w:pPr>
              <w:spacing w:line="360" w:lineRule="auto"/>
              <w:rPr>
                <w:rFonts w:ascii="Arial" w:hAnsi="Arial" w:cs="Arial"/>
                <w:kern w:val="0"/>
                <w:sz w:val="24"/>
                <w:szCs w:val="28"/>
                <w:highlight w:val="none"/>
              </w:rPr>
            </w:pPr>
          </w:p>
        </w:tc>
        <w:tc>
          <w:tcPr>
            <w:tcW w:w="696" w:type="dxa"/>
          </w:tcPr>
          <w:p w14:paraId="21E99CCB">
            <w:pPr>
              <w:spacing w:line="360" w:lineRule="auto"/>
              <w:rPr>
                <w:rFonts w:ascii="Arial" w:hAnsi="Arial" w:cs="Arial"/>
                <w:kern w:val="0"/>
                <w:sz w:val="24"/>
                <w:szCs w:val="28"/>
                <w:highlight w:val="none"/>
              </w:rPr>
            </w:pPr>
          </w:p>
        </w:tc>
      </w:tr>
      <w:tr w14:paraId="4BD6E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tcPr>
          <w:p w14:paraId="38AE49E3">
            <w:pPr>
              <w:spacing w:line="360" w:lineRule="auto"/>
              <w:rPr>
                <w:rFonts w:ascii="Arial" w:hAnsi="Arial" w:cs="Arial"/>
                <w:kern w:val="0"/>
                <w:sz w:val="24"/>
                <w:szCs w:val="28"/>
                <w:highlight w:val="none"/>
              </w:rPr>
            </w:pPr>
          </w:p>
        </w:tc>
        <w:tc>
          <w:tcPr>
            <w:tcW w:w="720" w:type="dxa"/>
          </w:tcPr>
          <w:p w14:paraId="58980727">
            <w:pPr>
              <w:spacing w:line="360" w:lineRule="auto"/>
              <w:rPr>
                <w:rFonts w:ascii="Arial" w:hAnsi="Arial" w:cs="Arial"/>
                <w:kern w:val="0"/>
                <w:sz w:val="24"/>
                <w:szCs w:val="28"/>
                <w:highlight w:val="none"/>
              </w:rPr>
            </w:pPr>
          </w:p>
        </w:tc>
        <w:tc>
          <w:tcPr>
            <w:tcW w:w="720" w:type="dxa"/>
          </w:tcPr>
          <w:p w14:paraId="62A8AC1D">
            <w:pPr>
              <w:spacing w:line="360" w:lineRule="auto"/>
              <w:rPr>
                <w:rFonts w:ascii="Arial" w:hAnsi="Arial" w:cs="Arial"/>
                <w:kern w:val="0"/>
                <w:sz w:val="24"/>
                <w:szCs w:val="28"/>
                <w:highlight w:val="none"/>
              </w:rPr>
            </w:pPr>
          </w:p>
        </w:tc>
        <w:tc>
          <w:tcPr>
            <w:tcW w:w="888" w:type="dxa"/>
          </w:tcPr>
          <w:p w14:paraId="03DC0311">
            <w:pPr>
              <w:spacing w:line="360" w:lineRule="auto"/>
              <w:rPr>
                <w:rFonts w:ascii="Arial" w:hAnsi="Arial" w:cs="Arial"/>
                <w:kern w:val="0"/>
                <w:sz w:val="24"/>
                <w:szCs w:val="28"/>
                <w:highlight w:val="none"/>
              </w:rPr>
            </w:pPr>
          </w:p>
        </w:tc>
        <w:tc>
          <w:tcPr>
            <w:tcW w:w="888" w:type="dxa"/>
          </w:tcPr>
          <w:p w14:paraId="7622BC21">
            <w:pPr>
              <w:spacing w:line="360" w:lineRule="auto"/>
              <w:rPr>
                <w:rFonts w:ascii="Arial" w:hAnsi="Arial" w:cs="Arial"/>
                <w:kern w:val="0"/>
                <w:sz w:val="24"/>
                <w:szCs w:val="28"/>
                <w:highlight w:val="none"/>
              </w:rPr>
            </w:pPr>
          </w:p>
        </w:tc>
        <w:tc>
          <w:tcPr>
            <w:tcW w:w="888" w:type="dxa"/>
          </w:tcPr>
          <w:p w14:paraId="337E4771">
            <w:pPr>
              <w:spacing w:line="360" w:lineRule="auto"/>
              <w:rPr>
                <w:rFonts w:ascii="Arial" w:hAnsi="Arial" w:cs="Arial"/>
                <w:kern w:val="0"/>
                <w:sz w:val="24"/>
                <w:szCs w:val="28"/>
                <w:highlight w:val="none"/>
              </w:rPr>
            </w:pPr>
          </w:p>
        </w:tc>
        <w:tc>
          <w:tcPr>
            <w:tcW w:w="888" w:type="dxa"/>
          </w:tcPr>
          <w:p w14:paraId="7403961A">
            <w:pPr>
              <w:spacing w:line="360" w:lineRule="auto"/>
              <w:rPr>
                <w:rFonts w:ascii="Arial" w:hAnsi="Arial" w:cs="Arial"/>
                <w:kern w:val="0"/>
                <w:sz w:val="24"/>
                <w:szCs w:val="28"/>
                <w:highlight w:val="none"/>
              </w:rPr>
            </w:pPr>
          </w:p>
        </w:tc>
        <w:tc>
          <w:tcPr>
            <w:tcW w:w="840" w:type="dxa"/>
          </w:tcPr>
          <w:p w14:paraId="5BBE86E7">
            <w:pPr>
              <w:spacing w:line="360" w:lineRule="auto"/>
              <w:rPr>
                <w:rFonts w:ascii="Arial" w:hAnsi="Arial" w:cs="Arial"/>
                <w:kern w:val="0"/>
                <w:sz w:val="24"/>
                <w:szCs w:val="28"/>
                <w:highlight w:val="none"/>
              </w:rPr>
            </w:pPr>
          </w:p>
        </w:tc>
        <w:tc>
          <w:tcPr>
            <w:tcW w:w="1172" w:type="dxa"/>
          </w:tcPr>
          <w:p w14:paraId="7EA2F94F">
            <w:pPr>
              <w:spacing w:line="360" w:lineRule="auto"/>
              <w:rPr>
                <w:rFonts w:ascii="Arial" w:hAnsi="Arial" w:cs="Arial"/>
                <w:kern w:val="0"/>
                <w:sz w:val="24"/>
                <w:szCs w:val="28"/>
                <w:highlight w:val="none"/>
              </w:rPr>
            </w:pPr>
          </w:p>
        </w:tc>
        <w:tc>
          <w:tcPr>
            <w:tcW w:w="696" w:type="dxa"/>
          </w:tcPr>
          <w:p w14:paraId="07075075">
            <w:pPr>
              <w:spacing w:line="360" w:lineRule="auto"/>
              <w:rPr>
                <w:rFonts w:ascii="Arial" w:hAnsi="Arial" w:cs="Arial"/>
                <w:kern w:val="0"/>
                <w:sz w:val="24"/>
                <w:szCs w:val="28"/>
                <w:highlight w:val="none"/>
              </w:rPr>
            </w:pPr>
          </w:p>
        </w:tc>
      </w:tr>
      <w:tr w14:paraId="3F5A1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exact"/>
        </w:trPr>
        <w:tc>
          <w:tcPr>
            <w:tcW w:w="8348" w:type="dxa"/>
            <w:gridSpan w:val="10"/>
          </w:tcPr>
          <w:p w14:paraId="548E2950">
            <w:pPr>
              <w:spacing w:line="360" w:lineRule="auto"/>
              <w:ind w:firstLine="472" w:firstLineChars="225"/>
              <w:rPr>
                <w:rFonts w:ascii="Arial" w:hAnsi="Arial" w:cs="Arial"/>
                <w:kern w:val="0"/>
                <w:szCs w:val="28"/>
                <w:highlight w:val="none"/>
              </w:rPr>
            </w:pPr>
            <w:r>
              <w:rPr>
                <w:rFonts w:ascii="Arial" w:hAnsi="Arial" w:cs="Arial"/>
                <w:kern w:val="0"/>
                <w:szCs w:val="28"/>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14:paraId="52F16B7E">
      <w:pPr>
        <w:spacing w:line="360" w:lineRule="auto"/>
        <w:ind w:firstLine="717" w:firstLineChars="299"/>
        <w:rPr>
          <w:rFonts w:ascii="Arial" w:hAnsi="Arial" w:cs="Arial"/>
          <w:kern w:val="0"/>
          <w:sz w:val="24"/>
          <w:szCs w:val="28"/>
          <w:highlight w:val="none"/>
        </w:rPr>
      </w:pPr>
    </w:p>
    <w:p w14:paraId="0CEAAA90">
      <w:pPr>
        <w:pStyle w:val="3"/>
        <w:ind w:firstLine="482"/>
        <w:jc w:val="center"/>
        <w:rPr>
          <w:rFonts w:cs="Arial"/>
          <w:highlight w:val="none"/>
        </w:rPr>
      </w:pPr>
      <w:r>
        <w:rPr>
          <w:rFonts w:cs="Arial"/>
          <w:kern w:val="0"/>
          <w:sz w:val="24"/>
          <w:szCs w:val="28"/>
          <w:highlight w:val="none"/>
        </w:rPr>
        <w:br w:type="page"/>
      </w:r>
      <w:bookmarkStart w:id="203" w:name="_Toc19557"/>
      <w:bookmarkStart w:id="204" w:name="_Toc13563"/>
      <w:bookmarkStart w:id="205" w:name="_Toc42511947"/>
      <w:bookmarkStart w:id="206" w:name="_Toc297115126"/>
      <w:bookmarkStart w:id="207" w:name="_Toc359357400"/>
      <w:r>
        <w:rPr>
          <w:rFonts w:hint="eastAsia" w:cs="Arial"/>
          <w:highlight w:val="none"/>
        </w:rPr>
        <w:t>工程施工人员配备</w:t>
      </w:r>
      <w:r>
        <w:rPr>
          <w:rFonts w:cs="Arial"/>
          <w:highlight w:val="none"/>
        </w:rPr>
        <w:t>情况表</w:t>
      </w:r>
      <w:bookmarkEnd w:id="203"/>
      <w:bookmarkEnd w:id="204"/>
      <w:bookmarkEnd w:id="205"/>
    </w:p>
    <w:p w14:paraId="547371FB">
      <w:pPr>
        <w:spacing w:line="360" w:lineRule="auto"/>
        <w:ind w:firstLine="717" w:firstLineChars="299"/>
        <w:rPr>
          <w:rFonts w:ascii="Arial" w:hAnsi="Arial" w:cs="Arial"/>
          <w:kern w:val="0"/>
          <w:sz w:val="24"/>
          <w:highlight w:val="none"/>
        </w:rPr>
      </w:pPr>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861"/>
        <w:gridCol w:w="861"/>
        <w:gridCol w:w="1583"/>
        <w:gridCol w:w="1277"/>
        <w:gridCol w:w="1417"/>
        <w:gridCol w:w="1493"/>
      </w:tblGrid>
      <w:tr w14:paraId="09B22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restart"/>
            <w:vAlign w:val="center"/>
          </w:tcPr>
          <w:p w14:paraId="28EABC77">
            <w:pPr>
              <w:jc w:val="center"/>
              <w:rPr>
                <w:rFonts w:ascii="Arial" w:hAnsi="Arial" w:cs="Arial"/>
                <w:kern w:val="0"/>
                <w:szCs w:val="28"/>
                <w:highlight w:val="none"/>
              </w:rPr>
            </w:pPr>
            <w:r>
              <w:rPr>
                <w:rFonts w:ascii="Arial" w:hAnsi="Arial" w:cs="Arial"/>
                <w:kern w:val="0"/>
                <w:szCs w:val="28"/>
                <w:highlight w:val="none"/>
              </w:rPr>
              <w:t>职务</w:t>
            </w:r>
          </w:p>
        </w:tc>
        <w:tc>
          <w:tcPr>
            <w:tcW w:w="861" w:type="dxa"/>
            <w:vMerge w:val="restart"/>
            <w:vAlign w:val="center"/>
          </w:tcPr>
          <w:p w14:paraId="66D53F63">
            <w:pPr>
              <w:jc w:val="center"/>
              <w:rPr>
                <w:rFonts w:ascii="Arial" w:hAnsi="Arial" w:cs="Arial"/>
                <w:kern w:val="0"/>
                <w:szCs w:val="28"/>
                <w:highlight w:val="none"/>
              </w:rPr>
            </w:pPr>
            <w:r>
              <w:rPr>
                <w:rFonts w:ascii="Arial" w:hAnsi="Arial" w:cs="Arial"/>
                <w:kern w:val="0"/>
                <w:szCs w:val="28"/>
                <w:highlight w:val="none"/>
              </w:rPr>
              <w:t>姓名</w:t>
            </w:r>
          </w:p>
        </w:tc>
        <w:tc>
          <w:tcPr>
            <w:tcW w:w="861" w:type="dxa"/>
            <w:vMerge w:val="restart"/>
            <w:vAlign w:val="center"/>
          </w:tcPr>
          <w:p w14:paraId="5F19C291">
            <w:pPr>
              <w:jc w:val="center"/>
              <w:rPr>
                <w:rFonts w:ascii="Arial" w:hAnsi="Arial" w:cs="Arial"/>
                <w:kern w:val="0"/>
                <w:szCs w:val="28"/>
                <w:highlight w:val="none"/>
              </w:rPr>
            </w:pPr>
            <w:r>
              <w:rPr>
                <w:rFonts w:ascii="Arial" w:hAnsi="Arial" w:cs="Arial"/>
                <w:kern w:val="0"/>
                <w:szCs w:val="28"/>
                <w:highlight w:val="none"/>
              </w:rPr>
              <w:t>职称</w:t>
            </w:r>
          </w:p>
        </w:tc>
        <w:tc>
          <w:tcPr>
            <w:tcW w:w="5770" w:type="dxa"/>
            <w:gridSpan w:val="4"/>
            <w:vAlign w:val="center"/>
          </w:tcPr>
          <w:p w14:paraId="280A6D62">
            <w:pPr>
              <w:jc w:val="center"/>
              <w:rPr>
                <w:rFonts w:ascii="Arial" w:hAnsi="Arial" w:cs="Arial"/>
                <w:kern w:val="0"/>
                <w:szCs w:val="28"/>
                <w:highlight w:val="none"/>
              </w:rPr>
            </w:pPr>
            <w:r>
              <w:rPr>
                <w:rFonts w:ascii="Arial" w:hAnsi="Arial" w:cs="Arial"/>
                <w:kern w:val="0"/>
                <w:szCs w:val="28"/>
                <w:highlight w:val="none"/>
              </w:rPr>
              <w:t>上岗资格证明</w:t>
            </w:r>
          </w:p>
        </w:tc>
      </w:tr>
      <w:tr w14:paraId="2A029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continue"/>
          </w:tcPr>
          <w:p w14:paraId="0164A5DC">
            <w:pPr>
              <w:spacing w:line="360" w:lineRule="auto"/>
              <w:rPr>
                <w:rFonts w:ascii="Arial" w:hAnsi="Arial" w:cs="Arial"/>
                <w:kern w:val="0"/>
                <w:sz w:val="24"/>
                <w:szCs w:val="28"/>
                <w:highlight w:val="none"/>
              </w:rPr>
            </w:pPr>
          </w:p>
        </w:tc>
        <w:tc>
          <w:tcPr>
            <w:tcW w:w="861" w:type="dxa"/>
            <w:vMerge w:val="continue"/>
          </w:tcPr>
          <w:p w14:paraId="7215301C">
            <w:pPr>
              <w:spacing w:line="360" w:lineRule="auto"/>
              <w:rPr>
                <w:rFonts w:ascii="Arial" w:hAnsi="Arial" w:cs="Arial"/>
                <w:kern w:val="0"/>
                <w:sz w:val="24"/>
                <w:szCs w:val="28"/>
                <w:highlight w:val="none"/>
              </w:rPr>
            </w:pPr>
          </w:p>
        </w:tc>
        <w:tc>
          <w:tcPr>
            <w:tcW w:w="861" w:type="dxa"/>
            <w:vMerge w:val="continue"/>
          </w:tcPr>
          <w:p w14:paraId="6B20709C">
            <w:pPr>
              <w:spacing w:line="360" w:lineRule="auto"/>
              <w:rPr>
                <w:rFonts w:ascii="Arial" w:hAnsi="Arial" w:cs="Arial"/>
                <w:kern w:val="0"/>
                <w:sz w:val="24"/>
                <w:szCs w:val="28"/>
                <w:highlight w:val="none"/>
              </w:rPr>
            </w:pPr>
          </w:p>
        </w:tc>
        <w:tc>
          <w:tcPr>
            <w:tcW w:w="1583" w:type="dxa"/>
            <w:vAlign w:val="center"/>
          </w:tcPr>
          <w:p w14:paraId="15F7CE4F">
            <w:pPr>
              <w:jc w:val="center"/>
              <w:rPr>
                <w:rFonts w:ascii="Arial" w:hAnsi="Arial" w:cs="Arial"/>
                <w:kern w:val="0"/>
                <w:szCs w:val="28"/>
                <w:highlight w:val="none"/>
              </w:rPr>
            </w:pPr>
            <w:r>
              <w:rPr>
                <w:rFonts w:ascii="Arial" w:hAnsi="Arial" w:cs="Arial"/>
                <w:kern w:val="0"/>
                <w:szCs w:val="28"/>
                <w:highlight w:val="none"/>
              </w:rPr>
              <w:t>证书</w:t>
            </w:r>
          </w:p>
          <w:p w14:paraId="56EAB402">
            <w:pPr>
              <w:jc w:val="center"/>
              <w:rPr>
                <w:rFonts w:ascii="Arial" w:hAnsi="Arial" w:cs="Arial"/>
                <w:kern w:val="0"/>
                <w:szCs w:val="28"/>
                <w:highlight w:val="none"/>
              </w:rPr>
            </w:pPr>
            <w:r>
              <w:rPr>
                <w:rFonts w:ascii="Arial" w:hAnsi="Arial" w:cs="Arial"/>
                <w:kern w:val="0"/>
                <w:szCs w:val="28"/>
                <w:highlight w:val="none"/>
              </w:rPr>
              <w:t>名称</w:t>
            </w:r>
          </w:p>
        </w:tc>
        <w:tc>
          <w:tcPr>
            <w:tcW w:w="1277" w:type="dxa"/>
            <w:vAlign w:val="center"/>
          </w:tcPr>
          <w:p w14:paraId="693B51FC">
            <w:pPr>
              <w:jc w:val="center"/>
              <w:rPr>
                <w:rFonts w:ascii="Arial" w:hAnsi="Arial" w:cs="Arial"/>
                <w:kern w:val="0"/>
                <w:szCs w:val="28"/>
                <w:highlight w:val="none"/>
              </w:rPr>
            </w:pPr>
            <w:r>
              <w:rPr>
                <w:rFonts w:ascii="Arial" w:hAnsi="Arial" w:cs="Arial"/>
                <w:kern w:val="0"/>
                <w:szCs w:val="28"/>
                <w:highlight w:val="none"/>
              </w:rPr>
              <w:t>级别</w:t>
            </w:r>
          </w:p>
        </w:tc>
        <w:tc>
          <w:tcPr>
            <w:tcW w:w="1417" w:type="dxa"/>
            <w:vAlign w:val="center"/>
          </w:tcPr>
          <w:p w14:paraId="26E9C4D4">
            <w:pPr>
              <w:jc w:val="center"/>
              <w:rPr>
                <w:rFonts w:ascii="Arial" w:hAnsi="Arial" w:cs="Arial"/>
                <w:kern w:val="0"/>
                <w:szCs w:val="28"/>
                <w:highlight w:val="none"/>
              </w:rPr>
            </w:pPr>
            <w:r>
              <w:rPr>
                <w:rFonts w:ascii="Arial" w:hAnsi="Arial" w:cs="Arial"/>
                <w:kern w:val="0"/>
                <w:szCs w:val="28"/>
                <w:highlight w:val="none"/>
              </w:rPr>
              <w:t>证号</w:t>
            </w:r>
          </w:p>
        </w:tc>
        <w:tc>
          <w:tcPr>
            <w:tcW w:w="1493" w:type="dxa"/>
            <w:vAlign w:val="center"/>
          </w:tcPr>
          <w:p w14:paraId="7E942D81">
            <w:pPr>
              <w:jc w:val="center"/>
              <w:rPr>
                <w:rFonts w:ascii="Arial" w:hAnsi="Arial" w:cs="Arial"/>
                <w:kern w:val="0"/>
                <w:szCs w:val="28"/>
                <w:highlight w:val="none"/>
              </w:rPr>
            </w:pPr>
            <w:r>
              <w:rPr>
                <w:rFonts w:ascii="Arial" w:hAnsi="Arial" w:cs="Arial"/>
                <w:kern w:val="0"/>
                <w:szCs w:val="28"/>
                <w:highlight w:val="none"/>
              </w:rPr>
              <w:t>专业</w:t>
            </w:r>
          </w:p>
        </w:tc>
      </w:tr>
      <w:tr w14:paraId="16355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6F5A9AAD">
            <w:pPr>
              <w:spacing w:line="360" w:lineRule="auto"/>
              <w:rPr>
                <w:rFonts w:ascii="Arial" w:hAnsi="Arial" w:cs="Arial"/>
                <w:kern w:val="0"/>
                <w:sz w:val="24"/>
                <w:szCs w:val="28"/>
                <w:highlight w:val="none"/>
              </w:rPr>
            </w:pPr>
          </w:p>
        </w:tc>
        <w:tc>
          <w:tcPr>
            <w:tcW w:w="861" w:type="dxa"/>
          </w:tcPr>
          <w:p w14:paraId="322ACC81">
            <w:pPr>
              <w:spacing w:line="360" w:lineRule="auto"/>
              <w:rPr>
                <w:rFonts w:ascii="Arial" w:hAnsi="Arial" w:cs="Arial"/>
                <w:kern w:val="0"/>
                <w:sz w:val="24"/>
                <w:szCs w:val="28"/>
                <w:highlight w:val="none"/>
              </w:rPr>
            </w:pPr>
          </w:p>
        </w:tc>
        <w:tc>
          <w:tcPr>
            <w:tcW w:w="861" w:type="dxa"/>
          </w:tcPr>
          <w:p w14:paraId="402203C9">
            <w:pPr>
              <w:spacing w:line="360" w:lineRule="auto"/>
              <w:rPr>
                <w:rFonts w:ascii="Arial" w:hAnsi="Arial" w:cs="Arial"/>
                <w:kern w:val="0"/>
                <w:sz w:val="24"/>
                <w:szCs w:val="28"/>
                <w:highlight w:val="none"/>
              </w:rPr>
            </w:pPr>
          </w:p>
        </w:tc>
        <w:tc>
          <w:tcPr>
            <w:tcW w:w="1583" w:type="dxa"/>
          </w:tcPr>
          <w:p w14:paraId="0E468142">
            <w:pPr>
              <w:spacing w:line="360" w:lineRule="auto"/>
              <w:rPr>
                <w:rFonts w:ascii="Arial" w:hAnsi="Arial" w:cs="Arial"/>
                <w:kern w:val="0"/>
                <w:szCs w:val="28"/>
                <w:highlight w:val="none"/>
              </w:rPr>
            </w:pPr>
          </w:p>
        </w:tc>
        <w:tc>
          <w:tcPr>
            <w:tcW w:w="1277" w:type="dxa"/>
          </w:tcPr>
          <w:p w14:paraId="288155FD">
            <w:pPr>
              <w:spacing w:line="360" w:lineRule="auto"/>
              <w:rPr>
                <w:rFonts w:ascii="Arial" w:hAnsi="Arial" w:cs="Arial"/>
                <w:kern w:val="0"/>
                <w:szCs w:val="28"/>
                <w:highlight w:val="none"/>
              </w:rPr>
            </w:pPr>
          </w:p>
        </w:tc>
        <w:tc>
          <w:tcPr>
            <w:tcW w:w="1417" w:type="dxa"/>
          </w:tcPr>
          <w:p w14:paraId="0E9519FA">
            <w:pPr>
              <w:spacing w:line="360" w:lineRule="auto"/>
              <w:rPr>
                <w:rFonts w:ascii="Arial" w:hAnsi="Arial" w:cs="Arial"/>
                <w:kern w:val="0"/>
                <w:szCs w:val="28"/>
                <w:highlight w:val="none"/>
              </w:rPr>
            </w:pPr>
          </w:p>
        </w:tc>
        <w:tc>
          <w:tcPr>
            <w:tcW w:w="1493" w:type="dxa"/>
          </w:tcPr>
          <w:p w14:paraId="2F67E540">
            <w:pPr>
              <w:spacing w:line="360" w:lineRule="auto"/>
              <w:rPr>
                <w:rFonts w:ascii="Arial" w:hAnsi="Arial" w:cs="Arial"/>
                <w:kern w:val="0"/>
                <w:szCs w:val="28"/>
                <w:highlight w:val="none"/>
              </w:rPr>
            </w:pPr>
          </w:p>
        </w:tc>
      </w:tr>
      <w:tr w14:paraId="74080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51174F83">
            <w:pPr>
              <w:spacing w:line="360" w:lineRule="auto"/>
              <w:rPr>
                <w:rFonts w:ascii="Arial" w:hAnsi="Arial" w:cs="Arial"/>
                <w:kern w:val="0"/>
                <w:sz w:val="24"/>
                <w:szCs w:val="28"/>
                <w:highlight w:val="none"/>
              </w:rPr>
            </w:pPr>
          </w:p>
        </w:tc>
        <w:tc>
          <w:tcPr>
            <w:tcW w:w="861" w:type="dxa"/>
          </w:tcPr>
          <w:p w14:paraId="4FC5CA00">
            <w:pPr>
              <w:spacing w:line="360" w:lineRule="auto"/>
              <w:rPr>
                <w:rFonts w:ascii="Arial" w:hAnsi="Arial" w:cs="Arial"/>
                <w:kern w:val="0"/>
                <w:sz w:val="24"/>
                <w:szCs w:val="28"/>
                <w:highlight w:val="none"/>
              </w:rPr>
            </w:pPr>
          </w:p>
        </w:tc>
        <w:tc>
          <w:tcPr>
            <w:tcW w:w="861" w:type="dxa"/>
          </w:tcPr>
          <w:p w14:paraId="596A4CED">
            <w:pPr>
              <w:spacing w:line="360" w:lineRule="auto"/>
              <w:rPr>
                <w:rFonts w:ascii="Arial" w:hAnsi="Arial" w:cs="Arial"/>
                <w:kern w:val="0"/>
                <w:sz w:val="24"/>
                <w:szCs w:val="28"/>
                <w:highlight w:val="none"/>
              </w:rPr>
            </w:pPr>
          </w:p>
        </w:tc>
        <w:tc>
          <w:tcPr>
            <w:tcW w:w="1583" w:type="dxa"/>
          </w:tcPr>
          <w:p w14:paraId="4F546510">
            <w:pPr>
              <w:spacing w:line="360" w:lineRule="auto"/>
              <w:rPr>
                <w:rFonts w:ascii="Arial" w:hAnsi="Arial" w:cs="Arial"/>
                <w:kern w:val="0"/>
                <w:sz w:val="24"/>
                <w:szCs w:val="28"/>
                <w:highlight w:val="none"/>
              </w:rPr>
            </w:pPr>
          </w:p>
        </w:tc>
        <w:tc>
          <w:tcPr>
            <w:tcW w:w="1277" w:type="dxa"/>
          </w:tcPr>
          <w:p w14:paraId="4DBA2030">
            <w:pPr>
              <w:spacing w:line="360" w:lineRule="auto"/>
              <w:rPr>
                <w:rFonts w:ascii="Arial" w:hAnsi="Arial" w:cs="Arial"/>
                <w:kern w:val="0"/>
                <w:sz w:val="24"/>
                <w:szCs w:val="28"/>
                <w:highlight w:val="none"/>
              </w:rPr>
            </w:pPr>
          </w:p>
        </w:tc>
        <w:tc>
          <w:tcPr>
            <w:tcW w:w="1417" w:type="dxa"/>
          </w:tcPr>
          <w:p w14:paraId="62A12E8D">
            <w:pPr>
              <w:spacing w:line="360" w:lineRule="auto"/>
              <w:rPr>
                <w:rFonts w:ascii="Arial" w:hAnsi="Arial" w:cs="Arial"/>
                <w:kern w:val="0"/>
                <w:sz w:val="24"/>
                <w:szCs w:val="28"/>
                <w:highlight w:val="none"/>
              </w:rPr>
            </w:pPr>
          </w:p>
        </w:tc>
        <w:tc>
          <w:tcPr>
            <w:tcW w:w="1493" w:type="dxa"/>
          </w:tcPr>
          <w:p w14:paraId="5032C9B4">
            <w:pPr>
              <w:spacing w:line="360" w:lineRule="auto"/>
              <w:rPr>
                <w:rFonts w:ascii="Arial" w:hAnsi="Arial" w:cs="Arial"/>
                <w:kern w:val="0"/>
                <w:sz w:val="24"/>
                <w:szCs w:val="28"/>
                <w:highlight w:val="none"/>
              </w:rPr>
            </w:pPr>
          </w:p>
        </w:tc>
      </w:tr>
      <w:tr w14:paraId="719C0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4B97EF43">
            <w:pPr>
              <w:spacing w:line="360" w:lineRule="auto"/>
              <w:rPr>
                <w:rFonts w:ascii="Arial" w:hAnsi="Arial" w:cs="Arial"/>
                <w:kern w:val="0"/>
                <w:sz w:val="24"/>
                <w:szCs w:val="28"/>
                <w:highlight w:val="none"/>
              </w:rPr>
            </w:pPr>
          </w:p>
        </w:tc>
        <w:tc>
          <w:tcPr>
            <w:tcW w:w="861" w:type="dxa"/>
          </w:tcPr>
          <w:p w14:paraId="449A452C">
            <w:pPr>
              <w:spacing w:line="360" w:lineRule="auto"/>
              <w:rPr>
                <w:rFonts w:ascii="Arial" w:hAnsi="Arial" w:cs="Arial"/>
                <w:kern w:val="0"/>
                <w:sz w:val="24"/>
                <w:szCs w:val="28"/>
                <w:highlight w:val="none"/>
              </w:rPr>
            </w:pPr>
          </w:p>
        </w:tc>
        <w:tc>
          <w:tcPr>
            <w:tcW w:w="861" w:type="dxa"/>
          </w:tcPr>
          <w:p w14:paraId="67405DA1">
            <w:pPr>
              <w:spacing w:line="360" w:lineRule="auto"/>
              <w:rPr>
                <w:rFonts w:ascii="Arial" w:hAnsi="Arial" w:cs="Arial"/>
                <w:kern w:val="0"/>
                <w:sz w:val="24"/>
                <w:szCs w:val="28"/>
                <w:highlight w:val="none"/>
              </w:rPr>
            </w:pPr>
          </w:p>
        </w:tc>
        <w:tc>
          <w:tcPr>
            <w:tcW w:w="1583" w:type="dxa"/>
          </w:tcPr>
          <w:p w14:paraId="79C5444B">
            <w:pPr>
              <w:spacing w:line="360" w:lineRule="auto"/>
              <w:rPr>
                <w:rFonts w:ascii="Arial" w:hAnsi="Arial" w:cs="Arial"/>
                <w:kern w:val="0"/>
                <w:sz w:val="24"/>
                <w:szCs w:val="28"/>
                <w:highlight w:val="none"/>
              </w:rPr>
            </w:pPr>
          </w:p>
        </w:tc>
        <w:tc>
          <w:tcPr>
            <w:tcW w:w="1277" w:type="dxa"/>
          </w:tcPr>
          <w:p w14:paraId="49EF7F84">
            <w:pPr>
              <w:spacing w:line="360" w:lineRule="auto"/>
              <w:rPr>
                <w:rFonts w:ascii="Arial" w:hAnsi="Arial" w:cs="Arial"/>
                <w:kern w:val="0"/>
                <w:sz w:val="24"/>
                <w:szCs w:val="28"/>
                <w:highlight w:val="none"/>
              </w:rPr>
            </w:pPr>
          </w:p>
        </w:tc>
        <w:tc>
          <w:tcPr>
            <w:tcW w:w="1417" w:type="dxa"/>
          </w:tcPr>
          <w:p w14:paraId="718B8C54">
            <w:pPr>
              <w:spacing w:line="360" w:lineRule="auto"/>
              <w:rPr>
                <w:rFonts w:ascii="Arial" w:hAnsi="Arial" w:cs="Arial"/>
                <w:kern w:val="0"/>
                <w:sz w:val="24"/>
                <w:szCs w:val="28"/>
                <w:highlight w:val="none"/>
              </w:rPr>
            </w:pPr>
          </w:p>
        </w:tc>
        <w:tc>
          <w:tcPr>
            <w:tcW w:w="1493" w:type="dxa"/>
          </w:tcPr>
          <w:p w14:paraId="3749B2D3">
            <w:pPr>
              <w:spacing w:line="360" w:lineRule="auto"/>
              <w:rPr>
                <w:rFonts w:ascii="Arial" w:hAnsi="Arial" w:cs="Arial"/>
                <w:kern w:val="0"/>
                <w:sz w:val="24"/>
                <w:szCs w:val="28"/>
                <w:highlight w:val="none"/>
              </w:rPr>
            </w:pPr>
          </w:p>
        </w:tc>
      </w:tr>
      <w:tr w14:paraId="2B24C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2B24744C">
            <w:pPr>
              <w:spacing w:line="360" w:lineRule="auto"/>
              <w:rPr>
                <w:rFonts w:ascii="Arial" w:hAnsi="Arial" w:cs="Arial"/>
                <w:kern w:val="0"/>
                <w:sz w:val="24"/>
                <w:szCs w:val="28"/>
                <w:highlight w:val="none"/>
              </w:rPr>
            </w:pPr>
          </w:p>
        </w:tc>
        <w:tc>
          <w:tcPr>
            <w:tcW w:w="861" w:type="dxa"/>
          </w:tcPr>
          <w:p w14:paraId="67D3AD7B">
            <w:pPr>
              <w:spacing w:line="360" w:lineRule="auto"/>
              <w:rPr>
                <w:rFonts w:ascii="Arial" w:hAnsi="Arial" w:cs="Arial"/>
                <w:kern w:val="0"/>
                <w:sz w:val="24"/>
                <w:szCs w:val="28"/>
                <w:highlight w:val="none"/>
              </w:rPr>
            </w:pPr>
          </w:p>
        </w:tc>
        <w:tc>
          <w:tcPr>
            <w:tcW w:w="861" w:type="dxa"/>
          </w:tcPr>
          <w:p w14:paraId="346576DB">
            <w:pPr>
              <w:spacing w:line="360" w:lineRule="auto"/>
              <w:rPr>
                <w:rFonts w:ascii="Arial" w:hAnsi="Arial" w:cs="Arial"/>
                <w:kern w:val="0"/>
                <w:sz w:val="24"/>
                <w:szCs w:val="28"/>
                <w:highlight w:val="none"/>
              </w:rPr>
            </w:pPr>
          </w:p>
        </w:tc>
        <w:tc>
          <w:tcPr>
            <w:tcW w:w="1583" w:type="dxa"/>
          </w:tcPr>
          <w:p w14:paraId="56219390">
            <w:pPr>
              <w:spacing w:line="360" w:lineRule="auto"/>
              <w:rPr>
                <w:rFonts w:ascii="Arial" w:hAnsi="Arial" w:cs="Arial"/>
                <w:kern w:val="0"/>
                <w:sz w:val="24"/>
                <w:szCs w:val="28"/>
                <w:highlight w:val="none"/>
              </w:rPr>
            </w:pPr>
          </w:p>
        </w:tc>
        <w:tc>
          <w:tcPr>
            <w:tcW w:w="1277" w:type="dxa"/>
          </w:tcPr>
          <w:p w14:paraId="3F623F7A">
            <w:pPr>
              <w:spacing w:line="360" w:lineRule="auto"/>
              <w:rPr>
                <w:rFonts w:ascii="Arial" w:hAnsi="Arial" w:cs="Arial"/>
                <w:kern w:val="0"/>
                <w:sz w:val="24"/>
                <w:szCs w:val="28"/>
                <w:highlight w:val="none"/>
              </w:rPr>
            </w:pPr>
          </w:p>
        </w:tc>
        <w:tc>
          <w:tcPr>
            <w:tcW w:w="1417" w:type="dxa"/>
          </w:tcPr>
          <w:p w14:paraId="105CD9B5">
            <w:pPr>
              <w:spacing w:line="360" w:lineRule="auto"/>
              <w:rPr>
                <w:rFonts w:ascii="Arial" w:hAnsi="Arial" w:cs="Arial"/>
                <w:kern w:val="0"/>
                <w:sz w:val="24"/>
                <w:szCs w:val="28"/>
                <w:highlight w:val="none"/>
              </w:rPr>
            </w:pPr>
          </w:p>
        </w:tc>
        <w:tc>
          <w:tcPr>
            <w:tcW w:w="1493" w:type="dxa"/>
          </w:tcPr>
          <w:p w14:paraId="1920CDC2">
            <w:pPr>
              <w:spacing w:line="360" w:lineRule="auto"/>
              <w:rPr>
                <w:rFonts w:ascii="Arial" w:hAnsi="Arial" w:cs="Arial"/>
                <w:kern w:val="0"/>
                <w:sz w:val="24"/>
                <w:szCs w:val="28"/>
                <w:highlight w:val="none"/>
              </w:rPr>
            </w:pPr>
          </w:p>
        </w:tc>
      </w:tr>
      <w:tr w14:paraId="69EC5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5665140F">
            <w:pPr>
              <w:spacing w:line="360" w:lineRule="auto"/>
              <w:rPr>
                <w:rFonts w:ascii="Arial" w:hAnsi="Arial" w:cs="Arial"/>
                <w:kern w:val="0"/>
                <w:sz w:val="24"/>
                <w:szCs w:val="28"/>
                <w:highlight w:val="none"/>
              </w:rPr>
            </w:pPr>
          </w:p>
        </w:tc>
        <w:tc>
          <w:tcPr>
            <w:tcW w:w="861" w:type="dxa"/>
          </w:tcPr>
          <w:p w14:paraId="2811CD88">
            <w:pPr>
              <w:spacing w:line="360" w:lineRule="auto"/>
              <w:rPr>
                <w:rFonts w:ascii="Arial" w:hAnsi="Arial" w:cs="Arial"/>
                <w:kern w:val="0"/>
                <w:sz w:val="24"/>
                <w:szCs w:val="28"/>
                <w:highlight w:val="none"/>
              </w:rPr>
            </w:pPr>
          </w:p>
        </w:tc>
        <w:tc>
          <w:tcPr>
            <w:tcW w:w="861" w:type="dxa"/>
          </w:tcPr>
          <w:p w14:paraId="17E95D47">
            <w:pPr>
              <w:spacing w:line="360" w:lineRule="auto"/>
              <w:rPr>
                <w:rFonts w:ascii="Arial" w:hAnsi="Arial" w:cs="Arial"/>
                <w:kern w:val="0"/>
                <w:sz w:val="24"/>
                <w:szCs w:val="28"/>
                <w:highlight w:val="none"/>
              </w:rPr>
            </w:pPr>
          </w:p>
        </w:tc>
        <w:tc>
          <w:tcPr>
            <w:tcW w:w="1583" w:type="dxa"/>
          </w:tcPr>
          <w:p w14:paraId="272CAF95">
            <w:pPr>
              <w:spacing w:line="360" w:lineRule="auto"/>
              <w:rPr>
                <w:rFonts w:ascii="Arial" w:hAnsi="Arial" w:cs="Arial"/>
                <w:kern w:val="0"/>
                <w:sz w:val="24"/>
                <w:szCs w:val="28"/>
                <w:highlight w:val="none"/>
              </w:rPr>
            </w:pPr>
          </w:p>
        </w:tc>
        <w:tc>
          <w:tcPr>
            <w:tcW w:w="1277" w:type="dxa"/>
          </w:tcPr>
          <w:p w14:paraId="73ED913E">
            <w:pPr>
              <w:spacing w:line="360" w:lineRule="auto"/>
              <w:rPr>
                <w:rFonts w:ascii="Arial" w:hAnsi="Arial" w:cs="Arial"/>
                <w:kern w:val="0"/>
                <w:sz w:val="24"/>
                <w:szCs w:val="28"/>
                <w:highlight w:val="none"/>
              </w:rPr>
            </w:pPr>
          </w:p>
        </w:tc>
        <w:tc>
          <w:tcPr>
            <w:tcW w:w="1417" w:type="dxa"/>
          </w:tcPr>
          <w:p w14:paraId="1370C833">
            <w:pPr>
              <w:spacing w:line="360" w:lineRule="auto"/>
              <w:rPr>
                <w:rFonts w:ascii="Arial" w:hAnsi="Arial" w:cs="Arial"/>
                <w:kern w:val="0"/>
                <w:sz w:val="24"/>
                <w:szCs w:val="28"/>
                <w:highlight w:val="none"/>
              </w:rPr>
            </w:pPr>
          </w:p>
        </w:tc>
        <w:tc>
          <w:tcPr>
            <w:tcW w:w="1493" w:type="dxa"/>
          </w:tcPr>
          <w:p w14:paraId="08FEED4A">
            <w:pPr>
              <w:spacing w:line="360" w:lineRule="auto"/>
              <w:rPr>
                <w:rFonts w:ascii="Arial" w:hAnsi="Arial" w:cs="Arial"/>
                <w:kern w:val="0"/>
                <w:sz w:val="24"/>
                <w:szCs w:val="28"/>
                <w:highlight w:val="none"/>
              </w:rPr>
            </w:pPr>
          </w:p>
        </w:tc>
      </w:tr>
      <w:tr w14:paraId="39E78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04E463A0">
            <w:pPr>
              <w:spacing w:line="360" w:lineRule="auto"/>
              <w:rPr>
                <w:rFonts w:ascii="Arial" w:hAnsi="Arial" w:cs="Arial"/>
                <w:kern w:val="0"/>
                <w:sz w:val="24"/>
                <w:szCs w:val="28"/>
                <w:highlight w:val="none"/>
              </w:rPr>
            </w:pPr>
          </w:p>
        </w:tc>
        <w:tc>
          <w:tcPr>
            <w:tcW w:w="861" w:type="dxa"/>
          </w:tcPr>
          <w:p w14:paraId="6960E4EF">
            <w:pPr>
              <w:spacing w:line="360" w:lineRule="auto"/>
              <w:rPr>
                <w:rFonts w:ascii="Arial" w:hAnsi="Arial" w:cs="Arial"/>
                <w:kern w:val="0"/>
                <w:sz w:val="24"/>
                <w:szCs w:val="28"/>
                <w:highlight w:val="none"/>
              </w:rPr>
            </w:pPr>
          </w:p>
        </w:tc>
        <w:tc>
          <w:tcPr>
            <w:tcW w:w="861" w:type="dxa"/>
          </w:tcPr>
          <w:p w14:paraId="0A9A10F5">
            <w:pPr>
              <w:spacing w:line="360" w:lineRule="auto"/>
              <w:rPr>
                <w:rFonts w:ascii="Arial" w:hAnsi="Arial" w:cs="Arial"/>
                <w:kern w:val="0"/>
                <w:sz w:val="24"/>
                <w:szCs w:val="28"/>
                <w:highlight w:val="none"/>
              </w:rPr>
            </w:pPr>
          </w:p>
        </w:tc>
        <w:tc>
          <w:tcPr>
            <w:tcW w:w="1583" w:type="dxa"/>
          </w:tcPr>
          <w:p w14:paraId="05790D37">
            <w:pPr>
              <w:spacing w:line="360" w:lineRule="auto"/>
              <w:rPr>
                <w:rFonts w:ascii="Arial" w:hAnsi="Arial" w:cs="Arial"/>
                <w:kern w:val="0"/>
                <w:sz w:val="24"/>
                <w:szCs w:val="28"/>
                <w:highlight w:val="none"/>
              </w:rPr>
            </w:pPr>
          </w:p>
        </w:tc>
        <w:tc>
          <w:tcPr>
            <w:tcW w:w="1277" w:type="dxa"/>
          </w:tcPr>
          <w:p w14:paraId="546DC97B">
            <w:pPr>
              <w:spacing w:line="360" w:lineRule="auto"/>
              <w:rPr>
                <w:rFonts w:ascii="Arial" w:hAnsi="Arial" w:cs="Arial"/>
                <w:kern w:val="0"/>
                <w:sz w:val="24"/>
                <w:szCs w:val="28"/>
                <w:highlight w:val="none"/>
              </w:rPr>
            </w:pPr>
          </w:p>
        </w:tc>
        <w:tc>
          <w:tcPr>
            <w:tcW w:w="1417" w:type="dxa"/>
          </w:tcPr>
          <w:p w14:paraId="0F08EB30">
            <w:pPr>
              <w:spacing w:line="360" w:lineRule="auto"/>
              <w:rPr>
                <w:rFonts w:ascii="Arial" w:hAnsi="Arial" w:cs="Arial"/>
                <w:kern w:val="0"/>
                <w:sz w:val="24"/>
                <w:szCs w:val="28"/>
                <w:highlight w:val="none"/>
              </w:rPr>
            </w:pPr>
          </w:p>
        </w:tc>
        <w:tc>
          <w:tcPr>
            <w:tcW w:w="1493" w:type="dxa"/>
          </w:tcPr>
          <w:p w14:paraId="1C5BA458">
            <w:pPr>
              <w:spacing w:line="360" w:lineRule="auto"/>
              <w:rPr>
                <w:rFonts w:ascii="Arial" w:hAnsi="Arial" w:cs="Arial"/>
                <w:kern w:val="0"/>
                <w:sz w:val="24"/>
                <w:szCs w:val="28"/>
                <w:highlight w:val="none"/>
              </w:rPr>
            </w:pPr>
          </w:p>
        </w:tc>
      </w:tr>
      <w:tr w14:paraId="2A4F9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08B41A99">
            <w:pPr>
              <w:spacing w:line="360" w:lineRule="auto"/>
              <w:rPr>
                <w:rFonts w:ascii="Arial" w:hAnsi="Arial" w:cs="Arial"/>
                <w:kern w:val="0"/>
                <w:sz w:val="24"/>
                <w:szCs w:val="28"/>
                <w:highlight w:val="none"/>
              </w:rPr>
            </w:pPr>
          </w:p>
        </w:tc>
        <w:tc>
          <w:tcPr>
            <w:tcW w:w="861" w:type="dxa"/>
          </w:tcPr>
          <w:p w14:paraId="419AF6BD">
            <w:pPr>
              <w:spacing w:line="360" w:lineRule="auto"/>
              <w:rPr>
                <w:rFonts w:ascii="Arial" w:hAnsi="Arial" w:cs="Arial"/>
                <w:kern w:val="0"/>
                <w:sz w:val="24"/>
                <w:szCs w:val="28"/>
                <w:highlight w:val="none"/>
              </w:rPr>
            </w:pPr>
          </w:p>
        </w:tc>
        <w:tc>
          <w:tcPr>
            <w:tcW w:w="861" w:type="dxa"/>
          </w:tcPr>
          <w:p w14:paraId="1FE306BB">
            <w:pPr>
              <w:spacing w:line="360" w:lineRule="auto"/>
              <w:rPr>
                <w:rFonts w:ascii="Arial" w:hAnsi="Arial" w:cs="Arial"/>
                <w:kern w:val="0"/>
                <w:sz w:val="24"/>
                <w:szCs w:val="28"/>
                <w:highlight w:val="none"/>
              </w:rPr>
            </w:pPr>
          </w:p>
        </w:tc>
        <w:tc>
          <w:tcPr>
            <w:tcW w:w="1583" w:type="dxa"/>
          </w:tcPr>
          <w:p w14:paraId="6EA961DF">
            <w:pPr>
              <w:spacing w:line="360" w:lineRule="auto"/>
              <w:rPr>
                <w:rFonts w:ascii="Arial" w:hAnsi="Arial" w:cs="Arial"/>
                <w:kern w:val="0"/>
                <w:sz w:val="24"/>
                <w:szCs w:val="28"/>
                <w:highlight w:val="none"/>
              </w:rPr>
            </w:pPr>
          </w:p>
        </w:tc>
        <w:tc>
          <w:tcPr>
            <w:tcW w:w="1277" w:type="dxa"/>
          </w:tcPr>
          <w:p w14:paraId="153382F2">
            <w:pPr>
              <w:spacing w:line="360" w:lineRule="auto"/>
              <w:rPr>
                <w:rFonts w:ascii="Arial" w:hAnsi="Arial" w:cs="Arial"/>
                <w:kern w:val="0"/>
                <w:sz w:val="24"/>
                <w:szCs w:val="28"/>
                <w:highlight w:val="none"/>
              </w:rPr>
            </w:pPr>
          </w:p>
        </w:tc>
        <w:tc>
          <w:tcPr>
            <w:tcW w:w="1417" w:type="dxa"/>
          </w:tcPr>
          <w:p w14:paraId="4EA491C8">
            <w:pPr>
              <w:spacing w:line="360" w:lineRule="auto"/>
              <w:rPr>
                <w:rFonts w:ascii="Arial" w:hAnsi="Arial" w:cs="Arial"/>
                <w:kern w:val="0"/>
                <w:sz w:val="24"/>
                <w:szCs w:val="28"/>
                <w:highlight w:val="none"/>
              </w:rPr>
            </w:pPr>
          </w:p>
        </w:tc>
        <w:tc>
          <w:tcPr>
            <w:tcW w:w="1493" w:type="dxa"/>
          </w:tcPr>
          <w:p w14:paraId="026D222A">
            <w:pPr>
              <w:spacing w:line="360" w:lineRule="auto"/>
              <w:rPr>
                <w:rFonts w:ascii="Arial" w:hAnsi="Arial" w:cs="Arial"/>
                <w:kern w:val="0"/>
                <w:sz w:val="24"/>
                <w:szCs w:val="28"/>
                <w:highlight w:val="none"/>
              </w:rPr>
            </w:pPr>
          </w:p>
        </w:tc>
      </w:tr>
      <w:tr w14:paraId="6A2A1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tcPr>
          <w:p w14:paraId="4993A72E">
            <w:pPr>
              <w:spacing w:line="360" w:lineRule="auto"/>
              <w:rPr>
                <w:rFonts w:ascii="Arial" w:hAnsi="Arial" w:cs="Arial"/>
                <w:kern w:val="0"/>
                <w:sz w:val="24"/>
                <w:szCs w:val="28"/>
                <w:highlight w:val="none"/>
              </w:rPr>
            </w:pPr>
          </w:p>
        </w:tc>
        <w:tc>
          <w:tcPr>
            <w:tcW w:w="861" w:type="dxa"/>
          </w:tcPr>
          <w:p w14:paraId="5151D179">
            <w:pPr>
              <w:spacing w:line="360" w:lineRule="auto"/>
              <w:rPr>
                <w:rFonts w:ascii="Arial" w:hAnsi="Arial" w:cs="Arial"/>
                <w:kern w:val="0"/>
                <w:sz w:val="24"/>
                <w:szCs w:val="28"/>
                <w:highlight w:val="none"/>
              </w:rPr>
            </w:pPr>
          </w:p>
        </w:tc>
        <w:tc>
          <w:tcPr>
            <w:tcW w:w="861" w:type="dxa"/>
          </w:tcPr>
          <w:p w14:paraId="6A0E2F51">
            <w:pPr>
              <w:spacing w:line="360" w:lineRule="auto"/>
              <w:rPr>
                <w:rFonts w:ascii="Arial" w:hAnsi="Arial" w:cs="Arial"/>
                <w:kern w:val="0"/>
                <w:sz w:val="24"/>
                <w:szCs w:val="28"/>
                <w:highlight w:val="none"/>
              </w:rPr>
            </w:pPr>
          </w:p>
        </w:tc>
        <w:tc>
          <w:tcPr>
            <w:tcW w:w="1583" w:type="dxa"/>
          </w:tcPr>
          <w:p w14:paraId="039025CE">
            <w:pPr>
              <w:spacing w:line="360" w:lineRule="auto"/>
              <w:rPr>
                <w:rFonts w:ascii="Arial" w:hAnsi="Arial" w:cs="Arial"/>
                <w:kern w:val="0"/>
                <w:sz w:val="24"/>
                <w:szCs w:val="28"/>
                <w:highlight w:val="none"/>
              </w:rPr>
            </w:pPr>
          </w:p>
        </w:tc>
        <w:tc>
          <w:tcPr>
            <w:tcW w:w="1277" w:type="dxa"/>
          </w:tcPr>
          <w:p w14:paraId="5F59CF72">
            <w:pPr>
              <w:spacing w:line="360" w:lineRule="auto"/>
              <w:rPr>
                <w:rFonts w:ascii="Arial" w:hAnsi="Arial" w:cs="Arial"/>
                <w:kern w:val="0"/>
                <w:sz w:val="24"/>
                <w:szCs w:val="28"/>
                <w:highlight w:val="none"/>
              </w:rPr>
            </w:pPr>
          </w:p>
        </w:tc>
        <w:tc>
          <w:tcPr>
            <w:tcW w:w="1417" w:type="dxa"/>
          </w:tcPr>
          <w:p w14:paraId="738055A1">
            <w:pPr>
              <w:spacing w:line="360" w:lineRule="auto"/>
              <w:rPr>
                <w:rFonts w:ascii="Arial" w:hAnsi="Arial" w:cs="Arial"/>
                <w:kern w:val="0"/>
                <w:sz w:val="24"/>
                <w:szCs w:val="28"/>
                <w:highlight w:val="none"/>
              </w:rPr>
            </w:pPr>
          </w:p>
        </w:tc>
        <w:tc>
          <w:tcPr>
            <w:tcW w:w="1493" w:type="dxa"/>
          </w:tcPr>
          <w:p w14:paraId="18BC3A16">
            <w:pPr>
              <w:spacing w:line="360" w:lineRule="auto"/>
              <w:rPr>
                <w:rFonts w:ascii="Arial" w:hAnsi="Arial" w:cs="Arial"/>
                <w:kern w:val="0"/>
                <w:sz w:val="24"/>
                <w:szCs w:val="28"/>
                <w:highlight w:val="none"/>
              </w:rPr>
            </w:pPr>
          </w:p>
        </w:tc>
      </w:tr>
      <w:tr w14:paraId="39E91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4" w:hRule="exact"/>
        </w:trPr>
        <w:tc>
          <w:tcPr>
            <w:tcW w:w="774" w:type="dxa"/>
          </w:tcPr>
          <w:p w14:paraId="24639052">
            <w:pPr>
              <w:spacing w:line="360" w:lineRule="auto"/>
              <w:rPr>
                <w:rFonts w:ascii="Arial" w:hAnsi="Arial" w:cs="Arial"/>
                <w:kern w:val="0"/>
                <w:sz w:val="24"/>
                <w:szCs w:val="28"/>
                <w:highlight w:val="none"/>
              </w:rPr>
            </w:pPr>
          </w:p>
        </w:tc>
        <w:tc>
          <w:tcPr>
            <w:tcW w:w="861" w:type="dxa"/>
          </w:tcPr>
          <w:p w14:paraId="4DFAC984">
            <w:pPr>
              <w:spacing w:line="360" w:lineRule="auto"/>
              <w:rPr>
                <w:rFonts w:ascii="Arial" w:hAnsi="Arial" w:cs="Arial"/>
                <w:kern w:val="0"/>
                <w:sz w:val="24"/>
                <w:szCs w:val="28"/>
                <w:highlight w:val="none"/>
              </w:rPr>
            </w:pPr>
          </w:p>
        </w:tc>
        <w:tc>
          <w:tcPr>
            <w:tcW w:w="861" w:type="dxa"/>
          </w:tcPr>
          <w:p w14:paraId="266B7FED">
            <w:pPr>
              <w:spacing w:line="360" w:lineRule="auto"/>
              <w:rPr>
                <w:rFonts w:ascii="Arial" w:hAnsi="Arial" w:cs="Arial"/>
                <w:kern w:val="0"/>
                <w:sz w:val="24"/>
                <w:szCs w:val="28"/>
                <w:highlight w:val="none"/>
              </w:rPr>
            </w:pPr>
          </w:p>
        </w:tc>
        <w:tc>
          <w:tcPr>
            <w:tcW w:w="1583" w:type="dxa"/>
          </w:tcPr>
          <w:p w14:paraId="1EAC6999">
            <w:pPr>
              <w:spacing w:line="360" w:lineRule="auto"/>
              <w:rPr>
                <w:rFonts w:ascii="Arial" w:hAnsi="Arial" w:cs="Arial"/>
                <w:kern w:val="0"/>
                <w:sz w:val="24"/>
                <w:szCs w:val="28"/>
                <w:highlight w:val="none"/>
              </w:rPr>
            </w:pPr>
          </w:p>
        </w:tc>
        <w:tc>
          <w:tcPr>
            <w:tcW w:w="1277" w:type="dxa"/>
          </w:tcPr>
          <w:p w14:paraId="0472160A">
            <w:pPr>
              <w:spacing w:line="360" w:lineRule="auto"/>
              <w:rPr>
                <w:rFonts w:ascii="Arial" w:hAnsi="Arial" w:cs="Arial"/>
                <w:kern w:val="0"/>
                <w:sz w:val="24"/>
                <w:szCs w:val="28"/>
                <w:highlight w:val="none"/>
              </w:rPr>
            </w:pPr>
          </w:p>
        </w:tc>
        <w:tc>
          <w:tcPr>
            <w:tcW w:w="1417" w:type="dxa"/>
          </w:tcPr>
          <w:p w14:paraId="138CAE5B">
            <w:pPr>
              <w:spacing w:line="360" w:lineRule="auto"/>
              <w:rPr>
                <w:rFonts w:ascii="Arial" w:hAnsi="Arial" w:cs="Arial"/>
                <w:kern w:val="0"/>
                <w:sz w:val="24"/>
                <w:szCs w:val="28"/>
                <w:highlight w:val="none"/>
              </w:rPr>
            </w:pPr>
          </w:p>
        </w:tc>
        <w:tc>
          <w:tcPr>
            <w:tcW w:w="1493" w:type="dxa"/>
          </w:tcPr>
          <w:p w14:paraId="0A590688">
            <w:pPr>
              <w:spacing w:line="360" w:lineRule="auto"/>
              <w:rPr>
                <w:rFonts w:ascii="Arial" w:hAnsi="Arial" w:cs="Arial"/>
                <w:kern w:val="0"/>
                <w:sz w:val="24"/>
                <w:szCs w:val="28"/>
                <w:highlight w:val="none"/>
              </w:rPr>
            </w:pPr>
          </w:p>
        </w:tc>
      </w:tr>
    </w:tbl>
    <w:p w14:paraId="74FCC2CA">
      <w:pPr>
        <w:spacing w:line="360" w:lineRule="auto"/>
        <w:ind w:firstLine="717" w:firstLineChars="299"/>
        <w:rPr>
          <w:rFonts w:ascii="Arial" w:hAnsi="Arial" w:cs="Arial"/>
          <w:kern w:val="0"/>
          <w:sz w:val="24"/>
          <w:szCs w:val="28"/>
          <w:highlight w:val="none"/>
        </w:rPr>
      </w:pPr>
    </w:p>
    <w:p w14:paraId="598331B9">
      <w:pPr>
        <w:pStyle w:val="3"/>
        <w:ind w:firstLine="482"/>
        <w:jc w:val="center"/>
        <w:rPr>
          <w:rFonts w:cs="Arial"/>
          <w:highlight w:val="none"/>
        </w:rPr>
      </w:pPr>
      <w:r>
        <w:rPr>
          <w:rFonts w:cs="Arial"/>
          <w:kern w:val="0"/>
          <w:sz w:val="24"/>
          <w:szCs w:val="28"/>
          <w:highlight w:val="none"/>
        </w:rPr>
        <w:br w:type="page"/>
      </w:r>
      <w:bookmarkStart w:id="208" w:name="_Toc1496"/>
      <w:bookmarkStart w:id="209" w:name="_Toc42511948"/>
      <w:bookmarkStart w:id="210" w:name="_Toc26555"/>
      <w:r>
        <w:rPr>
          <w:rFonts w:cs="Arial"/>
          <w:highlight w:val="none"/>
        </w:rPr>
        <w:t>项目管理班子配备情况辅助说明资料</w:t>
      </w:r>
      <w:bookmarkEnd w:id="206"/>
      <w:bookmarkEnd w:id="207"/>
      <w:bookmarkEnd w:id="208"/>
      <w:bookmarkEnd w:id="209"/>
      <w:bookmarkEnd w:id="210"/>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1"/>
      </w:tblGrid>
      <w:tr w14:paraId="0166F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8361" w:type="dxa"/>
          </w:tcPr>
          <w:p w14:paraId="56F5F654">
            <w:pPr>
              <w:spacing w:line="360" w:lineRule="auto"/>
              <w:rPr>
                <w:rFonts w:ascii="Arial" w:hAnsi="Arial" w:cs="Arial"/>
                <w:kern w:val="0"/>
                <w:sz w:val="24"/>
                <w:szCs w:val="28"/>
                <w:highlight w:val="none"/>
              </w:rPr>
            </w:pPr>
          </w:p>
        </w:tc>
      </w:tr>
    </w:tbl>
    <w:p w14:paraId="75DF2600">
      <w:pPr>
        <w:spacing w:line="400" w:lineRule="exact"/>
        <w:rPr>
          <w:rFonts w:ascii="Arial" w:hAnsi="Arial" w:cs="Arial"/>
          <w:kern w:val="0"/>
          <w:szCs w:val="28"/>
          <w:highlight w:val="none"/>
        </w:rPr>
      </w:pPr>
      <w:r>
        <w:rPr>
          <w:rFonts w:ascii="Arial" w:hAnsi="Arial" w:cs="Arial"/>
          <w:kern w:val="0"/>
          <w:szCs w:val="28"/>
          <w:highlight w:val="none"/>
        </w:rPr>
        <w:t>注：1、辅助说明资料主要包括管理班子机构设置、职责分工、有关复印证明资料以及供应商认为有必要提供的资料。辅助说明资料格式不做统一规定，由供应商自行设计。</w:t>
      </w:r>
    </w:p>
    <w:p w14:paraId="697DBDFE">
      <w:pPr>
        <w:numPr>
          <w:ilvl w:val="0"/>
          <w:numId w:val="5"/>
        </w:numPr>
        <w:spacing w:line="400" w:lineRule="exact"/>
        <w:ind w:firstLine="315" w:firstLineChars="150"/>
        <w:rPr>
          <w:rFonts w:ascii="Arial" w:hAnsi="Arial" w:cs="Arial"/>
          <w:kern w:val="0"/>
          <w:szCs w:val="28"/>
          <w:highlight w:val="none"/>
        </w:rPr>
      </w:pPr>
      <w:r>
        <w:rPr>
          <w:rFonts w:ascii="Arial" w:hAnsi="Arial" w:cs="Arial"/>
          <w:kern w:val="0"/>
          <w:szCs w:val="28"/>
          <w:highlight w:val="none"/>
        </w:rPr>
        <w:t>项目管理班子配备情况辅助说明资料另附（与本投标文件一起装订）</w:t>
      </w:r>
    </w:p>
    <w:p w14:paraId="49E75367">
      <w:pPr>
        <w:pStyle w:val="4"/>
        <w:rPr>
          <w:highlight w:val="none"/>
        </w:rPr>
      </w:pPr>
    </w:p>
    <w:p w14:paraId="174E309D">
      <w:pPr>
        <w:rPr>
          <w:highlight w:val="none"/>
        </w:rPr>
      </w:pPr>
    </w:p>
    <w:p w14:paraId="6BE3BE34">
      <w:pPr>
        <w:pStyle w:val="4"/>
        <w:rPr>
          <w:highlight w:val="none"/>
        </w:rPr>
      </w:pPr>
    </w:p>
    <w:p w14:paraId="12EF637E">
      <w:pPr>
        <w:rPr>
          <w:highlight w:val="none"/>
        </w:rPr>
      </w:pPr>
    </w:p>
    <w:p w14:paraId="5CB5139A">
      <w:pPr>
        <w:adjustRightInd w:val="0"/>
        <w:spacing w:line="360" w:lineRule="auto"/>
        <w:jc w:val="center"/>
        <w:rPr>
          <w:rFonts w:ascii="宋体" w:hAnsi="宋体"/>
          <w:b/>
          <w:bCs/>
          <w:sz w:val="24"/>
          <w:highlight w:val="none"/>
        </w:rPr>
      </w:pPr>
      <w:r>
        <w:rPr>
          <w:rFonts w:hint="eastAsia" w:cs="Calibri"/>
          <w:b/>
          <w:bCs/>
          <w:sz w:val="24"/>
          <w:highlight w:val="none"/>
        </w:rPr>
        <w:t>项目经理到位率承诺书</w:t>
      </w:r>
    </w:p>
    <w:p w14:paraId="7D69125A">
      <w:pPr>
        <w:pStyle w:val="26"/>
        <w:adjustRightInd w:val="0"/>
        <w:snapToGrid w:val="0"/>
        <w:spacing w:line="480" w:lineRule="auto"/>
        <w:jc w:val="left"/>
        <w:rPr>
          <w:rFonts w:ascii="Calibri" w:hAnsi="Calibri" w:cs="Calibri"/>
          <w:szCs w:val="21"/>
          <w:highlight w:val="none"/>
        </w:rPr>
      </w:pPr>
      <w:r>
        <w:rPr>
          <w:rFonts w:hint="eastAsia" w:ascii="Calibri" w:hAnsi="Calibri" w:cs="Calibri"/>
          <w:szCs w:val="21"/>
          <w:highlight w:val="none"/>
          <w:u w:val="single"/>
        </w:rPr>
        <w:t>杭州电子科技大学</w:t>
      </w:r>
      <w:r>
        <w:rPr>
          <w:rFonts w:hint="eastAsia" w:ascii="Calibri" w:hAnsi="Calibri" w:cs="Calibri"/>
          <w:szCs w:val="21"/>
          <w:highlight w:val="none"/>
        </w:rPr>
        <w:t>：</w:t>
      </w:r>
    </w:p>
    <w:p w14:paraId="1AF4EF40">
      <w:pPr>
        <w:autoSpaceDE w:val="0"/>
        <w:autoSpaceDN w:val="0"/>
        <w:snapToGrid w:val="0"/>
        <w:spacing w:line="480" w:lineRule="auto"/>
        <w:textAlignment w:val="bottom"/>
        <w:rPr>
          <w:rFonts w:cs="Calibri"/>
          <w:szCs w:val="21"/>
          <w:highlight w:val="none"/>
        </w:rPr>
      </w:pPr>
      <w:r>
        <w:rPr>
          <w:rFonts w:hint="eastAsia" w:cs="Calibri"/>
          <w:highlight w:val="none"/>
          <w:u w:val="single"/>
        </w:rPr>
        <w:t>浙江省成套招标代理有限公司</w:t>
      </w:r>
      <w:r>
        <w:rPr>
          <w:rFonts w:hint="eastAsia" w:cs="Calibri"/>
          <w:highlight w:val="none"/>
        </w:rPr>
        <w:t>：</w:t>
      </w:r>
    </w:p>
    <w:p w14:paraId="2E973DEB">
      <w:pPr>
        <w:autoSpaceDE w:val="0"/>
        <w:autoSpaceDN w:val="0"/>
        <w:snapToGrid w:val="0"/>
        <w:spacing w:line="480" w:lineRule="auto"/>
        <w:ind w:firstLine="420" w:firstLineChars="200"/>
        <w:textAlignment w:val="bottom"/>
        <w:rPr>
          <w:rFonts w:cs="Calibri"/>
          <w:szCs w:val="21"/>
          <w:highlight w:val="none"/>
        </w:rPr>
      </w:pPr>
      <w:r>
        <w:rPr>
          <w:rFonts w:hint="eastAsia" w:cs="Calibri"/>
          <w:szCs w:val="21"/>
          <w:highlight w:val="none"/>
        </w:rPr>
        <w:t>我方</w:t>
      </w:r>
      <w:r>
        <w:rPr>
          <w:rFonts w:hint="eastAsia" w:cs="Calibri"/>
          <w:szCs w:val="21"/>
          <w:highlight w:val="none"/>
          <w:u w:val="single"/>
        </w:rPr>
        <w:t>（供应商）</w:t>
      </w:r>
      <w:r>
        <w:rPr>
          <w:rFonts w:hint="eastAsia" w:cs="Calibri"/>
          <w:szCs w:val="21"/>
          <w:highlight w:val="none"/>
        </w:rPr>
        <w:t>参加</w:t>
      </w:r>
      <w:r>
        <w:rPr>
          <w:rFonts w:hint="eastAsia" w:cs="Calibri"/>
          <w:szCs w:val="21"/>
          <w:highlight w:val="none"/>
          <w:u w:val="single"/>
        </w:rPr>
        <w:t xml:space="preserve">          </w:t>
      </w:r>
      <w:r>
        <w:rPr>
          <w:rFonts w:hint="eastAsia" w:cs="Calibri"/>
          <w:highlight w:val="none"/>
        </w:rPr>
        <w:t>（采购人）</w:t>
      </w:r>
      <w:r>
        <w:rPr>
          <w:rFonts w:hint="eastAsia" w:cs="Calibri"/>
          <w:szCs w:val="21"/>
          <w:highlight w:val="none"/>
          <w:u w:val="single"/>
        </w:rPr>
        <w:t xml:space="preserve">         </w:t>
      </w:r>
      <w:r>
        <w:rPr>
          <w:rFonts w:hint="eastAsia" w:cs="Calibri"/>
          <w:highlight w:val="none"/>
        </w:rPr>
        <w:t>（项目名称）</w:t>
      </w:r>
      <w:r>
        <w:rPr>
          <w:rFonts w:hint="eastAsia" w:ascii="宋体" w:cs="宋体"/>
          <w:szCs w:val="21"/>
          <w:highlight w:val="none"/>
          <w:u w:val="single"/>
        </w:rPr>
        <w:t xml:space="preserve">        </w:t>
      </w:r>
      <w:r>
        <w:rPr>
          <w:rFonts w:hint="eastAsia" w:cs="Calibri"/>
          <w:szCs w:val="21"/>
          <w:highlight w:val="none"/>
        </w:rPr>
        <w:t>（项目编号）</w:t>
      </w:r>
      <w:r>
        <w:rPr>
          <w:rFonts w:hint="eastAsia" w:cs="Calibri"/>
          <w:szCs w:val="21"/>
          <w:highlight w:val="none"/>
          <w:u w:val="single"/>
        </w:rPr>
        <w:t xml:space="preserve">                   </w:t>
      </w:r>
      <w:r>
        <w:rPr>
          <w:rFonts w:hint="eastAsia" w:cs="Calibri"/>
          <w:szCs w:val="21"/>
          <w:highlight w:val="none"/>
        </w:rPr>
        <w:t>（标项名称）政府采购活动对到位率进行以下承诺：</w:t>
      </w:r>
    </w:p>
    <w:p w14:paraId="215F1BEE">
      <w:pPr>
        <w:numPr>
          <w:ilvl w:val="0"/>
          <w:numId w:val="6"/>
        </w:numPr>
        <w:autoSpaceDE w:val="0"/>
        <w:autoSpaceDN w:val="0"/>
        <w:snapToGrid w:val="0"/>
        <w:spacing w:line="480" w:lineRule="auto"/>
        <w:textAlignment w:val="bottom"/>
        <w:rPr>
          <w:rFonts w:cs="Calibri"/>
          <w:szCs w:val="21"/>
          <w:highlight w:val="none"/>
        </w:rPr>
      </w:pPr>
      <w:r>
        <w:rPr>
          <w:rFonts w:hint="eastAsia" w:cs="Calibri"/>
          <w:szCs w:val="21"/>
          <w:highlight w:val="none"/>
        </w:rPr>
        <w:t>承诺拟派项目经理到位率为</w:t>
      </w:r>
      <w:r>
        <w:rPr>
          <w:rFonts w:cs="Calibri"/>
          <w:szCs w:val="21"/>
          <w:highlight w:val="none"/>
          <w:u w:val="single"/>
        </w:rPr>
        <w:t xml:space="preserve">  </w:t>
      </w:r>
      <w:r>
        <w:rPr>
          <w:rFonts w:hint="eastAsia" w:cs="Calibri"/>
          <w:szCs w:val="21"/>
          <w:highlight w:val="none"/>
          <w:u w:val="single"/>
        </w:rPr>
        <w:t xml:space="preserve">  </w:t>
      </w:r>
      <w:r>
        <w:rPr>
          <w:rFonts w:cs="Calibri"/>
          <w:szCs w:val="21"/>
          <w:highlight w:val="none"/>
          <w:u w:val="single"/>
        </w:rPr>
        <w:t xml:space="preserve">  </w:t>
      </w:r>
      <w:r>
        <w:rPr>
          <w:rFonts w:cs="Calibri"/>
          <w:szCs w:val="21"/>
          <w:highlight w:val="none"/>
        </w:rPr>
        <w:t>%</w:t>
      </w:r>
      <w:r>
        <w:rPr>
          <w:rFonts w:hint="eastAsia" w:cs="Calibri"/>
          <w:szCs w:val="21"/>
          <w:highlight w:val="none"/>
        </w:rPr>
        <w:t>。</w:t>
      </w:r>
    </w:p>
    <w:p w14:paraId="701E40F0">
      <w:pPr>
        <w:pStyle w:val="26"/>
        <w:adjustRightInd w:val="0"/>
        <w:snapToGrid w:val="0"/>
        <w:spacing w:line="480" w:lineRule="auto"/>
        <w:ind w:firstLine="1050" w:firstLineChars="500"/>
        <w:rPr>
          <w:rFonts w:ascii="Calibri" w:hAnsi="Calibri" w:cs="Calibri"/>
          <w:szCs w:val="21"/>
          <w:highlight w:val="none"/>
        </w:rPr>
      </w:pPr>
    </w:p>
    <w:p w14:paraId="48849987">
      <w:pPr>
        <w:pStyle w:val="26"/>
        <w:adjustRightInd w:val="0"/>
        <w:snapToGrid w:val="0"/>
        <w:spacing w:line="480" w:lineRule="auto"/>
        <w:ind w:firstLine="1050" w:firstLineChars="500"/>
        <w:rPr>
          <w:rFonts w:ascii="Calibri" w:hAnsi="Calibri" w:cs="Calibri"/>
          <w:szCs w:val="21"/>
          <w:highlight w:val="none"/>
        </w:rPr>
      </w:pPr>
    </w:p>
    <w:p w14:paraId="6F82D590">
      <w:pPr>
        <w:pStyle w:val="26"/>
        <w:adjustRightInd w:val="0"/>
        <w:snapToGrid w:val="0"/>
        <w:spacing w:line="480" w:lineRule="auto"/>
        <w:ind w:firstLine="1050" w:firstLineChars="500"/>
        <w:rPr>
          <w:rFonts w:ascii="Calibri" w:hAnsi="Calibri" w:cs="Calibri"/>
          <w:szCs w:val="21"/>
          <w:highlight w:val="none"/>
        </w:rPr>
      </w:pPr>
      <w:r>
        <w:rPr>
          <w:rFonts w:hint="eastAsia" w:ascii="Calibri" w:hAnsi="Calibri" w:cs="Calibri"/>
          <w:szCs w:val="21"/>
          <w:highlight w:val="none"/>
        </w:rPr>
        <w:t>特此承诺。</w:t>
      </w:r>
    </w:p>
    <w:p w14:paraId="62B10AFB">
      <w:pPr>
        <w:pStyle w:val="26"/>
        <w:adjustRightInd w:val="0"/>
        <w:snapToGrid w:val="0"/>
        <w:spacing w:line="480" w:lineRule="auto"/>
        <w:ind w:left="840" w:firstLine="420" w:firstLineChars="200"/>
        <w:rPr>
          <w:rFonts w:ascii="Calibri" w:hAnsi="Calibri" w:cs="Calibri"/>
          <w:szCs w:val="21"/>
          <w:highlight w:val="none"/>
        </w:rPr>
      </w:pPr>
    </w:p>
    <w:p w14:paraId="5B548B02">
      <w:pPr>
        <w:pStyle w:val="26"/>
        <w:adjustRightInd w:val="0"/>
        <w:snapToGrid w:val="0"/>
        <w:spacing w:line="480" w:lineRule="auto"/>
        <w:ind w:left="840" w:firstLine="420" w:firstLineChars="200"/>
        <w:rPr>
          <w:rFonts w:ascii="Calibri" w:hAnsi="Calibri" w:cs="Calibri"/>
          <w:szCs w:val="21"/>
          <w:highlight w:val="none"/>
        </w:rPr>
      </w:pPr>
    </w:p>
    <w:p w14:paraId="7C18AF78">
      <w:pPr>
        <w:pStyle w:val="26"/>
        <w:adjustRightInd w:val="0"/>
        <w:snapToGrid w:val="0"/>
        <w:spacing w:line="480" w:lineRule="auto"/>
        <w:ind w:left="840" w:firstLine="420" w:firstLineChars="200"/>
        <w:jc w:val="right"/>
        <w:rPr>
          <w:rFonts w:ascii="Calibri" w:hAnsi="Calibri" w:cs="Calibri"/>
          <w:szCs w:val="21"/>
          <w:highlight w:val="none"/>
          <w:u w:val="single"/>
        </w:rPr>
      </w:pPr>
      <w:r>
        <w:rPr>
          <w:rFonts w:hint="eastAsia" w:ascii="Calibri" w:hAnsi="Calibri" w:cs="Calibri"/>
          <w:szCs w:val="21"/>
          <w:highlight w:val="none"/>
        </w:rPr>
        <w:t>供应商全称：（盖单位公章）</w:t>
      </w:r>
    </w:p>
    <w:p w14:paraId="36BD710E">
      <w:pPr>
        <w:pStyle w:val="4"/>
        <w:jc w:val="right"/>
        <w:rPr>
          <w:rFonts w:ascii="Calibri" w:hAnsi="Calibri" w:cs="Calibri"/>
          <w:szCs w:val="21"/>
          <w:highlight w:val="none"/>
        </w:rPr>
      </w:pPr>
      <w:r>
        <w:rPr>
          <w:rFonts w:hint="eastAsia" w:ascii="Calibri" w:hAnsi="Calibri" w:cs="Calibri"/>
          <w:szCs w:val="21"/>
          <w:highlight w:val="none"/>
        </w:rPr>
        <w:t>日期：</w:t>
      </w:r>
      <w:r>
        <w:rPr>
          <w:rFonts w:ascii="Calibri" w:hAnsi="Calibri" w:cs="Calibri"/>
          <w:szCs w:val="21"/>
          <w:highlight w:val="none"/>
        </w:rPr>
        <w:t>2024年</w:t>
      </w:r>
      <w:r>
        <w:rPr>
          <w:rFonts w:hint="eastAsia" w:ascii="Calibri" w:hAnsi="Calibri" w:cs="Calibri"/>
          <w:szCs w:val="21"/>
          <w:highlight w:val="none"/>
        </w:rPr>
        <w:t xml:space="preserve">   </w:t>
      </w:r>
      <w:r>
        <w:rPr>
          <w:rFonts w:ascii="Calibri" w:hAnsi="Calibri" w:cs="Calibri"/>
          <w:szCs w:val="21"/>
          <w:highlight w:val="none"/>
        </w:rPr>
        <w:t>月</w:t>
      </w:r>
      <w:r>
        <w:rPr>
          <w:rFonts w:hint="eastAsia" w:ascii="Calibri" w:hAnsi="Calibri" w:cs="Calibri"/>
          <w:szCs w:val="21"/>
          <w:highlight w:val="none"/>
        </w:rPr>
        <w:t xml:space="preserve">   </w:t>
      </w:r>
      <w:r>
        <w:rPr>
          <w:rFonts w:ascii="Calibri" w:hAnsi="Calibri" w:cs="Calibri"/>
          <w:szCs w:val="21"/>
          <w:highlight w:val="none"/>
        </w:rPr>
        <w:t>日</w:t>
      </w:r>
    </w:p>
    <w:p w14:paraId="79D42CBC">
      <w:pPr>
        <w:rPr>
          <w:rFonts w:ascii="Calibri" w:hAnsi="Calibri" w:cs="Calibri"/>
          <w:szCs w:val="21"/>
          <w:highlight w:val="none"/>
        </w:rPr>
      </w:pPr>
    </w:p>
    <w:p w14:paraId="32428A42">
      <w:pPr>
        <w:pStyle w:val="34"/>
        <w:rPr>
          <w:rFonts w:ascii="Calibri" w:hAnsi="Calibri" w:cs="Calibri"/>
          <w:szCs w:val="21"/>
          <w:highlight w:val="none"/>
        </w:rPr>
      </w:pPr>
    </w:p>
    <w:p w14:paraId="2F35EA3A">
      <w:pPr>
        <w:rPr>
          <w:rFonts w:ascii="Calibri" w:hAnsi="Calibri" w:cs="Calibri"/>
          <w:szCs w:val="21"/>
          <w:highlight w:val="none"/>
        </w:rPr>
      </w:pPr>
    </w:p>
    <w:p w14:paraId="48FF52FE">
      <w:pPr>
        <w:pStyle w:val="34"/>
        <w:rPr>
          <w:rFonts w:ascii="Calibri" w:hAnsi="Calibri" w:cs="Calibri"/>
          <w:szCs w:val="21"/>
          <w:highlight w:val="none"/>
        </w:rPr>
      </w:pPr>
    </w:p>
    <w:p w14:paraId="24C8BC36">
      <w:pPr>
        <w:rPr>
          <w:rFonts w:ascii="Calibri" w:hAnsi="Calibri" w:cs="Calibri"/>
          <w:szCs w:val="21"/>
          <w:highlight w:val="none"/>
        </w:rPr>
      </w:pPr>
    </w:p>
    <w:p w14:paraId="274AB385">
      <w:pPr>
        <w:pStyle w:val="34"/>
        <w:rPr>
          <w:rFonts w:ascii="Calibri" w:hAnsi="Calibri" w:cs="Calibri"/>
          <w:szCs w:val="21"/>
          <w:highlight w:val="none"/>
        </w:rPr>
      </w:pPr>
    </w:p>
    <w:p w14:paraId="7829C4EB">
      <w:pPr>
        <w:rPr>
          <w:rFonts w:ascii="Calibri" w:hAnsi="Calibri" w:cs="Calibri"/>
          <w:szCs w:val="21"/>
          <w:highlight w:val="none"/>
        </w:rPr>
      </w:pPr>
    </w:p>
    <w:p w14:paraId="4CB73EB9">
      <w:pPr>
        <w:pStyle w:val="34"/>
        <w:rPr>
          <w:rFonts w:ascii="Calibri" w:hAnsi="Calibri" w:cs="Calibri"/>
          <w:szCs w:val="21"/>
          <w:highlight w:val="none"/>
        </w:rPr>
      </w:pPr>
    </w:p>
    <w:p w14:paraId="08113301">
      <w:pPr>
        <w:rPr>
          <w:rFonts w:ascii="Calibri" w:hAnsi="Calibri" w:cs="Calibri"/>
          <w:szCs w:val="21"/>
          <w:highlight w:val="none"/>
        </w:rPr>
      </w:pPr>
    </w:p>
    <w:p w14:paraId="36A5CD57">
      <w:pPr>
        <w:pStyle w:val="34"/>
        <w:rPr>
          <w:rFonts w:ascii="Calibri" w:hAnsi="Calibri" w:cs="Calibri"/>
          <w:szCs w:val="21"/>
          <w:highlight w:val="none"/>
        </w:rPr>
      </w:pPr>
    </w:p>
    <w:p w14:paraId="66519774">
      <w:pPr>
        <w:rPr>
          <w:rFonts w:ascii="Calibri" w:hAnsi="Calibri" w:cs="Calibri"/>
          <w:szCs w:val="21"/>
          <w:highlight w:val="none"/>
        </w:rPr>
      </w:pPr>
    </w:p>
    <w:p w14:paraId="1BCEB410">
      <w:pPr>
        <w:pStyle w:val="34"/>
        <w:rPr>
          <w:rFonts w:ascii="Calibri" w:hAnsi="Calibri" w:cs="Calibri"/>
          <w:szCs w:val="21"/>
          <w:highlight w:val="none"/>
        </w:rPr>
      </w:pPr>
    </w:p>
    <w:p w14:paraId="702C8EDC">
      <w:pPr>
        <w:rPr>
          <w:rFonts w:ascii="Calibri" w:hAnsi="Calibri" w:cs="Calibri"/>
          <w:szCs w:val="21"/>
          <w:highlight w:val="none"/>
        </w:rPr>
      </w:pPr>
    </w:p>
    <w:p w14:paraId="35DF02DA">
      <w:pPr>
        <w:pStyle w:val="34"/>
        <w:rPr>
          <w:rFonts w:ascii="Calibri" w:hAnsi="Calibri" w:cs="Calibri"/>
          <w:szCs w:val="21"/>
          <w:highlight w:val="none"/>
        </w:rPr>
      </w:pPr>
    </w:p>
    <w:p w14:paraId="597C7802">
      <w:pPr>
        <w:rPr>
          <w:rFonts w:ascii="Calibri" w:hAnsi="Calibri" w:cs="Calibri"/>
          <w:szCs w:val="21"/>
          <w:highlight w:val="none"/>
        </w:rPr>
      </w:pPr>
    </w:p>
    <w:p w14:paraId="6EE9A377">
      <w:pPr>
        <w:pStyle w:val="34"/>
        <w:rPr>
          <w:rFonts w:ascii="Calibri" w:hAnsi="Calibri" w:cs="Calibri"/>
          <w:szCs w:val="21"/>
          <w:highlight w:val="none"/>
        </w:rPr>
      </w:pPr>
    </w:p>
    <w:p w14:paraId="0C2C5436">
      <w:pPr>
        <w:rPr>
          <w:rFonts w:ascii="Calibri" w:hAnsi="Calibri" w:cs="Calibri"/>
          <w:szCs w:val="21"/>
          <w:highlight w:val="none"/>
        </w:rPr>
      </w:pPr>
    </w:p>
    <w:p w14:paraId="02D55C21">
      <w:pPr>
        <w:pStyle w:val="34"/>
        <w:rPr>
          <w:rFonts w:ascii="Calibri" w:hAnsi="Calibri" w:cs="Calibri"/>
          <w:szCs w:val="21"/>
          <w:highlight w:val="none"/>
        </w:rPr>
      </w:pPr>
    </w:p>
    <w:p w14:paraId="235ED0D3">
      <w:pPr>
        <w:rPr>
          <w:rFonts w:ascii="Calibri" w:hAnsi="Calibri" w:cs="Calibri"/>
          <w:szCs w:val="21"/>
          <w:highlight w:val="none"/>
        </w:rPr>
      </w:pPr>
    </w:p>
    <w:p w14:paraId="64BC8D61">
      <w:pPr>
        <w:rPr>
          <w:rFonts w:ascii="Calibri" w:hAnsi="Calibri" w:cs="Calibri"/>
          <w:szCs w:val="21"/>
          <w:highlight w:val="none"/>
        </w:rPr>
      </w:pPr>
    </w:p>
    <w:p w14:paraId="4CF653A8">
      <w:pPr>
        <w:pStyle w:val="34"/>
        <w:rPr>
          <w:rFonts w:ascii="Calibri" w:hAnsi="Calibri" w:cs="Calibri"/>
          <w:szCs w:val="21"/>
          <w:highlight w:val="none"/>
        </w:rPr>
      </w:pPr>
    </w:p>
    <w:p w14:paraId="154DA95F">
      <w:pPr>
        <w:rPr>
          <w:rFonts w:ascii="Calibri" w:hAnsi="Calibri" w:cs="Calibri"/>
          <w:szCs w:val="21"/>
          <w:highlight w:val="none"/>
        </w:rPr>
      </w:pPr>
    </w:p>
    <w:p w14:paraId="65701E0E">
      <w:pPr>
        <w:snapToGrid w:val="0"/>
        <w:spacing w:line="360" w:lineRule="auto"/>
        <w:jc w:val="center"/>
        <w:rPr>
          <w:rStyle w:val="495"/>
          <w:rFonts w:ascii="宋体" w:hAnsi="宋体" w:cs="Arial"/>
          <w:b/>
          <w:bCs/>
          <w:szCs w:val="32"/>
          <w:highlight w:val="none"/>
        </w:rPr>
      </w:pPr>
      <w:r>
        <w:rPr>
          <w:rStyle w:val="495"/>
          <w:rFonts w:ascii="宋体" w:hAnsi="宋体" w:cs="Arial"/>
          <w:b/>
          <w:bCs/>
          <w:szCs w:val="32"/>
          <w:highlight w:val="none"/>
        </w:rPr>
        <w:t>主要材料表</w:t>
      </w:r>
    </w:p>
    <w:tbl>
      <w:tblPr>
        <w:tblStyle w:val="55"/>
        <w:tblW w:w="793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1231"/>
        <w:gridCol w:w="3118"/>
        <w:gridCol w:w="3589"/>
      </w:tblGrid>
      <w:tr w14:paraId="363F02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771" w:hRule="exact"/>
          <w:tblHeader/>
          <w:jc w:val="center"/>
        </w:trPr>
        <w:tc>
          <w:tcPr>
            <w:tcW w:w="1231" w:type="dxa"/>
            <w:tcBorders>
              <w:top w:val="single" w:color="000000" w:sz="12" w:space="0"/>
              <w:left w:val="single" w:color="000000" w:sz="12" w:space="0"/>
              <w:bottom w:val="single" w:color="000000" w:sz="6" w:space="0"/>
              <w:right w:val="single" w:color="000000" w:sz="6" w:space="0"/>
            </w:tcBorders>
            <w:vAlign w:val="center"/>
          </w:tcPr>
          <w:p w14:paraId="39B0EB18">
            <w:pPr>
              <w:snapToGrid w:val="0"/>
              <w:jc w:val="center"/>
              <w:rPr>
                <w:rStyle w:val="495"/>
                <w:rFonts w:ascii="宋体" w:hAnsi="宋体"/>
                <w:sz w:val="18"/>
                <w:szCs w:val="18"/>
                <w:highlight w:val="none"/>
              </w:rPr>
            </w:pPr>
            <w:r>
              <w:rPr>
                <w:rStyle w:val="495"/>
                <w:rFonts w:ascii="宋体" w:hAnsi="宋体"/>
                <w:sz w:val="18"/>
                <w:szCs w:val="18"/>
                <w:highlight w:val="none"/>
              </w:rPr>
              <w:t>序号</w:t>
            </w:r>
          </w:p>
        </w:tc>
        <w:tc>
          <w:tcPr>
            <w:tcW w:w="3118" w:type="dxa"/>
            <w:tcBorders>
              <w:top w:val="single" w:color="000000" w:sz="12" w:space="0"/>
              <w:left w:val="single" w:color="000000" w:sz="6" w:space="0"/>
              <w:bottom w:val="single" w:color="000000" w:sz="6" w:space="0"/>
              <w:right w:val="single" w:color="000000" w:sz="6" w:space="0"/>
            </w:tcBorders>
            <w:vAlign w:val="center"/>
          </w:tcPr>
          <w:p w14:paraId="6384BB11">
            <w:pPr>
              <w:snapToGrid w:val="0"/>
              <w:jc w:val="center"/>
              <w:rPr>
                <w:rStyle w:val="495"/>
                <w:rFonts w:ascii="宋体" w:hAnsi="宋体"/>
                <w:sz w:val="18"/>
                <w:szCs w:val="18"/>
                <w:highlight w:val="none"/>
              </w:rPr>
            </w:pPr>
            <w:r>
              <w:rPr>
                <w:rStyle w:val="495"/>
                <w:rFonts w:ascii="宋体" w:hAnsi="宋体"/>
                <w:sz w:val="18"/>
                <w:szCs w:val="18"/>
                <w:highlight w:val="none"/>
              </w:rPr>
              <w:t>材料名称</w:t>
            </w:r>
          </w:p>
        </w:tc>
        <w:tc>
          <w:tcPr>
            <w:tcW w:w="3589" w:type="dxa"/>
            <w:tcBorders>
              <w:top w:val="single" w:color="000000" w:sz="12" w:space="0"/>
              <w:left w:val="single" w:color="000000" w:sz="4" w:space="0"/>
              <w:bottom w:val="single" w:color="000000" w:sz="6" w:space="0"/>
              <w:right w:val="single" w:color="000000" w:sz="12" w:space="0"/>
            </w:tcBorders>
            <w:vAlign w:val="center"/>
          </w:tcPr>
          <w:p w14:paraId="50B7043D">
            <w:pPr>
              <w:snapToGrid w:val="0"/>
              <w:jc w:val="center"/>
              <w:rPr>
                <w:rStyle w:val="495"/>
                <w:rFonts w:ascii="宋体" w:hAnsi="宋体"/>
                <w:sz w:val="18"/>
                <w:szCs w:val="18"/>
                <w:highlight w:val="none"/>
              </w:rPr>
            </w:pPr>
            <w:r>
              <w:rPr>
                <w:rStyle w:val="495"/>
                <w:rFonts w:ascii="宋体" w:hAnsi="宋体"/>
                <w:sz w:val="18"/>
                <w:szCs w:val="18"/>
                <w:highlight w:val="none"/>
              </w:rPr>
              <w:t>品牌</w:t>
            </w:r>
          </w:p>
        </w:tc>
      </w:tr>
      <w:tr w14:paraId="253486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76"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590D724C">
            <w:pPr>
              <w:snapToGrid w:val="0"/>
              <w:jc w:val="center"/>
              <w:rPr>
                <w:rStyle w:val="495"/>
                <w:rFonts w:ascii="宋体" w:hAnsi="宋体"/>
                <w:sz w:val="18"/>
                <w:szCs w:val="18"/>
                <w:highlight w:val="none"/>
              </w:rPr>
            </w:pPr>
            <w:r>
              <w:rPr>
                <w:rStyle w:val="495"/>
                <w:rFonts w:hint="eastAsia" w:ascii="宋体" w:hAnsi="宋体"/>
                <w:sz w:val="18"/>
                <w:szCs w:val="18"/>
                <w:highlight w:val="none"/>
              </w:rPr>
              <w:t>1</w:t>
            </w:r>
          </w:p>
        </w:tc>
        <w:tc>
          <w:tcPr>
            <w:tcW w:w="3118" w:type="dxa"/>
            <w:tcBorders>
              <w:top w:val="single" w:color="000000" w:sz="6" w:space="0"/>
              <w:left w:val="single" w:color="000000" w:sz="6" w:space="0"/>
              <w:bottom w:val="single" w:color="000000" w:sz="6" w:space="0"/>
              <w:right w:val="single" w:color="000000" w:sz="6" w:space="0"/>
            </w:tcBorders>
            <w:vAlign w:val="center"/>
          </w:tcPr>
          <w:p w14:paraId="34B1125B">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57BCA998">
            <w:pPr>
              <w:snapToGrid w:val="0"/>
              <w:jc w:val="center"/>
              <w:rPr>
                <w:rStyle w:val="495"/>
                <w:rFonts w:ascii="宋体" w:hAnsi="宋体"/>
                <w:sz w:val="18"/>
                <w:szCs w:val="18"/>
                <w:highlight w:val="none"/>
              </w:rPr>
            </w:pPr>
          </w:p>
        </w:tc>
      </w:tr>
      <w:tr w14:paraId="73BC15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20A5A95C">
            <w:pPr>
              <w:snapToGrid w:val="0"/>
              <w:jc w:val="center"/>
              <w:rPr>
                <w:rStyle w:val="495"/>
                <w:rFonts w:ascii="宋体" w:hAnsi="宋体"/>
                <w:sz w:val="18"/>
                <w:szCs w:val="18"/>
                <w:highlight w:val="none"/>
              </w:rPr>
            </w:pPr>
            <w:r>
              <w:rPr>
                <w:rStyle w:val="495"/>
                <w:rFonts w:hint="eastAsia" w:ascii="宋体" w:hAnsi="宋体"/>
                <w:sz w:val="18"/>
                <w:szCs w:val="18"/>
                <w:highlight w:val="none"/>
              </w:rPr>
              <w:t>2</w:t>
            </w:r>
          </w:p>
        </w:tc>
        <w:tc>
          <w:tcPr>
            <w:tcW w:w="3118" w:type="dxa"/>
            <w:tcBorders>
              <w:top w:val="single" w:color="000000" w:sz="6" w:space="0"/>
              <w:left w:val="single" w:color="000000" w:sz="6" w:space="0"/>
              <w:bottom w:val="single" w:color="000000" w:sz="6" w:space="0"/>
              <w:right w:val="single" w:color="000000" w:sz="6" w:space="0"/>
            </w:tcBorders>
            <w:vAlign w:val="center"/>
          </w:tcPr>
          <w:p w14:paraId="6A74B22B">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29F9B3F1">
            <w:pPr>
              <w:snapToGrid w:val="0"/>
              <w:jc w:val="center"/>
              <w:rPr>
                <w:rStyle w:val="495"/>
                <w:rFonts w:ascii="宋体" w:hAnsi="宋体"/>
                <w:sz w:val="18"/>
                <w:szCs w:val="18"/>
                <w:highlight w:val="none"/>
              </w:rPr>
            </w:pPr>
          </w:p>
        </w:tc>
      </w:tr>
      <w:tr w14:paraId="31D84E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74191DAF">
            <w:pPr>
              <w:snapToGrid w:val="0"/>
              <w:jc w:val="center"/>
              <w:rPr>
                <w:rStyle w:val="495"/>
                <w:rFonts w:ascii="宋体" w:hAnsi="宋体"/>
                <w:sz w:val="18"/>
                <w:szCs w:val="18"/>
                <w:highlight w:val="none"/>
              </w:rPr>
            </w:pPr>
            <w:r>
              <w:rPr>
                <w:rStyle w:val="495"/>
                <w:rFonts w:hint="eastAsia" w:ascii="宋体" w:hAnsi="宋体"/>
                <w:sz w:val="18"/>
                <w:szCs w:val="18"/>
                <w:highlight w:val="none"/>
              </w:rPr>
              <w:t>3</w:t>
            </w:r>
          </w:p>
        </w:tc>
        <w:tc>
          <w:tcPr>
            <w:tcW w:w="3118" w:type="dxa"/>
            <w:tcBorders>
              <w:top w:val="single" w:color="000000" w:sz="6" w:space="0"/>
              <w:left w:val="single" w:color="000000" w:sz="6" w:space="0"/>
              <w:bottom w:val="single" w:color="000000" w:sz="6" w:space="0"/>
              <w:right w:val="single" w:color="000000" w:sz="6" w:space="0"/>
            </w:tcBorders>
            <w:vAlign w:val="center"/>
          </w:tcPr>
          <w:p w14:paraId="23F326E5">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42E5B4B9">
            <w:pPr>
              <w:snapToGrid w:val="0"/>
              <w:jc w:val="center"/>
              <w:rPr>
                <w:rStyle w:val="495"/>
                <w:rFonts w:ascii="宋体" w:hAnsi="宋体"/>
                <w:sz w:val="18"/>
                <w:szCs w:val="18"/>
                <w:highlight w:val="none"/>
              </w:rPr>
            </w:pPr>
          </w:p>
        </w:tc>
      </w:tr>
      <w:tr w14:paraId="4FCA23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0B8D8934">
            <w:pPr>
              <w:snapToGrid w:val="0"/>
              <w:jc w:val="center"/>
              <w:rPr>
                <w:rStyle w:val="495"/>
                <w:rFonts w:ascii="宋体" w:hAnsi="宋体"/>
                <w:sz w:val="18"/>
                <w:szCs w:val="18"/>
                <w:highlight w:val="none"/>
              </w:rPr>
            </w:pPr>
            <w:r>
              <w:rPr>
                <w:rStyle w:val="495"/>
                <w:rFonts w:hint="eastAsia" w:ascii="宋体" w:hAnsi="宋体"/>
                <w:sz w:val="18"/>
                <w:szCs w:val="18"/>
                <w:highlight w:val="none"/>
              </w:rPr>
              <w:t>4</w:t>
            </w:r>
          </w:p>
        </w:tc>
        <w:tc>
          <w:tcPr>
            <w:tcW w:w="3118" w:type="dxa"/>
            <w:tcBorders>
              <w:top w:val="single" w:color="000000" w:sz="6" w:space="0"/>
              <w:left w:val="single" w:color="000000" w:sz="6" w:space="0"/>
              <w:bottom w:val="single" w:color="000000" w:sz="6" w:space="0"/>
              <w:right w:val="single" w:color="000000" w:sz="6" w:space="0"/>
            </w:tcBorders>
            <w:vAlign w:val="center"/>
          </w:tcPr>
          <w:p w14:paraId="60F340B0">
            <w:pPr>
              <w:spacing w:line="360" w:lineRule="auto"/>
              <w:jc w:val="center"/>
              <w:rPr>
                <w:rFonts w:ascii="宋体" w:hAnsi="宋体" w:cs="宋体"/>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219F3D57">
            <w:pPr>
              <w:snapToGrid w:val="0"/>
              <w:jc w:val="center"/>
              <w:rPr>
                <w:rStyle w:val="495"/>
                <w:rFonts w:ascii="宋体" w:hAnsi="宋体"/>
                <w:sz w:val="18"/>
                <w:szCs w:val="18"/>
                <w:highlight w:val="none"/>
              </w:rPr>
            </w:pPr>
          </w:p>
        </w:tc>
      </w:tr>
      <w:tr w14:paraId="0E647C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1E705162">
            <w:pPr>
              <w:snapToGrid w:val="0"/>
              <w:jc w:val="center"/>
              <w:rPr>
                <w:rStyle w:val="495"/>
                <w:rFonts w:ascii="宋体" w:hAnsi="宋体"/>
                <w:sz w:val="18"/>
                <w:szCs w:val="18"/>
                <w:highlight w:val="none"/>
              </w:rPr>
            </w:pPr>
            <w:r>
              <w:rPr>
                <w:rStyle w:val="495"/>
                <w:rFonts w:hint="eastAsia" w:ascii="宋体" w:hAnsi="宋体"/>
                <w:sz w:val="18"/>
                <w:szCs w:val="18"/>
                <w:highlight w:val="none"/>
              </w:rPr>
              <w:t>5</w:t>
            </w:r>
          </w:p>
        </w:tc>
        <w:tc>
          <w:tcPr>
            <w:tcW w:w="3118" w:type="dxa"/>
            <w:tcBorders>
              <w:top w:val="single" w:color="000000" w:sz="6" w:space="0"/>
              <w:left w:val="single" w:color="000000" w:sz="6" w:space="0"/>
              <w:bottom w:val="single" w:color="000000" w:sz="6" w:space="0"/>
              <w:right w:val="single" w:color="000000" w:sz="6" w:space="0"/>
            </w:tcBorders>
            <w:vAlign w:val="center"/>
          </w:tcPr>
          <w:p w14:paraId="11EBCEFA">
            <w:pPr>
              <w:spacing w:line="360" w:lineRule="auto"/>
              <w:jc w:val="center"/>
              <w:rPr>
                <w:rFonts w:hAnsi="宋体" w:cs="Courier New"/>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2894DC08">
            <w:pPr>
              <w:snapToGrid w:val="0"/>
              <w:jc w:val="center"/>
              <w:rPr>
                <w:rStyle w:val="495"/>
                <w:rFonts w:ascii="宋体" w:hAnsi="宋体"/>
                <w:sz w:val="18"/>
                <w:szCs w:val="18"/>
                <w:highlight w:val="none"/>
              </w:rPr>
            </w:pPr>
          </w:p>
        </w:tc>
      </w:tr>
      <w:tr w14:paraId="40201F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atLeast"/>
          <w:jc w:val="center"/>
        </w:trPr>
        <w:tc>
          <w:tcPr>
            <w:tcW w:w="1231" w:type="dxa"/>
            <w:tcBorders>
              <w:top w:val="single" w:color="000000" w:sz="6" w:space="0"/>
              <w:left w:val="single" w:color="000000" w:sz="12" w:space="0"/>
              <w:bottom w:val="single" w:color="000000" w:sz="6" w:space="0"/>
              <w:right w:val="single" w:color="000000" w:sz="6" w:space="0"/>
            </w:tcBorders>
            <w:vAlign w:val="center"/>
          </w:tcPr>
          <w:p w14:paraId="3D954683">
            <w:pPr>
              <w:snapToGrid w:val="0"/>
              <w:jc w:val="center"/>
              <w:rPr>
                <w:rStyle w:val="495"/>
                <w:rFonts w:ascii="宋体" w:hAnsi="宋体"/>
                <w:sz w:val="18"/>
                <w:szCs w:val="18"/>
                <w:highlight w:val="none"/>
              </w:rPr>
            </w:pPr>
            <w:r>
              <w:rPr>
                <w:rStyle w:val="495"/>
                <w:rFonts w:hint="eastAsia" w:ascii="宋体" w:hAnsi="宋体"/>
                <w:sz w:val="18"/>
                <w:szCs w:val="18"/>
                <w:highlight w:val="none"/>
              </w:rPr>
              <w:t>…………</w:t>
            </w:r>
          </w:p>
        </w:tc>
        <w:tc>
          <w:tcPr>
            <w:tcW w:w="3118" w:type="dxa"/>
            <w:tcBorders>
              <w:top w:val="single" w:color="000000" w:sz="6" w:space="0"/>
              <w:left w:val="single" w:color="000000" w:sz="6" w:space="0"/>
              <w:bottom w:val="single" w:color="000000" w:sz="6" w:space="0"/>
              <w:right w:val="single" w:color="000000" w:sz="6" w:space="0"/>
            </w:tcBorders>
            <w:vAlign w:val="center"/>
          </w:tcPr>
          <w:p w14:paraId="59BC5767">
            <w:pPr>
              <w:spacing w:line="360" w:lineRule="auto"/>
              <w:jc w:val="center"/>
              <w:rPr>
                <w:rFonts w:hAnsi="宋体" w:cs="Courier New"/>
                <w:szCs w:val="21"/>
                <w:highlight w:val="none"/>
              </w:rPr>
            </w:pPr>
          </w:p>
        </w:tc>
        <w:tc>
          <w:tcPr>
            <w:tcW w:w="3589" w:type="dxa"/>
            <w:tcBorders>
              <w:top w:val="single" w:color="000000" w:sz="6" w:space="0"/>
              <w:left w:val="single" w:color="000000" w:sz="4" w:space="0"/>
              <w:bottom w:val="single" w:color="000000" w:sz="6" w:space="0"/>
              <w:right w:val="single" w:color="000000" w:sz="12" w:space="0"/>
            </w:tcBorders>
          </w:tcPr>
          <w:p w14:paraId="3B0F85A7">
            <w:pPr>
              <w:snapToGrid w:val="0"/>
              <w:jc w:val="center"/>
              <w:rPr>
                <w:rStyle w:val="495"/>
                <w:rFonts w:ascii="宋体" w:hAnsi="宋体"/>
                <w:sz w:val="18"/>
                <w:szCs w:val="18"/>
                <w:highlight w:val="none"/>
              </w:rPr>
            </w:pPr>
          </w:p>
        </w:tc>
      </w:tr>
    </w:tbl>
    <w:p w14:paraId="05204728">
      <w:pPr>
        <w:rPr>
          <w:highlight w:val="none"/>
        </w:rPr>
      </w:pPr>
      <w:r>
        <w:rPr>
          <w:rFonts w:hint="eastAsia" w:ascii="宋体" w:hAnsi="宋体" w:cs="Arial"/>
          <w:b/>
          <w:highlight w:val="none"/>
        </w:rPr>
        <w:t>供应商在招标“工程量清单编制说明”“推荐品牌表”中每项列明的推荐品牌任选一品牌填入此表，如选用其他品牌，请提供相关证明材料。</w:t>
      </w:r>
    </w:p>
    <w:p w14:paraId="23CD7582">
      <w:pPr>
        <w:pStyle w:val="70"/>
        <w:ind w:left="0"/>
        <w:rPr>
          <w:highlight w:val="none"/>
        </w:rPr>
      </w:pPr>
    </w:p>
    <w:p w14:paraId="4BDE5705">
      <w:pPr>
        <w:rPr>
          <w:highlight w:val="none"/>
        </w:rPr>
      </w:pPr>
    </w:p>
    <w:p w14:paraId="7566CE6F">
      <w:pPr>
        <w:pStyle w:val="69"/>
        <w:rPr>
          <w:color w:val="auto"/>
          <w:highlight w:val="none"/>
        </w:rPr>
      </w:pPr>
    </w:p>
    <w:p w14:paraId="019A1E7D">
      <w:pPr>
        <w:pStyle w:val="70"/>
        <w:rPr>
          <w:highlight w:val="none"/>
        </w:rPr>
      </w:pPr>
    </w:p>
    <w:p w14:paraId="14D3C93F">
      <w:pPr>
        <w:rPr>
          <w:highlight w:val="none"/>
        </w:rPr>
      </w:pPr>
    </w:p>
    <w:p w14:paraId="4663E9B4">
      <w:pPr>
        <w:pStyle w:val="34"/>
        <w:rPr>
          <w:highlight w:val="none"/>
        </w:rPr>
      </w:pPr>
    </w:p>
    <w:p w14:paraId="3D266022">
      <w:pPr>
        <w:rPr>
          <w:highlight w:val="none"/>
        </w:rPr>
      </w:pPr>
    </w:p>
    <w:p w14:paraId="41D2C2E4">
      <w:pPr>
        <w:pStyle w:val="34"/>
        <w:rPr>
          <w:highlight w:val="none"/>
        </w:rPr>
      </w:pPr>
    </w:p>
    <w:p w14:paraId="06D4E1CE">
      <w:pPr>
        <w:rPr>
          <w:highlight w:val="none"/>
        </w:rPr>
      </w:pPr>
    </w:p>
    <w:p w14:paraId="7B1B70C5">
      <w:pPr>
        <w:pStyle w:val="34"/>
        <w:rPr>
          <w:highlight w:val="none"/>
        </w:rPr>
      </w:pPr>
    </w:p>
    <w:p w14:paraId="413E5532">
      <w:pPr>
        <w:rPr>
          <w:highlight w:val="none"/>
        </w:rPr>
      </w:pPr>
    </w:p>
    <w:p w14:paraId="717D23CC">
      <w:pPr>
        <w:pStyle w:val="34"/>
        <w:rPr>
          <w:highlight w:val="none"/>
        </w:rPr>
      </w:pPr>
    </w:p>
    <w:p w14:paraId="08670724">
      <w:pPr>
        <w:rPr>
          <w:highlight w:val="none"/>
        </w:rPr>
      </w:pPr>
    </w:p>
    <w:p w14:paraId="73052498">
      <w:pPr>
        <w:pStyle w:val="34"/>
        <w:rPr>
          <w:highlight w:val="none"/>
        </w:rPr>
      </w:pPr>
    </w:p>
    <w:p w14:paraId="4BBC1AC9">
      <w:pPr>
        <w:rPr>
          <w:highlight w:val="none"/>
        </w:rPr>
      </w:pPr>
    </w:p>
    <w:p w14:paraId="32E20B8D">
      <w:pPr>
        <w:pStyle w:val="34"/>
        <w:rPr>
          <w:highlight w:val="none"/>
        </w:rPr>
      </w:pPr>
    </w:p>
    <w:p w14:paraId="0A157878">
      <w:pPr>
        <w:rPr>
          <w:highlight w:val="none"/>
        </w:rPr>
      </w:pPr>
    </w:p>
    <w:p w14:paraId="1A5749E2">
      <w:pPr>
        <w:pStyle w:val="34"/>
        <w:rPr>
          <w:highlight w:val="none"/>
        </w:rPr>
      </w:pPr>
    </w:p>
    <w:p w14:paraId="39DA723D">
      <w:pPr>
        <w:rPr>
          <w:highlight w:val="none"/>
        </w:rPr>
      </w:pPr>
    </w:p>
    <w:p w14:paraId="03043DFA">
      <w:pPr>
        <w:pStyle w:val="34"/>
        <w:rPr>
          <w:highlight w:val="none"/>
        </w:rPr>
      </w:pPr>
    </w:p>
    <w:p w14:paraId="24EEAE92">
      <w:pPr>
        <w:rPr>
          <w:highlight w:val="none"/>
        </w:rPr>
      </w:pPr>
    </w:p>
    <w:p w14:paraId="0EE984A0">
      <w:pPr>
        <w:pStyle w:val="34"/>
        <w:rPr>
          <w:highlight w:val="none"/>
        </w:rPr>
      </w:pPr>
    </w:p>
    <w:p w14:paraId="0050ADD7">
      <w:pPr>
        <w:rPr>
          <w:highlight w:val="none"/>
        </w:rPr>
      </w:pPr>
    </w:p>
    <w:p w14:paraId="719B2BCD">
      <w:pPr>
        <w:pStyle w:val="34"/>
        <w:rPr>
          <w:highlight w:val="none"/>
        </w:rPr>
      </w:pPr>
    </w:p>
    <w:p w14:paraId="1338B007">
      <w:pPr>
        <w:rPr>
          <w:highlight w:val="none"/>
        </w:rPr>
      </w:pPr>
    </w:p>
    <w:p w14:paraId="3D074BAB">
      <w:pPr>
        <w:pStyle w:val="34"/>
        <w:rPr>
          <w:highlight w:val="none"/>
        </w:rPr>
      </w:pPr>
    </w:p>
    <w:p w14:paraId="7D563B58">
      <w:pPr>
        <w:pStyle w:val="70"/>
        <w:rPr>
          <w:highlight w:val="none"/>
        </w:rPr>
      </w:pPr>
    </w:p>
    <w:p w14:paraId="03824197">
      <w:pPr>
        <w:rPr>
          <w:highlight w:val="none"/>
        </w:rPr>
      </w:pPr>
    </w:p>
    <w:p w14:paraId="7DBC8719">
      <w:pPr>
        <w:pStyle w:val="69"/>
        <w:rPr>
          <w:color w:val="auto"/>
          <w:highlight w:val="none"/>
        </w:rPr>
      </w:pPr>
    </w:p>
    <w:p w14:paraId="62D3C2E0">
      <w:pPr>
        <w:pStyle w:val="70"/>
        <w:rPr>
          <w:highlight w:val="none"/>
        </w:rPr>
      </w:pPr>
    </w:p>
    <w:p w14:paraId="54A98A11">
      <w:pPr>
        <w:pStyle w:val="2"/>
        <w:rPr>
          <w:color w:val="auto"/>
          <w:highlight w:val="none"/>
        </w:rPr>
      </w:pPr>
      <w:bookmarkStart w:id="211" w:name="_Toc5765"/>
      <w:r>
        <w:rPr>
          <w:rFonts w:hint="eastAsia" w:ascii="Arial" w:hAnsi="宋体" w:cs="Arial"/>
          <w:bCs/>
          <w:color w:val="auto"/>
          <w:highlight w:val="none"/>
        </w:rPr>
        <w:t>第七章</w:t>
      </w:r>
      <w:r>
        <w:rPr>
          <w:rFonts w:ascii="Arial" w:hAnsi="宋体" w:cs="Arial"/>
          <w:bCs/>
          <w:color w:val="auto"/>
          <w:highlight w:val="none"/>
        </w:rPr>
        <w:t xml:space="preserve">  </w:t>
      </w:r>
      <w:r>
        <w:rPr>
          <w:rFonts w:hint="eastAsia" w:ascii="Arial" w:hAnsi="宋体" w:cs="Arial"/>
          <w:bCs/>
          <w:color w:val="auto"/>
          <w:sz w:val="36"/>
          <w:szCs w:val="36"/>
          <w:highlight w:val="none"/>
        </w:rPr>
        <w:t>评标办法</w:t>
      </w:r>
      <w:bookmarkEnd w:id="211"/>
    </w:p>
    <w:p w14:paraId="6352F48E">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本评审办法根据《中华人民共和国政府采购法》</w:t>
      </w:r>
      <w:r>
        <w:rPr>
          <w:rFonts w:hint="eastAsia" w:ascii="宋体" w:hAnsi="宋体" w:cs="宋体"/>
          <w:kern w:val="0"/>
          <w:szCs w:val="21"/>
          <w:highlight w:val="none"/>
        </w:rPr>
        <w:t>、《政府采购竞争性磋商采购方式管理暂行办法》</w:t>
      </w:r>
      <w:r>
        <w:rPr>
          <w:rFonts w:hint="eastAsia" w:ascii="宋体" w:hAnsi="宋体" w:cs="宋体"/>
          <w:highlight w:val="none"/>
        </w:rPr>
        <w:t>等有关规定，并结合本项目的具体情况制定。</w:t>
      </w:r>
    </w:p>
    <w:p w14:paraId="656A3CE3">
      <w:pPr>
        <w:adjustRightInd w:val="0"/>
        <w:snapToGrid w:val="0"/>
        <w:spacing w:line="360" w:lineRule="auto"/>
        <w:ind w:firstLine="422" w:firstLineChars="200"/>
        <w:rPr>
          <w:rFonts w:ascii="宋体" w:hAnsi="宋体" w:cs="宋体"/>
          <w:b/>
          <w:bCs/>
          <w:highlight w:val="none"/>
        </w:rPr>
      </w:pPr>
      <w:r>
        <w:rPr>
          <w:rFonts w:hint="eastAsia" w:ascii="宋体" w:hAnsi="宋体" w:cs="宋体"/>
          <w:b/>
          <w:bCs/>
          <w:highlight w:val="none"/>
        </w:rPr>
        <w:t>一、总则</w:t>
      </w:r>
    </w:p>
    <w:p w14:paraId="2F02E7A9">
      <w:pPr>
        <w:snapToGrid w:val="0"/>
        <w:spacing w:line="360" w:lineRule="auto"/>
        <w:ind w:firstLine="420" w:firstLineChars="200"/>
        <w:rPr>
          <w:rFonts w:ascii="宋体" w:hAnsi="宋体" w:cs="宋体"/>
          <w:highlight w:val="none"/>
        </w:rPr>
      </w:pPr>
      <w:r>
        <w:rPr>
          <w:rFonts w:hint="eastAsia" w:ascii="宋体" w:hAnsi="宋体" w:cs="宋体"/>
          <w:highlight w:val="none"/>
        </w:rPr>
        <w:t>磋商小组成员应当按照客观、公正、审慎的原则，根据磋商文件规定的评审程序、评审方法和评审标准进行独立评审。</w:t>
      </w:r>
    </w:p>
    <w:p w14:paraId="668E39F4">
      <w:pPr>
        <w:snapToGrid w:val="0"/>
        <w:spacing w:line="360" w:lineRule="auto"/>
        <w:ind w:firstLine="420" w:firstLineChars="200"/>
        <w:rPr>
          <w:rFonts w:ascii="宋体" w:hAnsi="宋体" w:cs="宋体"/>
          <w:highlight w:val="none"/>
        </w:rPr>
      </w:pPr>
      <w:r>
        <w:rPr>
          <w:rFonts w:hint="eastAsia" w:ascii="宋体" w:hAnsi="宋体" w:cs="宋体"/>
          <w:highlight w:val="none"/>
        </w:rPr>
        <w:t>对落标人，磋商小组不作任何落标解释。</w:t>
      </w:r>
    </w:p>
    <w:p w14:paraId="3755DE8E">
      <w:pPr>
        <w:adjustRightInd w:val="0"/>
        <w:snapToGrid w:val="0"/>
        <w:spacing w:line="360" w:lineRule="auto"/>
        <w:ind w:firstLine="422" w:firstLineChars="200"/>
        <w:rPr>
          <w:rFonts w:ascii="宋体" w:hAnsi="宋体" w:cs="宋体"/>
          <w:b/>
          <w:bCs/>
          <w:highlight w:val="none"/>
        </w:rPr>
      </w:pPr>
      <w:r>
        <w:rPr>
          <w:rFonts w:hint="eastAsia" w:ascii="宋体" w:hAnsi="宋体" w:cs="宋体"/>
          <w:b/>
          <w:bCs/>
          <w:highlight w:val="none"/>
        </w:rPr>
        <w:t>二、评审组织</w:t>
      </w:r>
    </w:p>
    <w:p w14:paraId="4DA05BEA">
      <w:pPr>
        <w:snapToGrid w:val="0"/>
        <w:spacing w:line="360" w:lineRule="auto"/>
        <w:ind w:firstLine="420" w:firstLineChars="200"/>
        <w:rPr>
          <w:rFonts w:ascii="宋体" w:hAnsi="宋体" w:cs="宋体"/>
          <w:highlight w:val="none"/>
        </w:rPr>
      </w:pPr>
      <w:r>
        <w:rPr>
          <w:rFonts w:hint="eastAsia" w:ascii="宋体" w:hAnsi="宋体" w:cs="宋体"/>
          <w:highlight w:val="none"/>
        </w:rPr>
        <w:t>评审工作由采购单位依法组建的磋商小组负责。磋商小组负责审标、询标、评审等工作，并向采购人提出评审意见和评审报告。</w:t>
      </w:r>
    </w:p>
    <w:p w14:paraId="0582CA63">
      <w:pPr>
        <w:tabs>
          <w:tab w:val="left" w:pos="3219"/>
        </w:tabs>
        <w:adjustRightInd w:val="0"/>
        <w:snapToGrid w:val="0"/>
        <w:spacing w:line="360" w:lineRule="auto"/>
        <w:ind w:firstLine="420" w:firstLineChars="200"/>
        <w:rPr>
          <w:rFonts w:ascii="宋体" w:hAnsi="宋体" w:cs="宋体"/>
          <w:b/>
          <w:bCs/>
          <w:highlight w:val="none"/>
        </w:rPr>
      </w:pPr>
      <w:r>
        <w:rPr>
          <w:rFonts w:hint="eastAsia" w:ascii="宋体" w:hAnsi="宋体" w:cs="宋体"/>
          <w:highlight w:val="none"/>
        </w:rPr>
        <w:t>三、</w:t>
      </w:r>
      <w:r>
        <w:rPr>
          <w:rFonts w:hint="eastAsia" w:ascii="宋体" w:hAnsi="宋体" w:cs="宋体"/>
          <w:b/>
          <w:bCs/>
          <w:highlight w:val="none"/>
        </w:rPr>
        <w:t>评标程序</w:t>
      </w:r>
    </w:p>
    <w:p w14:paraId="7AAEC93B">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本次评审程序如下：</w:t>
      </w:r>
    </w:p>
    <w:p w14:paraId="692B03CE">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第一步：磋商小组根据评审原则和评审办法，对商务技术标进行资格、符合性审查；</w:t>
      </w:r>
    </w:p>
    <w:p w14:paraId="50F4A839">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第二步：磋商小组对资格、符合性通过的供应商的商务技术标进行磋商、评分并汇总；</w:t>
      </w:r>
    </w:p>
    <w:p w14:paraId="2C35636D">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第三步：汇总完毕后开启报价文件，磋商小组对报价文件进行符合性审查；</w:t>
      </w:r>
    </w:p>
    <w:p w14:paraId="5EDF8FDE">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第四步：磋商小组与报价文件符合性审查通过的供应商进行在线磋商（供应商需在30分钟内完成磋商、报价），确定最终报价。</w:t>
      </w:r>
    </w:p>
    <w:p w14:paraId="05E0836B">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第五步：磋商小组以商务技术标和报价标合计分值由高到低的顺序依次推荐得分第一名的为第一中标候选单位，推荐得分第二名的为第二中标候选单位，推荐得分第三名的为第三中标候选单位，并提交书面评标报告。合计分值相同时以报价标得分高为先，合计分值、报价标得分均相同时由磋商小组全体成员记名投票按少数服从多数的原则确定中标候选顺序。</w:t>
      </w:r>
    </w:p>
    <w:p w14:paraId="4EB225AB">
      <w:pPr>
        <w:tabs>
          <w:tab w:val="left" w:pos="3219"/>
        </w:tabs>
        <w:adjustRightInd w:val="0"/>
        <w:snapToGrid w:val="0"/>
        <w:spacing w:line="360" w:lineRule="auto"/>
        <w:ind w:firstLine="420" w:firstLineChars="200"/>
        <w:rPr>
          <w:rFonts w:ascii="宋体" w:hAnsi="宋体" w:cs="宋体"/>
          <w:b/>
          <w:bCs/>
          <w:highlight w:val="none"/>
        </w:rPr>
      </w:pPr>
      <w:r>
        <w:rPr>
          <w:rFonts w:hint="eastAsia" w:ascii="宋体" w:hAnsi="宋体" w:cs="宋体"/>
          <w:highlight w:val="none"/>
        </w:rPr>
        <w:t>四、</w:t>
      </w:r>
      <w:r>
        <w:rPr>
          <w:rFonts w:hint="eastAsia" w:ascii="宋体" w:hAnsi="宋体" w:cs="宋体"/>
          <w:b/>
          <w:bCs/>
          <w:highlight w:val="none"/>
        </w:rPr>
        <w:t>磋商要求</w:t>
      </w:r>
    </w:p>
    <w:p w14:paraId="1F94C0B9">
      <w:pPr>
        <w:adjustRightInd w:val="0"/>
        <w:snapToGrid w:val="0"/>
        <w:spacing w:line="360" w:lineRule="auto"/>
        <w:ind w:firstLine="420" w:firstLineChars="200"/>
        <w:rPr>
          <w:rFonts w:ascii="宋体" w:hAnsi="宋体" w:cs="宋体"/>
          <w:highlight w:val="none"/>
        </w:rPr>
      </w:pPr>
      <w:r>
        <w:rPr>
          <w:rFonts w:hint="eastAsia" w:ascii="宋体" w:hAnsi="宋体" w:cs="宋体"/>
          <w:highlight w:val="none"/>
        </w:rPr>
        <w:t>1、磋商小组将按竞争性磋商有关规定与供应商进行在线磋商，磋商的内容包括（但不限于）供应商的报价、合同条款响应情况、技术方案的可行性、承诺的后期服务等。供应商有义务对磋商小组就响应文件中不明确的条款进行澄清，供应商在磋商时可以对其响应文件进行补充或调整，在磋商结束前，供应商应对其澄清、补充、调整的相关内容以在线方式进行最终确认，在线形成最终承诺书。磋商小组对供应商的磋商最多不超过3轮。在磋商过程中，采购人及磋商小组有权变更相关要求，不对因此而受影响的供应商承担责任。磋商中如有实质性变动，磋商小组将用在线形式通知参加磋商的供应商。</w:t>
      </w:r>
    </w:p>
    <w:p w14:paraId="0C1F3CFA">
      <w:pPr>
        <w:adjustRightInd w:val="0"/>
        <w:snapToGrid w:val="0"/>
        <w:spacing w:line="360" w:lineRule="auto"/>
        <w:ind w:firstLine="420" w:firstLineChars="200"/>
        <w:rPr>
          <w:rFonts w:ascii="宋体" w:hAnsi="宋体" w:cs="宋体"/>
          <w:bCs/>
          <w:highlight w:val="none"/>
        </w:rPr>
      </w:pPr>
      <w:r>
        <w:rPr>
          <w:rFonts w:hint="eastAsia" w:ascii="宋体" w:hAnsi="宋体" w:cs="宋体"/>
          <w:highlight w:val="none"/>
        </w:rPr>
        <w:t>2、</w:t>
      </w:r>
      <w:r>
        <w:rPr>
          <w:rFonts w:hint="eastAsia" w:ascii="宋体" w:hAnsi="宋体" w:cs="宋体"/>
          <w:bCs/>
          <w:highlight w:val="none"/>
        </w:rPr>
        <w:t>磋商结束后，</w:t>
      </w:r>
      <w:r>
        <w:rPr>
          <w:rFonts w:hint="eastAsia" w:ascii="宋体" w:hAnsi="宋体" w:cs="宋体"/>
          <w:highlight w:val="none"/>
        </w:rPr>
        <w:t>磋商小组将要求所有</w:t>
      </w:r>
      <w:r>
        <w:rPr>
          <w:rFonts w:hint="eastAsia" w:ascii="宋体" w:hAnsi="宋体" w:cs="宋体"/>
          <w:bCs/>
          <w:highlight w:val="none"/>
        </w:rPr>
        <w:t>实质性响应</w:t>
      </w:r>
      <w:r>
        <w:rPr>
          <w:rFonts w:hint="eastAsia" w:ascii="宋体" w:hAnsi="宋体" w:cs="宋体"/>
          <w:highlight w:val="none"/>
        </w:rPr>
        <w:t>的供应商按磋商小组提出的要求并在规定时间内分别进行最终报价，各供应商在规定时间之后的报价将被视为无效。</w:t>
      </w:r>
      <w:r>
        <w:rPr>
          <w:rFonts w:hint="eastAsia" w:ascii="宋体" w:hAnsi="宋体" w:cs="宋体"/>
          <w:bCs/>
          <w:highlight w:val="none"/>
        </w:rPr>
        <w:t>提交最后报价的供应商一般不得少于3家。</w:t>
      </w:r>
    </w:p>
    <w:p w14:paraId="70B2F5F1">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3、最后报价是供应商响应文件的有效组成部分。符合《政府采购竞争性磋商采购方式管理暂行办法》第三条第四项情形的，提交最后报价的供应商可以为2家。</w:t>
      </w:r>
    </w:p>
    <w:p w14:paraId="07AF1A32">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4、错误的修正：磋商小组将对确定为实质上响应竞争性磋商文件要求的响应文件进行校核，看其在磋商报价方面是否有计算、累计或表达上的错误，修正错误的原则及顺序如下：</w:t>
      </w:r>
    </w:p>
    <w:p w14:paraId="4AF779D5">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（1）响应文件中初次报价一览表与响应文件中报价清单不一致的，以初次报价一览表为准。</w:t>
      </w:r>
    </w:p>
    <w:p w14:paraId="742DD334">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（2）响应文件的大写金额和小写金额不一致的，以大写金额为准；</w:t>
      </w:r>
    </w:p>
    <w:p w14:paraId="2BCFEBDD">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 xml:space="preserve">（3）单价金额小数点有明显错位的，应以初次报价一览表总价为准，并修改单价； </w:t>
      </w:r>
    </w:p>
    <w:p w14:paraId="3BF3475D">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（4）报价总金额与按单价汇总金额不一致的，以单价金额计算结果为准；</w:t>
      </w:r>
    </w:p>
    <w:p w14:paraId="10F2565C">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同时出现两种以上不一致的，按照前款规定的顺序修正。按前款规定修正时，顺序在</w:t>
      </w:r>
    </w:p>
    <w:p w14:paraId="0BF84E64">
      <w:pPr>
        <w:adjustRightInd w:val="0"/>
        <w:snapToGrid w:val="0"/>
        <w:spacing w:line="360" w:lineRule="auto"/>
        <w:ind w:firstLine="420" w:firstLineChars="200"/>
        <w:rPr>
          <w:rFonts w:ascii="宋体" w:hAnsi="宋体" w:cs="宋体"/>
          <w:bCs/>
          <w:highlight w:val="none"/>
        </w:rPr>
      </w:pPr>
      <w:r>
        <w:rPr>
          <w:rFonts w:hint="eastAsia" w:ascii="宋体" w:hAnsi="宋体" w:cs="宋体"/>
          <w:bCs/>
          <w:highlight w:val="none"/>
        </w:rPr>
        <w:t>后的修正可能引起顺序在前的其他修正的，该项修正不再执行。修正后的报价经供应商确认后产生约束力，供应商不确认的，其投标无效。</w:t>
      </w:r>
    </w:p>
    <w:p w14:paraId="4BD6D00A">
      <w:pPr>
        <w:adjustRightInd w:val="0"/>
        <w:snapToGrid w:val="0"/>
        <w:spacing w:line="360" w:lineRule="auto"/>
        <w:ind w:firstLine="422" w:firstLineChars="200"/>
        <w:rPr>
          <w:rFonts w:ascii="宋体" w:hAnsi="宋体" w:cs="宋体"/>
          <w:b/>
          <w:bCs/>
          <w:highlight w:val="none"/>
        </w:rPr>
      </w:pPr>
      <w:r>
        <w:rPr>
          <w:rFonts w:hint="eastAsia" w:ascii="宋体" w:hAnsi="宋体" w:cs="宋体"/>
          <w:b/>
          <w:bCs/>
          <w:highlight w:val="none"/>
        </w:rPr>
        <w:t>五、评审细则</w:t>
      </w:r>
    </w:p>
    <w:p w14:paraId="712B3AAB">
      <w:pPr>
        <w:pStyle w:val="30"/>
        <w:adjustRightInd w:val="0"/>
        <w:snapToGrid w:val="0"/>
        <w:spacing w:line="360" w:lineRule="auto"/>
        <w:ind w:firstLine="420" w:firstLineChars="200"/>
        <w:jc w:val="left"/>
        <w:rPr>
          <w:rFonts w:hAnsi="宋体" w:cs="宋体"/>
          <w:sz w:val="21"/>
          <w:szCs w:val="21"/>
          <w:highlight w:val="none"/>
        </w:rPr>
      </w:pPr>
      <w:r>
        <w:rPr>
          <w:rFonts w:hint="eastAsia" w:hAnsi="宋体" w:cs="宋体"/>
          <w:sz w:val="21"/>
          <w:szCs w:val="21"/>
          <w:highlight w:val="none"/>
        </w:rPr>
        <w:t>评标采用综合评分法，磋商小组从最终投标报价、供应商的资信、业绩、技术方案、服务承诺、等方面进行评审。磋商小组根据评审情况，对各供应商的商务报价方面在分值范围内进行统一打分，对各供应商的资信商务方面在分值范围内进行统一打分，对各供应商的技术方面在分值范围内进行独立打分。</w:t>
      </w:r>
    </w:p>
    <w:p w14:paraId="0E9CDA69">
      <w:pPr>
        <w:pStyle w:val="30"/>
        <w:adjustRightInd w:val="0"/>
        <w:snapToGrid w:val="0"/>
        <w:spacing w:line="360" w:lineRule="auto"/>
        <w:ind w:firstLine="422" w:firstLineChars="200"/>
        <w:jc w:val="left"/>
        <w:rPr>
          <w:rFonts w:hAnsi="宋体" w:cs="宋体"/>
          <w:b/>
          <w:bCs/>
          <w:sz w:val="21"/>
          <w:szCs w:val="21"/>
          <w:highlight w:val="none"/>
        </w:rPr>
      </w:pPr>
      <w:r>
        <w:rPr>
          <w:rFonts w:hint="eastAsia" w:hAnsi="宋体" w:cs="宋体"/>
          <w:b/>
          <w:bCs/>
          <w:sz w:val="21"/>
          <w:szCs w:val="21"/>
          <w:highlight w:val="none"/>
        </w:rPr>
        <w:t>每个供应商最终得分=报价分+商务技术分</w:t>
      </w:r>
    </w:p>
    <w:p w14:paraId="6DFF9F5D">
      <w:pPr>
        <w:spacing w:line="360" w:lineRule="auto"/>
        <w:ind w:firstLine="413" w:firstLineChars="196"/>
        <w:rPr>
          <w:rFonts w:ascii="宋体" w:hAnsi="宋体" w:cs="宋体"/>
          <w:b/>
          <w:highlight w:val="none"/>
        </w:rPr>
      </w:pPr>
      <w:r>
        <w:rPr>
          <w:rFonts w:hint="eastAsia" w:ascii="宋体" w:hAnsi="宋体" w:cs="宋体"/>
          <w:b/>
          <w:szCs w:val="21"/>
          <w:highlight w:val="none"/>
        </w:rPr>
        <w:t>1、</w:t>
      </w:r>
      <w:r>
        <w:rPr>
          <w:rFonts w:hint="eastAsia" w:ascii="Arial" w:hAnsi="Arial" w:cs="Arial"/>
          <w:b/>
          <w:highlight w:val="none"/>
        </w:rPr>
        <w:t>商务、技术文件符合性审查：</w:t>
      </w:r>
    </w:p>
    <w:p w14:paraId="05C8BD98">
      <w:pPr>
        <w:spacing w:line="360" w:lineRule="auto"/>
        <w:ind w:firstLine="413" w:firstLineChars="196"/>
        <w:rPr>
          <w:rFonts w:ascii="Arial" w:hAnsi="Arial" w:cs="Arial"/>
          <w:b/>
          <w:highlight w:val="none"/>
          <w:u w:val="thick"/>
        </w:rPr>
      </w:pPr>
      <w:r>
        <w:rPr>
          <w:rFonts w:hint="eastAsia" w:ascii="Arial" w:hAnsi="Arial" w:cs="Arial"/>
          <w:b/>
          <w:highlight w:val="none"/>
          <w:u w:val="thick"/>
        </w:rPr>
        <w:t>商务、技术文件符合性审查中，存在</w:t>
      </w:r>
      <w:r>
        <w:rPr>
          <w:rFonts w:ascii="Arial" w:hAnsi="Arial" w:cs="Arial"/>
          <w:b/>
          <w:highlight w:val="none"/>
          <w:u w:val="thick"/>
        </w:rPr>
        <w:t>下列情形之一的，</w:t>
      </w:r>
      <w:r>
        <w:rPr>
          <w:rFonts w:hint="eastAsia" w:ascii="Arial" w:hAnsi="Arial" w:cs="Arial"/>
          <w:b/>
          <w:highlight w:val="none"/>
          <w:u w:val="thick"/>
        </w:rPr>
        <w:t>经磋商小组认定后作无效标处理</w:t>
      </w:r>
      <w:r>
        <w:rPr>
          <w:rFonts w:ascii="Arial" w:hAnsi="Arial" w:cs="Arial"/>
          <w:b/>
          <w:highlight w:val="none"/>
          <w:u w:val="thick"/>
        </w:rPr>
        <w:t>：</w:t>
      </w:r>
    </w:p>
    <w:p w14:paraId="103706AB">
      <w:pPr>
        <w:pStyle w:val="26"/>
        <w:spacing w:line="360" w:lineRule="auto"/>
        <w:ind w:firstLine="210" w:firstLineChars="100"/>
        <w:rPr>
          <w:rFonts w:hAnsi="宋体" w:cs="宋体"/>
          <w:szCs w:val="21"/>
          <w:highlight w:val="none"/>
        </w:rPr>
      </w:pPr>
      <w:r>
        <w:rPr>
          <w:rFonts w:hint="eastAsia" w:cs="Arial"/>
          <w:highlight w:val="none"/>
        </w:rPr>
        <w:t>（1）仅提交“备份响应文件”的；</w:t>
      </w:r>
    </w:p>
    <w:p w14:paraId="5A1A60D3">
      <w:pPr>
        <w:pStyle w:val="26"/>
        <w:spacing w:line="360" w:lineRule="auto"/>
        <w:ind w:firstLine="210" w:firstLineChars="100"/>
        <w:rPr>
          <w:rFonts w:hAnsi="宋体" w:cs="宋体"/>
          <w:szCs w:val="21"/>
          <w:highlight w:val="none"/>
        </w:rPr>
      </w:pPr>
      <w:r>
        <w:rPr>
          <w:rFonts w:hint="eastAsia" w:hAnsi="宋体" w:cs="宋体"/>
          <w:szCs w:val="21"/>
          <w:highlight w:val="none"/>
        </w:rPr>
        <w:t>（2）供应商不符合磋商资格条件的；</w:t>
      </w:r>
    </w:p>
    <w:p w14:paraId="42062D82">
      <w:pPr>
        <w:pStyle w:val="26"/>
        <w:spacing w:line="360" w:lineRule="auto"/>
        <w:ind w:firstLine="210" w:firstLineChars="100"/>
        <w:rPr>
          <w:rFonts w:hAnsi="宋体" w:cs="宋体"/>
          <w:szCs w:val="21"/>
          <w:highlight w:val="none"/>
        </w:rPr>
      </w:pPr>
      <w:r>
        <w:rPr>
          <w:rFonts w:hint="eastAsia" w:hAnsi="宋体" w:cs="Arial"/>
          <w:highlight w:val="none"/>
        </w:rPr>
        <w:t>（3）响应文件存在一个或一个以上备选（替代）投标方案的；</w:t>
      </w:r>
    </w:p>
    <w:p w14:paraId="47785DD8">
      <w:pPr>
        <w:pStyle w:val="26"/>
        <w:spacing w:line="360" w:lineRule="auto"/>
        <w:ind w:firstLine="210" w:firstLineChars="100"/>
        <w:rPr>
          <w:rFonts w:hAnsi="宋体" w:cs="宋体"/>
          <w:szCs w:val="21"/>
          <w:highlight w:val="none"/>
        </w:rPr>
      </w:pPr>
      <w:r>
        <w:rPr>
          <w:rFonts w:hint="eastAsia" w:hAnsi="宋体" w:cs="宋体"/>
          <w:szCs w:val="21"/>
          <w:highlight w:val="none"/>
        </w:rPr>
        <w:t>（4）获取文件的供应商与参加磋商的供应商发生实质性变更的且未提供有效证明的；</w:t>
      </w:r>
    </w:p>
    <w:p w14:paraId="3AFFEF68">
      <w:pPr>
        <w:pStyle w:val="26"/>
        <w:spacing w:line="360" w:lineRule="auto"/>
        <w:ind w:firstLine="210" w:firstLineChars="100"/>
        <w:rPr>
          <w:rFonts w:hAnsi="宋体" w:cs="宋体"/>
          <w:szCs w:val="21"/>
          <w:highlight w:val="none"/>
        </w:rPr>
      </w:pPr>
      <w:r>
        <w:rPr>
          <w:rFonts w:hint="eastAsia" w:hAnsi="宋体" w:cs="Arial"/>
          <w:szCs w:val="24"/>
          <w:highlight w:val="none"/>
        </w:rPr>
        <w:t>（5）响应文件未有效授权，</w:t>
      </w:r>
      <w:r>
        <w:rPr>
          <w:rFonts w:hint="eastAsia" w:hAnsi="宋体" w:cs="宋体"/>
          <w:szCs w:val="21"/>
          <w:highlight w:val="none"/>
        </w:rPr>
        <w:t>未提供或提供无效的法定代表人资格证明书或附法定代表人资格证明书的法定代表人授权书；</w:t>
      </w:r>
    </w:p>
    <w:p w14:paraId="48DD48FE">
      <w:pPr>
        <w:pStyle w:val="26"/>
        <w:spacing w:line="360" w:lineRule="auto"/>
        <w:ind w:firstLine="210" w:firstLineChars="100"/>
        <w:rPr>
          <w:rFonts w:hAnsi="宋体" w:cs="宋体"/>
          <w:szCs w:val="21"/>
          <w:highlight w:val="none"/>
        </w:rPr>
      </w:pPr>
      <w:r>
        <w:rPr>
          <w:rFonts w:hint="eastAsia" w:hAnsi="宋体" w:cs="宋体"/>
          <w:szCs w:val="21"/>
          <w:highlight w:val="none"/>
        </w:rPr>
        <w:t>（6）响应文件内容未按竞争性磋商文件规定签字或盖章的；</w:t>
      </w:r>
    </w:p>
    <w:p w14:paraId="0DDE8A8E">
      <w:pPr>
        <w:pStyle w:val="26"/>
        <w:spacing w:line="360" w:lineRule="auto"/>
        <w:ind w:firstLine="210" w:firstLineChars="100"/>
        <w:rPr>
          <w:rFonts w:hAnsi="宋体" w:cs="宋体"/>
          <w:szCs w:val="21"/>
          <w:highlight w:val="none"/>
        </w:rPr>
      </w:pPr>
      <w:r>
        <w:rPr>
          <w:rFonts w:hint="eastAsia" w:hAnsi="宋体" w:cs="宋体"/>
          <w:szCs w:val="21"/>
          <w:highlight w:val="none"/>
        </w:rPr>
        <w:t>（7）响应文件组成漏项或未按规定的格式编制，内容不全或内容字迹模糊辨认不清的而导致评审活动无法正常进行；</w:t>
      </w:r>
    </w:p>
    <w:p w14:paraId="25767089">
      <w:pPr>
        <w:pStyle w:val="26"/>
        <w:spacing w:line="360" w:lineRule="auto"/>
        <w:ind w:firstLine="210" w:firstLineChars="100"/>
        <w:rPr>
          <w:rFonts w:hAnsi="宋体" w:cs="宋体"/>
          <w:szCs w:val="21"/>
          <w:highlight w:val="none"/>
        </w:rPr>
      </w:pPr>
      <w:r>
        <w:rPr>
          <w:rFonts w:hint="eastAsia" w:hAnsi="宋体" w:cs="宋体"/>
          <w:szCs w:val="21"/>
          <w:highlight w:val="none"/>
        </w:rPr>
        <w:t>（8）供应商未按竞争性磋商文件变更公告通知更改响应文件的；</w:t>
      </w:r>
    </w:p>
    <w:p w14:paraId="4AE34319">
      <w:pPr>
        <w:pStyle w:val="26"/>
        <w:spacing w:line="360" w:lineRule="auto"/>
        <w:ind w:firstLine="210" w:firstLineChars="100"/>
        <w:rPr>
          <w:rFonts w:hAnsi="宋体" w:cs="宋体"/>
          <w:szCs w:val="21"/>
          <w:highlight w:val="none"/>
        </w:rPr>
      </w:pPr>
      <w:r>
        <w:rPr>
          <w:rFonts w:hint="eastAsia" w:hAnsi="宋体" w:cs="宋体"/>
          <w:szCs w:val="21"/>
          <w:highlight w:val="none"/>
        </w:rPr>
        <w:t>（9）未实质性响应竞争性磋商文件中带“▲”条款要求的响应文件；</w:t>
      </w:r>
    </w:p>
    <w:p w14:paraId="75D62DE3">
      <w:pPr>
        <w:pStyle w:val="26"/>
        <w:spacing w:line="360" w:lineRule="auto"/>
        <w:ind w:firstLine="210" w:firstLineChars="100"/>
        <w:rPr>
          <w:rFonts w:hAnsi="宋体" w:cs="宋体"/>
          <w:szCs w:val="21"/>
          <w:highlight w:val="none"/>
        </w:rPr>
      </w:pPr>
      <w:r>
        <w:rPr>
          <w:rFonts w:hint="eastAsia" w:hAnsi="宋体" w:cs="宋体"/>
          <w:szCs w:val="21"/>
          <w:highlight w:val="none"/>
        </w:rPr>
        <w:t>（10）不符合磋商范围、技术规格、技术标准的要求无法满足采购人使用要求；</w:t>
      </w:r>
    </w:p>
    <w:p w14:paraId="2E141767">
      <w:pPr>
        <w:pStyle w:val="26"/>
        <w:spacing w:line="360" w:lineRule="auto"/>
        <w:ind w:firstLine="210" w:firstLineChars="100"/>
        <w:rPr>
          <w:rFonts w:hAnsi="宋体" w:cs="宋体"/>
          <w:szCs w:val="21"/>
          <w:highlight w:val="none"/>
        </w:rPr>
      </w:pPr>
      <w:r>
        <w:rPr>
          <w:rFonts w:hint="eastAsia" w:hAnsi="宋体" w:cs="宋体"/>
          <w:szCs w:val="21"/>
          <w:highlight w:val="none"/>
        </w:rPr>
        <w:t>（11）响应文件附有采购人不能接受的条款；</w:t>
      </w:r>
    </w:p>
    <w:p w14:paraId="12637E62">
      <w:pPr>
        <w:pStyle w:val="26"/>
        <w:spacing w:line="360" w:lineRule="auto"/>
        <w:ind w:firstLine="210" w:firstLineChars="100"/>
        <w:rPr>
          <w:rFonts w:hAnsi="宋体" w:cs="宋体"/>
          <w:szCs w:val="21"/>
          <w:highlight w:val="none"/>
        </w:rPr>
      </w:pPr>
      <w:r>
        <w:rPr>
          <w:rFonts w:hint="eastAsia" w:hAnsi="宋体" w:cs="宋体"/>
          <w:szCs w:val="21"/>
          <w:highlight w:val="none"/>
        </w:rPr>
        <w:t>（12）存在串标、抬标或弄虚作假情况的；</w:t>
      </w:r>
    </w:p>
    <w:p w14:paraId="4DA7432B">
      <w:pPr>
        <w:pStyle w:val="26"/>
        <w:spacing w:line="360" w:lineRule="auto"/>
        <w:ind w:firstLine="210" w:firstLineChars="100"/>
        <w:rPr>
          <w:rFonts w:hAnsi="宋体" w:cs="宋体"/>
          <w:szCs w:val="21"/>
          <w:highlight w:val="none"/>
        </w:rPr>
      </w:pPr>
      <w:r>
        <w:rPr>
          <w:rFonts w:hint="eastAsia" w:hAnsi="宋体" w:cs="Arial"/>
          <w:bCs/>
          <w:szCs w:val="24"/>
          <w:highlight w:val="none"/>
        </w:rPr>
        <w:t>（13）采购人拟采购的产品如属于品目清单范围内的强制采购品目的，供应商未</w:t>
      </w:r>
      <w:bookmarkStart w:id="212" w:name="_Toc33194398"/>
      <w:r>
        <w:rPr>
          <w:rFonts w:hint="eastAsia" w:hAnsi="宋体" w:cs="Arial"/>
          <w:bCs/>
          <w:szCs w:val="24"/>
          <w:highlight w:val="none"/>
        </w:rPr>
        <w:t>能在响应文件中提供国家确定的认证机构出具的、处于有效期之内的该产品节能产品认证证书；</w:t>
      </w:r>
      <w:bookmarkEnd w:id="212"/>
    </w:p>
    <w:p w14:paraId="63059DDA">
      <w:pPr>
        <w:pStyle w:val="26"/>
        <w:spacing w:line="360" w:lineRule="auto"/>
        <w:ind w:firstLine="210" w:firstLineChars="100"/>
        <w:rPr>
          <w:rFonts w:hAnsi="宋体" w:cs="宋体"/>
          <w:highlight w:val="none"/>
        </w:rPr>
      </w:pPr>
      <w:r>
        <w:rPr>
          <w:rFonts w:hint="eastAsia" w:hAnsi="宋体" w:cs="宋体"/>
          <w:szCs w:val="21"/>
          <w:highlight w:val="none"/>
        </w:rPr>
        <w:t>（14）违反国家及</w:t>
      </w:r>
      <w:r>
        <w:rPr>
          <w:rFonts w:hint="eastAsia" w:hAnsi="宋体" w:cs="宋体"/>
          <w:highlight w:val="none"/>
        </w:rPr>
        <w:t>政府部门相关法律、法规、文件规定或经磋商小组认定的其他属于重大偏离。</w:t>
      </w:r>
    </w:p>
    <w:p w14:paraId="2D1AA4C9">
      <w:pPr>
        <w:snapToGrid w:val="0"/>
        <w:spacing w:before="240" w:line="360" w:lineRule="auto"/>
        <w:ind w:right="210" w:rightChars="100" w:firstLine="422" w:firstLineChars="200"/>
        <w:rPr>
          <w:rFonts w:ascii="宋体" w:hAnsi="宋体" w:cs="宋体"/>
          <w:b/>
          <w:szCs w:val="21"/>
          <w:highlight w:val="none"/>
        </w:rPr>
      </w:pPr>
      <w:r>
        <w:rPr>
          <w:rFonts w:hint="eastAsia" w:ascii="宋体" w:hAnsi="宋体" w:cs="宋体"/>
          <w:b/>
          <w:szCs w:val="21"/>
          <w:highlight w:val="none"/>
        </w:rPr>
        <w:t>2、商务技术分   总分</w:t>
      </w:r>
      <w:r>
        <w:rPr>
          <w:rFonts w:hint="eastAsia" w:ascii="宋体" w:hAnsi="宋体" w:cs="宋体"/>
          <w:b/>
          <w:szCs w:val="21"/>
          <w:highlight w:val="none"/>
          <w:u w:val="single"/>
        </w:rPr>
        <w:t xml:space="preserve"> 70 </w:t>
      </w:r>
      <w:r>
        <w:rPr>
          <w:rFonts w:hint="eastAsia" w:ascii="宋体" w:hAnsi="宋体" w:cs="宋体"/>
          <w:b/>
          <w:szCs w:val="21"/>
          <w:highlight w:val="none"/>
        </w:rPr>
        <w:t>分</w:t>
      </w:r>
    </w:p>
    <w:p w14:paraId="5DEC631C">
      <w:pPr>
        <w:pStyle w:val="41"/>
        <w:adjustRightInd w:val="0"/>
        <w:snapToGrid w:val="0"/>
        <w:spacing w:line="360" w:lineRule="auto"/>
        <w:ind w:right="210" w:rightChars="100" w:firstLine="420"/>
        <w:rPr>
          <w:color w:val="auto"/>
          <w:highlight w:val="none"/>
        </w:rPr>
      </w:pPr>
      <w:r>
        <w:rPr>
          <w:rFonts w:hint="eastAsia" w:ascii="宋体" w:hAnsi="宋体" w:eastAsia="宋体" w:cs="宋体"/>
          <w:color w:val="auto"/>
          <w:sz w:val="21"/>
          <w:szCs w:val="21"/>
          <w:highlight w:val="none"/>
        </w:rPr>
        <w:t>该评分分值由磋商小组根据评审情况在分值范围内独立打分（具体分值设定详见表格），小数点后保留一位小数。每个供应商的最终技术分为磋商小组打分汇总后的算术平均值</w:t>
      </w:r>
      <w:r>
        <w:rPr>
          <w:rFonts w:hint="eastAsia" w:ascii="宋体" w:hAnsi="宋体" w:eastAsia="宋体" w:cs="宋体"/>
          <w:color w:val="auto"/>
          <w:kern w:val="0"/>
          <w:sz w:val="21"/>
          <w:szCs w:val="21"/>
          <w:highlight w:val="none"/>
        </w:rPr>
        <w:t>（小数点后保留二位小数，第三位四舍五入）</w:t>
      </w:r>
      <w:r>
        <w:rPr>
          <w:rFonts w:hint="eastAsia" w:ascii="宋体" w:hAnsi="宋体" w:eastAsia="宋体" w:cs="宋体"/>
          <w:color w:val="auto"/>
          <w:sz w:val="21"/>
          <w:szCs w:val="21"/>
          <w:highlight w:val="none"/>
        </w:rPr>
        <w:t>。</w:t>
      </w:r>
    </w:p>
    <w:tbl>
      <w:tblPr>
        <w:tblStyle w:val="55"/>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8301"/>
        <w:gridCol w:w="582"/>
      </w:tblGrid>
      <w:tr w14:paraId="4DC84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14:paraId="271AC838">
            <w:pPr>
              <w:spacing w:line="360" w:lineRule="auto"/>
              <w:ind w:firstLine="63" w:firstLineChars="30"/>
              <w:rPr>
                <w:rFonts w:ascii="新宋体" w:hAnsi="新宋体" w:eastAsia="新宋体" w:cs="新宋体"/>
                <w:bCs/>
                <w:color w:val="auto"/>
                <w:szCs w:val="21"/>
                <w:highlight w:val="none"/>
              </w:rPr>
            </w:pPr>
            <w:r>
              <w:rPr>
                <w:rFonts w:hint="eastAsia" w:ascii="新宋体" w:hAnsi="新宋体" w:eastAsia="新宋体" w:cs="新宋体"/>
                <w:bCs/>
                <w:color w:val="auto"/>
                <w:szCs w:val="21"/>
                <w:highlight w:val="none"/>
              </w:rPr>
              <w:t>序号</w:t>
            </w:r>
          </w:p>
        </w:tc>
        <w:tc>
          <w:tcPr>
            <w:tcW w:w="8301" w:type="dxa"/>
            <w:vAlign w:val="center"/>
          </w:tcPr>
          <w:p w14:paraId="24455946">
            <w:pPr>
              <w:spacing w:line="360" w:lineRule="auto"/>
              <w:ind w:firstLine="63" w:firstLineChars="30"/>
              <w:jc w:val="center"/>
              <w:rPr>
                <w:rFonts w:ascii="新宋体" w:hAnsi="新宋体" w:eastAsia="新宋体" w:cs="新宋体"/>
                <w:bCs/>
                <w:color w:val="auto"/>
                <w:szCs w:val="21"/>
                <w:highlight w:val="none"/>
              </w:rPr>
            </w:pPr>
            <w:r>
              <w:rPr>
                <w:rFonts w:hint="eastAsia" w:ascii="新宋体" w:hAnsi="新宋体" w:eastAsia="新宋体" w:cs="新宋体"/>
                <w:bCs/>
                <w:color w:val="auto"/>
                <w:szCs w:val="21"/>
                <w:highlight w:val="none"/>
              </w:rPr>
              <w:t>评审内容</w:t>
            </w:r>
          </w:p>
        </w:tc>
        <w:tc>
          <w:tcPr>
            <w:tcW w:w="582" w:type="dxa"/>
            <w:vAlign w:val="center"/>
          </w:tcPr>
          <w:p w14:paraId="5C32A91E">
            <w:pPr>
              <w:spacing w:line="360" w:lineRule="auto"/>
              <w:ind w:left="63" w:leftChars="30"/>
              <w:rPr>
                <w:rFonts w:ascii="新宋体" w:hAnsi="新宋体" w:eastAsia="新宋体" w:cs="新宋体"/>
                <w:bCs/>
                <w:color w:val="auto"/>
                <w:szCs w:val="21"/>
                <w:highlight w:val="none"/>
              </w:rPr>
            </w:pPr>
            <w:r>
              <w:rPr>
                <w:rFonts w:hint="eastAsia" w:ascii="新宋体" w:hAnsi="新宋体" w:eastAsia="新宋体" w:cs="新宋体"/>
                <w:bCs/>
                <w:color w:val="auto"/>
                <w:szCs w:val="21"/>
                <w:highlight w:val="none"/>
              </w:rPr>
              <w:t>满分</w:t>
            </w:r>
          </w:p>
        </w:tc>
      </w:tr>
      <w:tr w14:paraId="5C81E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14:paraId="4DDB8E8D">
            <w:pPr>
              <w:spacing w:line="360" w:lineRule="auto"/>
              <w:ind w:firstLine="63" w:firstLineChars="30"/>
              <w:jc w:val="center"/>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1</w:t>
            </w:r>
          </w:p>
        </w:tc>
        <w:tc>
          <w:tcPr>
            <w:tcW w:w="8301" w:type="dxa"/>
            <w:vAlign w:val="center"/>
          </w:tcPr>
          <w:p w14:paraId="16F0F891">
            <w:pPr>
              <w:spacing w:line="240" w:lineRule="auto"/>
              <w:rPr>
                <w:rFonts w:ascii="新宋体" w:hAnsi="新宋体" w:eastAsia="新宋体" w:cs="新宋体"/>
                <w:color w:val="auto"/>
                <w:highlight w:val="none"/>
              </w:rPr>
            </w:pPr>
            <w:r>
              <w:rPr>
                <w:rFonts w:hint="eastAsia" w:ascii="宋体" w:hAnsi="宋体" w:eastAsia="宋体" w:cs="宋体"/>
                <w:color w:val="auto"/>
                <w:highlight w:val="none"/>
              </w:rPr>
              <w:t>①</w:t>
            </w:r>
            <w:r>
              <w:rPr>
                <w:rFonts w:hint="eastAsia" w:ascii="新宋体" w:hAnsi="新宋体" w:eastAsia="新宋体" w:cs="新宋体"/>
                <w:color w:val="auto"/>
                <w:highlight w:val="none"/>
              </w:rPr>
              <w:t>投标人（或联合体成员</w:t>
            </w:r>
            <w:r>
              <w:rPr>
                <w:rFonts w:hint="eastAsia" w:ascii="新宋体" w:hAnsi="新宋体" w:eastAsia="新宋体" w:cs="新宋体"/>
                <w:color w:val="auto"/>
                <w:highlight w:val="none"/>
                <w:lang w:val="en-US" w:eastAsia="zh-CN"/>
              </w:rPr>
              <w:t>承担施工任务的一方</w:t>
            </w:r>
            <w:r>
              <w:rPr>
                <w:rFonts w:hint="eastAsia" w:ascii="新宋体" w:hAnsi="新宋体" w:eastAsia="新宋体" w:cs="新宋体"/>
                <w:color w:val="auto"/>
                <w:highlight w:val="none"/>
              </w:rPr>
              <w:t>）自2021年1月1日以来【时间以竣（交）工验收时间为准】完成过类似</w:t>
            </w:r>
            <w:r>
              <w:rPr>
                <w:rFonts w:hint="eastAsia" w:ascii="新宋体" w:hAnsi="新宋体" w:eastAsia="新宋体" w:cs="新宋体"/>
                <w:color w:val="auto"/>
                <w:highlight w:val="none"/>
                <w:lang w:val="en-US" w:eastAsia="zh-CN"/>
              </w:rPr>
              <w:t>加固</w:t>
            </w:r>
            <w:r>
              <w:rPr>
                <w:rFonts w:hint="eastAsia" w:ascii="新宋体" w:hAnsi="新宋体" w:eastAsia="新宋体" w:cs="新宋体"/>
                <w:color w:val="auto"/>
                <w:highlight w:val="none"/>
              </w:rPr>
              <w:t>工程</w:t>
            </w:r>
            <w:r>
              <w:rPr>
                <w:rFonts w:hint="eastAsia" w:ascii="新宋体" w:hAnsi="新宋体" w:eastAsia="新宋体" w:cs="新宋体"/>
                <w:color w:val="auto"/>
                <w:highlight w:val="none"/>
                <w:lang w:val="en-US" w:eastAsia="zh-CN"/>
              </w:rPr>
              <w:t>施工</w:t>
            </w:r>
            <w:r>
              <w:rPr>
                <w:rFonts w:hint="eastAsia" w:ascii="新宋体" w:hAnsi="新宋体" w:eastAsia="新宋体" w:cs="新宋体"/>
                <w:color w:val="auto"/>
                <w:highlight w:val="none"/>
              </w:rPr>
              <w:t>业绩</w:t>
            </w:r>
            <w:r>
              <w:rPr>
                <w:rFonts w:hint="eastAsia" w:ascii="新宋体" w:hAnsi="新宋体" w:eastAsia="新宋体" w:cs="新宋体"/>
                <w:color w:val="auto"/>
                <w:highlight w:val="none"/>
                <w:lang w:eastAsia="zh-CN"/>
              </w:rPr>
              <w:t>（</w:t>
            </w:r>
            <w:r>
              <w:rPr>
                <w:rFonts w:hint="eastAsia" w:ascii="新宋体" w:hAnsi="新宋体" w:eastAsia="新宋体" w:cs="新宋体"/>
                <w:color w:val="auto"/>
                <w:highlight w:val="none"/>
                <w:lang w:val="en-US" w:eastAsia="zh-CN"/>
              </w:rPr>
              <w:t>工程总承包中承担施工任务业绩或施工业绩）</w:t>
            </w:r>
            <w:r>
              <w:rPr>
                <w:rFonts w:hint="eastAsia" w:ascii="新宋体" w:hAnsi="新宋体" w:eastAsia="新宋体" w:cs="新宋体"/>
                <w:color w:val="auto"/>
                <w:highlight w:val="none"/>
              </w:rPr>
              <w:t>，每个得0.</w:t>
            </w:r>
            <w:r>
              <w:rPr>
                <w:rFonts w:hint="eastAsia" w:ascii="新宋体" w:hAnsi="新宋体" w:eastAsia="新宋体" w:cs="新宋体"/>
                <w:color w:val="auto"/>
                <w:highlight w:val="none"/>
                <w:lang w:val="en-US" w:eastAsia="zh-CN"/>
              </w:rPr>
              <w:t>3</w:t>
            </w:r>
            <w:r>
              <w:rPr>
                <w:rFonts w:hint="eastAsia" w:ascii="新宋体" w:hAnsi="新宋体" w:eastAsia="新宋体" w:cs="新宋体"/>
                <w:color w:val="auto"/>
                <w:highlight w:val="none"/>
              </w:rPr>
              <w:t>分，最高得</w:t>
            </w:r>
            <w:r>
              <w:rPr>
                <w:rFonts w:hint="eastAsia" w:ascii="新宋体" w:hAnsi="新宋体" w:eastAsia="新宋体" w:cs="新宋体"/>
                <w:color w:val="auto"/>
                <w:highlight w:val="none"/>
                <w:lang w:val="en-US" w:eastAsia="zh-CN"/>
              </w:rPr>
              <w:t>0.6</w:t>
            </w:r>
            <w:r>
              <w:rPr>
                <w:rFonts w:hint="eastAsia" w:ascii="新宋体" w:hAnsi="新宋体" w:eastAsia="新宋体" w:cs="新宋体"/>
                <w:color w:val="auto"/>
                <w:highlight w:val="none"/>
              </w:rPr>
              <w:t>分。</w:t>
            </w:r>
          </w:p>
          <w:p w14:paraId="28AA4625">
            <w:pPr>
              <w:spacing w:line="240" w:lineRule="auto"/>
              <w:rPr>
                <w:rFonts w:hint="default" w:ascii="新宋体" w:hAnsi="新宋体" w:eastAsia="新宋体" w:cs="新宋体"/>
                <w:color w:val="auto"/>
                <w:highlight w:val="none"/>
                <w:lang w:val="en-US" w:eastAsia="zh-CN"/>
              </w:rPr>
            </w:pPr>
            <w:r>
              <w:rPr>
                <w:rFonts w:hint="eastAsia" w:ascii="新宋体" w:hAnsi="新宋体" w:eastAsia="新宋体" w:cs="新宋体"/>
                <w:color w:val="auto"/>
                <w:highlight w:val="none"/>
              </w:rPr>
              <w:t>业绩证明材料为：合同或中标通知书，竣（交）工验收记录（报告），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r>
              <w:rPr>
                <w:rFonts w:hint="eastAsia" w:ascii="新宋体" w:hAnsi="新宋体" w:eastAsia="新宋体" w:cs="新宋体"/>
                <w:color w:val="auto"/>
                <w:highlight w:val="none"/>
                <w:lang w:val="en-US" w:eastAsia="zh-CN"/>
              </w:rPr>
              <w:t>若提供的为工程总承包业绩则需提供业绩的联合体协议书，以证明是承担施工任务的一方，否则该工程总承包业绩无效。</w:t>
            </w:r>
          </w:p>
          <w:p w14:paraId="2E546903">
            <w:pPr>
              <w:spacing w:line="240" w:lineRule="auto"/>
              <w:rPr>
                <w:rFonts w:ascii="新宋体" w:hAnsi="新宋体" w:eastAsia="新宋体" w:cs="新宋体"/>
                <w:color w:val="auto"/>
                <w:highlight w:val="none"/>
              </w:rPr>
            </w:pPr>
            <w:r>
              <w:rPr>
                <w:rFonts w:hint="eastAsia" w:ascii="宋体" w:hAnsi="宋体" w:eastAsia="宋体" w:cs="宋体"/>
                <w:color w:val="auto"/>
                <w:highlight w:val="none"/>
                <w:lang w:val="en-US" w:eastAsia="zh-CN"/>
              </w:rPr>
              <w:t>②</w:t>
            </w:r>
            <w:r>
              <w:rPr>
                <w:rFonts w:hint="eastAsia" w:ascii="新宋体" w:hAnsi="新宋体" w:eastAsia="新宋体" w:cs="新宋体"/>
                <w:color w:val="auto"/>
                <w:highlight w:val="none"/>
              </w:rPr>
              <w:t>投标人（或联合体成员</w:t>
            </w:r>
            <w:r>
              <w:rPr>
                <w:rFonts w:hint="eastAsia" w:ascii="新宋体" w:hAnsi="新宋体" w:eastAsia="新宋体" w:cs="新宋体"/>
                <w:color w:val="auto"/>
                <w:highlight w:val="none"/>
                <w:lang w:val="en-US" w:eastAsia="zh-CN"/>
              </w:rPr>
              <w:t>承担设计任务的一方</w:t>
            </w:r>
            <w:r>
              <w:rPr>
                <w:rFonts w:hint="eastAsia" w:ascii="新宋体" w:hAnsi="新宋体" w:eastAsia="新宋体" w:cs="新宋体"/>
                <w:color w:val="auto"/>
                <w:highlight w:val="none"/>
              </w:rPr>
              <w:t>）自2021年1月1日以来【时间以竣（交）工验收时间为准】完成过类似</w:t>
            </w:r>
            <w:r>
              <w:rPr>
                <w:rFonts w:hint="eastAsia" w:ascii="新宋体" w:hAnsi="新宋体" w:eastAsia="新宋体" w:cs="新宋体"/>
                <w:color w:val="auto"/>
                <w:highlight w:val="none"/>
                <w:lang w:val="en-US" w:eastAsia="zh-CN"/>
              </w:rPr>
              <w:t>加固</w:t>
            </w:r>
            <w:r>
              <w:rPr>
                <w:rFonts w:hint="eastAsia" w:ascii="新宋体" w:hAnsi="新宋体" w:eastAsia="新宋体" w:cs="新宋体"/>
                <w:color w:val="auto"/>
                <w:highlight w:val="none"/>
              </w:rPr>
              <w:t>工程</w:t>
            </w:r>
            <w:r>
              <w:rPr>
                <w:rFonts w:hint="eastAsia" w:ascii="新宋体" w:hAnsi="新宋体" w:eastAsia="新宋体" w:cs="新宋体"/>
                <w:color w:val="auto"/>
                <w:highlight w:val="none"/>
                <w:lang w:val="en-US" w:eastAsia="zh-CN"/>
              </w:rPr>
              <w:t>设计</w:t>
            </w:r>
            <w:r>
              <w:rPr>
                <w:rFonts w:hint="eastAsia" w:ascii="新宋体" w:hAnsi="新宋体" w:eastAsia="新宋体" w:cs="新宋体"/>
                <w:color w:val="auto"/>
                <w:highlight w:val="none"/>
              </w:rPr>
              <w:t>业绩</w:t>
            </w:r>
            <w:r>
              <w:rPr>
                <w:rFonts w:hint="eastAsia" w:ascii="新宋体" w:hAnsi="新宋体" w:eastAsia="新宋体" w:cs="新宋体"/>
                <w:color w:val="auto"/>
                <w:highlight w:val="none"/>
                <w:lang w:eastAsia="zh-CN"/>
              </w:rPr>
              <w:t>（</w:t>
            </w:r>
            <w:r>
              <w:rPr>
                <w:rFonts w:hint="eastAsia" w:ascii="新宋体" w:hAnsi="新宋体" w:eastAsia="新宋体" w:cs="新宋体"/>
                <w:color w:val="auto"/>
                <w:highlight w:val="none"/>
                <w:lang w:val="en-US" w:eastAsia="zh-CN"/>
              </w:rPr>
              <w:t>工程总承包中承担设计任务业绩或设计业绩）</w:t>
            </w:r>
            <w:r>
              <w:rPr>
                <w:rFonts w:hint="eastAsia" w:ascii="新宋体" w:hAnsi="新宋体" w:eastAsia="新宋体" w:cs="新宋体"/>
                <w:color w:val="auto"/>
                <w:highlight w:val="none"/>
              </w:rPr>
              <w:t>，每个得0.</w:t>
            </w:r>
            <w:r>
              <w:rPr>
                <w:rFonts w:hint="eastAsia" w:ascii="新宋体" w:hAnsi="新宋体" w:eastAsia="新宋体" w:cs="新宋体"/>
                <w:color w:val="auto"/>
                <w:highlight w:val="none"/>
                <w:lang w:val="en-US" w:eastAsia="zh-CN"/>
              </w:rPr>
              <w:t>3</w:t>
            </w:r>
            <w:r>
              <w:rPr>
                <w:rFonts w:hint="eastAsia" w:ascii="新宋体" w:hAnsi="新宋体" w:eastAsia="新宋体" w:cs="新宋体"/>
                <w:color w:val="auto"/>
                <w:highlight w:val="none"/>
              </w:rPr>
              <w:t>分，最高得</w:t>
            </w:r>
            <w:r>
              <w:rPr>
                <w:rFonts w:hint="eastAsia" w:ascii="新宋体" w:hAnsi="新宋体" w:eastAsia="新宋体" w:cs="新宋体"/>
                <w:color w:val="auto"/>
                <w:highlight w:val="none"/>
                <w:lang w:val="en-US" w:eastAsia="zh-CN"/>
              </w:rPr>
              <w:t>0.9</w:t>
            </w:r>
            <w:r>
              <w:rPr>
                <w:rFonts w:hint="eastAsia" w:ascii="新宋体" w:hAnsi="新宋体" w:eastAsia="新宋体" w:cs="新宋体"/>
                <w:color w:val="auto"/>
                <w:highlight w:val="none"/>
              </w:rPr>
              <w:t>分。</w:t>
            </w:r>
          </w:p>
          <w:p w14:paraId="01FFC81A">
            <w:pPr>
              <w:spacing w:line="240" w:lineRule="auto"/>
              <w:rPr>
                <w:rFonts w:hint="eastAsia" w:eastAsia="新宋体"/>
                <w:color w:val="auto"/>
                <w:highlight w:val="none"/>
                <w:lang w:val="en-US" w:eastAsia="zh-CN"/>
              </w:rPr>
            </w:pPr>
            <w:r>
              <w:rPr>
                <w:rFonts w:hint="eastAsia" w:ascii="新宋体" w:hAnsi="新宋体" w:eastAsia="新宋体" w:cs="新宋体"/>
                <w:color w:val="auto"/>
                <w:highlight w:val="none"/>
              </w:rPr>
              <w:t>业绩证明材料为：合同或中标通知书，竣（交）工验收记录（报告），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r>
              <w:rPr>
                <w:rFonts w:hint="eastAsia" w:ascii="新宋体" w:hAnsi="新宋体" w:eastAsia="新宋体" w:cs="新宋体"/>
                <w:color w:val="auto"/>
                <w:highlight w:val="none"/>
                <w:lang w:val="en-US" w:eastAsia="zh-CN"/>
              </w:rPr>
              <w:t>若提供的为工程总承包业绩则需提供业绩的联合体协议书，以证明是承担设计任务的一方，否则该工程总承包业绩无效。</w:t>
            </w:r>
          </w:p>
        </w:tc>
        <w:tc>
          <w:tcPr>
            <w:tcW w:w="582" w:type="dxa"/>
            <w:vAlign w:val="center"/>
          </w:tcPr>
          <w:p w14:paraId="2C9A1DCE">
            <w:pPr>
              <w:spacing w:line="360" w:lineRule="auto"/>
              <w:jc w:val="center"/>
              <w:rPr>
                <w:rFonts w:ascii="新宋体" w:hAnsi="新宋体" w:eastAsia="新宋体" w:cs="新宋体"/>
                <w:color w:val="auto"/>
                <w:highlight w:val="none"/>
              </w:rPr>
            </w:pPr>
            <w:r>
              <w:rPr>
                <w:rFonts w:hint="eastAsia" w:ascii="新宋体" w:hAnsi="新宋体" w:eastAsia="新宋体" w:cs="新宋体"/>
                <w:color w:val="auto"/>
                <w:highlight w:val="none"/>
              </w:rPr>
              <w:t>1.5</w:t>
            </w:r>
          </w:p>
        </w:tc>
      </w:tr>
      <w:tr w14:paraId="201ED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Align w:val="center"/>
          </w:tcPr>
          <w:p w14:paraId="37DCAB52">
            <w:pPr>
              <w:spacing w:line="360" w:lineRule="auto"/>
              <w:ind w:firstLine="63" w:firstLineChars="30"/>
              <w:jc w:val="center"/>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2</w:t>
            </w:r>
          </w:p>
        </w:tc>
        <w:tc>
          <w:tcPr>
            <w:tcW w:w="8301" w:type="dxa"/>
            <w:vAlign w:val="center"/>
          </w:tcPr>
          <w:p w14:paraId="1E8DA2A2">
            <w:pPr>
              <w:spacing w:line="240" w:lineRule="auto"/>
              <w:rPr>
                <w:rFonts w:ascii="新宋体" w:hAnsi="新宋体" w:eastAsia="新宋体" w:cs="新宋体"/>
                <w:color w:val="auto"/>
                <w:highlight w:val="none"/>
              </w:rPr>
            </w:pPr>
            <w:r>
              <w:rPr>
                <w:rFonts w:hint="eastAsia" w:ascii="新宋体" w:hAnsi="新宋体" w:eastAsia="新宋体" w:cs="新宋体"/>
                <w:color w:val="auto"/>
                <w:highlight w:val="none"/>
              </w:rPr>
              <w:t>拟派</w:t>
            </w:r>
            <w:r>
              <w:rPr>
                <w:rFonts w:hint="eastAsia" w:ascii="新宋体" w:hAnsi="新宋体" w:eastAsia="新宋体" w:cs="新宋体"/>
                <w:color w:val="auto"/>
                <w:highlight w:val="none"/>
                <w:lang w:val="en-US" w:eastAsia="zh-CN"/>
              </w:rPr>
              <w:t>施工负责人（</w:t>
            </w:r>
            <w:r>
              <w:rPr>
                <w:rFonts w:hint="eastAsia" w:ascii="新宋体" w:hAnsi="新宋体" w:eastAsia="新宋体" w:cs="新宋体"/>
                <w:color w:val="auto"/>
                <w:highlight w:val="none"/>
              </w:rPr>
              <w:t>项目经理自</w:t>
            </w:r>
            <w:r>
              <w:rPr>
                <w:rFonts w:hint="eastAsia" w:ascii="新宋体" w:hAnsi="新宋体" w:eastAsia="新宋体" w:cs="新宋体"/>
                <w:color w:val="auto"/>
                <w:highlight w:val="none"/>
                <w:lang w:eastAsia="zh-CN"/>
              </w:rPr>
              <w:t>）</w:t>
            </w:r>
            <w:r>
              <w:rPr>
                <w:rFonts w:hint="eastAsia" w:ascii="新宋体" w:hAnsi="新宋体" w:eastAsia="新宋体" w:cs="新宋体"/>
                <w:color w:val="auto"/>
                <w:highlight w:val="none"/>
              </w:rPr>
              <w:t>2021年1月1日以来【时间以竣（交）工验收时间为准】完成过类似工程业绩</w:t>
            </w:r>
            <w:r>
              <w:rPr>
                <w:rFonts w:hint="eastAsia" w:ascii="新宋体" w:hAnsi="新宋体" w:eastAsia="新宋体" w:cs="新宋体"/>
                <w:color w:val="auto"/>
                <w:highlight w:val="none"/>
                <w:lang w:eastAsia="zh-CN"/>
              </w:rPr>
              <w:t>（</w:t>
            </w:r>
            <w:r>
              <w:rPr>
                <w:rFonts w:hint="eastAsia" w:ascii="新宋体" w:hAnsi="新宋体" w:eastAsia="新宋体" w:cs="新宋体"/>
                <w:color w:val="auto"/>
                <w:highlight w:val="none"/>
                <w:lang w:val="en-US" w:eastAsia="zh-CN"/>
              </w:rPr>
              <w:t>工程总承包中承担施工任务业绩或施工业绩）</w:t>
            </w:r>
            <w:r>
              <w:rPr>
                <w:rFonts w:hint="eastAsia" w:ascii="新宋体" w:hAnsi="新宋体" w:eastAsia="新宋体" w:cs="新宋体"/>
                <w:color w:val="auto"/>
                <w:highlight w:val="none"/>
              </w:rPr>
              <w:t>，每个得0.5分，最高得1.5分。</w:t>
            </w:r>
          </w:p>
          <w:p w14:paraId="7A320809">
            <w:pPr>
              <w:spacing w:line="240" w:lineRule="auto"/>
              <w:rPr>
                <w:rFonts w:ascii="新宋体" w:hAnsi="新宋体" w:eastAsia="新宋体" w:cs="新宋体"/>
                <w:color w:val="auto"/>
                <w:highlight w:val="none"/>
              </w:rPr>
            </w:pPr>
            <w:r>
              <w:rPr>
                <w:rFonts w:hint="eastAsia" w:ascii="新宋体" w:hAnsi="新宋体" w:eastAsia="新宋体" w:cs="新宋体"/>
                <w:color w:val="auto"/>
                <w:highlight w:val="none"/>
              </w:rPr>
              <w:t>业绩证明材料为：合同或中标通知书，竣（交）工验收记录（报告），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合同或中标通知书</w:t>
            </w:r>
            <w:r>
              <w:rPr>
                <w:rFonts w:hint="eastAsia" w:ascii="新宋体" w:hAnsi="新宋体" w:eastAsia="新宋体" w:cs="新宋体"/>
                <w:color w:val="auto"/>
                <w:highlight w:val="none"/>
                <w:lang w:val="en-US" w:eastAsia="zh-CN"/>
              </w:rPr>
              <w:t>或</w:t>
            </w:r>
            <w:r>
              <w:rPr>
                <w:rFonts w:hint="eastAsia" w:ascii="新宋体" w:hAnsi="新宋体" w:eastAsia="新宋体" w:cs="新宋体"/>
                <w:color w:val="auto"/>
                <w:highlight w:val="none"/>
              </w:rPr>
              <w:t>竣（交）工验收记录（报告）</w:t>
            </w:r>
            <w:r>
              <w:rPr>
                <w:rFonts w:hint="eastAsia" w:ascii="新宋体" w:hAnsi="新宋体" w:eastAsia="新宋体" w:cs="新宋体"/>
                <w:color w:val="auto"/>
                <w:highlight w:val="none"/>
                <w:lang w:val="en-US" w:eastAsia="zh-CN"/>
              </w:rPr>
              <w:t>中有一样能反映项目经理信息即可，若出现不同项目经理信息的，需提供变更资料，否则该业绩无效。若提供的为工程总承包业绩则需提供业绩的联合体协议书，以证明是承担施工任务的一方，否则该工程总承包业绩无效。</w:t>
            </w:r>
          </w:p>
          <w:p w14:paraId="6A0B5CD8">
            <w:pPr>
              <w:spacing w:line="240" w:lineRule="auto"/>
              <w:ind w:firstLine="63" w:firstLineChars="30"/>
              <w:rPr>
                <w:rFonts w:ascii="新宋体" w:hAnsi="新宋体" w:eastAsia="新宋体" w:cs="新宋体"/>
                <w:color w:val="auto"/>
                <w:highlight w:val="none"/>
              </w:rPr>
            </w:pPr>
            <w:r>
              <w:rPr>
                <w:rFonts w:hint="eastAsia" w:ascii="新宋体" w:hAnsi="新宋体" w:eastAsia="新宋体" w:cs="新宋体"/>
                <w:color w:val="auto"/>
                <w:highlight w:val="none"/>
              </w:rPr>
              <w:t>注：提供以上人员</w:t>
            </w:r>
            <w:r>
              <w:rPr>
                <w:rFonts w:hint="eastAsia" w:ascii="新宋体" w:hAnsi="新宋体" w:eastAsia="新宋体" w:cs="新宋体"/>
                <w:color w:val="auto"/>
                <w:highlight w:val="none"/>
                <w:lang w:val="en-US" w:eastAsia="zh-CN"/>
              </w:rPr>
              <w:t>开标当月或前二个月中任意一个月的</w:t>
            </w:r>
            <w:r>
              <w:rPr>
                <w:rFonts w:hint="eastAsia" w:ascii="新宋体" w:hAnsi="新宋体" w:eastAsia="新宋体" w:cs="新宋体"/>
                <w:color w:val="auto"/>
                <w:highlight w:val="none"/>
              </w:rPr>
              <w:t>社保证明，否则此项不得分。</w:t>
            </w:r>
          </w:p>
        </w:tc>
        <w:tc>
          <w:tcPr>
            <w:tcW w:w="582" w:type="dxa"/>
            <w:vAlign w:val="center"/>
          </w:tcPr>
          <w:p w14:paraId="18397526">
            <w:pPr>
              <w:spacing w:line="360" w:lineRule="auto"/>
              <w:jc w:val="center"/>
              <w:rPr>
                <w:rFonts w:ascii="新宋体" w:hAnsi="新宋体" w:eastAsia="新宋体" w:cs="新宋体"/>
                <w:color w:val="auto"/>
                <w:highlight w:val="none"/>
              </w:rPr>
            </w:pPr>
            <w:r>
              <w:rPr>
                <w:rFonts w:hint="eastAsia" w:ascii="新宋体" w:hAnsi="新宋体" w:eastAsia="新宋体" w:cs="新宋体"/>
                <w:color w:val="auto"/>
                <w:highlight w:val="none"/>
              </w:rPr>
              <w:t>1.5</w:t>
            </w:r>
          </w:p>
        </w:tc>
      </w:tr>
      <w:tr w14:paraId="33F8E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Align w:val="center"/>
          </w:tcPr>
          <w:p w14:paraId="523F2A9F">
            <w:pPr>
              <w:spacing w:line="360" w:lineRule="auto"/>
              <w:ind w:firstLine="63" w:firstLineChars="30"/>
              <w:jc w:val="center"/>
              <w:rPr>
                <w:rFonts w:hint="eastAsia" w:ascii="新宋体" w:hAnsi="新宋体" w:eastAsia="新宋体" w:cs="新宋体"/>
                <w:bCs/>
                <w:color w:val="auto"/>
                <w:szCs w:val="21"/>
                <w:highlight w:val="none"/>
                <w:lang w:val="en-US" w:eastAsia="zh-CN"/>
              </w:rPr>
            </w:pPr>
            <w:r>
              <w:rPr>
                <w:rFonts w:hint="eastAsia" w:ascii="新宋体" w:hAnsi="新宋体" w:eastAsia="新宋体" w:cs="新宋体"/>
                <w:bCs/>
                <w:color w:val="auto"/>
                <w:szCs w:val="21"/>
                <w:highlight w:val="none"/>
                <w:lang w:val="en-US" w:eastAsia="zh-CN"/>
              </w:rPr>
              <w:t>3</w:t>
            </w:r>
          </w:p>
        </w:tc>
        <w:tc>
          <w:tcPr>
            <w:tcW w:w="8301" w:type="dxa"/>
            <w:vAlign w:val="center"/>
          </w:tcPr>
          <w:p w14:paraId="088A185F">
            <w:pPr>
              <w:spacing w:line="240" w:lineRule="auto"/>
              <w:rPr>
                <w:rFonts w:hint="eastAsia"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针对本项目场地现状理解，重难点分析。</w:t>
            </w:r>
          </w:p>
          <w:p w14:paraId="361F6544">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（1）场地现状理解充分详尽，重难点分析准确、透彻的得5分；</w:t>
            </w:r>
          </w:p>
          <w:p w14:paraId="62B5AA3D">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（2）场地现状理解充分较详尽，重难点分析较为准确的得3分；</w:t>
            </w:r>
          </w:p>
          <w:p w14:paraId="1BFEF0EC">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（3）场地现状理解不充分，重难点分析不够准确的得1分；</w:t>
            </w:r>
          </w:p>
          <w:p w14:paraId="69AEC867">
            <w:pPr>
              <w:spacing w:line="240" w:lineRule="auto"/>
              <w:rPr>
                <w:rFonts w:hint="eastAsia" w:ascii="新宋体" w:hAnsi="新宋体" w:eastAsia="新宋体" w:cs="新宋体"/>
                <w:color w:val="auto"/>
                <w:kern w:val="2"/>
                <w:sz w:val="21"/>
                <w:szCs w:val="24"/>
                <w:highlight w:val="none"/>
                <w:lang w:val="en-US" w:eastAsia="zh-CN" w:bidi="ar-SA"/>
              </w:rPr>
            </w:pPr>
            <w:r>
              <w:rPr>
                <w:rFonts w:hint="eastAsia" w:ascii="新宋体" w:hAnsi="新宋体" w:eastAsia="新宋体" w:cs="新宋体"/>
                <w:color w:val="auto"/>
                <w:szCs w:val="21"/>
                <w:highlight w:val="none"/>
                <w:lang w:val="en-US" w:eastAsia="zh-CN"/>
              </w:rPr>
              <w:t xml:space="preserve">（4）未提出实质性方案阐述的不得分。 </w:t>
            </w:r>
          </w:p>
        </w:tc>
        <w:tc>
          <w:tcPr>
            <w:tcW w:w="582" w:type="dxa"/>
            <w:vAlign w:val="center"/>
          </w:tcPr>
          <w:p w14:paraId="4322D9CF">
            <w:pPr>
              <w:spacing w:line="36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ascii="新宋体" w:hAnsi="新宋体" w:eastAsia="新宋体" w:cs="新宋体"/>
                <w:color w:val="auto"/>
                <w:highlight w:val="none"/>
                <w:lang w:val="en-US" w:eastAsia="zh-CN"/>
              </w:rPr>
              <w:t>5</w:t>
            </w:r>
          </w:p>
        </w:tc>
      </w:tr>
      <w:tr w14:paraId="49FDD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Align w:val="center"/>
          </w:tcPr>
          <w:p w14:paraId="04FA2135">
            <w:pPr>
              <w:spacing w:line="360" w:lineRule="auto"/>
              <w:ind w:firstLine="63" w:firstLineChars="30"/>
              <w:jc w:val="center"/>
              <w:rPr>
                <w:rFonts w:hint="eastAsia" w:ascii="新宋体" w:hAnsi="新宋体" w:eastAsia="新宋体" w:cs="新宋体"/>
                <w:bCs/>
                <w:color w:val="auto"/>
                <w:szCs w:val="21"/>
                <w:highlight w:val="none"/>
                <w:lang w:val="en-US" w:eastAsia="zh-CN"/>
              </w:rPr>
            </w:pPr>
            <w:r>
              <w:rPr>
                <w:rFonts w:hint="eastAsia" w:ascii="新宋体" w:hAnsi="新宋体" w:eastAsia="新宋体" w:cs="新宋体"/>
                <w:bCs/>
                <w:color w:val="auto"/>
                <w:szCs w:val="21"/>
                <w:highlight w:val="none"/>
                <w:lang w:val="en-US" w:eastAsia="zh-CN"/>
              </w:rPr>
              <w:t>4</w:t>
            </w:r>
          </w:p>
        </w:tc>
        <w:tc>
          <w:tcPr>
            <w:tcW w:w="8301" w:type="dxa"/>
            <w:vAlign w:val="center"/>
          </w:tcPr>
          <w:p w14:paraId="7393BE93">
            <w:pPr>
              <w:spacing w:line="240" w:lineRule="auto"/>
              <w:rPr>
                <w:rFonts w:hint="eastAsia" w:ascii="新宋体" w:hAnsi="新宋体" w:eastAsia="新宋体" w:cs="新宋体"/>
                <w:color w:val="auto"/>
                <w:highlight w:val="none"/>
                <w:lang w:val="en-US" w:eastAsia="zh-CN"/>
              </w:rPr>
            </w:pPr>
            <w:r>
              <w:rPr>
                <w:rFonts w:hint="eastAsia" w:ascii="宋体" w:hAnsi="宋体"/>
                <w:bCs/>
                <w:color w:val="auto"/>
                <w:szCs w:val="21"/>
                <w:highlight w:val="none"/>
                <w:lang w:val="en-US" w:eastAsia="zh-CN"/>
              </w:rPr>
              <w:t>方</w:t>
            </w:r>
            <w:r>
              <w:rPr>
                <w:rFonts w:hint="eastAsia" w:ascii="新宋体" w:hAnsi="新宋体" w:eastAsia="新宋体" w:cs="新宋体"/>
                <w:color w:val="auto"/>
                <w:highlight w:val="none"/>
                <w:lang w:val="en-US" w:eastAsia="zh-CN"/>
              </w:rPr>
              <w:t>案及施工图设计及时性。</w:t>
            </w:r>
          </w:p>
          <w:p w14:paraId="53AFF2D3">
            <w:pPr>
              <w:spacing w:line="240" w:lineRule="auto"/>
              <w:rPr>
                <w:rFonts w:hint="eastAsia"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（1）设计在前施工在后的得5分；</w:t>
            </w:r>
          </w:p>
          <w:p w14:paraId="0F95BBF5">
            <w:pPr>
              <w:spacing w:line="240" w:lineRule="auto"/>
              <w:rPr>
                <w:rFonts w:hint="default"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（2）设计施工同时开展的得3分；</w:t>
            </w:r>
          </w:p>
          <w:p w14:paraId="2ECF82BB">
            <w:pPr>
              <w:spacing w:line="240" w:lineRule="auto"/>
              <w:rPr>
                <w:rFonts w:hint="default"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（3）施工在前设计在后的得1分；</w:t>
            </w:r>
          </w:p>
          <w:p w14:paraId="66AD730D">
            <w:pPr>
              <w:spacing w:line="240" w:lineRule="auto"/>
              <w:rPr>
                <w:rFonts w:hint="default"/>
                <w:color w:val="auto"/>
                <w:highlight w:val="none"/>
                <w:lang w:val="en-US" w:eastAsia="zh-CN"/>
              </w:rPr>
            </w:pPr>
            <w:r>
              <w:rPr>
                <w:rFonts w:hint="eastAsia" w:ascii="新宋体" w:hAnsi="新宋体" w:eastAsia="新宋体" w:cs="新宋体"/>
                <w:color w:val="auto"/>
                <w:highlight w:val="none"/>
                <w:lang w:val="en-US" w:eastAsia="zh-CN"/>
              </w:rPr>
              <w:t>（4）未明确阐述的不得分。</w:t>
            </w:r>
          </w:p>
        </w:tc>
        <w:tc>
          <w:tcPr>
            <w:tcW w:w="582" w:type="dxa"/>
            <w:vAlign w:val="center"/>
          </w:tcPr>
          <w:p w14:paraId="23F14493">
            <w:pPr>
              <w:spacing w:line="360" w:lineRule="auto"/>
              <w:jc w:val="center"/>
              <w:rPr>
                <w:rFonts w:hint="eastAsia"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5</w:t>
            </w:r>
          </w:p>
        </w:tc>
      </w:tr>
      <w:tr w14:paraId="0615C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756" w:type="dxa"/>
            <w:vAlign w:val="center"/>
          </w:tcPr>
          <w:p w14:paraId="59CCA18F">
            <w:pPr>
              <w:spacing w:line="360" w:lineRule="auto"/>
              <w:ind w:firstLine="63" w:firstLineChars="30"/>
              <w:jc w:val="center"/>
              <w:rPr>
                <w:rFonts w:hint="eastAsia" w:ascii="新宋体" w:hAnsi="新宋体" w:eastAsia="新宋体" w:cs="新宋体"/>
                <w:bCs/>
                <w:color w:val="auto"/>
                <w:szCs w:val="21"/>
                <w:highlight w:val="none"/>
                <w:lang w:val="en-US" w:eastAsia="zh-CN"/>
              </w:rPr>
            </w:pPr>
            <w:r>
              <w:rPr>
                <w:rFonts w:hint="eastAsia" w:ascii="新宋体" w:hAnsi="新宋体" w:eastAsia="新宋体" w:cs="新宋体"/>
                <w:bCs/>
                <w:color w:val="auto"/>
                <w:szCs w:val="21"/>
                <w:highlight w:val="none"/>
                <w:lang w:val="en-US" w:eastAsia="zh-CN"/>
              </w:rPr>
              <w:t>5</w:t>
            </w:r>
          </w:p>
        </w:tc>
        <w:tc>
          <w:tcPr>
            <w:tcW w:w="8301" w:type="dxa"/>
            <w:vAlign w:val="center"/>
          </w:tcPr>
          <w:p w14:paraId="498170DE">
            <w:pPr>
              <w:rPr>
                <w:rFonts w:hint="eastAsia" w:ascii="新宋体" w:hAnsi="新宋体" w:eastAsia="新宋体" w:cs="新宋体"/>
                <w:color w:val="auto"/>
                <w:highlight w:val="none"/>
                <w:lang w:val="en-US" w:eastAsia="zh-CN"/>
              </w:rPr>
            </w:pPr>
            <w:r>
              <w:rPr>
                <w:rFonts w:hint="eastAsia" w:ascii="宋体" w:hAnsi="宋体"/>
                <w:bCs/>
                <w:color w:val="auto"/>
                <w:szCs w:val="21"/>
                <w:highlight w:val="none"/>
                <w:lang w:val="en-US" w:eastAsia="zh-CN"/>
              </w:rPr>
              <w:t>方</w:t>
            </w:r>
            <w:r>
              <w:rPr>
                <w:rFonts w:hint="eastAsia" w:ascii="新宋体" w:hAnsi="新宋体" w:eastAsia="新宋体" w:cs="新宋体"/>
                <w:color w:val="auto"/>
                <w:highlight w:val="none"/>
                <w:lang w:val="en-US" w:eastAsia="zh-CN"/>
              </w:rPr>
              <w:t>案及施工图设计可靠性。</w:t>
            </w:r>
          </w:p>
          <w:p w14:paraId="044FFDBD">
            <w:pPr>
              <w:spacing w:line="240" w:lineRule="auto"/>
              <w:rPr>
                <w:rFonts w:hint="eastAsia"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（1）设计方案符合设计规范，科学可靠，且内容描述具体详尽的得5分；</w:t>
            </w:r>
          </w:p>
          <w:p w14:paraId="4BEAE533">
            <w:pPr>
              <w:spacing w:line="240" w:lineRule="auto"/>
              <w:rPr>
                <w:rFonts w:hint="default"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（2）设计方案符合设计规范，科学可靠，内容描述较具体的得3分；</w:t>
            </w:r>
          </w:p>
          <w:p w14:paraId="5350823A">
            <w:pPr>
              <w:rPr>
                <w:rFonts w:hint="default"/>
                <w:color w:val="auto"/>
                <w:highlight w:val="none"/>
                <w:lang w:val="en-US" w:eastAsia="zh-CN"/>
              </w:rPr>
            </w:pPr>
            <w:r>
              <w:rPr>
                <w:rFonts w:hint="eastAsia" w:ascii="新宋体" w:hAnsi="新宋体" w:eastAsia="新宋体" w:cs="新宋体"/>
                <w:color w:val="auto"/>
                <w:highlight w:val="none"/>
                <w:lang w:val="en-US" w:eastAsia="zh-CN"/>
              </w:rPr>
              <w:t>（3</w:t>
            </w:r>
            <w:r>
              <w:rPr>
                <w:rFonts w:hint="eastAsia"/>
                <w:color w:val="auto"/>
                <w:highlight w:val="none"/>
                <w:lang w:val="en-US" w:eastAsia="zh-CN"/>
              </w:rPr>
              <w:t>）设计方案较科学可靠，内容描述一般的得</w:t>
            </w:r>
            <w:r>
              <w:rPr>
                <w:rFonts w:hint="eastAsia" w:ascii="宋体" w:hAnsi="宋体" w:eastAsia="宋体" w:cs="宋体"/>
                <w:color w:val="auto"/>
                <w:highlight w:val="none"/>
                <w:lang w:val="en-US" w:eastAsia="zh-CN"/>
              </w:rPr>
              <w:t>1分</w:t>
            </w:r>
            <w:r>
              <w:rPr>
                <w:rFonts w:hint="eastAsia"/>
                <w:color w:val="auto"/>
                <w:highlight w:val="none"/>
                <w:lang w:val="en-US" w:eastAsia="zh-CN"/>
              </w:rPr>
              <w:t>；</w:t>
            </w:r>
          </w:p>
          <w:p w14:paraId="2F4C18DA">
            <w:pPr>
              <w:rPr>
                <w:rFonts w:hint="default"/>
                <w:color w:val="auto"/>
                <w:highlight w:val="none"/>
                <w:lang w:val="en-US"/>
              </w:rPr>
            </w:pPr>
            <w:r>
              <w:rPr>
                <w:rFonts w:hint="eastAsia" w:ascii="宋体" w:hAnsi="宋体" w:eastAsia="宋体" w:cs="宋体"/>
                <w:color w:val="auto"/>
                <w:highlight w:val="none"/>
                <w:lang w:val="en-US" w:eastAsia="zh-CN"/>
              </w:rPr>
              <w:t>（4）</w:t>
            </w:r>
            <w:r>
              <w:rPr>
                <w:rFonts w:hint="eastAsia"/>
                <w:color w:val="auto"/>
                <w:highlight w:val="none"/>
                <w:lang w:val="en-US" w:eastAsia="zh-CN"/>
              </w:rPr>
              <w:t>未明确阐述的不得分。</w:t>
            </w:r>
          </w:p>
        </w:tc>
        <w:tc>
          <w:tcPr>
            <w:tcW w:w="582" w:type="dxa"/>
            <w:vAlign w:val="center"/>
          </w:tcPr>
          <w:p w14:paraId="2EBBFA91">
            <w:pPr>
              <w:spacing w:line="360" w:lineRule="auto"/>
              <w:jc w:val="center"/>
              <w:rPr>
                <w:rFonts w:hint="eastAsia"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5</w:t>
            </w:r>
          </w:p>
        </w:tc>
      </w:tr>
      <w:tr w14:paraId="37CEE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756" w:type="dxa"/>
            <w:vAlign w:val="center"/>
          </w:tcPr>
          <w:p w14:paraId="3B2454B4">
            <w:pPr>
              <w:spacing w:line="360" w:lineRule="auto"/>
              <w:ind w:firstLine="63" w:firstLineChars="30"/>
              <w:jc w:val="center"/>
              <w:rPr>
                <w:rFonts w:hint="default"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6</w:t>
            </w:r>
          </w:p>
        </w:tc>
        <w:tc>
          <w:tcPr>
            <w:tcW w:w="8301" w:type="dxa"/>
            <w:vAlign w:val="center"/>
          </w:tcPr>
          <w:p w14:paraId="4DE20B11">
            <w:pPr>
              <w:spacing w:line="240" w:lineRule="auto"/>
              <w:rPr>
                <w:rFonts w:hint="eastAsia" w:ascii="新宋体" w:hAnsi="新宋体" w:eastAsia="新宋体" w:cs="新宋体"/>
                <w:color w:val="auto"/>
                <w:highlight w:val="none"/>
                <w:lang w:val="en-US" w:eastAsia="zh-CN"/>
              </w:rPr>
            </w:pPr>
            <w:r>
              <w:rPr>
                <w:rFonts w:hint="eastAsia" w:ascii="宋体" w:hAnsi="宋体"/>
                <w:bCs/>
                <w:color w:val="auto"/>
                <w:szCs w:val="21"/>
                <w:highlight w:val="none"/>
                <w:lang w:val="en-US" w:eastAsia="zh-CN"/>
              </w:rPr>
              <w:t>方</w:t>
            </w:r>
            <w:r>
              <w:rPr>
                <w:rFonts w:hint="eastAsia" w:ascii="新宋体" w:hAnsi="新宋体" w:eastAsia="新宋体" w:cs="新宋体"/>
                <w:color w:val="auto"/>
                <w:highlight w:val="none"/>
                <w:lang w:val="en-US" w:eastAsia="zh-CN"/>
              </w:rPr>
              <w:t>案及施工图设计深度及全面性。</w:t>
            </w:r>
          </w:p>
          <w:p w14:paraId="368C140C">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（1）各部位加固方案做法描述详尽全面的得5分；</w:t>
            </w:r>
          </w:p>
          <w:p w14:paraId="18FD632B">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（2）各部位加固方案做法较具体的得3分；</w:t>
            </w:r>
          </w:p>
          <w:p w14:paraId="27110FEA">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（3）各部位加固方案做法描述一般得1分；</w:t>
            </w:r>
          </w:p>
          <w:p w14:paraId="4FA1B115">
            <w:pPr>
              <w:rPr>
                <w:rFonts w:hint="default"/>
                <w:color w:val="auto"/>
                <w:highlight w:val="none"/>
                <w:lang w:val="en-US" w:eastAsia="zh-CN"/>
              </w:rPr>
            </w:pPr>
            <w:r>
              <w:rPr>
                <w:rFonts w:hint="eastAsia" w:ascii="宋体" w:hAnsi="宋体" w:eastAsia="宋体" w:cs="宋体"/>
                <w:color w:val="auto"/>
                <w:highlight w:val="none"/>
                <w:lang w:val="en-US" w:eastAsia="zh-CN"/>
              </w:rPr>
              <w:t>（4）</w:t>
            </w:r>
            <w:r>
              <w:rPr>
                <w:rFonts w:hint="eastAsia"/>
                <w:color w:val="auto"/>
                <w:highlight w:val="none"/>
                <w:lang w:val="en-US" w:eastAsia="zh-CN"/>
              </w:rPr>
              <w:t>未明确阐述的不得分。</w:t>
            </w:r>
          </w:p>
        </w:tc>
        <w:tc>
          <w:tcPr>
            <w:tcW w:w="582" w:type="dxa"/>
            <w:vAlign w:val="center"/>
          </w:tcPr>
          <w:p w14:paraId="32272229">
            <w:pPr>
              <w:spacing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w:t>
            </w:r>
          </w:p>
        </w:tc>
      </w:tr>
      <w:tr w14:paraId="1B49B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756" w:type="dxa"/>
            <w:vAlign w:val="center"/>
          </w:tcPr>
          <w:p w14:paraId="55A3B063">
            <w:pPr>
              <w:spacing w:line="360" w:lineRule="auto"/>
              <w:ind w:firstLine="63" w:firstLineChars="30"/>
              <w:jc w:val="center"/>
              <w:rPr>
                <w:rFonts w:hint="default"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7</w:t>
            </w:r>
          </w:p>
        </w:tc>
        <w:tc>
          <w:tcPr>
            <w:tcW w:w="8301" w:type="dxa"/>
            <w:vAlign w:val="center"/>
          </w:tcPr>
          <w:p w14:paraId="757808EA">
            <w:pPr>
              <w:rPr>
                <w:rFonts w:hint="eastAsia" w:ascii="宋体" w:hAnsi="宋体"/>
                <w:bCs/>
                <w:color w:val="auto"/>
                <w:szCs w:val="21"/>
                <w:highlight w:val="none"/>
                <w:lang w:eastAsia="zh-CN"/>
              </w:rPr>
            </w:pPr>
            <w:r>
              <w:rPr>
                <w:rFonts w:hint="eastAsia" w:ascii="宋体" w:hAnsi="宋体"/>
                <w:bCs/>
                <w:color w:val="auto"/>
                <w:szCs w:val="21"/>
                <w:highlight w:val="none"/>
              </w:rPr>
              <w:t>施工准备及时性</w:t>
            </w:r>
            <w:r>
              <w:rPr>
                <w:rFonts w:hint="eastAsia" w:ascii="宋体" w:hAnsi="宋体"/>
                <w:bCs/>
                <w:color w:val="auto"/>
                <w:szCs w:val="21"/>
                <w:highlight w:val="none"/>
                <w:lang w:eastAsia="zh-CN"/>
              </w:rPr>
              <w:t>。</w:t>
            </w:r>
          </w:p>
          <w:p w14:paraId="1EAEFC93">
            <w:pPr>
              <w:numPr>
                <w:ilvl w:val="0"/>
                <w:numId w:val="7"/>
              </w:numPr>
              <w:rPr>
                <w:rFonts w:hint="eastAsia" w:ascii="宋体" w:hAnsi="宋体"/>
                <w:color w:val="auto"/>
                <w:szCs w:val="21"/>
                <w:highlight w:val="none"/>
              </w:rPr>
            </w:pPr>
            <w:r>
              <w:rPr>
                <w:rFonts w:hint="eastAsia" w:ascii="宋体" w:hAnsi="宋体"/>
                <w:bCs/>
                <w:color w:val="auto"/>
                <w:szCs w:val="21"/>
                <w:highlight w:val="none"/>
                <w:lang w:val="en-US" w:eastAsia="zh-CN"/>
              </w:rPr>
              <w:t>施工准备充分，</w:t>
            </w:r>
            <w:r>
              <w:rPr>
                <w:rFonts w:hint="eastAsia" w:ascii="宋体" w:hAnsi="宋体"/>
                <w:color w:val="auto"/>
                <w:szCs w:val="21"/>
                <w:highlight w:val="none"/>
              </w:rPr>
              <w:t>接中标通知后</w:t>
            </w:r>
            <w:r>
              <w:rPr>
                <w:rFonts w:hint="eastAsia" w:ascii="宋体" w:hAnsi="宋体"/>
                <w:color w:val="auto"/>
                <w:szCs w:val="21"/>
                <w:highlight w:val="none"/>
                <w:lang w:val="en-US" w:eastAsia="zh-CN"/>
              </w:rPr>
              <w:t>2</w:t>
            </w:r>
            <w:r>
              <w:rPr>
                <w:rFonts w:hint="eastAsia" w:ascii="宋体" w:hAnsi="宋体"/>
                <w:color w:val="auto"/>
                <w:szCs w:val="21"/>
                <w:highlight w:val="none"/>
              </w:rPr>
              <w:t>天内进场并签订合同的得</w:t>
            </w:r>
            <w:r>
              <w:rPr>
                <w:rFonts w:hint="eastAsia" w:ascii="宋体" w:hAnsi="宋体"/>
                <w:color w:val="auto"/>
                <w:szCs w:val="21"/>
                <w:highlight w:val="none"/>
                <w:lang w:val="en-US" w:eastAsia="zh-CN"/>
              </w:rPr>
              <w:t>5</w:t>
            </w:r>
            <w:r>
              <w:rPr>
                <w:rFonts w:hint="eastAsia" w:ascii="宋体" w:hAnsi="宋体"/>
                <w:color w:val="auto"/>
                <w:szCs w:val="21"/>
                <w:highlight w:val="none"/>
              </w:rPr>
              <w:t>分；</w:t>
            </w:r>
          </w:p>
          <w:p w14:paraId="3DD084A6">
            <w:pPr>
              <w:numPr>
                <w:ilvl w:val="0"/>
                <w:numId w:val="7"/>
              </w:numPr>
              <w:rPr>
                <w:rFonts w:hint="eastAsia" w:ascii="宋体" w:hAnsi="宋体" w:eastAsia="宋体" w:cs="宋体"/>
                <w:color w:val="auto"/>
                <w:highlight w:val="none"/>
                <w:lang w:val="en-US" w:eastAsia="zh-CN"/>
              </w:rPr>
            </w:pPr>
            <w:r>
              <w:rPr>
                <w:rFonts w:hint="eastAsia" w:ascii="宋体" w:hAnsi="宋体"/>
                <w:bCs/>
                <w:color w:val="auto"/>
                <w:szCs w:val="21"/>
                <w:highlight w:val="none"/>
                <w:lang w:val="en-US" w:eastAsia="zh-CN"/>
              </w:rPr>
              <w:t>施工准备充分，</w:t>
            </w:r>
            <w:r>
              <w:rPr>
                <w:rFonts w:hint="eastAsia" w:ascii="宋体" w:hAnsi="宋体"/>
                <w:color w:val="auto"/>
                <w:szCs w:val="21"/>
                <w:highlight w:val="none"/>
              </w:rPr>
              <w:t>接中标通知后</w:t>
            </w:r>
            <w:r>
              <w:rPr>
                <w:rFonts w:hint="eastAsia" w:ascii="宋体" w:hAnsi="宋体"/>
                <w:color w:val="auto"/>
                <w:szCs w:val="21"/>
                <w:highlight w:val="none"/>
                <w:lang w:val="en-US" w:eastAsia="zh-CN"/>
              </w:rPr>
              <w:t>5</w:t>
            </w:r>
            <w:r>
              <w:rPr>
                <w:rFonts w:hint="eastAsia" w:ascii="宋体" w:hAnsi="宋体"/>
                <w:color w:val="auto"/>
                <w:szCs w:val="21"/>
                <w:highlight w:val="none"/>
              </w:rPr>
              <w:t>天内进场并签订合同的得</w:t>
            </w:r>
            <w:r>
              <w:rPr>
                <w:rFonts w:hint="eastAsia" w:ascii="宋体" w:hAnsi="宋体"/>
                <w:color w:val="auto"/>
                <w:szCs w:val="21"/>
                <w:highlight w:val="none"/>
                <w:lang w:val="en-US" w:eastAsia="zh-CN"/>
              </w:rPr>
              <w:t>3</w:t>
            </w:r>
            <w:r>
              <w:rPr>
                <w:rFonts w:hint="eastAsia" w:ascii="宋体" w:hAnsi="宋体"/>
                <w:color w:val="auto"/>
                <w:szCs w:val="21"/>
                <w:highlight w:val="none"/>
              </w:rPr>
              <w:t>分</w:t>
            </w:r>
            <w:r>
              <w:rPr>
                <w:rFonts w:hint="eastAsia" w:ascii="宋体" w:hAnsi="宋体"/>
                <w:color w:val="auto"/>
                <w:szCs w:val="21"/>
                <w:highlight w:val="none"/>
                <w:lang w:eastAsia="zh-CN"/>
              </w:rPr>
              <w:t>；</w:t>
            </w:r>
          </w:p>
          <w:p w14:paraId="0AF71D84">
            <w:pPr>
              <w:numPr>
                <w:ilvl w:val="0"/>
                <w:numId w:val="7"/>
              </w:numPr>
              <w:rPr>
                <w:rFonts w:hint="eastAsia" w:ascii="宋体" w:hAnsi="宋体" w:eastAsia="宋体" w:cs="宋体"/>
                <w:color w:val="auto"/>
                <w:highlight w:val="none"/>
                <w:lang w:val="en-US" w:eastAsia="zh-CN"/>
              </w:rPr>
            </w:pPr>
            <w:r>
              <w:rPr>
                <w:rFonts w:hint="eastAsia" w:ascii="宋体" w:hAnsi="宋体"/>
                <w:bCs/>
                <w:color w:val="auto"/>
                <w:szCs w:val="21"/>
                <w:highlight w:val="none"/>
                <w:lang w:val="en-US" w:eastAsia="zh-CN"/>
              </w:rPr>
              <w:t>施工准备较充分，</w:t>
            </w:r>
            <w:r>
              <w:rPr>
                <w:rFonts w:hint="eastAsia" w:ascii="宋体" w:hAnsi="宋体"/>
                <w:color w:val="auto"/>
                <w:szCs w:val="21"/>
                <w:highlight w:val="none"/>
              </w:rPr>
              <w:t>接中标通知后</w:t>
            </w:r>
            <w:r>
              <w:rPr>
                <w:rFonts w:hint="eastAsia" w:ascii="宋体" w:hAnsi="宋体"/>
                <w:color w:val="auto"/>
                <w:szCs w:val="21"/>
                <w:highlight w:val="none"/>
                <w:lang w:val="en-US" w:eastAsia="zh-CN"/>
              </w:rPr>
              <w:t>8</w:t>
            </w:r>
            <w:r>
              <w:rPr>
                <w:rFonts w:hint="eastAsia" w:ascii="宋体" w:hAnsi="宋体"/>
                <w:color w:val="auto"/>
                <w:szCs w:val="21"/>
                <w:highlight w:val="none"/>
              </w:rPr>
              <w:t>天内进场并签订合同的得</w:t>
            </w:r>
            <w:r>
              <w:rPr>
                <w:rFonts w:hint="eastAsia" w:ascii="宋体" w:hAnsi="宋体"/>
                <w:color w:val="auto"/>
                <w:szCs w:val="21"/>
                <w:highlight w:val="none"/>
                <w:lang w:val="en-US" w:eastAsia="zh-CN"/>
              </w:rPr>
              <w:t>1</w:t>
            </w:r>
            <w:r>
              <w:rPr>
                <w:rFonts w:hint="eastAsia" w:ascii="宋体" w:hAnsi="宋体"/>
                <w:color w:val="auto"/>
                <w:szCs w:val="21"/>
                <w:highlight w:val="none"/>
              </w:rPr>
              <w:t>分；</w:t>
            </w:r>
          </w:p>
          <w:p w14:paraId="1167B323">
            <w:pPr>
              <w:numPr>
                <w:ilvl w:val="0"/>
                <w:numId w:val="7"/>
              </w:numPr>
              <w:rPr>
                <w:rFonts w:hint="eastAsia" w:ascii="宋体" w:hAnsi="宋体" w:eastAsia="宋体" w:cs="宋体"/>
                <w:color w:val="auto"/>
                <w:highlight w:val="none"/>
                <w:lang w:val="en-US" w:eastAsia="zh-CN"/>
              </w:rPr>
            </w:pPr>
            <w:r>
              <w:rPr>
                <w:rFonts w:hint="eastAsia" w:ascii="宋体" w:hAnsi="宋体"/>
                <w:color w:val="auto"/>
                <w:szCs w:val="21"/>
                <w:highlight w:val="none"/>
                <w:lang w:val="en-US" w:eastAsia="zh-CN"/>
              </w:rPr>
              <w:t>其余的不得分。</w:t>
            </w:r>
            <w:bookmarkStart w:id="268" w:name="_GoBack"/>
            <w:bookmarkEnd w:id="268"/>
          </w:p>
        </w:tc>
        <w:tc>
          <w:tcPr>
            <w:tcW w:w="582" w:type="dxa"/>
            <w:vAlign w:val="center"/>
          </w:tcPr>
          <w:p w14:paraId="6F958BA3">
            <w:pPr>
              <w:spacing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w:t>
            </w:r>
          </w:p>
        </w:tc>
      </w:tr>
      <w:tr w14:paraId="6B8F0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56" w:type="dxa"/>
            <w:vAlign w:val="center"/>
          </w:tcPr>
          <w:p w14:paraId="4EF11ED3">
            <w:pPr>
              <w:numPr>
                <w:ilvl w:val="0"/>
                <w:numId w:val="0"/>
              </w:numPr>
              <w:ind w:left="0" w:leftChars="0" w:firstLine="0" w:firstLineChars="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8</w:t>
            </w:r>
          </w:p>
        </w:tc>
        <w:tc>
          <w:tcPr>
            <w:tcW w:w="8301" w:type="dxa"/>
            <w:vAlign w:val="center"/>
          </w:tcPr>
          <w:p w14:paraId="6D29FFC1">
            <w:pPr>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拟派驻现场的项目组管理人员的组织分工、专业配置以及各专业工种配置和劳动力投入方案的评价。（人员须提供资质证书复印件）</w:t>
            </w:r>
          </w:p>
          <w:p w14:paraId="6DCE5E92">
            <w:pPr>
              <w:numPr>
                <w:ilvl w:val="0"/>
                <w:numId w:val="0"/>
              </w:numPr>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lang w:eastAsia="zh-CN"/>
              </w:rPr>
              <w:t>（</w:t>
            </w:r>
            <w:r>
              <w:rPr>
                <w:rFonts w:hint="eastAsia" w:ascii="新宋体" w:hAnsi="新宋体" w:eastAsia="新宋体" w:cs="新宋体"/>
                <w:color w:val="auto"/>
                <w:szCs w:val="21"/>
                <w:highlight w:val="none"/>
                <w:lang w:val="en-US" w:eastAsia="zh-CN"/>
              </w:rPr>
              <w:t>1）组织分工合理，专业配置齐全，劳动力投入充足且具有独立性，承诺不接其他工程项目施工任务的得</w:t>
            </w:r>
            <w:r>
              <w:rPr>
                <w:rFonts w:hint="eastAsia" w:ascii="新宋体" w:hAnsi="新宋体" w:eastAsia="新宋体" w:cs="新宋体"/>
                <w:color w:val="auto"/>
                <w:szCs w:val="21"/>
                <w:highlight w:val="none"/>
              </w:rPr>
              <w:t>的得</w:t>
            </w:r>
            <w:r>
              <w:rPr>
                <w:rFonts w:hint="eastAsia" w:ascii="新宋体" w:hAnsi="新宋体" w:eastAsia="新宋体" w:cs="新宋体"/>
                <w:color w:val="auto"/>
                <w:szCs w:val="21"/>
                <w:highlight w:val="none"/>
                <w:lang w:val="en-US" w:eastAsia="zh-CN"/>
              </w:rPr>
              <w:t>5</w:t>
            </w:r>
            <w:r>
              <w:rPr>
                <w:rFonts w:hint="eastAsia" w:ascii="新宋体" w:hAnsi="新宋体" w:eastAsia="新宋体" w:cs="新宋体"/>
                <w:color w:val="auto"/>
                <w:szCs w:val="21"/>
                <w:highlight w:val="none"/>
              </w:rPr>
              <w:t>分；</w:t>
            </w:r>
          </w:p>
          <w:p w14:paraId="36A76AC7">
            <w:pPr>
              <w:numPr>
                <w:ilvl w:val="0"/>
                <w:numId w:val="0"/>
              </w:numPr>
              <w:ind w:leftChars="0"/>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lang w:eastAsia="zh-CN"/>
              </w:rPr>
              <w:t>（</w:t>
            </w:r>
            <w:r>
              <w:rPr>
                <w:rFonts w:hint="eastAsia" w:ascii="新宋体" w:hAnsi="新宋体" w:eastAsia="新宋体" w:cs="新宋体"/>
                <w:color w:val="auto"/>
                <w:szCs w:val="21"/>
                <w:highlight w:val="none"/>
                <w:lang w:val="en-US" w:eastAsia="zh-CN"/>
              </w:rPr>
              <w:t>2）组织分工一般，专业配置齐全，劳动力投入较为充足且具有独立性，承诺不接其他工程项目施工任务的得</w:t>
            </w:r>
            <w:r>
              <w:rPr>
                <w:rFonts w:hint="eastAsia" w:ascii="新宋体" w:hAnsi="新宋体" w:eastAsia="新宋体" w:cs="新宋体"/>
                <w:color w:val="auto"/>
                <w:szCs w:val="21"/>
                <w:highlight w:val="none"/>
              </w:rPr>
              <w:t>的得</w:t>
            </w:r>
            <w:r>
              <w:rPr>
                <w:rFonts w:hint="eastAsia" w:ascii="新宋体" w:hAnsi="新宋体" w:eastAsia="新宋体" w:cs="新宋体"/>
                <w:color w:val="auto"/>
                <w:szCs w:val="21"/>
                <w:highlight w:val="none"/>
                <w:lang w:val="en-US" w:eastAsia="zh-CN"/>
              </w:rPr>
              <w:t>3</w:t>
            </w:r>
            <w:r>
              <w:rPr>
                <w:rFonts w:hint="eastAsia" w:ascii="新宋体" w:hAnsi="新宋体" w:eastAsia="新宋体" w:cs="新宋体"/>
                <w:color w:val="auto"/>
                <w:szCs w:val="21"/>
                <w:highlight w:val="none"/>
              </w:rPr>
              <w:t>分；</w:t>
            </w:r>
          </w:p>
          <w:p w14:paraId="640C00F2">
            <w:pPr>
              <w:numPr>
                <w:ilvl w:val="0"/>
                <w:numId w:val="0"/>
              </w:numPr>
              <w:ind w:leftChars="0"/>
              <w:rPr>
                <w:rFonts w:hint="eastAsia" w:ascii="新宋体" w:hAnsi="新宋体" w:eastAsia="新宋体" w:cs="新宋体"/>
                <w:color w:val="auto"/>
                <w:szCs w:val="21"/>
                <w:highlight w:val="none"/>
              </w:rPr>
            </w:pPr>
            <w:r>
              <w:rPr>
                <w:rFonts w:hint="eastAsia" w:ascii="新宋体" w:hAnsi="新宋体" w:eastAsia="新宋体" w:cs="新宋体"/>
                <w:color w:val="auto"/>
                <w:szCs w:val="21"/>
                <w:highlight w:val="none"/>
                <w:lang w:eastAsia="zh-CN"/>
              </w:rPr>
              <w:t>（</w:t>
            </w:r>
            <w:r>
              <w:rPr>
                <w:rFonts w:hint="eastAsia" w:ascii="新宋体" w:hAnsi="新宋体" w:eastAsia="新宋体" w:cs="新宋体"/>
                <w:color w:val="auto"/>
                <w:szCs w:val="21"/>
                <w:highlight w:val="none"/>
                <w:lang w:val="en-US" w:eastAsia="zh-CN"/>
              </w:rPr>
              <w:t>3）组织分工一般，专业配置齐全，劳动力投入不充足且不具有独立性的，部分人员不接其他工程项目施工任务的得1分</w:t>
            </w:r>
            <w:r>
              <w:rPr>
                <w:rFonts w:hint="eastAsia" w:ascii="新宋体" w:hAnsi="新宋体" w:eastAsia="新宋体" w:cs="新宋体"/>
                <w:color w:val="auto"/>
                <w:szCs w:val="21"/>
                <w:highlight w:val="none"/>
              </w:rPr>
              <w:t>；</w:t>
            </w:r>
          </w:p>
          <w:p w14:paraId="404FDB43">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eastAsia="zh-CN"/>
              </w:rPr>
              <w:t>（</w:t>
            </w:r>
            <w:r>
              <w:rPr>
                <w:rFonts w:hint="eastAsia" w:ascii="新宋体" w:hAnsi="新宋体" w:eastAsia="新宋体" w:cs="新宋体"/>
                <w:color w:val="auto"/>
                <w:szCs w:val="21"/>
                <w:highlight w:val="none"/>
                <w:lang w:val="en-US" w:eastAsia="zh-CN"/>
              </w:rPr>
              <w:t>4）</w:t>
            </w:r>
            <w:r>
              <w:rPr>
                <w:rFonts w:hint="eastAsia" w:ascii="新宋体" w:hAnsi="新宋体" w:eastAsia="新宋体" w:cs="新宋体"/>
                <w:color w:val="auto"/>
                <w:szCs w:val="21"/>
                <w:highlight w:val="none"/>
              </w:rPr>
              <w:t>未提出实质性方案阐述的得0分。</w:t>
            </w:r>
          </w:p>
        </w:tc>
        <w:tc>
          <w:tcPr>
            <w:tcW w:w="582" w:type="dxa"/>
            <w:vAlign w:val="center"/>
          </w:tcPr>
          <w:p w14:paraId="7E94E1E6">
            <w:pPr>
              <w:numPr>
                <w:ilvl w:val="0"/>
                <w:numId w:val="0"/>
              </w:numPr>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w:t>
            </w:r>
          </w:p>
        </w:tc>
      </w:tr>
      <w:tr w14:paraId="51D17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56" w:type="dxa"/>
            <w:vAlign w:val="center"/>
          </w:tcPr>
          <w:p w14:paraId="21A86485">
            <w:pPr>
              <w:numPr>
                <w:ilvl w:val="0"/>
                <w:numId w:val="0"/>
              </w:numPr>
              <w:ind w:left="0" w:leftChars="0" w:firstLine="0" w:firstLineChars="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9</w:t>
            </w:r>
          </w:p>
        </w:tc>
        <w:tc>
          <w:tcPr>
            <w:tcW w:w="8301" w:type="dxa"/>
            <w:vAlign w:val="center"/>
          </w:tcPr>
          <w:p w14:paraId="1A7466D0">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关键节点施工工艺或施工方法、关键节点施工保障措施的评价。</w:t>
            </w:r>
          </w:p>
          <w:p w14:paraId="546259F5">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（1）方案科学合理，保障措施有针对性，可行性强的得5分；</w:t>
            </w:r>
          </w:p>
          <w:p w14:paraId="7EC8DE1C">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（2）方案较为合理，保障措施到位，可行性较强的得4分；</w:t>
            </w:r>
          </w:p>
          <w:p w14:paraId="50DBC241">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（3）方案基本合理，有一定的可行性的得3分；</w:t>
            </w:r>
          </w:p>
          <w:p w14:paraId="395D9A7C">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（4）方案合理性一般，有实质性的保障措施的得2分；</w:t>
            </w:r>
          </w:p>
          <w:p w14:paraId="3DC9FBFE">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（5）方案有欠缺，可行性较差的得1分；</w:t>
            </w:r>
          </w:p>
          <w:p w14:paraId="00126E36">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（6）未提出实质性方案阐述的不得分。</w:t>
            </w:r>
          </w:p>
        </w:tc>
        <w:tc>
          <w:tcPr>
            <w:tcW w:w="582" w:type="dxa"/>
            <w:vAlign w:val="center"/>
          </w:tcPr>
          <w:p w14:paraId="7E8F03B0">
            <w:pPr>
              <w:numPr>
                <w:ilvl w:val="0"/>
                <w:numId w:val="0"/>
              </w:numPr>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w:t>
            </w:r>
          </w:p>
        </w:tc>
      </w:tr>
      <w:tr w14:paraId="02B5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14:paraId="16F88859">
            <w:pPr>
              <w:numPr>
                <w:ilvl w:val="0"/>
                <w:numId w:val="0"/>
              </w:numPr>
              <w:ind w:left="0" w:leftChars="0" w:firstLine="0" w:firstLineChars="0"/>
              <w:jc w:val="center"/>
              <w:rPr>
                <w:rFonts w:hint="default"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10</w:t>
            </w:r>
          </w:p>
        </w:tc>
        <w:tc>
          <w:tcPr>
            <w:tcW w:w="8301" w:type="dxa"/>
            <w:vAlign w:val="center"/>
          </w:tcPr>
          <w:p w14:paraId="7901B32E">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确保施工质量的方案、质量控制和检验手段的评价。</w:t>
            </w:r>
          </w:p>
          <w:p w14:paraId="079BB2B5">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（1）方案内容完善、到位，控制手段科学合理，可行性强的得5分；</w:t>
            </w:r>
          </w:p>
          <w:p w14:paraId="1DEB37B4">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（2）方案内容较为完善，控制手段较为合理，可行性较强的得4分；</w:t>
            </w:r>
          </w:p>
          <w:p w14:paraId="6D954D2A">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（3）方案内容基本完善，控制手段基本合理，有一定的可行性的得3分；</w:t>
            </w:r>
          </w:p>
          <w:p w14:paraId="519A01AB">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（4）方案内容完善性、合理性一般，有实质性措施的得2分；</w:t>
            </w:r>
          </w:p>
          <w:p w14:paraId="1E54E56B">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（5）方案内容有欠缺，可行性较差的得1分；</w:t>
            </w:r>
          </w:p>
          <w:p w14:paraId="75F910B6">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（6）未提出实质性方案阐述的不得分。</w:t>
            </w:r>
          </w:p>
        </w:tc>
        <w:tc>
          <w:tcPr>
            <w:tcW w:w="582" w:type="dxa"/>
            <w:vAlign w:val="center"/>
          </w:tcPr>
          <w:p w14:paraId="49A5E0E4">
            <w:pPr>
              <w:numPr>
                <w:ilvl w:val="0"/>
                <w:numId w:val="0"/>
              </w:numPr>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w:t>
            </w:r>
          </w:p>
        </w:tc>
      </w:tr>
      <w:tr w14:paraId="5503A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56" w:type="dxa"/>
            <w:vAlign w:val="center"/>
          </w:tcPr>
          <w:p w14:paraId="3FC271FD">
            <w:pPr>
              <w:numPr>
                <w:ilvl w:val="0"/>
                <w:numId w:val="0"/>
              </w:numPr>
              <w:ind w:left="0" w:leftChars="0" w:firstLine="0" w:firstLineChars="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11</w:t>
            </w:r>
          </w:p>
        </w:tc>
        <w:tc>
          <w:tcPr>
            <w:tcW w:w="8301" w:type="dxa"/>
            <w:vAlign w:val="center"/>
          </w:tcPr>
          <w:p w14:paraId="7E947874">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供应商工期承诺和进度控制措施方案的评价，评价因素包括设计及施工工期以及进度计划满足程度、合理性及保证措施的可行性。</w:t>
            </w:r>
          </w:p>
          <w:p w14:paraId="00ED6DDA">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（1）计划科学合理，控制措施的针对性和可行性强的得5分；</w:t>
            </w:r>
          </w:p>
          <w:p w14:paraId="4FA51CF3">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（2）计划较为合理，控制措施的针对性和可行性较强的得4分；</w:t>
            </w:r>
          </w:p>
          <w:p w14:paraId="658B3AF7">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（3）计划基本合理，控制措施有一定的的针对性和可行性的得3分；</w:t>
            </w:r>
          </w:p>
          <w:p w14:paraId="0AD5AC92">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（4）计划合理性一般，控制措施的针对性和可行性一般的得2分；</w:t>
            </w:r>
          </w:p>
          <w:p w14:paraId="2CDDE8CE">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（5）计划有欠缺，控制措施针对性和可行性较差的得1分；</w:t>
            </w:r>
          </w:p>
          <w:p w14:paraId="5C2393EA">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（6）未提出实质性阐述的不得分。</w:t>
            </w:r>
          </w:p>
        </w:tc>
        <w:tc>
          <w:tcPr>
            <w:tcW w:w="582" w:type="dxa"/>
            <w:vAlign w:val="center"/>
          </w:tcPr>
          <w:p w14:paraId="6B30C1D6">
            <w:pPr>
              <w:numPr>
                <w:ilvl w:val="0"/>
                <w:numId w:val="0"/>
              </w:numPr>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w:t>
            </w:r>
          </w:p>
        </w:tc>
      </w:tr>
      <w:tr w14:paraId="4C44C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56" w:type="dxa"/>
            <w:vAlign w:val="center"/>
          </w:tcPr>
          <w:p w14:paraId="6A419787">
            <w:pPr>
              <w:numPr>
                <w:ilvl w:val="0"/>
                <w:numId w:val="0"/>
              </w:numPr>
              <w:ind w:left="0" w:leftChars="0" w:firstLine="0" w:firstLineChars="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12</w:t>
            </w:r>
          </w:p>
        </w:tc>
        <w:tc>
          <w:tcPr>
            <w:tcW w:w="8301" w:type="dxa"/>
            <w:vAlign w:val="center"/>
          </w:tcPr>
          <w:p w14:paraId="10D2CB9F">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供应商在施工过程中采取的降尘、降噪、建筑垃圾处置及保证施工场地周边空气质量等环保创新措施的评价。</w:t>
            </w:r>
          </w:p>
          <w:p w14:paraId="4456E918">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（1）措施科学合理，有创新性，针对性、可行性强的得5分；</w:t>
            </w:r>
          </w:p>
          <w:p w14:paraId="2E7E7537">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（2）措施较为合理，较有创新性、针对性、可行性较强的得4分；</w:t>
            </w:r>
          </w:p>
          <w:p w14:paraId="69705BAA">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（3）措施基本合理，针对性、可行性较强的得3分；</w:t>
            </w:r>
          </w:p>
          <w:p w14:paraId="2B323D24">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（4）措施部分合理，针对性、可行性一般的得2分；</w:t>
            </w:r>
          </w:p>
          <w:p w14:paraId="6524226E">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（5）措施有欠缺，针对性、可行性较差的得1分；</w:t>
            </w:r>
          </w:p>
          <w:p w14:paraId="19460B2A">
            <w:pPr>
              <w:numPr>
                <w:ilvl w:val="0"/>
                <w:numId w:val="0"/>
              </w:numPr>
              <w:ind w:left="0" w:leftChars="0" w:firstLine="0" w:firstLineChars="0"/>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（6）未提出实质性阐述的不得分。</w:t>
            </w:r>
          </w:p>
        </w:tc>
        <w:tc>
          <w:tcPr>
            <w:tcW w:w="582" w:type="dxa"/>
            <w:vAlign w:val="center"/>
          </w:tcPr>
          <w:p w14:paraId="346A634C">
            <w:pPr>
              <w:numPr>
                <w:ilvl w:val="0"/>
                <w:numId w:val="0"/>
              </w:numPr>
              <w:ind w:left="0" w:leftChars="0" w:firstLine="0" w:firstLineChars="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w:t>
            </w:r>
          </w:p>
        </w:tc>
      </w:tr>
      <w:tr w14:paraId="491EF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56" w:type="dxa"/>
            <w:vAlign w:val="center"/>
          </w:tcPr>
          <w:p w14:paraId="53AA997C">
            <w:pPr>
              <w:numPr>
                <w:ilvl w:val="0"/>
                <w:numId w:val="0"/>
              </w:numPr>
              <w:ind w:left="0" w:leftChars="0" w:firstLine="0" w:firstLineChars="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13</w:t>
            </w:r>
          </w:p>
        </w:tc>
        <w:tc>
          <w:tcPr>
            <w:tcW w:w="8301" w:type="dxa"/>
            <w:vAlign w:val="center"/>
          </w:tcPr>
          <w:p w14:paraId="7B3FE2AF">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供应商安全文明施工措施的完整性、合理性评价,包括对施工现场的材料堆场、施工通道的安排，对消防安全的保证措施等。</w:t>
            </w:r>
          </w:p>
          <w:p w14:paraId="7FA2C61B">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（1）安全措施完善且到位，针对性强且可行性强的得5分；</w:t>
            </w:r>
          </w:p>
          <w:p w14:paraId="49006DD1">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（2）安全措施较为完善，针对性较强且可行性较强的得4分；</w:t>
            </w:r>
          </w:p>
          <w:p w14:paraId="5F9952C9">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（3）安全措施基本完善，可行性较强的得3分；</w:t>
            </w:r>
          </w:p>
          <w:p w14:paraId="24D58F98">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（4）安全措施一般，可行性一般的得2分；</w:t>
            </w:r>
          </w:p>
          <w:p w14:paraId="3EAC86D9">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（5）安全措施有欠缺，可行性较差的得1分；</w:t>
            </w:r>
          </w:p>
          <w:p w14:paraId="14B3E414">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（6）未提出实质性阐述的不得分。</w:t>
            </w:r>
          </w:p>
        </w:tc>
        <w:tc>
          <w:tcPr>
            <w:tcW w:w="582" w:type="dxa"/>
            <w:vAlign w:val="center"/>
          </w:tcPr>
          <w:p w14:paraId="19049885">
            <w:pPr>
              <w:numPr>
                <w:ilvl w:val="0"/>
                <w:numId w:val="0"/>
              </w:numPr>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w:t>
            </w:r>
          </w:p>
        </w:tc>
      </w:tr>
      <w:tr w14:paraId="17011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14:paraId="1B8ED2BF">
            <w:pPr>
              <w:numPr>
                <w:ilvl w:val="0"/>
                <w:numId w:val="0"/>
              </w:numPr>
              <w:ind w:left="0" w:leftChars="0" w:firstLine="0" w:firstLineChars="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14</w:t>
            </w:r>
          </w:p>
        </w:tc>
        <w:tc>
          <w:tcPr>
            <w:tcW w:w="8301" w:type="dxa"/>
            <w:vAlign w:val="center"/>
          </w:tcPr>
          <w:p w14:paraId="6D1684AB">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磋商供应商对施工过程中突发事件的处理预案及承诺的紧急响应时间的评价。评价因素包括响应时间、措施、投入人员力量。</w:t>
            </w:r>
          </w:p>
          <w:p w14:paraId="156C0180">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（1）响应及时，措施科学合理，针对性和可行性强的得5分；</w:t>
            </w:r>
          </w:p>
          <w:p w14:paraId="4F9C0327">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（2）响应及时，措施有针对性，可行性较强的得4分；</w:t>
            </w:r>
          </w:p>
          <w:p w14:paraId="592D2A7F">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（3）响应适中，有一定的针对性和可行性的得3分；</w:t>
            </w:r>
          </w:p>
          <w:p w14:paraId="57B232B0">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（4）响应适中，针对性和可行性一般的得2分；</w:t>
            </w:r>
          </w:p>
          <w:p w14:paraId="3F2D20B7">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（5）响应迟缓，针对性和可行性较差的得1分；</w:t>
            </w:r>
          </w:p>
          <w:p w14:paraId="5DA4ECCA">
            <w:pPr>
              <w:numPr>
                <w:ilvl w:val="0"/>
                <w:numId w:val="0"/>
              </w:numPr>
              <w:ind w:left="0" w:leftChars="0" w:firstLine="0" w:firstLineChars="0"/>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（6）未提出实质性阐述的不得分。</w:t>
            </w:r>
          </w:p>
        </w:tc>
        <w:tc>
          <w:tcPr>
            <w:tcW w:w="582" w:type="dxa"/>
            <w:vAlign w:val="center"/>
          </w:tcPr>
          <w:p w14:paraId="05B6343B">
            <w:pPr>
              <w:numPr>
                <w:ilvl w:val="0"/>
                <w:numId w:val="0"/>
              </w:numPr>
              <w:ind w:left="0" w:leftChars="0" w:firstLine="0" w:firstLineChars="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w:t>
            </w:r>
          </w:p>
        </w:tc>
      </w:tr>
      <w:tr w14:paraId="4E07D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756" w:type="dxa"/>
            <w:vAlign w:val="center"/>
          </w:tcPr>
          <w:p w14:paraId="2486450C">
            <w:pPr>
              <w:spacing w:line="360" w:lineRule="auto"/>
              <w:ind w:firstLine="63" w:firstLineChars="3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bCs/>
                <w:color w:val="auto"/>
                <w:szCs w:val="21"/>
                <w:highlight w:val="none"/>
                <w:lang w:val="en-US" w:eastAsia="zh-CN"/>
              </w:rPr>
              <w:t>15</w:t>
            </w:r>
          </w:p>
        </w:tc>
        <w:tc>
          <w:tcPr>
            <w:tcW w:w="8301" w:type="dxa"/>
            <w:vAlign w:val="top"/>
          </w:tcPr>
          <w:p w14:paraId="3A94CDBB">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售后服务承诺的范围和完善程度的评价，包括保修范围、保修内容、人员配备、故障响应修复时间方式及保障措施。</w:t>
            </w:r>
          </w:p>
          <w:p w14:paraId="0ABD39A1">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（1）响应及时，措施科学合理，针对性和可行性强的得5分；</w:t>
            </w:r>
          </w:p>
          <w:p w14:paraId="65B53F93">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（2）响应及时，措施有针对性，可行性较强的得4分；</w:t>
            </w:r>
          </w:p>
          <w:p w14:paraId="21531C08">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（3）响应适中，有一定的针对性和可行性的得3分；</w:t>
            </w:r>
          </w:p>
          <w:p w14:paraId="2AC15F99">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（4）响应适中，针对性和可行性一般的得2分；</w:t>
            </w:r>
          </w:p>
          <w:p w14:paraId="0897B103">
            <w:pPr>
              <w:numPr>
                <w:ilvl w:val="0"/>
                <w:numId w:val="0"/>
              </w:numP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（5）响应迟缓，针对性和可行性较差的得1分；</w:t>
            </w:r>
          </w:p>
          <w:p w14:paraId="42C5F9A8">
            <w:pPr>
              <w:numPr>
                <w:ilvl w:val="0"/>
                <w:numId w:val="0"/>
              </w:numPr>
              <w:ind w:left="0" w:leftChars="0" w:firstLine="0" w:firstLineChars="0"/>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（6）未提出实质性阐述的不得分。</w:t>
            </w:r>
          </w:p>
        </w:tc>
        <w:tc>
          <w:tcPr>
            <w:tcW w:w="582" w:type="dxa"/>
            <w:vAlign w:val="center"/>
          </w:tcPr>
          <w:p w14:paraId="1505ACE6">
            <w:pPr>
              <w:numPr>
                <w:ilvl w:val="0"/>
                <w:numId w:val="0"/>
              </w:numPr>
              <w:ind w:left="0" w:leftChars="0" w:firstLine="0" w:firstLineChars="0"/>
              <w:jc w:val="center"/>
              <w:rPr>
                <w:rFonts w:hint="eastAsia" w:ascii="新宋体" w:hAnsi="新宋体" w:eastAsia="新宋体" w:cs="新宋体"/>
                <w:color w:val="auto"/>
                <w:szCs w:val="21"/>
                <w:highlight w:val="none"/>
                <w:lang w:val="en-US" w:eastAsia="zh-CN"/>
              </w:rPr>
            </w:pPr>
            <w:r>
              <w:rPr>
                <w:rFonts w:hint="eastAsia" w:ascii="新宋体" w:hAnsi="新宋体" w:eastAsia="新宋体" w:cs="新宋体"/>
                <w:color w:val="auto"/>
                <w:szCs w:val="21"/>
                <w:highlight w:val="none"/>
                <w:lang w:val="en-US" w:eastAsia="zh-CN"/>
              </w:rPr>
              <w:t>5</w:t>
            </w:r>
          </w:p>
        </w:tc>
      </w:tr>
      <w:tr w14:paraId="7E12B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56" w:type="dxa"/>
            <w:vAlign w:val="center"/>
          </w:tcPr>
          <w:p w14:paraId="69A6E3C5">
            <w:pPr>
              <w:spacing w:line="360" w:lineRule="auto"/>
              <w:ind w:firstLine="63" w:firstLineChars="30"/>
              <w:jc w:val="center"/>
              <w:rPr>
                <w:rFonts w:hint="default" w:ascii="新宋体" w:hAnsi="新宋体" w:eastAsia="新宋体" w:cs="新宋体"/>
                <w:bCs/>
                <w:color w:val="auto"/>
                <w:szCs w:val="21"/>
                <w:highlight w:val="none"/>
                <w:lang w:val="en-US" w:eastAsia="zh-CN"/>
              </w:rPr>
            </w:pPr>
            <w:r>
              <w:rPr>
                <w:rFonts w:hint="eastAsia" w:ascii="新宋体" w:hAnsi="新宋体" w:eastAsia="新宋体" w:cs="新宋体"/>
                <w:bCs/>
                <w:color w:val="auto"/>
                <w:szCs w:val="21"/>
                <w:highlight w:val="none"/>
                <w:lang w:val="en-US" w:eastAsia="zh-CN"/>
              </w:rPr>
              <w:t>16</w:t>
            </w:r>
          </w:p>
        </w:tc>
        <w:tc>
          <w:tcPr>
            <w:tcW w:w="8301" w:type="dxa"/>
            <w:vAlign w:val="center"/>
          </w:tcPr>
          <w:p w14:paraId="5A3B5DF6">
            <w:pPr>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项目经理到位率承诺95%及以上的得2分（须在商务技术文件中以单独承诺书的形式体现，承诺书格式以采购文件为准，否则此项不得分）</w:t>
            </w:r>
          </w:p>
        </w:tc>
        <w:tc>
          <w:tcPr>
            <w:tcW w:w="582" w:type="dxa"/>
            <w:vAlign w:val="center"/>
          </w:tcPr>
          <w:p w14:paraId="1380FCF2">
            <w:pPr>
              <w:spacing w:line="360" w:lineRule="auto"/>
              <w:jc w:val="center"/>
              <w:rPr>
                <w:rFonts w:ascii="新宋体" w:hAnsi="新宋体" w:eastAsia="新宋体" w:cs="新宋体"/>
                <w:color w:val="auto"/>
                <w:highlight w:val="none"/>
              </w:rPr>
            </w:pPr>
            <w:r>
              <w:rPr>
                <w:rFonts w:hint="eastAsia" w:ascii="新宋体" w:hAnsi="新宋体" w:eastAsia="新宋体" w:cs="新宋体"/>
                <w:color w:val="auto"/>
                <w:highlight w:val="none"/>
              </w:rPr>
              <w:t>2</w:t>
            </w:r>
          </w:p>
        </w:tc>
      </w:tr>
    </w:tbl>
    <w:p w14:paraId="2B3475F9">
      <w:pPr>
        <w:pStyle w:val="41"/>
        <w:adjustRightInd w:val="0"/>
        <w:snapToGrid w:val="0"/>
        <w:spacing w:line="400" w:lineRule="exact"/>
        <w:ind w:firstLine="0" w:firstLineChars="0"/>
        <w:rPr>
          <w:rFonts w:ascii="宋体" w:hAnsi="宋体" w:eastAsia="宋体" w:cs="Arial"/>
          <w:b/>
          <w:color w:val="auto"/>
          <w:szCs w:val="21"/>
          <w:highlight w:val="none"/>
        </w:rPr>
      </w:pPr>
      <w:r>
        <w:rPr>
          <w:rFonts w:hint="eastAsia" w:ascii="宋体" w:hAnsi="宋体" w:eastAsia="宋体" w:cs="Arial"/>
          <w:b/>
          <w:color w:val="auto"/>
          <w:szCs w:val="21"/>
          <w:highlight w:val="none"/>
        </w:rPr>
        <w:t>说明：</w:t>
      </w:r>
      <w:r>
        <w:rPr>
          <w:rFonts w:ascii="宋体" w:hAnsi="宋体" w:eastAsia="宋体"/>
          <w:color w:val="auto"/>
          <w:sz w:val="21"/>
          <w:szCs w:val="21"/>
          <w:highlight w:val="none"/>
        </w:rPr>
        <w:t>节能环保说明（详见第八章 附件）：</w:t>
      </w:r>
    </w:p>
    <w:p w14:paraId="6C3F622C">
      <w:pPr>
        <w:snapToGrid w:val="0"/>
        <w:spacing w:line="400" w:lineRule="exact"/>
        <w:ind w:firstLine="420" w:firstLineChars="200"/>
        <w:rPr>
          <w:rFonts w:ascii="宋体" w:hAnsi="宋体"/>
          <w:szCs w:val="21"/>
          <w:highlight w:val="none"/>
        </w:rPr>
      </w:pPr>
      <w:r>
        <w:rPr>
          <w:rFonts w:ascii="宋体" w:hAnsi="宋体"/>
          <w:szCs w:val="21"/>
          <w:highlight w:val="none"/>
        </w:rPr>
        <w:t>根据财政部、国家发展改革委、生态环境部、国家市场监管总局《关于调整优化节能产品、环境标志产品政府采购执行机制的通知》财库〔2019〕9号文件规定，对政府采购节能产品、环境标志产品实施品目清单管理，依据品目清单和认证证书实施政府优先采购和强制采购。</w:t>
      </w:r>
    </w:p>
    <w:p w14:paraId="5FFE8736">
      <w:pPr>
        <w:snapToGrid w:val="0"/>
        <w:spacing w:line="400" w:lineRule="exact"/>
        <w:ind w:firstLine="422" w:firstLineChars="200"/>
        <w:rPr>
          <w:rFonts w:ascii="宋体" w:hAnsi="宋体"/>
          <w:b/>
          <w:szCs w:val="21"/>
          <w:highlight w:val="none"/>
          <w:u w:val="single"/>
        </w:rPr>
      </w:pPr>
      <w:r>
        <w:rPr>
          <w:rFonts w:ascii="宋体" w:hAnsi="宋体"/>
          <w:b/>
          <w:szCs w:val="21"/>
          <w:highlight w:val="none"/>
        </w:rPr>
        <w:t>▲</w:t>
      </w:r>
      <w:r>
        <w:rPr>
          <w:rFonts w:ascii="宋体" w:hAnsi="宋体"/>
          <w:b/>
          <w:szCs w:val="21"/>
          <w:highlight w:val="none"/>
          <w:u w:val="single"/>
        </w:rPr>
        <w:t>本次采购对属于节能产品政府采购品目清单规定的政府强制采购产品范围内的产品实施强制采购。供应商应当在投标文件中提供国家确定的认证机构出具的、处于有效期之内的节能产品认证证书（复制件）。不能提供上述证书的，投标文件无效。</w:t>
      </w:r>
    </w:p>
    <w:p w14:paraId="13305C81">
      <w:pPr>
        <w:snapToGrid w:val="0"/>
        <w:spacing w:line="400" w:lineRule="exact"/>
        <w:ind w:firstLine="420" w:firstLineChars="200"/>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本次采购对属于品目清单范围但不属于政府强制采购产品的，实施优先采购，具体按评审办法。供应商在投标文件中提供国家确定的认证机构出具的、处于有效期之内的节能产品或环境标志产品认证证书（复制件）。</w:t>
      </w:r>
    </w:p>
    <w:p w14:paraId="7B36073B">
      <w:pPr>
        <w:snapToGrid w:val="0"/>
        <w:spacing w:line="400" w:lineRule="exact"/>
        <w:ind w:firstLine="420" w:firstLineChars="200"/>
        <w:rPr>
          <w:rFonts w:ascii="宋体" w:hAnsi="宋体" w:cs="Arial"/>
          <w:b/>
          <w:szCs w:val="21"/>
          <w:highlight w:val="none"/>
        </w:rPr>
      </w:pPr>
      <w:r>
        <w:rPr>
          <w:rFonts w:hint="eastAsia" w:ascii="宋体" w:hAnsi="宋体"/>
          <w:szCs w:val="21"/>
          <w:highlight w:val="none"/>
        </w:rPr>
        <w:t xml:space="preserve">   </w:t>
      </w:r>
      <w:r>
        <w:rPr>
          <w:rFonts w:ascii="宋体" w:hAnsi="宋体"/>
          <w:szCs w:val="21"/>
          <w:highlight w:val="none"/>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14:paraId="3098CD0A">
      <w:pPr>
        <w:snapToGrid w:val="0"/>
        <w:spacing w:line="400" w:lineRule="exact"/>
        <w:ind w:firstLine="422" w:firstLineChars="200"/>
        <w:rPr>
          <w:rFonts w:ascii="宋体" w:hAnsi="宋体" w:cs="Arial"/>
          <w:b/>
          <w:szCs w:val="21"/>
          <w:highlight w:val="none"/>
        </w:rPr>
      </w:pPr>
      <w:r>
        <w:rPr>
          <w:rFonts w:hint="eastAsia" w:ascii="宋体" w:hAnsi="宋体" w:cs="Arial"/>
          <w:b/>
          <w:szCs w:val="21"/>
          <w:highlight w:val="none"/>
        </w:rPr>
        <w:t>3、报价文件符合性审查：</w:t>
      </w:r>
    </w:p>
    <w:p w14:paraId="331A3384">
      <w:pPr>
        <w:snapToGrid w:val="0"/>
        <w:spacing w:line="400" w:lineRule="exact"/>
        <w:ind w:firstLine="422" w:firstLineChars="200"/>
        <w:rPr>
          <w:rFonts w:ascii="宋体" w:hAnsi="宋体" w:cs="Arial"/>
          <w:b/>
          <w:highlight w:val="none"/>
        </w:rPr>
      </w:pPr>
      <w:r>
        <w:rPr>
          <w:rFonts w:hint="eastAsia" w:ascii="宋体" w:hAnsi="宋体" w:cs="Arial"/>
          <w:b/>
          <w:highlight w:val="none"/>
        </w:rPr>
        <w:t>报价文件符合性审查中，存在</w:t>
      </w:r>
      <w:r>
        <w:rPr>
          <w:rFonts w:ascii="宋体" w:hAnsi="宋体" w:cs="Arial"/>
          <w:b/>
          <w:highlight w:val="none"/>
        </w:rPr>
        <w:t>下列情形之一的，</w:t>
      </w:r>
      <w:r>
        <w:rPr>
          <w:rFonts w:hint="eastAsia" w:ascii="宋体" w:hAnsi="宋体" w:cs="Arial"/>
          <w:b/>
          <w:highlight w:val="none"/>
        </w:rPr>
        <w:t>经磋商小组认定后作无效标处理</w:t>
      </w:r>
      <w:r>
        <w:rPr>
          <w:rFonts w:ascii="宋体" w:hAnsi="宋体" w:cs="Arial"/>
          <w:b/>
          <w:highlight w:val="none"/>
        </w:rPr>
        <w:t>：</w:t>
      </w:r>
    </w:p>
    <w:p w14:paraId="301D5D09">
      <w:pPr>
        <w:numPr>
          <w:ilvl w:val="0"/>
          <w:numId w:val="8"/>
        </w:numPr>
        <w:spacing w:line="400" w:lineRule="exact"/>
        <w:rPr>
          <w:rFonts w:ascii="宋体" w:hAnsi="宋体" w:cs="Arial"/>
          <w:highlight w:val="none"/>
        </w:rPr>
      </w:pPr>
      <w:r>
        <w:rPr>
          <w:rFonts w:hint="eastAsia" w:ascii="宋体" w:hAnsi="宋体" w:cs="Arial"/>
          <w:highlight w:val="none"/>
        </w:rPr>
        <w:t>仅提交“备份响应文件”的；</w:t>
      </w:r>
    </w:p>
    <w:p w14:paraId="2A836CA7">
      <w:pPr>
        <w:pStyle w:val="26"/>
        <w:numPr>
          <w:ilvl w:val="0"/>
          <w:numId w:val="8"/>
        </w:numPr>
        <w:tabs>
          <w:tab w:val="left" w:pos="454"/>
        </w:tabs>
        <w:spacing w:line="400" w:lineRule="exact"/>
        <w:rPr>
          <w:rFonts w:hAnsi="宋体" w:cs="宋体"/>
          <w:szCs w:val="21"/>
          <w:highlight w:val="none"/>
        </w:rPr>
      </w:pPr>
      <w:r>
        <w:rPr>
          <w:rFonts w:hint="eastAsia" w:cs="Arial"/>
          <w:highlight w:val="none"/>
        </w:rPr>
        <w:t>响应文件存在一个或一个以上备选（替代）投标方案的；</w:t>
      </w:r>
    </w:p>
    <w:p w14:paraId="430A6CF9">
      <w:pPr>
        <w:pStyle w:val="26"/>
        <w:numPr>
          <w:ilvl w:val="0"/>
          <w:numId w:val="8"/>
        </w:numPr>
        <w:tabs>
          <w:tab w:val="left" w:pos="454"/>
        </w:tabs>
        <w:spacing w:line="400" w:lineRule="exact"/>
        <w:rPr>
          <w:rFonts w:cs="Arial"/>
          <w:highlight w:val="none"/>
        </w:rPr>
      </w:pPr>
      <w:r>
        <w:rPr>
          <w:rFonts w:hint="eastAsia" w:cs="Arial"/>
          <w:highlight w:val="none"/>
        </w:rPr>
        <w:t>未按照磋商文件标明的币种报价的，或者投标报价涵盖的内容不符合磋商文件要</w:t>
      </w:r>
    </w:p>
    <w:p w14:paraId="3FEF86B6">
      <w:pPr>
        <w:pStyle w:val="26"/>
        <w:tabs>
          <w:tab w:val="left" w:pos="454"/>
        </w:tabs>
        <w:spacing w:line="400" w:lineRule="exact"/>
        <w:rPr>
          <w:rFonts w:cs="Arial"/>
          <w:highlight w:val="none"/>
        </w:rPr>
      </w:pPr>
      <w:r>
        <w:rPr>
          <w:rFonts w:hint="eastAsia" w:cs="Arial"/>
          <w:highlight w:val="none"/>
        </w:rPr>
        <w:t>求的；</w:t>
      </w:r>
    </w:p>
    <w:p w14:paraId="4C66EE95">
      <w:pPr>
        <w:numPr>
          <w:ilvl w:val="0"/>
          <w:numId w:val="8"/>
        </w:numPr>
        <w:spacing w:line="400" w:lineRule="exact"/>
        <w:rPr>
          <w:rFonts w:cs="Arial"/>
          <w:highlight w:val="none"/>
        </w:rPr>
      </w:pPr>
      <w:r>
        <w:rPr>
          <w:rFonts w:cs="Arial"/>
          <w:szCs w:val="21"/>
          <w:highlight w:val="none"/>
        </w:rPr>
        <w:t>《</w:t>
      </w:r>
      <w:r>
        <w:rPr>
          <w:rFonts w:hint="eastAsia" w:cs="Arial"/>
          <w:szCs w:val="21"/>
          <w:highlight w:val="none"/>
        </w:rPr>
        <w:t>报价</w:t>
      </w:r>
      <w:r>
        <w:rPr>
          <w:rFonts w:cs="Arial"/>
          <w:szCs w:val="21"/>
          <w:highlight w:val="none"/>
        </w:rPr>
        <w:t>一览表》和《投标价格组成明细表》内容</w:t>
      </w:r>
      <w:r>
        <w:rPr>
          <w:rFonts w:hint="eastAsia" w:cs="Arial"/>
          <w:szCs w:val="21"/>
          <w:highlight w:val="none"/>
        </w:rPr>
        <w:t>不一致</w:t>
      </w:r>
      <w:r>
        <w:rPr>
          <w:rFonts w:cs="Arial"/>
          <w:szCs w:val="21"/>
          <w:highlight w:val="none"/>
        </w:rPr>
        <w:t>且不接受修正的</w:t>
      </w:r>
      <w:r>
        <w:rPr>
          <w:rFonts w:hint="eastAsia" w:cs="Arial"/>
          <w:szCs w:val="21"/>
          <w:highlight w:val="none"/>
        </w:rPr>
        <w:t>；</w:t>
      </w:r>
    </w:p>
    <w:p w14:paraId="48A94816">
      <w:pPr>
        <w:pStyle w:val="26"/>
        <w:numPr>
          <w:ilvl w:val="0"/>
          <w:numId w:val="8"/>
        </w:numPr>
        <w:tabs>
          <w:tab w:val="left" w:pos="454"/>
        </w:tabs>
        <w:spacing w:line="400" w:lineRule="exact"/>
        <w:rPr>
          <w:rFonts w:hAnsi="宋体" w:cs="宋体"/>
          <w:szCs w:val="21"/>
          <w:highlight w:val="none"/>
        </w:rPr>
      </w:pPr>
      <w:r>
        <w:rPr>
          <w:rFonts w:hint="eastAsia" w:hAnsi="宋体" w:cs="宋体"/>
          <w:szCs w:val="21"/>
          <w:highlight w:val="none"/>
        </w:rPr>
        <w:t>响应文件组成漏项或未按规定的格式编制，内容不全或内容字迹模糊辨认不清的</w:t>
      </w:r>
    </w:p>
    <w:p w14:paraId="20F01CC7">
      <w:pPr>
        <w:pStyle w:val="26"/>
        <w:tabs>
          <w:tab w:val="left" w:pos="454"/>
        </w:tabs>
        <w:spacing w:line="400" w:lineRule="exact"/>
        <w:rPr>
          <w:rFonts w:hAnsi="宋体" w:cs="宋体"/>
          <w:szCs w:val="21"/>
          <w:highlight w:val="none"/>
        </w:rPr>
      </w:pPr>
      <w:r>
        <w:rPr>
          <w:rFonts w:hint="eastAsia" w:hAnsi="宋体" w:cs="宋体"/>
          <w:szCs w:val="21"/>
          <w:highlight w:val="none"/>
        </w:rPr>
        <w:t>而导致评审活动无法正常进行；</w:t>
      </w:r>
    </w:p>
    <w:p w14:paraId="2FF6727D">
      <w:pPr>
        <w:pStyle w:val="26"/>
        <w:numPr>
          <w:ilvl w:val="0"/>
          <w:numId w:val="8"/>
        </w:numPr>
        <w:tabs>
          <w:tab w:val="left" w:pos="454"/>
        </w:tabs>
        <w:spacing w:line="400" w:lineRule="exact"/>
        <w:rPr>
          <w:rFonts w:hAnsi="宋体" w:cs="宋体"/>
          <w:szCs w:val="21"/>
          <w:highlight w:val="none"/>
        </w:rPr>
      </w:pPr>
      <w:r>
        <w:rPr>
          <w:rFonts w:hint="eastAsia" w:hAnsi="宋体" w:cs="宋体"/>
          <w:szCs w:val="21"/>
          <w:highlight w:val="none"/>
        </w:rPr>
        <w:t>供应商未按竞争性磋商文件变更公告通知更改响应文件的；</w:t>
      </w:r>
    </w:p>
    <w:p w14:paraId="4D28DDE2">
      <w:pPr>
        <w:numPr>
          <w:ilvl w:val="0"/>
          <w:numId w:val="8"/>
        </w:numPr>
        <w:spacing w:line="400" w:lineRule="exact"/>
        <w:rPr>
          <w:rFonts w:cs="Arial"/>
          <w:highlight w:val="none"/>
        </w:rPr>
      </w:pPr>
      <w:r>
        <w:rPr>
          <w:rFonts w:hint="eastAsia" w:hAnsi="宋体" w:cs="宋体"/>
          <w:szCs w:val="21"/>
          <w:highlight w:val="none"/>
        </w:rPr>
        <w:t>磋商最终报价超过</w:t>
      </w:r>
      <w:r>
        <w:rPr>
          <w:rFonts w:hint="eastAsia" w:cs="Arial"/>
          <w:highlight w:val="none"/>
        </w:rPr>
        <w:t>最高限价</w:t>
      </w:r>
      <w:r>
        <w:rPr>
          <w:rFonts w:hint="eastAsia" w:hAnsi="宋体" w:cs="宋体"/>
          <w:szCs w:val="21"/>
          <w:highlight w:val="none"/>
        </w:rPr>
        <w:t>的；</w:t>
      </w:r>
    </w:p>
    <w:p w14:paraId="55378549">
      <w:pPr>
        <w:numPr>
          <w:ilvl w:val="0"/>
          <w:numId w:val="8"/>
        </w:numPr>
        <w:tabs>
          <w:tab w:val="left" w:pos="454"/>
        </w:tabs>
        <w:spacing w:line="400" w:lineRule="exact"/>
        <w:rPr>
          <w:rFonts w:ascii="宋体" w:hAnsi="宋体" w:cs="Arial"/>
          <w:highlight w:val="none"/>
        </w:rPr>
      </w:pPr>
      <w:r>
        <w:rPr>
          <w:rFonts w:hint="eastAsia" w:ascii="宋体" w:hAnsi="宋体" w:cs="Arial"/>
          <w:highlight w:val="none"/>
        </w:rPr>
        <w:t>评审小组认为供应商报价明显低于其他合格供应商的报价，有可能影响产品质量或者不能诚信履约的，应当要求其在</w:t>
      </w:r>
      <w:r>
        <w:rPr>
          <w:rFonts w:ascii="宋体" w:hAnsi="宋体" w:cs="Arial"/>
          <w:highlight w:val="none"/>
        </w:rPr>
        <w:t>30分钟</w:t>
      </w:r>
      <w:r>
        <w:rPr>
          <w:rFonts w:hint="eastAsia" w:ascii="宋体" w:hAnsi="宋体" w:cs="Arial"/>
          <w:highlight w:val="none"/>
        </w:rPr>
        <w:t>内在线提供说明，必要时提供相关证明材料；供应商不能证明其报价合理性的，磋商小组应当将其作为无效投标或者无效响应处理；</w:t>
      </w:r>
    </w:p>
    <w:p w14:paraId="3932AA40">
      <w:pPr>
        <w:numPr>
          <w:ilvl w:val="0"/>
          <w:numId w:val="8"/>
        </w:numPr>
        <w:tabs>
          <w:tab w:val="left" w:pos="454"/>
        </w:tabs>
        <w:spacing w:line="400" w:lineRule="exact"/>
        <w:rPr>
          <w:highlight w:val="none"/>
        </w:rPr>
      </w:pPr>
      <w:r>
        <w:rPr>
          <w:rFonts w:hint="eastAsia" w:ascii="宋体" w:hAnsi="宋体" w:cs="Arial"/>
          <w:highlight w:val="none"/>
        </w:rPr>
        <w:t>未实质性响应竞争性磋商文件中带“▲”条款要求的响应文件；</w:t>
      </w:r>
    </w:p>
    <w:p w14:paraId="6E9955F1">
      <w:pPr>
        <w:numPr>
          <w:ilvl w:val="0"/>
          <w:numId w:val="8"/>
        </w:numPr>
        <w:tabs>
          <w:tab w:val="left" w:pos="454"/>
        </w:tabs>
        <w:spacing w:line="400" w:lineRule="exact"/>
        <w:rPr>
          <w:highlight w:val="none"/>
        </w:rPr>
      </w:pPr>
      <w:r>
        <w:rPr>
          <w:rFonts w:hint="eastAsia" w:ascii="宋体" w:hAnsi="宋体" w:cs="Arial"/>
          <w:highlight w:val="none"/>
        </w:rPr>
        <w:t>未按招标文件要求填报履约担保或履约担保金额不被接受的；</w:t>
      </w:r>
    </w:p>
    <w:p w14:paraId="004DCA8F">
      <w:pPr>
        <w:pStyle w:val="26"/>
        <w:numPr>
          <w:ilvl w:val="0"/>
          <w:numId w:val="8"/>
        </w:numPr>
        <w:tabs>
          <w:tab w:val="left" w:pos="454"/>
        </w:tabs>
        <w:spacing w:line="400" w:lineRule="exact"/>
        <w:rPr>
          <w:rFonts w:hAnsi="宋体" w:cs="宋体"/>
          <w:szCs w:val="21"/>
          <w:highlight w:val="none"/>
        </w:rPr>
      </w:pPr>
      <w:r>
        <w:rPr>
          <w:rFonts w:hint="eastAsia" w:hAnsi="宋体" w:cs="宋体"/>
          <w:szCs w:val="21"/>
          <w:highlight w:val="none"/>
        </w:rPr>
        <w:t>不符合磋商范围、技术规格、技术标准的要求无法满足采购人使用要求；</w:t>
      </w:r>
    </w:p>
    <w:p w14:paraId="27AF71E1">
      <w:pPr>
        <w:pStyle w:val="26"/>
        <w:numPr>
          <w:ilvl w:val="0"/>
          <w:numId w:val="8"/>
        </w:numPr>
        <w:tabs>
          <w:tab w:val="left" w:pos="454"/>
        </w:tabs>
        <w:spacing w:line="400" w:lineRule="exact"/>
        <w:rPr>
          <w:rFonts w:hAnsi="宋体" w:cs="宋体"/>
          <w:szCs w:val="21"/>
          <w:highlight w:val="none"/>
        </w:rPr>
      </w:pPr>
      <w:r>
        <w:rPr>
          <w:rFonts w:hint="eastAsia" w:hAnsi="宋体" w:cs="宋体"/>
          <w:szCs w:val="21"/>
          <w:highlight w:val="none"/>
        </w:rPr>
        <w:t>响应文件附有采购人不能接受的条款；</w:t>
      </w:r>
    </w:p>
    <w:p w14:paraId="7351EA9A">
      <w:pPr>
        <w:pStyle w:val="26"/>
        <w:numPr>
          <w:ilvl w:val="0"/>
          <w:numId w:val="8"/>
        </w:numPr>
        <w:tabs>
          <w:tab w:val="left" w:pos="454"/>
        </w:tabs>
        <w:spacing w:line="400" w:lineRule="exact"/>
        <w:rPr>
          <w:rFonts w:hAnsi="宋体" w:cs="宋体"/>
          <w:szCs w:val="21"/>
          <w:highlight w:val="none"/>
        </w:rPr>
      </w:pPr>
      <w:r>
        <w:rPr>
          <w:rFonts w:hint="eastAsia" w:hAnsi="宋体" w:cs="宋体"/>
          <w:szCs w:val="21"/>
          <w:highlight w:val="none"/>
        </w:rPr>
        <w:t>存在串标、抬标或弄虚作假情况的；</w:t>
      </w:r>
    </w:p>
    <w:p w14:paraId="7AEBFDD6">
      <w:pPr>
        <w:pStyle w:val="26"/>
        <w:numPr>
          <w:ilvl w:val="0"/>
          <w:numId w:val="8"/>
        </w:numPr>
        <w:tabs>
          <w:tab w:val="left" w:pos="454"/>
        </w:tabs>
        <w:spacing w:line="400" w:lineRule="exact"/>
        <w:rPr>
          <w:highlight w:val="none"/>
        </w:rPr>
      </w:pPr>
      <w:r>
        <w:rPr>
          <w:rFonts w:hint="eastAsia" w:hAnsi="宋体" w:cs="宋体"/>
          <w:szCs w:val="21"/>
          <w:highlight w:val="none"/>
        </w:rPr>
        <w:t>违反国家及</w:t>
      </w:r>
      <w:r>
        <w:rPr>
          <w:rFonts w:hint="eastAsia" w:hAnsi="宋体" w:cs="宋体"/>
          <w:highlight w:val="none"/>
        </w:rPr>
        <w:t>政府部门相关法律、法规、文件规定。</w:t>
      </w:r>
    </w:p>
    <w:p w14:paraId="35A1F03C">
      <w:pPr>
        <w:snapToGrid w:val="0"/>
        <w:spacing w:line="400" w:lineRule="exact"/>
        <w:ind w:firstLine="632" w:firstLineChars="300"/>
        <w:rPr>
          <w:rFonts w:ascii="宋体" w:hAnsi="宋体" w:cs="Arial"/>
          <w:b/>
          <w:szCs w:val="21"/>
          <w:highlight w:val="none"/>
        </w:rPr>
      </w:pPr>
      <w:r>
        <w:rPr>
          <w:rFonts w:hint="eastAsia" w:ascii="宋体" w:hAnsi="宋体" w:cs="Arial"/>
          <w:b/>
          <w:szCs w:val="21"/>
          <w:highlight w:val="none"/>
        </w:rPr>
        <w:t>4、报价分   （总分30分）</w:t>
      </w:r>
    </w:p>
    <w:p w14:paraId="57609C88">
      <w:pPr>
        <w:snapToGrid w:val="0"/>
        <w:spacing w:line="400" w:lineRule="exact"/>
        <w:ind w:left="473" w:firstLine="210" w:firstLineChars="100"/>
        <w:rPr>
          <w:rFonts w:ascii="宋体" w:hAnsi="宋体" w:cs="宋体"/>
          <w:kern w:val="0"/>
          <w:szCs w:val="21"/>
          <w:highlight w:val="none"/>
        </w:rPr>
      </w:pPr>
      <w:r>
        <w:rPr>
          <w:rFonts w:hint="eastAsia" w:ascii="宋体" w:hAnsi="宋体" w:cs="宋体"/>
          <w:kern w:val="0"/>
          <w:szCs w:val="21"/>
          <w:highlight w:val="none"/>
        </w:rPr>
        <w:t>报价评分将在有效供应商范围内进行，最高得</w:t>
      </w:r>
      <w:r>
        <w:rPr>
          <w:rFonts w:hint="eastAsia" w:ascii="宋体" w:hAnsi="宋体" w:cs="宋体"/>
          <w:kern w:val="0"/>
          <w:szCs w:val="21"/>
          <w:highlight w:val="none"/>
          <w:u w:val="single"/>
        </w:rPr>
        <w:t xml:space="preserve"> 30 </w:t>
      </w:r>
      <w:r>
        <w:rPr>
          <w:rFonts w:hint="eastAsia" w:ascii="宋体" w:hAnsi="宋体" w:cs="宋体"/>
          <w:kern w:val="0"/>
          <w:szCs w:val="21"/>
          <w:highlight w:val="none"/>
        </w:rPr>
        <w:t>分，最低得</w:t>
      </w:r>
      <w:r>
        <w:rPr>
          <w:rFonts w:hint="eastAsia" w:ascii="宋体" w:hAnsi="宋体" w:cs="宋体"/>
          <w:kern w:val="0"/>
          <w:szCs w:val="21"/>
          <w:highlight w:val="none"/>
          <w:u w:val="single"/>
        </w:rPr>
        <w:t xml:space="preserve"> 0 </w:t>
      </w:r>
      <w:r>
        <w:rPr>
          <w:rFonts w:hint="eastAsia" w:ascii="宋体" w:hAnsi="宋体" w:cs="宋体"/>
          <w:kern w:val="0"/>
          <w:szCs w:val="21"/>
          <w:highlight w:val="none"/>
        </w:rPr>
        <w:t>分（小数点后保留二位小数，第三位四舍五入）。满足竞争性磋商文件要求且最后报价最低的</w:t>
      </w:r>
      <w:r>
        <w:rPr>
          <w:rFonts w:hint="eastAsia" w:ascii="宋体" w:hAnsi="宋体" w:cs="宋体"/>
          <w:b/>
          <w:kern w:val="0"/>
          <w:szCs w:val="21"/>
          <w:highlight w:val="none"/>
          <w:u w:val="thick"/>
        </w:rPr>
        <w:t>磋商报价</w:t>
      </w:r>
      <w:r>
        <w:rPr>
          <w:rFonts w:hint="eastAsia" w:ascii="宋体" w:hAnsi="宋体" w:cs="宋体"/>
          <w:kern w:val="0"/>
          <w:szCs w:val="21"/>
          <w:highlight w:val="none"/>
        </w:rPr>
        <w:t>为</w:t>
      </w:r>
      <w:r>
        <w:rPr>
          <w:rFonts w:hint="eastAsia" w:ascii="宋体" w:hAnsi="宋体" w:cs="宋体"/>
          <w:b/>
          <w:kern w:val="0"/>
          <w:szCs w:val="21"/>
          <w:highlight w:val="none"/>
          <w:u w:val="thick"/>
        </w:rPr>
        <w:t>磋商基准价</w:t>
      </w:r>
      <w:r>
        <w:rPr>
          <w:rFonts w:hint="eastAsia" w:ascii="宋体" w:hAnsi="宋体" w:cs="宋体"/>
          <w:kern w:val="0"/>
          <w:szCs w:val="21"/>
          <w:highlight w:val="none"/>
        </w:rPr>
        <w:t>，供应商的价格分统一按照下列公式计算：</w:t>
      </w:r>
    </w:p>
    <w:p w14:paraId="765F26CE">
      <w:pPr>
        <w:widowControl/>
        <w:adjustRightInd w:val="0"/>
        <w:snapToGrid w:val="0"/>
        <w:spacing w:line="400" w:lineRule="exact"/>
        <w:ind w:firstLine="420" w:firstLineChars="200"/>
        <w:rPr>
          <w:rFonts w:ascii="宋体" w:hAnsi="宋体" w:cs="宋体"/>
          <w:kern w:val="0"/>
          <w:szCs w:val="21"/>
          <w:highlight w:val="none"/>
        </w:rPr>
      </w:pPr>
      <w:r>
        <w:rPr>
          <w:rFonts w:hint="eastAsia" w:ascii="宋体" w:hAnsi="宋体" w:cs="宋体"/>
          <w:kern w:val="0"/>
          <w:szCs w:val="21"/>
          <w:highlight w:val="none"/>
        </w:rPr>
        <w:t>磋商报价得分=（磋商基准价/最后磋商报价）×价格权值×100</w:t>
      </w:r>
    </w:p>
    <w:p w14:paraId="63B03516">
      <w:pPr>
        <w:snapToGrid w:val="0"/>
        <w:spacing w:line="400" w:lineRule="exact"/>
        <w:ind w:left="630" w:leftChars="200" w:hanging="210" w:hangingChars="100"/>
        <w:rPr>
          <w:rFonts w:ascii="宋体" w:hAnsi="宋体"/>
          <w:szCs w:val="21"/>
          <w:highlight w:val="none"/>
        </w:rPr>
      </w:pPr>
      <w:r>
        <w:rPr>
          <w:rFonts w:hint="eastAsia" w:ascii="宋体" w:hAnsi="宋体" w:cs="宋体"/>
          <w:kern w:val="0"/>
          <w:szCs w:val="21"/>
          <w:highlight w:val="none"/>
        </w:rPr>
        <w:t>（1）根据财政部发布的《政府采购促进中小企业发展管理办法》财库（2020）46号。</w:t>
      </w:r>
      <w:r>
        <w:rPr>
          <w:rFonts w:hint="eastAsia" w:ascii="宋体" w:hAnsi="宋体" w:cs="宋体"/>
          <w:b/>
          <w:kern w:val="0"/>
          <w:szCs w:val="21"/>
          <w:highlight w:val="none"/>
        </w:rPr>
        <w:t>本项目专门面向中小企业采购，小型、微型、监狱及残疾人福利性企业价格不予扣除。</w:t>
      </w:r>
    </w:p>
    <w:p w14:paraId="2AFA56DC">
      <w:pPr>
        <w:pStyle w:val="41"/>
        <w:adjustRightInd w:val="0"/>
        <w:snapToGrid w:val="0"/>
        <w:spacing w:line="400" w:lineRule="exact"/>
        <w:ind w:firstLine="422"/>
        <w:rPr>
          <w:rFonts w:ascii="Arial" w:hAnsi="Arial" w:eastAsia="宋体" w:cs="Arial"/>
          <w:b/>
          <w:bCs/>
          <w:color w:val="auto"/>
          <w:sz w:val="21"/>
          <w:highlight w:val="none"/>
        </w:rPr>
      </w:pPr>
      <w:r>
        <w:rPr>
          <w:rFonts w:ascii="Arial" w:hAnsi="宋体" w:eastAsia="宋体" w:cs="Arial"/>
          <w:b/>
          <w:bCs/>
          <w:color w:val="auto"/>
          <w:sz w:val="21"/>
          <w:highlight w:val="none"/>
        </w:rPr>
        <w:t>六、询</w:t>
      </w:r>
      <w:r>
        <w:rPr>
          <w:rFonts w:ascii="Arial" w:hAnsi="Arial" w:eastAsia="宋体" w:cs="Arial"/>
          <w:b/>
          <w:bCs/>
          <w:color w:val="auto"/>
          <w:sz w:val="21"/>
          <w:highlight w:val="none"/>
        </w:rPr>
        <w:t xml:space="preserve"> </w:t>
      </w:r>
      <w:r>
        <w:rPr>
          <w:rFonts w:ascii="Arial" w:hAnsi="宋体" w:eastAsia="宋体" w:cs="Arial"/>
          <w:b/>
          <w:bCs/>
          <w:color w:val="auto"/>
          <w:sz w:val="21"/>
          <w:highlight w:val="none"/>
        </w:rPr>
        <w:t>标</w:t>
      </w:r>
    </w:p>
    <w:p w14:paraId="02C77706">
      <w:pPr>
        <w:pStyle w:val="41"/>
        <w:adjustRightInd w:val="0"/>
        <w:snapToGrid w:val="0"/>
        <w:spacing w:line="400" w:lineRule="exact"/>
        <w:ind w:firstLine="420"/>
        <w:rPr>
          <w:rFonts w:ascii="宋体" w:hAnsi="宋体" w:eastAsia="宋体" w:cs="Arial"/>
          <w:color w:val="auto"/>
          <w:sz w:val="21"/>
          <w:highlight w:val="none"/>
        </w:rPr>
      </w:pPr>
      <w:r>
        <w:rPr>
          <w:rFonts w:ascii="宋体" w:hAnsi="宋体" w:eastAsia="宋体" w:cs="Arial"/>
          <w:color w:val="auto"/>
          <w:sz w:val="21"/>
          <w:highlight w:val="none"/>
        </w:rPr>
        <w:t>对</w:t>
      </w:r>
      <w:r>
        <w:rPr>
          <w:rFonts w:hint="eastAsia" w:ascii="宋体" w:hAnsi="宋体" w:eastAsia="宋体" w:cs="Arial"/>
          <w:color w:val="auto"/>
          <w:sz w:val="21"/>
          <w:highlight w:val="none"/>
        </w:rPr>
        <w:t>响应</w:t>
      </w:r>
      <w:r>
        <w:rPr>
          <w:rFonts w:ascii="宋体" w:hAnsi="宋体" w:eastAsia="宋体" w:cs="Arial"/>
          <w:color w:val="auto"/>
          <w:sz w:val="21"/>
          <w:highlight w:val="none"/>
        </w:rPr>
        <w:t>文件中存在含义不清楚的内容，必要时</w:t>
      </w:r>
      <w:r>
        <w:rPr>
          <w:rFonts w:hint="eastAsia" w:ascii="宋体" w:hAnsi="宋体" w:eastAsia="宋体" w:cs="Arial"/>
          <w:color w:val="auto"/>
          <w:sz w:val="21"/>
          <w:highlight w:val="none"/>
        </w:rPr>
        <w:t>磋商</w:t>
      </w:r>
      <w:r>
        <w:rPr>
          <w:rFonts w:ascii="宋体" w:hAnsi="宋体" w:eastAsia="宋体" w:cs="Arial"/>
          <w:color w:val="auto"/>
          <w:sz w:val="21"/>
          <w:highlight w:val="none"/>
        </w:rPr>
        <w:t>小组要求</w:t>
      </w:r>
      <w:r>
        <w:rPr>
          <w:rFonts w:hint="eastAsia" w:ascii="宋体" w:hAnsi="宋体" w:eastAsia="宋体" w:cs="Arial"/>
          <w:color w:val="auto"/>
          <w:sz w:val="21"/>
          <w:highlight w:val="none"/>
        </w:rPr>
        <w:t>供应商</w:t>
      </w:r>
      <w:r>
        <w:rPr>
          <w:rFonts w:ascii="宋体" w:hAnsi="宋体" w:eastAsia="宋体" w:cs="Arial"/>
          <w:color w:val="auto"/>
          <w:sz w:val="21"/>
          <w:highlight w:val="none"/>
        </w:rPr>
        <w:t>作必要的澄清、说明或补正。磋商小组</w:t>
      </w:r>
      <w:r>
        <w:rPr>
          <w:rFonts w:hint="eastAsia" w:ascii="宋体" w:hAnsi="宋体" w:eastAsia="宋体" w:cs="Arial"/>
          <w:color w:val="auto"/>
          <w:sz w:val="21"/>
          <w:highlight w:val="none"/>
        </w:rPr>
        <w:t>和供应商应当通过政采云平台交换数据电文。给予供应商提交澄清说明或补正的时间为</w:t>
      </w:r>
      <w:r>
        <w:rPr>
          <w:rFonts w:ascii="宋体" w:hAnsi="宋体" w:eastAsia="宋体" w:cs="Arial"/>
          <w:color w:val="auto"/>
          <w:sz w:val="21"/>
          <w:highlight w:val="none"/>
        </w:rPr>
        <w:t>30分钟</w:t>
      </w:r>
      <w:r>
        <w:rPr>
          <w:rFonts w:hint="eastAsia" w:ascii="宋体" w:hAnsi="宋体" w:eastAsia="宋体" w:cs="Arial"/>
          <w:color w:val="auto"/>
          <w:sz w:val="21"/>
          <w:highlight w:val="none"/>
        </w:rPr>
        <w:t>以内，供应商已经明确表示澄清说明或补正完毕的除外。</w:t>
      </w:r>
      <w:r>
        <w:rPr>
          <w:rFonts w:ascii="宋体" w:hAnsi="宋体" w:eastAsia="宋体" w:cs="Arial"/>
          <w:color w:val="auto"/>
          <w:sz w:val="21"/>
          <w:highlight w:val="none"/>
        </w:rPr>
        <w:t>询标记录将作为</w:t>
      </w:r>
      <w:r>
        <w:rPr>
          <w:rFonts w:hint="eastAsia" w:ascii="宋体" w:hAnsi="宋体" w:eastAsia="宋体" w:cs="Arial"/>
          <w:color w:val="auto"/>
          <w:sz w:val="21"/>
          <w:highlight w:val="none"/>
        </w:rPr>
        <w:t>响应</w:t>
      </w:r>
      <w:r>
        <w:rPr>
          <w:rFonts w:ascii="宋体" w:hAnsi="宋体" w:eastAsia="宋体" w:cs="Arial"/>
          <w:color w:val="auto"/>
          <w:sz w:val="21"/>
          <w:highlight w:val="none"/>
        </w:rPr>
        <w:t>文件的一部分。</w:t>
      </w:r>
    </w:p>
    <w:p w14:paraId="76238748">
      <w:pPr>
        <w:adjustRightInd w:val="0"/>
        <w:snapToGrid w:val="0"/>
        <w:spacing w:line="400" w:lineRule="exact"/>
        <w:ind w:firstLine="422" w:firstLineChars="200"/>
        <w:rPr>
          <w:rFonts w:ascii="宋体" w:hAnsi="宋体" w:cs="宋体"/>
          <w:b/>
          <w:bCs/>
          <w:highlight w:val="none"/>
        </w:rPr>
      </w:pPr>
      <w:r>
        <w:rPr>
          <w:rFonts w:hint="eastAsia" w:ascii="宋体" w:hAnsi="宋体" w:cs="宋体"/>
          <w:b/>
          <w:bCs/>
          <w:highlight w:val="none"/>
        </w:rPr>
        <w:t xml:space="preserve">七、成交办法 </w:t>
      </w:r>
    </w:p>
    <w:p w14:paraId="6181BD6D">
      <w:pPr>
        <w:autoSpaceDE w:val="0"/>
        <w:autoSpaceDN w:val="0"/>
        <w:adjustRightInd w:val="0"/>
        <w:snapToGrid w:val="0"/>
        <w:spacing w:line="400" w:lineRule="exact"/>
        <w:ind w:firstLine="420" w:firstLineChars="200"/>
        <w:textAlignment w:val="bottom"/>
        <w:rPr>
          <w:rFonts w:ascii="宋体" w:hAnsi="宋体" w:cs="宋体"/>
          <w:highlight w:val="none"/>
        </w:rPr>
      </w:pPr>
      <w:r>
        <w:rPr>
          <w:rFonts w:hint="eastAsia" w:ascii="宋体" w:hAnsi="宋体" w:cs="宋体"/>
          <w:highlight w:val="none"/>
        </w:rPr>
        <w:t xml:space="preserve">采购人将根据磋商小组提交的评审报告及推荐的成交候选人，按有关规定确定成交人。 </w:t>
      </w:r>
    </w:p>
    <w:p w14:paraId="6C94CAEB">
      <w:pPr>
        <w:adjustRightInd w:val="0"/>
        <w:snapToGrid w:val="0"/>
        <w:spacing w:line="400" w:lineRule="exact"/>
        <w:ind w:firstLine="422" w:firstLineChars="200"/>
        <w:jc w:val="left"/>
        <w:rPr>
          <w:rFonts w:ascii="Arial" w:hAnsi="Arial" w:cs="Arial"/>
          <w:b/>
          <w:bCs/>
          <w:highlight w:val="none"/>
        </w:rPr>
      </w:pPr>
      <w:r>
        <w:rPr>
          <w:rFonts w:hint="eastAsia" w:ascii="Arial" w:hAnsi="宋体" w:cs="Arial"/>
          <w:b/>
          <w:bCs/>
          <w:highlight w:val="none"/>
        </w:rPr>
        <w:t>八</w:t>
      </w:r>
      <w:r>
        <w:rPr>
          <w:rFonts w:ascii="Arial" w:hAnsi="宋体" w:cs="Arial"/>
          <w:b/>
          <w:bCs/>
          <w:highlight w:val="none"/>
        </w:rPr>
        <w:t>、</w:t>
      </w:r>
      <w:r>
        <w:rPr>
          <w:rFonts w:hint="eastAsia" w:ascii="Arial" w:hAnsi="宋体" w:cs="Arial"/>
          <w:b/>
          <w:bCs/>
          <w:highlight w:val="none"/>
        </w:rPr>
        <w:t>供应商</w:t>
      </w:r>
      <w:r>
        <w:rPr>
          <w:rFonts w:ascii="Arial" w:hAnsi="宋体" w:cs="Arial"/>
          <w:b/>
          <w:bCs/>
          <w:highlight w:val="none"/>
        </w:rPr>
        <w:t>义务</w:t>
      </w:r>
    </w:p>
    <w:p w14:paraId="5CF4CCFB">
      <w:pPr>
        <w:pStyle w:val="3"/>
        <w:spacing w:before="120" w:after="120" w:line="400" w:lineRule="exact"/>
        <w:ind w:firstLine="420"/>
        <w:rPr>
          <w:rFonts w:ascii="宋体" w:hAnsi="宋体" w:cs="Arial"/>
          <w:b w:val="0"/>
          <w:bCs w:val="0"/>
          <w:szCs w:val="24"/>
          <w:highlight w:val="none"/>
        </w:rPr>
      </w:pPr>
      <w:bookmarkStart w:id="213" w:name="_Toc23609"/>
      <w:bookmarkStart w:id="214" w:name="_Toc14362"/>
      <w:r>
        <w:rPr>
          <w:rFonts w:ascii="宋体" w:hAnsi="宋体" w:cs="Arial"/>
          <w:b w:val="0"/>
          <w:bCs w:val="0"/>
          <w:szCs w:val="24"/>
          <w:highlight w:val="none"/>
        </w:rPr>
        <w:t>评审期间，</w:t>
      </w:r>
      <w:r>
        <w:rPr>
          <w:rFonts w:hint="eastAsia" w:ascii="宋体" w:hAnsi="宋体" w:cs="Arial"/>
          <w:b w:val="0"/>
          <w:bCs w:val="0"/>
          <w:szCs w:val="24"/>
          <w:highlight w:val="none"/>
        </w:rPr>
        <w:t>供应商</w:t>
      </w:r>
      <w:r>
        <w:rPr>
          <w:rFonts w:ascii="宋体" w:hAnsi="宋体" w:cs="Arial"/>
          <w:b w:val="0"/>
          <w:bCs w:val="0"/>
          <w:szCs w:val="24"/>
          <w:highlight w:val="none"/>
        </w:rPr>
        <w:t>应随时在线答复</w:t>
      </w:r>
      <w:r>
        <w:rPr>
          <w:rFonts w:hint="eastAsia" w:ascii="宋体" w:hAnsi="宋体" w:cs="Arial"/>
          <w:b w:val="0"/>
          <w:bCs w:val="0"/>
          <w:szCs w:val="24"/>
          <w:highlight w:val="none"/>
        </w:rPr>
        <w:t>磋商</w:t>
      </w:r>
      <w:r>
        <w:rPr>
          <w:rFonts w:ascii="宋体" w:hAnsi="宋体" w:cs="Arial"/>
          <w:b w:val="0"/>
          <w:bCs w:val="0"/>
          <w:szCs w:val="24"/>
          <w:highlight w:val="none"/>
        </w:rPr>
        <w:t>小组的询标，解答包括有关的商务、技术问题等。</w:t>
      </w:r>
      <w:bookmarkEnd w:id="213"/>
      <w:bookmarkEnd w:id="214"/>
    </w:p>
    <w:p w14:paraId="43D6B67D">
      <w:pPr>
        <w:rPr>
          <w:rFonts w:ascii="宋体" w:hAnsi="宋体" w:cs="Arial"/>
          <w:highlight w:val="none"/>
        </w:rPr>
      </w:pPr>
    </w:p>
    <w:p w14:paraId="0CBE3EE3">
      <w:pPr>
        <w:pStyle w:val="2"/>
        <w:rPr>
          <w:color w:val="auto"/>
          <w:highlight w:val="none"/>
        </w:rPr>
      </w:pPr>
      <w:bookmarkStart w:id="215" w:name="_Toc22426"/>
      <w:bookmarkStart w:id="216" w:name="_Toc42511949"/>
      <w:r>
        <w:rPr>
          <w:rFonts w:hint="eastAsia"/>
          <w:color w:val="auto"/>
          <w:highlight w:val="none"/>
        </w:rPr>
        <w:t>第八章  附件</w:t>
      </w:r>
      <w:bookmarkEnd w:id="215"/>
      <w:bookmarkEnd w:id="216"/>
    </w:p>
    <w:p w14:paraId="35B30080">
      <w:pPr>
        <w:spacing w:line="360" w:lineRule="auto"/>
        <w:jc w:val="center"/>
        <w:rPr>
          <w:rFonts w:ascii="宋体" w:hAnsi="宋体" w:cs="宋体"/>
          <w:b/>
          <w:bCs/>
          <w:szCs w:val="21"/>
          <w:highlight w:val="none"/>
        </w:rPr>
      </w:pPr>
      <w:r>
        <w:rPr>
          <w:rFonts w:hint="eastAsia" w:ascii="宋体" w:hAnsi="宋体" w:cs="宋体"/>
          <w:b/>
          <w:bCs/>
          <w:szCs w:val="21"/>
          <w:highlight w:val="none"/>
        </w:rPr>
        <w:t>（以下相关文件及规定如与最新规定不一致的，以最新发布的为准）</w:t>
      </w:r>
    </w:p>
    <w:tbl>
      <w:tblPr>
        <w:tblStyle w:val="55"/>
        <w:tblpPr w:leftFromText="180" w:rightFromText="180" w:vertAnchor="text" w:horzAnchor="page" w:tblpX="1791" w:tblpY="440"/>
        <w:tblOverlap w:val="never"/>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Layout w:type="fixed"/>
        <w:tblCellMar>
          <w:top w:w="0" w:type="dxa"/>
          <w:left w:w="108" w:type="dxa"/>
          <w:bottom w:w="0" w:type="dxa"/>
          <w:right w:w="108" w:type="dxa"/>
        </w:tblCellMar>
      </w:tblPr>
      <w:tblGrid>
        <w:gridCol w:w="8528"/>
      </w:tblGrid>
      <w:tr w14:paraId="55F72BD5">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5CA78828">
            <w:pPr>
              <w:spacing w:line="360" w:lineRule="auto"/>
              <w:jc w:val="center"/>
              <w:rPr>
                <w:rFonts w:ascii="宋体" w:hAnsi="宋体" w:cs="宋体"/>
                <w:b/>
                <w:szCs w:val="21"/>
                <w:highlight w:val="none"/>
              </w:rPr>
            </w:pPr>
            <w:r>
              <w:rPr>
                <w:rFonts w:hint="eastAsia" w:ascii="宋体" w:hAnsi="宋体" w:cs="宋体"/>
                <w:b/>
                <w:szCs w:val="21"/>
                <w:highlight w:val="none"/>
              </w:rPr>
              <w:t>财政部 发展改革委 生态环境部 市场监管总局</w:t>
            </w:r>
          </w:p>
          <w:p w14:paraId="607984F3">
            <w:pPr>
              <w:spacing w:line="360" w:lineRule="auto"/>
              <w:jc w:val="center"/>
              <w:rPr>
                <w:rFonts w:ascii="宋体" w:hAnsi="宋体" w:cs="宋体"/>
                <w:b/>
                <w:szCs w:val="21"/>
                <w:highlight w:val="none"/>
              </w:rPr>
            </w:pPr>
            <w:r>
              <w:rPr>
                <w:rFonts w:hint="eastAsia" w:ascii="宋体" w:hAnsi="宋体" w:cs="宋体"/>
                <w:b/>
                <w:szCs w:val="21"/>
                <w:highlight w:val="none"/>
              </w:rPr>
              <w:t>关于调整优化节能产品、环境标志产品政府采购执行机制的通知</w:t>
            </w:r>
          </w:p>
          <w:p w14:paraId="2FA0F1D7">
            <w:pPr>
              <w:spacing w:line="360" w:lineRule="auto"/>
              <w:jc w:val="center"/>
              <w:rPr>
                <w:rFonts w:ascii="宋体" w:hAnsi="宋体" w:cs="宋体"/>
                <w:b/>
                <w:szCs w:val="21"/>
                <w:highlight w:val="none"/>
              </w:rPr>
            </w:pPr>
            <w:r>
              <w:rPr>
                <w:rFonts w:hint="eastAsia" w:ascii="宋体" w:hAnsi="宋体" w:cs="宋体"/>
                <w:b/>
                <w:szCs w:val="21"/>
                <w:highlight w:val="none"/>
              </w:rPr>
              <w:t>财库〔2019〕9号</w:t>
            </w:r>
          </w:p>
          <w:p w14:paraId="5CFE07E1">
            <w:pPr>
              <w:pStyle w:val="493"/>
              <w:rPr>
                <w:highlight w:val="none"/>
              </w:rPr>
            </w:pPr>
          </w:p>
          <w:p w14:paraId="661C9541">
            <w:pPr>
              <w:spacing w:line="360" w:lineRule="auto"/>
              <w:ind w:firstLine="487"/>
              <w:rPr>
                <w:rFonts w:ascii="宋体" w:hAnsi="宋体" w:cs="宋体"/>
                <w:b/>
                <w:szCs w:val="21"/>
                <w:highlight w:val="none"/>
              </w:rPr>
            </w:pPr>
            <w:r>
              <w:rPr>
                <w:rFonts w:hint="eastAsia" w:ascii="宋体" w:hAnsi="宋体" w:cs="宋体"/>
                <w:b/>
                <w:szCs w:val="21"/>
                <w:highlight w:val="none"/>
              </w:rPr>
              <w:t>有关中央预算单位，各省、自治区、直辖市、计划单列市财政厅（局）、发展改革委（经信委、工信委、工信厅、经信局）、生态环境厅（局）、市场监管部门，新疆生产建设兵团财政局、发展改革委、工信委、环境保护局、市场监管局：</w:t>
            </w:r>
          </w:p>
          <w:p w14:paraId="539C20C6">
            <w:pPr>
              <w:spacing w:line="360" w:lineRule="auto"/>
              <w:ind w:firstLine="371" w:firstLineChars="177"/>
              <w:rPr>
                <w:rFonts w:ascii="宋体" w:hAnsi="宋体" w:cs="宋体"/>
                <w:szCs w:val="21"/>
                <w:highlight w:val="none"/>
              </w:rPr>
            </w:pPr>
            <w:r>
              <w:rPr>
                <w:rFonts w:hint="eastAsia" w:ascii="宋体" w:hAnsi="宋体" w:cs="宋体"/>
                <w:szCs w:val="21"/>
                <w:highlight w:val="none"/>
              </w:rPr>
              <w:t>为落实“放管服”改革要求，完善政府绿色采购政策，简化节能（节水）产品、环境标志产品政府采购执行机制，优化供应商参与政府采购活动的市场环境，现就节能产品、环境标志产品政府采购有关事项通知如下：</w:t>
            </w:r>
          </w:p>
          <w:p w14:paraId="3FEDF468">
            <w:pPr>
              <w:spacing w:line="360" w:lineRule="auto"/>
              <w:ind w:firstLine="373" w:firstLineChars="177"/>
              <w:rPr>
                <w:rFonts w:ascii="宋体" w:hAnsi="宋体" w:cs="宋体"/>
                <w:szCs w:val="21"/>
                <w:highlight w:val="none"/>
              </w:rPr>
            </w:pPr>
            <w:r>
              <w:rPr>
                <w:rFonts w:hint="eastAsia" w:ascii="宋体" w:hAnsi="宋体" w:cs="宋体"/>
                <w:b/>
                <w:szCs w:val="21"/>
                <w:highlight w:val="none"/>
              </w:rPr>
              <w:t>一、对政府采购节能产品、环境标志产品实施品目清单管理。</w:t>
            </w:r>
            <w:r>
              <w:rPr>
                <w:rFonts w:hint="eastAsia" w:ascii="宋体" w:hAnsi="宋体" w:cs="宋体"/>
                <w:szCs w:val="21"/>
                <w:highlight w:val="none"/>
              </w:rPr>
              <w:t>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14:paraId="0AB15AD1">
            <w:pPr>
              <w:spacing w:line="360" w:lineRule="auto"/>
              <w:ind w:firstLine="373" w:firstLineChars="177"/>
              <w:rPr>
                <w:rFonts w:ascii="宋体" w:hAnsi="宋体" w:cs="宋体"/>
                <w:szCs w:val="21"/>
                <w:highlight w:val="none"/>
              </w:rPr>
            </w:pPr>
            <w:r>
              <w:rPr>
                <w:rFonts w:hint="eastAsia" w:ascii="宋体" w:hAnsi="宋体" w:cs="宋体"/>
                <w:b/>
                <w:szCs w:val="21"/>
                <w:highlight w:val="none"/>
              </w:rPr>
              <w:t>二、依据品目清单和认证证书实施政府优先采购和强制采购。</w:t>
            </w:r>
            <w:r>
              <w:rPr>
                <w:rFonts w:hint="eastAsia" w:ascii="宋体" w:hAnsi="宋体" w:cs="宋体"/>
                <w:szCs w:val="21"/>
                <w:highlight w:val="none"/>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76BB4010">
            <w:pPr>
              <w:spacing w:line="360" w:lineRule="auto"/>
              <w:ind w:firstLine="373" w:firstLineChars="177"/>
              <w:rPr>
                <w:rFonts w:ascii="宋体" w:hAnsi="宋体" w:cs="宋体"/>
                <w:szCs w:val="21"/>
                <w:highlight w:val="none"/>
              </w:rPr>
            </w:pPr>
            <w:r>
              <w:rPr>
                <w:rFonts w:hint="eastAsia" w:ascii="宋体" w:hAnsi="宋体" w:cs="宋体"/>
                <w:b/>
                <w:szCs w:val="21"/>
                <w:highlight w:val="none"/>
              </w:rPr>
              <w:t>三、逐步扩大节能产品、环境标志产品认证机构范围。</w:t>
            </w:r>
            <w:r>
              <w:rPr>
                <w:rFonts w:hint="eastAsia" w:ascii="宋体" w:hAnsi="宋体" w:cs="宋体"/>
                <w:szCs w:val="21"/>
                <w:highlight w:val="none"/>
              </w:rPr>
              <w:t>根据认证机构发展状况，市场监管总局商有关部门按照试点先行、逐步放开、有序竞争的原则，逐步增加实施节能产品、环境标志产品认证的机构。加强对相关认证市场监管力度，推行“双随机、一公开”监管，建立认证机构信用监管机制，严厉打击认证违法行为。</w:t>
            </w:r>
          </w:p>
          <w:p w14:paraId="589A5994">
            <w:pPr>
              <w:spacing w:line="360" w:lineRule="auto"/>
              <w:ind w:firstLine="373" w:firstLineChars="177"/>
              <w:rPr>
                <w:rFonts w:ascii="宋体" w:hAnsi="宋体" w:cs="宋体"/>
                <w:szCs w:val="21"/>
                <w:highlight w:val="none"/>
              </w:rPr>
            </w:pPr>
            <w:r>
              <w:rPr>
                <w:rFonts w:hint="eastAsia" w:ascii="宋体" w:hAnsi="宋体" w:cs="宋体"/>
                <w:b/>
                <w:szCs w:val="21"/>
                <w:highlight w:val="none"/>
              </w:rPr>
              <w:t>四、发布认证机构和获证产品信息。</w:t>
            </w:r>
            <w:r>
              <w:rPr>
                <w:rFonts w:hint="eastAsia" w:ascii="宋体" w:hAnsi="宋体" w:cs="宋体"/>
                <w:szCs w:val="21"/>
                <w:highlight w:val="none"/>
              </w:rPr>
              <w:t>市场监管总局组织建立节能产品、环境标志产品认证结果信息发布平台，公布相关认证机构和获证产品信息。节能产品、环境标志产品认证机构应当建立健全数据共享机制，及时向认证结果信息发布平台提供相关信息。中国政府采购网（www.ccgp.gov.cn）建立与认证结果信息发布平台的链接，方便采购人和采购代理机构查询、了解认证机构和获证产品相关情况。</w:t>
            </w:r>
          </w:p>
          <w:p w14:paraId="0A253F4C">
            <w:pPr>
              <w:spacing w:line="360" w:lineRule="auto"/>
              <w:ind w:firstLine="373" w:firstLineChars="177"/>
              <w:rPr>
                <w:rFonts w:ascii="宋体" w:hAnsi="宋体" w:cs="宋体"/>
                <w:szCs w:val="21"/>
                <w:highlight w:val="none"/>
              </w:rPr>
            </w:pPr>
            <w:r>
              <w:rPr>
                <w:rFonts w:hint="eastAsia" w:ascii="宋体" w:hAnsi="宋体" w:cs="宋体"/>
                <w:b/>
                <w:szCs w:val="21"/>
                <w:highlight w:val="none"/>
              </w:rPr>
              <w:t>五、加大政府绿色采购力度。</w:t>
            </w:r>
            <w:r>
              <w:rPr>
                <w:rFonts w:hint="eastAsia" w:ascii="宋体" w:hAnsi="宋体" w:cs="宋体"/>
                <w:szCs w:val="21"/>
                <w:highlight w:val="none"/>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49121748">
            <w:pPr>
              <w:spacing w:line="360" w:lineRule="auto"/>
              <w:ind w:firstLine="373" w:firstLineChars="177"/>
              <w:rPr>
                <w:rFonts w:ascii="宋体" w:hAnsi="宋体" w:cs="宋体"/>
                <w:szCs w:val="21"/>
                <w:highlight w:val="none"/>
              </w:rPr>
            </w:pPr>
            <w:r>
              <w:rPr>
                <w:rFonts w:hint="eastAsia" w:ascii="宋体" w:hAnsi="宋体" w:cs="宋体"/>
                <w:b/>
                <w:szCs w:val="21"/>
                <w:highlight w:val="none"/>
              </w:rPr>
              <w:t>六、本通知自2019年4月1日起执行。</w:t>
            </w:r>
            <w:r>
              <w:rPr>
                <w:rFonts w:hint="eastAsia" w:ascii="宋体" w:hAnsi="宋体" w:cs="宋体"/>
                <w:szCs w:val="21"/>
                <w:highlight w:val="none"/>
              </w:rPr>
              <w:t>《财政部 生态环境部关于调整公布第二十二期环境标志产品政府采购清单的通知》（财库〔2018〕70号）和《财政部 国家发展改革委关于调整公布第二十四期节能产品政府采购清单的通知》（财库〔2018〕73号）同时停止执行。</w:t>
            </w:r>
          </w:p>
          <w:p w14:paraId="44C5592A">
            <w:pPr>
              <w:spacing w:line="360" w:lineRule="auto"/>
              <w:jc w:val="right"/>
              <w:rPr>
                <w:rFonts w:ascii="宋体" w:hAnsi="宋体" w:cs="宋体"/>
                <w:szCs w:val="21"/>
                <w:highlight w:val="none"/>
              </w:rPr>
            </w:pPr>
            <w:r>
              <w:rPr>
                <w:rFonts w:hint="eastAsia" w:ascii="宋体" w:hAnsi="宋体" w:cs="宋体"/>
                <w:szCs w:val="21"/>
                <w:highlight w:val="none"/>
              </w:rPr>
              <w:t>财政部 发展改革委 生态环境部 市场监管总局</w:t>
            </w:r>
          </w:p>
          <w:p w14:paraId="70F379CE">
            <w:pPr>
              <w:spacing w:line="360" w:lineRule="auto"/>
              <w:jc w:val="right"/>
              <w:rPr>
                <w:rFonts w:ascii="宋体" w:hAnsi="宋体" w:cs="宋体"/>
                <w:kern w:val="0"/>
                <w:sz w:val="30"/>
                <w:szCs w:val="30"/>
                <w:highlight w:val="none"/>
              </w:rPr>
            </w:pPr>
            <w:r>
              <w:rPr>
                <w:rFonts w:hint="eastAsia" w:ascii="宋体" w:hAnsi="宋体" w:cs="宋体"/>
                <w:szCs w:val="21"/>
                <w:highlight w:val="none"/>
              </w:rPr>
              <w:t>2019年2月1日</w:t>
            </w:r>
          </w:p>
        </w:tc>
      </w:tr>
    </w:tbl>
    <w:p w14:paraId="2AA94CDA">
      <w:pPr>
        <w:pStyle w:val="4"/>
        <w:rPr>
          <w:rFonts w:ascii="宋体" w:hAnsi="宋体" w:cs="宋体"/>
          <w:b/>
          <w:bCs/>
          <w:sz w:val="21"/>
          <w:szCs w:val="21"/>
          <w:highlight w:val="none"/>
        </w:rPr>
      </w:pPr>
      <w:r>
        <w:rPr>
          <w:rFonts w:hint="eastAsia" w:ascii="宋体" w:hAnsi="宋体" w:cs="宋体"/>
          <w:b/>
          <w:bCs/>
          <w:sz w:val="21"/>
          <w:szCs w:val="21"/>
          <w:highlight w:val="none"/>
        </w:rPr>
        <w:t>一、关于调整优化节能产品、环境标志产品政府采购执行机制的通知（财库[2019]9号）</w:t>
      </w:r>
    </w:p>
    <w:p w14:paraId="041AC10F">
      <w:pPr>
        <w:widowControl/>
        <w:spacing w:line="360" w:lineRule="auto"/>
        <w:rPr>
          <w:rFonts w:ascii="宋体" w:hAnsi="宋体" w:cs="宋体"/>
          <w:kern w:val="0"/>
          <w:sz w:val="24"/>
          <w:szCs w:val="28"/>
          <w:highlight w:val="none"/>
        </w:rPr>
      </w:pPr>
    </w:p>
    <w:p w14:paraId="3F9CD1A1">
      <w:pPr>
        <w:pStyle w:val="4"/>
        <w:rPr>
          <w:rFonts w:ascii="宋体" w:hAnsi="宋体" w:cs="宋体"/>
          <w:b/>
          <w:bCs/>
          <w:szCs w:val="28"/>
          <w:highlight w:val="none"/>
        </w:rPr>
      </w:pPr>
      <w:bookmarkStart w:id="217" w:name="_Toc8007003"/>
      <w:bookmarkStart w:id="218" w:name="_Toc7988419"/>
      <w:bookmarkStart w:id="219" w:name="_Toc7988473"/>
      <w:bookmarkStart w:id="220" w:name="_Toc7488757"/>
      <w:bookmarkStart w:id="221" w:name="_Toc7993639"/>
      <w:bookmarkStart w:id="222" w:name="_Toc7668948"/>
      <w:bookmarkStart w:id="223" w:name="_Toc7664195"/>
      <w:bookmarkStart w:id="224" w:name="_Toc20358290"/>
      <w:bookmarkStart w:id="225" w:name="_Toc7663595"/>
      <w:bookmarkStart w:id="226" w:name="_Toc7542914"/>
      <w:bookmarkStart w:id="227" w:name="_Toc25765008"/>
      <w:bookmarkStart w:id="228" w:name="_Toc24471816"/>
      <w:bookmarkStart w:id="229" w:name="_Toc7492526"/>
      <w:bookmarkStart w:id="230" w:name="_Toc17428347"/>
      <w:bookmarkStart w:id="231" w:name="_Toc7574703"/>
      <w:bookmarkStart w:id="232" w:name="_Toc17428252"/>
      <w:bookmarkStart w:id="233" w:name="_Toc10432456"/>
      <w:r>
        <w:rPr>
          <w:rFonts w:hint="eastAsia" w:ascii="宋体" w:hAnsi="宋体" w:cs="宋体"/>
          <w:b/>
          <w:bCs/>
          <w:sz w:val="21"/>
          <w:szCs w:val="21"/>
          <w:highlight w:val="none"/>
        </w:rPr>
        <w:t>二、关于印发节能产品政府采购品目清单的通知（财库〔2019〕19号）</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tbl>
      <w:tblPr>
        <w:tblStyle w:val="55"/>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14:paraId="62E60435">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2FD997AC">
            <w:pPr>
              <w:widowControl/>
              <w:spacing w:line="360" w:lineRule="auto"/>
              <w:jc w:val="center"/>
              <w:rPr>
                <w:rFonts w:ascii="宋体" w:hAnsi="宋体" w:cs="宋体"/>
                <w:b/>
                <w:kern w:val="0"/>
                <w:szCs w:val="21"/>
                <w:highlight w:val="none"/>
                <w:lang w:bidi="ar"/>
              </w:rPr>
            </w:pPr>
            <w:r>
              <w:rPr>
                <w:rFonts w:hint="eastAsia" w:ascii="宋体" w:hAnsi="宋体" w:cs="宋体"/>
                <w:b/>
                <w:kern w:val="0"/>
                <w:szCs w:val="21"/>
                <w:highlight w:val="none"/>
                <w:lang w:bidi="ar"/>
              </w:rPr>
              <w:t>关于印发节能产品政府采购品目清单的通知</w:t>
            </w:r>
          </w:p>
          <w:p w14:paraId="14CE6B94">
            <w:pPr>
              <w:widowControl/>
              <w:spacing w:line="360" w:lineRule="auto"/>
              <w:jc w:val="center"/>
              <w:rPr>
                <w:rFonts w:ascii="宋体" w:hAnsi="宋体" w:cs="宋体"/>
                <w:kern w:val="0"/>
                <w:szCs w:val="21"/>
                <w:highlight w:val="none"/>
                <w:lang w:bidi="ar"/>
              </w:rPr>
            </w:pPr>
            <w:r>
              <w:rPr>
                <w:rFonts w:hint="eastAsia" w:ascii="宋体" w:hAnsi="宋体" w:cs="宋体"/>
                <w:b/>
                <w:kern w:val="0"/>
                <w:szCs w:val="21"/>
                <w:highlight w:val="none"/>
                <w:lang w:bidi="ar"/>
              </w:rPr>
              <w:t>财库〔2019〕19号</w:t>
            </w:r>
          </w:p>
          <w:p w14:paraId="3F410F11">
            <w:pPr>
              <w:widowControl/>
              <w:spacing w:line="360" w:lineRule="auto"/>
              <w:jc w:val="center"/>
              <w:rPr>
                <w:rFonts w:ascii="宋体" w:hAnsi="宋体" w:cs="宋体"/>
                <w:kern w:val="0"/>
                <w:szCs w:val="21"/>
                <w:highlight w:val="none"/>
                <w:lang w:bidi="ar"/>
              </w:rPr>
            </w:pPr>
          </w:p>
          <w:p w14:paraId="3DBA6CB9">
            <w:pPr>
              <w:widowControl/>
              <w:spacing w:line="360" w:lineRule="auto"/>
              <w:jc w:val="left"/>
              <w:rPr>
                <w:rFonts w:ascii="宋体" w:hAnsi="宋体" w:cs="宋体"/>
                <w:kern w:val="0"/>
                <w:szCs w:val="21"/>
                <w:highlight w:val="none"/>
                <w:lang w:bidi="ar"/>
              </w:rPr>
            </w:pPr>
            <w:r>
              <w:rPr>
                <w:rFonts w:hint="eastAsia" w:ascii="宋体" w:hAnsi="宋体" w:cs="宋体"/>
                <w:kern w:val="0"/>
                <w:szCs w:val="21"/>
                <w:highlight w:val="none"/>
                <w:lang w:bidi="ar"/>
              </w:rPr>
              <w:t>有关中央预算单位，各省、自治区、直辖市、计划单列市财政厅（局）、发展改革委（经信委、工信委、工信厅、经信局），新疆生产建设兵团财政局、发展改革委：</w:t>
            </w:r>
          </w:p>
          <w:p w14:paraId="5D85CB59">
            <w:pPr>
              <w:widowControl/>
              <w:spacing w:line="360" w:lineRule="auto"/>
              <w:jc w:val="left"/>
              <w:rPr>
                <w:rFonts w:ascii="宋体" w:hAnsi="宋体" w:cs="宋体"/>
                <w:kern w:val="0"/>
                <w:szCs w:val="21"/>
                <w:highlight w:val="none"/>
                <w:lang w:bidi="ar"/>
              </w:rPr>
            </w:pPr>
          </w:p>
          <w:p w14:paraId="2E2342FA">
            <w:pPr>
              <w:widowControl/>
              <w:spacing w:line="360" w:lineRule="auto"/>
              <w:ind w:firstLine="424" w:firstLineChars="202"/>
              <w:jc w:val="left"/>
              <w:rPr>
                <w:rFonts w:ascii="宋体" w:hAnsi="宋体" w:cs="宋体"/>
                <w:kern w:val="0"/>
                <w:szCs w:val="21"/>
                <w:highlight w:val="none"/>
                <w:lang w:bidi="ar"/>
              </w:rPr>
            </w:pPr>
            <w:r>
              <w:rPr>
                <w:rFonts w:hint="eastAsia" w:ascii="宋体" w:hAnsi="宋体" w:cs="宋体"/>
                <w:kern w:val="0"/>
                <w:szCs w:val="21"/>
                <w:highlight w:val="none"/>
                <w:lang w:bidi="ar"/>
              </w:rPr>
              <w:t>根据《财政部发展改革委 生态环境部 市场监管总局关于调整优化节能产品 环境标志产品政府采购执行机制的通知》（财库〔2019〕9号），我们研究制定节能产品政府采购品目清单，现印发给你们，请遵照执行。</w:t>
            </w:r>
          </w:p>
          <w:p w14:paraId="59AB8A6C">
            <w:pPr>
              <w:widowControl/>
              <w:spacing w:line="360" w:lineRule="auto"/>
              <w:jc w:val="left"/>
              <w:rPr>
                <w:rFonts w:ascii="宋体" w:hAnsi="宋体" w:cs="宋体"/>
                <w:kern w:val="0"/>
                <w:szCs w:val="21"/>
                <w:highlight w:val="none"/>
                <w:lang w:bidi="ar"/>
              </w:rPr>
            </w:pPr>
          </w:p>
          <w:p w14:paraId="6DEB2D73">
            <w:pPr>
              <w:widowControl/>
              <w:spacing w:line="360" w:lineRule="auto"/>
              <w:jc w:val="left"/>
              <w:rPr>
                <w:rFonts w:ascii="宋体" w:hAnsi="宋体" w:cs="宋体"/>
                <w:kern w:val="0"/>
                <w:szCs w:val="21"/>
                <w:highlight w:val="none"/>
                <w:lang w:bidi="ar"/>
              </w:rPr>
            </w:pPr>
          </w:p>
          <w:p w14:paraId="3C32913E">
            <w:pPr>
              <w:widowControl/>
              <w:spacing w:line="360" w:lineRule="auto"/>
              <w:jc w:val="left"/>
              <w:rPr>
                <w:rFonts w:ascii="宋体" w:hAnsi="宋体" w:cs="宋体"/>
                <w:kern w:val="0"/>
                <w:szCs w:val="21"/>
                <w:highlight w:val="none"/>
                <w:lang w:bidi="ar"/>
              </w:rPr>
            </w:pPr>
            <w:r>
              <w:rPr>
                <w:rFonts w:hint="eastAsia" w:ascii="宋体" w:hAnsi="宋体" w:cs="宋体"/>
                <w:kern w:val="0"/>
                <w:szCs w:val="21"/>
                <w:highlight w:val="none"/>
                <w:lang w:bidi="ar"/>
              </w:rPr>
              <w:t>附件：节能产品政府采购品目清单</w:t>
            </w:r>
          </w:p>
          <w:p w14:paraId="12203730">
            <w:pPr>
              <w:widowControl/>
              <w:spacing w:line="360" w:lineRule="auto"/>
              <w:jc w:val="left"/>
              <w:rPr>
                <w:rFonts w:ascii="宋体" w:hAnsi="宋体" w:cs="宋体"/>
                <w:kern w:val="0"/>
                <w:szCs w:val="21"/>
                <w:highlight w:val="none"/>
                <w:lang w:bidi="ar"/>
              </w:rPr>
            </w:pPr>
          </w:p>
          <w:p w14:paraId="69651797">
            <w:pPr>
              <w:widowControl/>
              <w:spacing w:line="360" w:lineRule="auto"/>
              <w:jc w:val="right"/>
              <w:rPr>
                <w:rFonts w:ascii="宋体" w:hAnsi="宋体" w:cs="宋体"/>
                <w:kern w:val="0"/>
                <w:szCs w:val="21"/>
                <w:highlight w:val="none"/>
                <w:lang w:bidi="ar"/>
              </w:rPr>
            </w:pPr>
            <w:r>
              <w:rPr>
                <w:rFonts w:hint="eastAsia" w:ascii="宋体" w:hAnsi="宋体" w:cs="宋体"/>
                <w:kern w:val="0"/>
                <w:szCs w:val="21"/>
                <w:highlight w:val="none"/>
                <w:lang w:bidi="ar"/>
              </w:rPr>
              <w:t>财政部   发展改革委</w:t>
            </w:r>
          </w:p>
          <w:p w14:paraId="7A44083F">
            <w:pPr>
              <w:widowControl/>
              <w:spacing w:line="360" w:lineRule="auto"/>
              <w:jc w:val="right"/>
              <w:rPr>
                <w:rFonts w:ascii="宋体" w:hAnsi="宋体" w:cs="宋体"/>
                <w:b/>
                <w:kern w:val="0"/>
                <w:szCs w:val="21"/>
                <w:highlight w:val="none"/>
                <w:lang w:bidi="ar"/>
              </w:rPr>
            </w:pPr>
            <w:r>
              <w:rPr>
                <w:rFonts w:hint="eastAsia" w:ascii="宋体" w:hAnsi="宋体" w:cs="宋体"/>
                <w:kern w:val="0"/>
                <w:szCs w:val="21"/>
                <w:highlight w:val="none"/>
                <w:lang w:bidi="ar"/>
              </w:rPr>
              <w:t>2019年4月2日</w:t>
            </w:r>
          </w:p>
        </w:tc>
      </w:tr>
    </w:tbl>
    <w:p w14:paraId="63B1F6AE">
      <w:pPr>
        <w:pStyle w:val="5"/>
        <w:keepNext w:val="0"/>
        <w:keepLines w:val="0"/>
        <w:numPr>
          <w:ilvl w:val="3"/>
          <w:numId w:val="0"/>
        </w:numPr>
        <w:spacing w:line="240" w:lineRule="auto"/>
        <w:rPr>
          <w:rFonts w:ascii="宋体" w:hAnsi="宋体" w:cs="宋体"/>
          <w:highlight w:val="none"/>
        </w:rPr>
      </w:pPr>
      <w:r>
        <w:rPr>
          <w:rFonts w:hint="eastAsia" w:ascii="宋体" w:hAnsi="宋体" w:cs="宋体"/>
          <w:highlight w:val="none"/>
        </w:rPr>
        <w:t>附件：节能产品政府采购品目清单</w:t>
      </w:r>
    </w:p>
    <w:tbl>
      <w:tblPr>
        <w:tblStyle w:val="55"/>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Layout w:type="fixed"/>
        <w:tblCellMar>
          <w:top w:w="0" w:type="dxa"/>
          <w:left w:w="108" w:type="dxa"/>
          <w:bottom w:w="0" w:type="dxa"/>
          <w:right w:w="108" w:type="dxa"/>
        </w:tblCellMar>
      </w:tblPr>
      <w:tblGrid>
        <w:gridCol w:w="668"/>
        <w:gridCol w:w="1581"/>
        <w:gridCol w:w="1893"/>
        <w:gridCol w:w="1553"/>
        <w:gridCol w:w="2830"/>
      </w:tblGrid>
      <w:tr w14:paraId="41AEA515">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blHeader/>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65B263">
            <w:pPr>
              <w:jc w:val="center"/>
              <w:rPr>
                <w:rFonts w:ascii="宋体" w:hAnsi="宋体" w:cs="宋体"/>
                <w:b/>
                <w:w w:val="90"/>
                <w:szCs w:val="21"/>
                <w:highlight w:val="none"/>
              </w:rPr>
            </w:pPr>
            <w:r>
              <w:rPr>
                <w:rFonts w:hint="eastAsia" w:ascii="宋体" w:hAnsi="宋体" w:cs="宋体"/>
                <w:b/>
                <w:w w:val="90"/>
                <w:szCs w:val="21"/>
                <w:highlight w:val="none"/>
              </w:rPr>
              <w:t>品目序号</w:t>
            </w:r>
          </w:p>
        </w:tc>
        <w:tc>
          <w:tcPr>
            <w:tcW w:w="5027" w:type="dxa"/>
            <w:gridSpan w:val="3"/>
            <w:tcBorders>
              <w:top w:val="single" w:color="000000" w:sz="8" w:space="0"/>
              <w:left w:val="single" w:color="000000" w:sz="8" w:space="0"/>
              <w:bottom w:val="single" w:color="000000" w:sz="8" w:space="0"/>
              <w:right w:val="single" w:color="000000" w:sz="8" w:space="0"/>
            </w:tcBorders>
            <w:shd w:val="clear" w:color="auto" w:fill="FFFFFF"/>
            <w:vAlign w:val="center"/>
          </w:tcPr>
          <w:p w14:paraId="0E770B6D">
            <w:pPr>
              <w:jc w:val="center"/>
              <w:rPr>
                <w:rFonts w:ascii="宋体" w:hAnsi="宋体" w:cs="宋体"/>
                <w:b/>
                <w:w w:val="90"/>
                <w:szCs w:val="21"/>
                <w:highlight w:val="none"/>
              </w:rPr>
            </w:pPr>
            <w:r>
              <w:rPr>
                <w:rFonts w:hint="eastAsia" w:ascii="宋体" w:hAnsi="宋体" w:cs="宋体"/>
                <w:b/>
                <w:w w:val="90"/>
                <w:szCs w:val="21"/>
                <w:highlight w:val="none"/>
              </w:rPr>
              <w:t>名称</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ABEC2C2">
            <w:pPr>
              <w:jc w:val="center"/>
              <w:rPr>
                <w:rFonts w:ascii="宋体" w:hAnsi="宋体" w:cs="宋体"/>
                <w:b/>
                <w:w w:val="90"/>
                <w:szCs w:val="21"/>
                <w:highlight w:val="none"/>
              </w:rPr>
            </w:pPr>
            <w:r>
              <w:rPr>
                <w:rFonts w:hint="eastAsia" w:ascii="宋体" w:hAnsi="宋体" w:cs="宋体"/>
                <w:b/>
                <w:w w:val="90"/>
                <w:szCs w:val="21"/>
                <w:highlight w:val="none"/>
              </w:rPr>
              <w:t>依据的标准</w:t>
            </w:r>
          </w:p>
        </w:tc>
      </w:tr>
      <w:tr w14:paraId="410C13A5">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67A173D">
            <w:pPr>
              <w:jc w:val="center"/>
              <w:rPr>
                <w:rFonts w:ascii="宋体" w:hAnsi="宋体" w:cs="宋体"/>
                <w:w w:val="90"/>
                <w:szCs w:val="21"/>
                <w:highlight w:val="none"/>
              </w:rPr>
            </w:pPr>
            <w:r>
              <w:rPr>
                <w:rFonts w:hint="eastAsia" w:ascii="宋体" w:hAnsi="宋体" w:cs="宋体"/>
                <w:w w:val="90"/>
                <w:szCs w:val="21"/>
                <w:highlight w:val="none"/>
              </w:rPr>
              <w:t>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28F0722">
            <w:pPr>
              <w:jc w:val="left"/>
              <w:rPr>
                <w:rFonts w:ascii="宋体" w:hAnsi="宋体" w:cs="宋体"/>
                <w:w w:val="90"/>
                <w:szCs w:val="21"/>
                <w:highlight w:val="none"/>
              </w:rPr>
            </w:pPr>
            <w:r>
              <w:rPr>
                <w:rFonts w:hint="eastAsia" w:ascii="宋体" w:hAnsi="宋体" w:cs="宋体"/>
                <w:w w:val="90"/>
                <w:szCs w:val="21"/>
                <w:highlight w:val="none"/>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DC5D67">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398A80">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01693E4">
            <w:pPr>
              <w:jc w:val="left"/>
              <w:rPr>
                <w:rFonts w:ascii="宋体" w:hAnsi="宋体" w:cs="宋体"/>
                <w:w w:val="90"/>
                <w:szCs w:val="21"/>
                <w:highlight w:val="none"/>
              </w:rPr>
            </w:pPr>
            <w:r>
              <w:rPr>
                <w:rFonts w:hint="eastAsia" w:ascii="宋体" w:hAnsi="宋体" w:cs="宋体"/>
                <w:w w:val="90"/>
                <w:szCs w:val="21"/>
                <w:highlight w:val="none"/>
              </w:rPr>
              <w:t>《微型计算机能效限定值及能效等级》（GB 28380）</w:t>
            </w:r>
          </w:p>
        </w:tc>
      </w:tr>
      <w:tr w14:paraId="7B219A30">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7DDB444">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005F162">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91A95A">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A02010105便携式计算</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AF80A0">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9CD857">
            <w:pPr>
              <w:jc w:val="left"/>
              <w:rPr>
                <w:rFonts w:ascii="宋体" w:hAnsi="宋体" w:cs="宋体"/>
                <w:w w:val="90"/>
                <w:szCs w:val="21"/>
                <w:highlight w:val="none"/>
              </w:rPr>
            </w:pPr>
            <w:r>
              <w:rPr>
                <w:rFonts w:hint="eastAsia" w:ascii="宋体" w:hAnsi="宋体" w:cs="宋体"/>
                <w:w w:val="90"/>
                <w:szCs w:val="21"/>
                <w:highlight w:val="none"/>
              </w:rPr>
              <w:t>《微型计算机能效限定值及能效等级》（GB 28380）</w:t>
            </w:r>
          </w:p>
        </w:tc>
      </w:tr>
      <w:tr w14:paraId="41CC1B1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C116EAB">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DAE9507">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74E5BD">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768410">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8C1226">
            <w:pPr>
              <w:jc w:val="left"/>
              <w:rPr>
                <w:rFonts w:ascii="宋体" w:hAnsi="宋体" w:cs="宋体"/>
                <w:w w:val="90"/>
                <w:szCs w:val="21"/>
                <w:highlight w:val="none"/>
              </w:rPr>
            </w:pPr>
            <w:r>
              <w:rPr>
                <w:rFonts w:hint="eastAsia" w:ascii="宋体" w:hAnsi="宋体" w:cs="宋体"/>
                <w:w w:val="90"/>
                <w:szCs w:val="21"/>
                <w:highlight w:val="none"/>
              </w:rPr>
              <w:t>《微型计算机能效限定值及能效等级》（GB 28380）</w:t>
            </w:r>
          </w:p>
        </w:tc>
      </w:tr>
      <w:tr w14:paraId="37572FE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A20F41A">
            <w:pPr>
              <w:jc w:val="center"/>
              <w:rPr>
                <w:rFonts w:ascii="宋体" w:hAnsi="宋体" w:cs="宋体"/>
                <w:w w:val="90"/>
                <w:szCs w:val="21"/>
                <w:highlight w:val="none"/>
              </w:rPr>
            </w:pPr>
            <w:r>
              <w:rPr>
                <w:rFonts w:hint="eastAsia" w:ascii="宋体" w:hAnsi="宋体" w:cs="宋体"/>
                <w:w w:val="90"/>
                <w:szCs w:val="21"/>
                <w:highlight w:val="none"/>
              </w:rPr>
              <w:t>2</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B1F1E1B">
            <w:pPr>
              <w:jc w:val="left"/>
              <w:rPr>
                <w:rFonts w:ascii="宋体" w:hAnsi="宋体" w:cs="宋体"/>
                <w:w w:val="90"/>
                <w:szCs w:val="21"/>
                <w:highlight w:val="none"/>
              </w:rPr>
            </w:pPr>
            <w:r>
              <w:rPr>
                <w:rFonts w:hint="eastAsia" w:ascii="宋体" w:hAnsi="宋体" w:cs="宋体"/>
                <w:w w:val="90"/>
                <w:szCs w:val="21"/>
                <w:highlight w:val="none"/>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F64B972">
            <w:pPr>
              <w:jc w:val="left"/>
              <w:rPr>
                <w:rFonts w:ascii="宋体" w:hAnsi="宋体" w:cs="宋体"/>
                <w:w w:val="90"/>
                <w:szCs w:val="21"/>
                <w:highlight w:val="none"/>
              </w:rPr>
            </w:pPr>
            <w:r>
              <w:rPr>
                <w:rFonts w:hint="eastAsia" w:ascii="宋体" w:hAnsi="宋体" w:cs="宋体"/>
                <w:w w:val="90"/>
                <w:szCs w:val="21"/>
                <w:highlight w:val="none"/>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D99E7D">
            <w:pPr>
              <w:jc w:val="left"/>
              <w:rPr>
                <w:rFonts w:ascii="宋体" w:hAnsi="宋体" w:cs="宋体"/>
                <w:w w:val="90"/>
                <w:szCs w:val="21"/>
                <w:highlight w:val="none"/>
              </w:rPr>
            </w:pPr>
            <w:r>
              <w:rPr>
                <w:rFonts w:hint="eastAsia" w:ascii="宋体" w:hAnsi="宋体" w:cs="宋体"/>
                <w:w w:val="90"/>
                <w:szCs w:val="21"/>
                <w:highlight w:val="none"/>
              </w:rPr>
              <w:t>A0201060101喷墨打印机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027C03">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7C5B0E4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C99C0CB">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A1BC2C5">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10D1349">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FF7493">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A0201060102激光打印机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CE304D">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59A728BD">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E3B5E69">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065D5FA">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536150F">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3CED9A">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A0201060104针式打印机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7CBF4E">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569A147F">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C7F322B">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79D0A20">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08CCCB">
            <w:pPr>
              <w:jc w:val="left"/>
              <w:rPr>
                <w:rFonts w:ascii="宋体" w:hAnsi="宋体" w:cs="宋体"/>
                <w:w w:val="90"/>
                <w:szCs w:val="21"/>
                <w:highlight w:val="none"/>
              </w:rPr>
            </w:pPr>
            <w:r>
              <w:rPr>
                <w:rFonts w:hint="eastAsia" w:ascii="宋体" w:hAnsi="宋体" w:cs="宋体"/>
                <w:w w:val="90"/>
                <w:szCs w:val="21"/>
                <w:highlight w:val="none"/>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38E1E74">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A0201060401液晶显示器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4539E8">
            <w:pPr>
              <w:jc w:val="left"/>
              <w:rPr>
                <w:rFonts w:ascii="宋体" w:hAnsi="宋体" w:cs="宋体"/>
                <w:w w:val="90"/>
                <w:szCs w:val="21"/>
                <w:highlight w:val="none"/>
              </w:rPr>
            </w:pPr>
            <w:r>
              <w:rPr>
                <w:rFonts w:hint="eastAsia" w:ascii="宋体" w:hAnsi="宋体" w:cs="宋体"/>
                <w:w w:val="90"/>
                <w:szCs w:val="21"/>
                <w:highlight w:val="none"/>
              </w:rPr>
              <w:t>《计算机显示器能效限定值及能效等级》（GB 21520）</w:t>
            </w:r>
          </w:p>
        </w:tc>
      </w:tr>
      <w:tr w14:paraId="1A36606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6E91F91">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8836B05">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2B619E">
            <w:pPr>
              <w:jc w:val="left"/>
              <w:rPr>
                <w:rFonts w:ascii="宋体" w:hAnsi="宋体" w:cs="宋体"/>
                <w:w w:val="90"/>
                <w:szCs w:val="21"/>
                <w:highlight w:val="none"/>
              </w:rPr>
            </w:pPr>
            <w:r>
              <w:rPr>
                <w:rFonts w:hint="eastAsia" w:ascii="宋体" w:hAnsi="宋体" w:cs="宋体"/>
                <w:w w:val="90"/>
                <w:szCs w:val="21"/>
                <w:highlight w:val="none"/>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F6168C">
            <w:pPr>
              <w:jc w:val="left"/>
              <w:rPr>
                <w:rFonts w:ascii="宋体" w:hAnsi="宋体" w:cs="宋体"/>
                <w:w w:val="90"/>
                <w:szCs w:val="21"/>
                <w:highlight w:val="none"/>
              </w:rPr>
            </w:pPr>
            <w:r>
              <w:rPr>
                <w:rFonts w:hint="eastAsia" w:ascii="宋体" w:hAnsi="宋体" w:cs="宋体"/>
                <w:w w:val="90"/>
                <w:szCs w:val="21"/>
                <w:highlight w:val="none"/>
              </w:rPr>
              <w:t>A0201060901扫描仪</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569A2A">
            <w:pPr>
              <w:jc w:val="left"/>
              <w:rPr>
                <w:rFonts w:ascii="宋体" w:hAnsi="宋体" w:cs="宋体"/>
                <w:w w:val="90"/>
                <w:szCs w:val="21"/>
                <w:highlight w:val="none"/>
              </w:rPr>
            </w:pPr>
            <w:r>
              <w:rPr>
                <w:rFonts w:hint="eastAsia" w:ascii="宋体" w:hAnsi="宋体" w:cs="宋体"/>
                <w:w w:val="90"/>
                <w:szCs w:val="21"/>
                <w:highlight w:val="none"/>
              </w:rPr>
              <w:t>参照《复印机、打印机和传真机能效限定值及能效等级》（GB 21521中打印速度为 15 页/分的针式打印机相关要求</w:t>
            </w:r>
          </w:p>
        </w:tc>
      </w:tr>
      <w:tr w14:paraId="2B5E450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129C8C">
            <w:pPr>
              <w:jc w:val="center"/>
              <w:rPr>
                <w:rFonts w:ascii="宋体" w:hAnsi="宋体" w:cs="宋体"/>
                <w:w w:val="90"/>
                <w:szCs w:val="21"/>
                <w:highlight w:val="none"/>
              </w:rPr>
            </w:pPr>
            <w:r>
              <w:rPr>
                <w:rFonts w:hint="eastAsia" w:ascii="宋体" w:hAnsi="宋体" w:cs="宋体"/>
                <w:w w:val="90"/>
                <w:szCs w:val="21"/>
                <w:highlight w:val="none"/>
              </w:rPr>
              <w:t>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94D020">
            <w:pPr>
              <w:jc w:val="left"/>
              <w:rPr>
                <w:rFonts w:ascii="宋体" w:hAnsi="宋体" w:cs="宋体"/>
                <w:w w:val="90"/>
                <w:szCs w:val="21"/>
                <w:highlight w:val="none"/>
              </w:rPr>
            </w:pPr>
            <w:r>
              <w:rPr>
                <w:rFonts w:hint="eastAsia" w:ascii="宋体" w:hAnsi="宋体" w:cs="宋体"/>
                <w:w w:val="90"/>
                <w:szCs w:val="21"/>
                <w:highlight w:val="none"/>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02AE0D">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619329">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E601D91">
            <w:pPr>
              <w:jc w:val="left"/>
              <w:rPr>
                <w:rFonts w:ascii="宋体" w:hAnsi="宋体" w:cs="宋体"/>
                <w:w w:val="90"/>
                <w:szCs w:val="21"/>
                <w:highlight w:val="none"/>
              </w:rPr>
            </w:pPr>
            <w:r>
              <w:rPr>
                <w:rFonts w:hint="eastAsia" w:ascii="宋体" w:hAnsi="宋体" w:cs="宋体"/>
                <w:w w:val="90"/>
                <w:szCs w:val="21"/>
                <w:highlight w:val="none"/>
              </w:rPr>
              <w:t>《投影机能效限定值及能效等级（GB 32028）</w:t>
            </w:r>
          </w:p>
        </w:tc>
      </w:tr>
      <w:tr w14:paraId="1F8FAD3D">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0B3B6F">
            <w:pPr>
              <w:jc w:val="center"/>
              <w:rPr>
                <w:rFonts w:ascii="宋体" w:hAnsi="宋体" w:cs="宋体"/>
                <w:w w:val="90"/>
                <w:szCs w:val="21"/>
                <w:highlight w:val="none"/>
              </w:rPr>
            </w:pPr>
            <w:r>
              <w:rPr>
                <w:rFonts w:hint="eastAsia" w:ascii="宋体" w:hAnsi="宋体" w:cs="宋体"/>
                <w:w w:val="90"/>
                <w:szCs w:val="21"/>
                <w:highlight w:val="none"/>
              </w:rPr>
              <w:t>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5B8A91">
            <w:pPr>
              <w:jc w:val="left"/>
              <w:rPr>
                <w:rFonts w:ascii="宋体" w:hAnsi="宋体" w:cs="宋体"/>
                <w:w w:val="90"/>
                <w:szCs w:val="21"/>
                <w:highlight w:val="none"/>
              </w:rPr>
            </w:pPr>
            <w:r>
              <w:rPr>
                <w:rFonts w:hint="eastAsia" w:ascii="宋体" w:hAnsi="宋体" w:cs="宋体"/>
                <w:w w:val="90"/>
                <w:szCs w:val="21"/>
                <w:highlight w:val="none"/>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5ACF155">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5CDFCC">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755E13">
            <w:pPr>
              <w:jc w:val="left"/>
              <w:rPr>
                <w:rFonts w:ascii="宋体" w:hAnsi="宋体" w:cs="宋体"/>
                <w:w w:val="90"/>
                <w:szCs w:val="21"/>
                <w:highlight w:val="none"/>
              </w:rPr>
            </w:pPr>
            <w:r>
              <w:rPr>
                <w:rFonts w:hint="eastAsia" w:ascii="宋体" w:hAnsi="宋体" w:cs="宋体"/>
                <w:w w:val="90"/>
                <w:szCs w:val="21"/>
                <w:highlight w:val="none"/>
              </w:rPr>
              <w:t>《复印机、打印机和传真机能效限定值及能效等级》（GB 21521）</w:t>
            </w:r>
          </w:p>
        </w:tc>
      </w:tr>
      <w:tr w14:paraId="5241C4AA">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A8D1FDE">
            <w:pPr>
              <w:jc w:val="center"/>
              <w:rPr>
                <w:rFonts w:ascii="宋体" w:hAnsi="宋体" w:cs="宋体"/>
                <w:w w:val="90"/>
                <w:szCs w:val="21"/>
                <w:highlight w:val="none"/>
              </w:rPr>
            </w:pPr>
            <w:r>
              <w:rPr>
                <w:rFonts w:hint="eastAsia" w:ascii="宋体" w:hAnsi="宋体" w:cs="宋体"/>
                <w:w w:val="90"/>
                <w:szCs w:val="21"/>
                <w:highlight w:val="none"/>
              </w:rPr>
              <w:t>5</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A55088">
            <w:pPr>
              <w:jc w:val="left"/>
              <w:rPr>
                <w:rFonts w:ascii="宋体" w:hAnsi="宋体" w:cs="宋体"/>
                <w:w w:val="90"/>
                <w:szCs w:val="21"/>
                <w:highlight w:val="none"/>
              </w:rPr>
            </w:pPr>
            <w:r>
              <w:rPr>
                <w:rFonts w:hint="eastAsia" w:ascii="宋体" w:hAnsi="宋体" w:cs="宋体"/>
                <w:w w:val="90"/>
                <w:szCs w:val="21"/>
                <w:highlight w:val="none"/>
              </w:rPr>
              <w:t>A020519泵</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E5EA16">
            <w:pPr>
              <w:jc w:val="left"/>
              <w:rPr>
                <w:rFonts w:ascii="宋体" w:hAnsi="宋体" w:cs="宋体"/>
                <w:w w:val="90"/>
                <w:szCs w:val="21"/>
                <w:highlight w:val="none"/>
              </w:rPr>
            </w:pPr>
            <w:r>
              <w:rPr>
                <w:rFonts w:hint="eastAsia" w:ascii="宋体" w:hAnsi="宋体" w:cs="宋体"/>
                <w:w w:val="90"/>
                <w:szCs w:val="21"/>
                <w:highlight w:val="none"/>
              </w:rPr>
              <w:t>A02051901离心泵</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CF3BD6">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4E5578">
            <w:pPr>
              <w:jc w:val="left"/>
              <w:rPr>
                <w:rFonts w:ascii="宋体" w:hAnsi="宋体" w:cs="宋体"/>
                <w:w w:val="90"/>
                <w:szCs w:val="21"/>
                <w:highlight w:val="none"/>
              </w:rPr>
            </w:pPr>
            <w:r>
              <w:rPr>
                <w:rFonts w:hint="eastAsia" w:ascii="宋体" w:hAnsi="宋体" w:cs="宋体"/>
                <w:w w:val="90"/>
                <w:szCs w:val="21"/>
                <w:highlight w:val="none"/>
              </w:rPr>
              <w:t>《清水离心泵能效限定值及节能评价值》（GB 19762）</w:t>
            </w:r>
          </w:p>
        </w:tc>
      </w:tr>
      <w:tr w14:paraId="457EE35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D9901B0">
            <w:pPr>
              <w:jc w:val="center"/>
              <w:rPr>
                <w:rFonts w:ascii="宋体" w:hAnsi="宋体" w:cs="宋体"/>
                <w:w w:val="90"/>
                <w:szCs w:val="21"/>
                <w:highlight w:val="none"/>
              </w:rPr>
            </w:pPr>
            <w:r>
              <w:rPr>
                <w:rFonts w:hint="eastAsia" w:ascii="宋体" w:hAnsi="宋体" w:cs="宋体"/>
                <w:w w:val="90"/>
                <w:szCs w:val="21"/>
                <w:highlight w:val="none"/>
              </w:rPr>
              <w:t>6</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1AA9A34">
            <w:pPr>
              <w:jc w:val="left"/>
              <w:rPr>
                <w:rFonts w:ascii="宋体" w:hAnsi="宋体" w:cs="宋体"/>
                <w:w w:val="90"/>
                <w:szCs w:val="21"/>
                <w:highlight w:val="none"/>
              </w:rPr>
            </w:pPr>
            <w:r>
              <w:rPr>
                <w:rFonts w:hint="eastAsia" w:ascii="宋体" w:hAnsi="宋体" w:cs="宋体"/>
                <w:w w:val="90"/>
                <w:szCs w:val="21"/>
                <w:highlight w:val="none"/>
              </w:rPr>
              <w:t>A020523制冷空调设备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831FEE2">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E7C4E4">
            <w:pPr>
              <w:jc w:val="left"/>
              <w:rPr>
                <w:rFonts w:ascii="宋体" w:hAnsi="宋体" w:cs="宋体"/>
                <w:b/>
                <w:w w:val="90"/>
                <w:szCs w:val="21"/>
                <w:highlight w:val="none"/>
              </w:rPr>
            </w:pPr>
            <w:r>
              <w:rPr>
                <w:rFonts w:hint="eastAsia" w:ascii="宋体" w:hAnsi="宋体" w:cs="宋体"/>
                <w:b/>
                <w:w w:val="90"/>
                <w:szCs w:val="21"/>
                <w:highlight w:val="none"/>
              </w:rPr>
              <w:t>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276D8F">
            <w:pPr>
              <w:jc w:val="left"/>
              <w:rPr>
                <w:rFonts w:ascii="宋体" w:hAnsi="宋体" w:cs="宋体"/>
                <w:w w:val="90"/>
                <w:szCs w:val="21"/>
                <w:highlight w:val="none"/>
              </w:rPr>
            </w:pPr>
            <w:r>
              <w:rPr>
                <w:rFonts w:hint="eastAsia" w:ascii="宋体" w:hAnsi="宋体" w:cs="宋体"/>
                <w:w w:val="90"/>
                <w:szCs w:val="21"/>
                <w:highlight w:val="none"/>
              </w:rPr>
              <w:t>《冷水机组能效限定值及能效等级》（GB 19577），《低环境温度空气源热泵（冷水）机组能效限定值及能效等级》（GB 37480）</w:t>
            </w:r>
          </w:p>
        </w:tc>
      </w:tr>
      <w:tr w14:paraId="038DFFC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902BA08">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892FFA3">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537A3DE">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8F3F3C">
            <w:pPr>
              <w:jc w:val="left"/>
              <w:rPr>
                <w:rFonts w:ascii="宋体" w:hAnsi="宋体" w:cs="宋体"/>
                <w:b/>
                <w:w w:val="90"/>
                <w:szCs w:val="21"/>
                <w:highlight w:val="none"/>
              </w:rPr>
            </w:pPr>
            <w:r>
              <w:rPr>
                <w:rFonts w:hint="eastAsia" w:ascii="宋体" w:hAnsi="宋体" w:cs="宋体"/>
                <w:b/>
                <w:w w:val="90"/>
                <w:szCs w:val="21"/>
                <w:highlight w:val="none"/>
              </w:rPr>
              <w:t>水源热泵机组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BE0A0D">
            <w:pPr>
              <w:jc w:val="left"/>
              <w:rPr>
                <w:rFonts w:ascii="宋体" w:hAnsi="宋体" w:cs="宋体"/>
                <w:w w:val="90"/>
                <w:szCs w:val="21"/>
                <w:highlight w:val="none"/>
              </w:rPr>
            </w:pPr>
            <w:r>
              <w:rPr>
                <w:rFonts w:hint="eastAsia" w:ascii="宋体" w:hAnsi="宋体" w:cs="宋体"/>
                <w:w w:val="90"/>
                <w:szCs w:val="21"/>
                <w:highlight w:val="none"/>
              </w:rPr>
              <w:t>《水（地）源热泵机组能效限定值及能效等级》（GB 30721）</w:t>
            </w:r>
          </w:p>
        </w:tc>
      </w:tr>
      <w:tr w14:paraId="66CC0E8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43BA1D9">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5066BD4">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FBAA4E3">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2FFC02">
            <w:pPr>
              <w:jc w:val="left"/>
              <w:rPr>
                <w:rFonts w:ascii="宋体" w:hAnsi="宋体" w:cs="宋体"/>
                <w:b/>
                <w:w w:val="90"/>
                <w:szCs w:val="21"/>
                <w:highlight w:val="none"/>
              </w:rPr>
            </w:pPr>
            <w:r>
              <w:rPr>
                <w:rFonts w:hint="eastAsia" w:ascii="宋体" w:hAnsi="宋体" w:cs="宋体"/>
                <w:b/>
                <w:w w:val="90"/>
                <w:szCs w:val="21"/>
                <w:highlight w:val="none"/>
              </w:rPr>
              <w:t>溴化锂吸收式冷水机组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7A3E5FC">
            <w:pPr>
              <w:jc w:val="left"/>
              <w:rPr>
                <w:rFonts w:ascii="宋体" w:hAnsi="宋体" w:cs="宋体"/>
                <w:w w:val="90"/>
                <w:szCs w:val="21"/>
                <w:highlight w:val="none"/>
              </w:rPr>
            </w:pPr>
            <w:r>
              <w:rPr>
                <w:rFonts w:hint="eastAsia" w:ascii="宋体" w:hAnsi="宋体" w:cs="宋体"/>
                <w:w w:val="90"/>
                <w:szCs w:val="21"/>
                <w:highlight w:val="none"/>
              </w:rPr>
              <w:t>《溴化锂吸收式冷水机组能效限定值及能效等级》（GB 29540）</w:t>
            </w:r>
          </w:p>
        </w:tc>
      </w:tr>
      <w:tr w14:paraId="70F4C47E">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8099802">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DE88308">
            <w:pPr>
              <w:jc w:val="left"/>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4F9E1D6">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A02052305 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CCA409">
            <w:pPr>
              <w:jc w:val="left"/>
              <w:rPr>
                <w:rFonts w:ascii="宋体" w:hAnsi="宋体" w:cs="宋体"/>
                <w:b/>
                <w:w w:val="90"/>
                <w:szCs w:val="21"/>
                <w:highlight w:val="none"/>
              </w:rPr>
            </w:pPr>
            <w:r>
              <w:rPr>
                <w:rFonts w:hint="eastAsia" w:ascii="宋体" w:hAnsi="宋体" w:cs="宋体"/>
                <w:b/>
                <w:w w:val="90"/>
                <w:szCs w:val="21"/>
                <w:highlight w:val="none"/>
              </w:rPr>
              <w:t>多联式空调（热泵）机组(制冷量&gt;14000W)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7F4695">
            <w:pPr>
              <w:jc w:val="left"/>
              <w:rPr>
                <w:rFonts w:ascii="宋体" w:hAnsi="宋体" w:cs="宋体"/>
                <w:w w:val="90"/>
                <w:szCs w:val="21"/>
                <w:highlight w:val="none"/>
              </w:rPr>
            </w:pPr>
            <w:r>
              <w:rPr>
                <w:rFonts w:hint="eastAsia" w:ascii="宋体" w:hAnsi="宋体" w:cs="宋体"/>
                <w:w w:val="90"/>
                <w:szCs w:val="21"/>
                <w:highlight w:val="none"/>
              </w:rPr>
              <w:t>《多联式空调（热泵）机组能效限定值及能源效率等级》（GB 21454</w:t>
            </w:r>
          </w:p>
        </w:tc>
      </w:tr>
      <w:tr w14:paraId="10ED17A8">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2E0348D">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A59EB4D">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0E1D1B">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2A393E">
            <w:pPr>
              <w:jc w:val="left"/>
              <w:rPr>
                <w:rFonts w:ascii="宋体" w:hAnsi="宋体" w:cs="宋体"/>
                <w:b/>
                <w:w w:val="90"/>
                <w:szCs w:val="21"/>
                <w:highlight w:val="none"/>
              </w:rPr>
            </w:pPr>
            <w:r>
              <w:rPr>
                <w:rFonts w:hint="eastAsia" w:ascii="宋体" w:hAnsi="宋体" w:cs="宋体"/>
                <w:b/>
                <w:w w:val="90"/>
                <w:szCs w:val="21"/>
                <w:highlight w:val="none"/>
              </w:rPr>
              <w:t>单元式空气调节机(制冷量&gt;14000W)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1EF449">
            <w:pPr>
              <w:jc w:val="left"/>
              <w:rPr>
                <w:rFonts w:ascii="宋体" w:hAnsi="宋体" w:cs="宋体"/>
                <w:w w:val="90"/>
                <w:szCs w:val="21"/>
                <w:highlight w:val="none"/>
              </w:rPr>
            </w:pPr>
            <w:r>
              <w:rPr>
                <w:rFonts w:hint="eastAsia" w:ascii="宋体" w:hAnsi="宋体" w:cs="宋体"/>
                <w:w w:val="90"/>
                <w:szCs w:val="21"/>
                <w:highlight w:val="none"/>
              </w:rPr>
              <w:t>《单元式空气调节机能效限定值及能效等级》（GB 19576）《风管送风式空调机组能效限定值及能效等级》（GB 37479）</w:t>
            </w:r>
          </w:p>
        </w:tc>
      </w:tr>
      <w:tr w14:paraId="3121AC7D">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0FA24A4">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80EEED7">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0D3EC4">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A02052309 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B963A4">
            <w:pPr>
              <w:jc w:val="left"/>
              <w:rPr>
                <w:rFonts w:ascii="宋体" w:hAnsi="宋体" w:cs="宋体"/>
                <w:b/>
                <w:w w:val="90"/>
                <w:szCs w:val="21"/>
                <w:highlight w:val="none"/>
              </w:rPr>
            </w:pPr>
            <w:r>
              <w:rPr>
                <w:rFonts w:hint="eastAsia" w:ascii="宋体" w:hAnsi="宋体" w:cs="宋体"/>
                <w:b/>
                <w:w w:val="90"/>
                <w:szCs w:val="21"/>
                <w:highlight w:val="none"/>
              </w:rPr>
              <w:t>机房空调</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662047">
            <w:pPr>
              <w:jc w:val="left"/>
              <w:rPr>
                <w:rFonts w:ascii="宋体" w:hAnsi="宋体" w:cs="宋体"/>
                <w:w w:val="90"/>
                <w:szCs w:val="21"/>
                <w:highlight w:val="none"/>
              </w:rPr>
            </w:pPr>
            <w:r>
              <w:rPr>
                <w:rFonts w:hint="eastAsia" w:ascii="宋体" w:hAnsi="宋体" w:cs="宋体"/>
                <w:w w:val="90"/>
                <w:szCs w:val="21"/>
                <w:highlight w:val="none"/>
              </w:rPr>
              <w:t>《单元式空气调节机能效限定值及能效等级》（GB 19576）</w:t>
            </w:r>
          </w:p>
        </w:tc>
      </w:tr>
      <w:tr w14:paraId="28C9F697">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2A1AD3F">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583200A">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D1247A">
            <w:pPr>
              <w:jc w:val="left"/>
              <w:rPr>
                <w:rFonts w:ascii="宋体" w:hAnsi="宋体" w:cs="宋体"/>
                <w:w w:val="90"/>
                <w:szCs w:val="21"/>
                <w:highlight w:val="none"/>
              </w:rPr>
            </w:pPr>
            <w:r>
              <w:rPr>
                <w:rFonts w:hint="eastAsia" w:ascii="宋体" w:hAnsi="宋体" w:cs="宋体"/>
                <w:w w:val="90"/>
                <w:szCs w:val="21"/>
                <w:highlight w:val="none"/>
              </w:rPr>
              <w:t>A02052399 其他制冷空调设备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0B1988">
            <w:pPr>
              <w:jc w:val="left"/>
              <w:rPr>
                <w:rFonts w:ascii="宋体" w:hAnsi="宋体" w:cs="宋体"/>
                <w:w w:val="90"/>
                <w:szCs w:val="21"/>
                <w:highlight w:val="none"/>
              </w:rPr>
            </w:pPr>
            <w:r>
              <w:rPr>
                <w:rFonts w:hint="eastAsia" w:ascii="宋体" w:hAnsi="宋体" w:cs="宋体"/>
                <w:w w:val="90"/>
                <w:szCs w:val="21"/>
                <w:highlight w:val="none"/>
              </w:rPr>
              <w:t>冷却塔</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9AF01D">
            <w:pPr>
              <w:jc w:val="left"/>
              <w:rPr>
                <w:rFonts w:ascii="宋体" w:hAnsi="宋体" w:cs="宋体"/>
                <w:w w:val="90"/>
                <w:szCs w:val="21"/>
                <w:highlight w:val="none"/>
              </w:rPr>
            </w:pPr>
            <w:r>
              <w:rPr>
                <w:rFonts w:hint="eastAsia" w:ascii="宋体" w:hAnsi="宋体" w:cs="宋体"/>
                <w:w w:val="90"/>
                <w:szCs w:val="21"/>
                <w:highlight w:val="none"/>
              </w:rPr>
              <w:t>《机械通风冷却塔 第 1 部分：中小型开式冷却塔》（GB /T 7190.1）</w:t>
            </w:r>
          </w:p>
          <w:p w14:paraId="56382AFC">
            <w:pPr>
              <w:jc w:val="left"/>
              <w:rPr>
                <w:rFonts w:ascii="宋体" w:hAnsi="宋体" w:cs="宋体"/>
                <w:w w:val="90"/>
                <w:szCs w:val="21"/>
                <w:highlight w:val="none"/>
              </w:rPr>
            </w:pPr>
            <w:r>
              <w:rPr>
                <w:rFonts w:hint="eastAsia" w:ascii="宋体" w:hAnsi="宋体" w:cs="宋体"/>
                <w:w w:val="90"/>
                <w:szCs w:val="21"/>
                <w:highlight w:val="none"/>
              </w:rPr>
              <w:t>《机械通风冷却塔 第 2 部分：大型开式冷却塔》（GB /T 7190.2</w:t>
            </w:r>
          </w:p>
        </w:tc>
      </w:tr>
      <w:tr w14:paraId="4A6B8D90">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C10951">
            <w:pPr>
              <w:jc w:val="center"/>
              <w:rPr>
                <w:rFonts w:ascii="宋体" w:hAnsi="宋体" w:cs="宋体"/>
                <w:w w:val="90"/>
                <w:szCs w:val="21"/>
                <w:highlight w:val="none"/>
              </w:rPr>
            </w:pPr>
            <w:r>
              <w:rPr>
                <w:rFonts w:hint="eastAsia" w:ascii="宋体" w:hAnsi="宋体" w:cs="宋体"/>
                <w:w w:val="90"/>
                <w:szCs w:val="21"/>
                <w:highlight w:val="none"/>
              </w:rPr>
              <w:t>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E636856">
            <w:pPr>
              <w:jc w:val="left"/>
              <w:rPr>
                <w:rFonts w:ascii="宋体" w:hAnsi="宋体" w:cs="宋体"/>
                <w:w w:val="90"/>
                <w:szCs w:val="21"/>
                <w:highlight w:val="none"/>
              </w:rPr>
            </w:pPr>
            <w:r>
              <w:rPr>
                <w:rFonts w:hint="eastAsia" w:ascii="宋体" w:hAnsi="宋体" w:cs="宋体"/>
                <w:w w:val="90"/>
                <w:szCs w:val="21"/>
                <w:highlight w:val="none"/>
              </w:rPr>
              <w:t>A020601电机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3C87AE">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275DA6">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468601">
            <w:pPr>
              <w:jc w:val="left"/>
              <w:rPr>
                <w:rFonts w:ascii="宋体" w:hAnsi="宋体" w:cs="宋体"/>
                <w:w w:val="90"/>
                <w:szCs w:val="21"/>
                <w:highlight w:val="none"/>
              </w:rPr>
            </w:pPr>
            <w:r>
              <w:rPr>
                <w:rFonts w:hint="eastAsia" w:ascii="宋体" w:hAnsi="宋体" w:cs="宋体"/>
                <w:w w:val="90"/>
                <w:szCs w:val="21"/>
                <w:highlight w:val="none"/>
              </w:rPr>
              <w:t>《中小型三相异步电动机能效限定值及能效等级》（GB 18613）</w:t>
            </w:r>
          </w:p>
        </w:tc>
      </w:tr>
      <w:tr w14:paraId="5FFD239E">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D66DE6">
            <w:pPr>
              <w:jc w:val="center"/>
              <w:rPr>
                <w:rFonts w:ascii="宋体" w:hAnsi="宋体" w:cs="宋体"/>
                <w:w w:val="90"/>
                <w:szCs w:val="21"/>
                <w:highlight w:val="none"/>
              </w:rPr>
            </w:pPr>
            <w:r>
              <w:rPr>
                <w:rFonts w:hint="eastAsia" w:ascii="宋体" w:hAnsi="宋体" w:cs="宋体"/>
                <w:w w:val="90"/>
                <w:szCs w:val="21"/>
                <w:highlight w:val="none"/>
              </w:rPr>
              <w:t>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6B6490">
            <w:pPr>
              <w:jc w:val="left"/>
              <w:rPr>
                <w:rFonts w:ascii="宋体" w:hAnsi="宋体" w:cs="宋体"/>
                <w:w w:val="90"/>
                <w:szCs w:val="21"/>
                <w:highlight w:val="none"/>
              </w:rPr>
            </w:pPr>
            <w:r>
              <w:rPr>
                <w:rFonts w:hint="eastAsia" w:ascii="宋体" w:hAnsi="宋体" w:cs="宋体"/>
                <w:w w:val="90"/>
                <w:szCs w:val="21"/>
                <w:highlight w:val="none"/>
              </w:rPr>
              <w:t>A020602变压器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6725BEF">
            <w:pPr>
              <w:jc w:val="left"/>
              <w:rPr>
                <w:rFonts w:ascii="宋体" w:hAnsi="宋体" w:cs="宋体"/>
                <w:w w:val="90"/>
                <w:szCs w:val="21"/>
                <w:highlight w:val="none"/>
              </w:rPr>
            </w:pPr>
            <w:r>
              <w:rPr>
                <w:rFonts w:hint="eastAsia" w:ascii="宋体" w:hAnsi="宋体" w:cs="宋体"/>
                <w:w w:val="90"/>
                <w:szCs w:val="21"/>
                <w:highlight w:val="none"/>
              </w:rPr>
              <w:t>配电变压器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B71A13">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FD3331">
            <w:pPr>
              <w:jc w:val="left"/>
              <w:rPr>
                <w:rFonts w:ascii="宋体" w:hAnsi="宋体" w:cs="宋体"/>
                <w:w w:val="90"/>
                <w:szCs w:val="21"/>
                <w:highlight w:val="none"/>
              </w:rPr>
            </w:pPr>
            <w:r>
              <w:rPr>
                <w:rFonts w:hint="eastAsia" w:ascii="宋体" w:hAnsi="宋体" w:cs="宋体"/>
                <w:w w:val="90"/>
                <w:szCs w:val="21"/>
                <w:highlight w:val="none"/>
              </w:rPr>
              <w:t>《三相配电变压器能效限定值及能效等级》（GB 20052）</w:t>
            </w:r>
          </w:p>
        </w:tc>
      </w:tr>
      <w:tr w14:paraId="164D8F0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ECEA2D">
            <w:pPr>
              <w:jc w:val="center"/>
              <w:rPr>
                <w:rFonts w:ascii="宋体" w:hAnsi="宋体" w:cs="宋体"/>
                <w:w w:val="90"/>
                <w:szCs w:val="21"/>
                <w:highlight w:val="none"/>
              </w:rPr>
            </w:pPr>
            <w:r>
              <w:rPr>
                <w:rFonts w:hint="eastAsia" w:ascii="宋体" w:hAnsi="宋体" w:cs="宋体"/>
                <w:w w:val="90"/>
                <w:szCs w:val="21"/>
                <w:highlight w:val="none"/>
              </w:rPr>
              <w:t>9</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B33F9F">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A020609 镇流器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1BA4F6">
            <w:pPr>
              <w:jc w:val="left"/>
              <w:rPr>
                <w:rFonts w:ascii="宋体" w:hAnsi="宋体" w:cs="宋体"/>
                <w:b/>
                <w:w w:val="90"/>
                <w:szCs w:val="21"/>
                <w:highlight w:val="none"/>
              </w:rPr>
            </w:pPr>
            <w:r>
              <w:rPr>
                <w:rFonts w:hint="eastAsia" w:ascii="宋体" w:hAnsi="宋体" w:cs="宋体"/>
                <w:b/>
                <w:w w:val="90"/>
                <w:szCs w:val="21"/>
                <w:highlight w:val="none"/>
              </w:rPr>
              <w:t>管型荧光灯镇流器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E328C02">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DEF8E1">
            <w:pPr>
              <w:jc w:val="left"/>
              <w:rPr>
                <w:rFonts w:ascii="宋体" w:hAnsi="宋体" w:cs="宋体"/>
                <w:w w:val="90"/>
                <w:szCs w:val="21"/>
                <w:highlight w:val="none"/>
              </w:rPr>
            </w:pPr>
            <w:r>
              <w:rPr>
                <w:rFonts w:hint="eastAsia" w:ascii="宋体" w:hAnsi="宋体" w:cs="宋体"/>
                <w:w w:val="90"/>
                <w:szCs w:val="21"/>
                <w:highlight w:val="none"/>
              </w:rPr>
              <w:t>《管形荧光灯镇流器能效限定值及能效等级》（GB 17896）</w:t>
            </w:r>
          </w:p>
        </w:tc>
      </w:tr>
      <w:tr w14:paraId="05AE09EA">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9425A6B">
            <w:pPr>
              <w:jc w:val="center"/>
              <w:rPr>
                <w:rFonts w:ascii="宋体" w:hAnsi="宋体" w:cs="宋体"/>
                <w:w w:val="90"/>
                <w:szCs w:val="21"/>
                <w:highlight w:val="none"/>
              </w:rPr>
            </w:pPr>
            <w:r>
              <w:rPr>
                <w:rFonts w:hint="eastAsia" w:ascii="宋体" w:hAnsi="宋体" w:cs="宋体"/>
                <w:w w:val="90"/>
                <w:szCs w:val="21"/>
                <w:highlight w:val="none"/>
              </w:rPr>
              <w:t>10</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84F3D54">
            <w:pPr>
              <w:jc w:val="left"/>
              <w:rPr>
                <w:rFonts w:ascii="宋体" w:hAnsi="宋体" w:cs="宋体"/>
                <w:w w:val="90"/>
                <w:szCs w:val="21"/>
                <w:highlight w:val="none"/>
              </w:rPr>
            </w:pPr>
            <w:r>
              <w:rPr>
                <w:rFonts w:hint="eastAsia" w:ascii="宋体" w:hAnsi="宋体" w:cs="宋体"/>
                <w:w w:val="90"/>
                <w:szCs w:val="21"/>
                <w:highlight w:val="none"/>
              </w:rPr>
              <w:t>A020618 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944B43A">
            <w:pPr>
              <w:jc w:val="left"/>
              <w:rPr>
                <w:rFonts w:ascii="宋体" w:hAnsi="宋体" w:cs="宋体"/>
                <w:w w:val="90"/>
                <w:szCs w:val="21"/>
                <w:highlight w:val="none"/>
              </w:rPr>
            </w:pPr>
            <w:r>
              <w:rPr>
                <w:rFonts w:hint="eastAsia" w:ascii="宋体" w:hAnsi="宋体" w:cs="宋体"/>
                <w:w w:val="90"/>
                <w:szCs w:val="21"/>
                <w:highlight w:val="none"/>
              </w:rPr>
              <w:t>A0206180101 电冰箱</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9D45D9">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4F78D5">
            <w:pPr>
              <w:jc w:val="left"/>
              <w:rPr>
                <w:rFonts w:ascii="宋体" w:hAnsi="宋体" w:cs="宋体"/>
                <w:w w:val="90"/>
                <w:szCs w:val="21"/>
                <w:highlight w:val="none"/>
              </w:rPr>
            </w:pPr>
            <w:r>
              <w:rPr>
                <w:rFonts w:hint="eastAsia" w:ascii="宋体" w:hAnsi="宋体" w:cs="宋体"/>
                <w:w w:val="90"/>
                <w:szCs w:val="21"/>
                <w:highlight w:val="none"/>
              </w:rPr>
              <w:t>《家用电冰箱耗电量限定值及能效等级》（GB</w:t>
            </w:r>
            <w:r>
              <w:rPr>
                <w:rFonts w:hint="eastAsia" w:ascii="宋体" w:hAnsi="宋体" w:cs="宋体"/>
                <w:w w:val="90"/>
                <w:szCs w:val="21"/>
                <w:highlight w:val="none"/>
              </w:rPr>
              <w:tab/>
            </w:r>
            <w:r>
              <w:rPr>
                <w:rFonts w:hint="eastAsia" w:ascii="宋体" w:hAnsi="宋体" w:cs="宋体"/>
                <w:w w:val="90"/>
                <w:szCs w:val="21"/>
                <w:highlight w:val="none"/>
              </w:rPr>
              <w:t>12021.2）</w:t>
            </w:r>
          </w:p>
        </w:tc>
      </w:tr>
      <w:tr w14:paraId="026EB32D">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E598A92">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8EEA282">
            <w:pPr>
              <w:jc w:val="left"/>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7ECF23C">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A0206180203 空调机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D884E30">
            <w:pPr>
              <w:jc w:val="left"/>
              <w:rPr>
                <w:rFonts w:ascii="宋体" w:hAnsi="宋体" w:cs="宋体"/>
                <w:b/>
                <w:w w:val="90"/>
                <w:szCs w:val="21"/>
                <w:highlight w:val="none"/>
              </w:rPr>
            </w:pPr>
            <w:r>
              <w:rPr>
                <w:rFonts w:hint="eastAsia" w:ascii="宋体" w:hAnsi="宋体" w:cs="宋体"/>
                <w:b/>
                <w:w w:val="90"/>
                <w:szCs w:val="21"/>
                <w:highlight w:val="none"/>
              </w:rPr>
              <w:t>房间空气调节器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2E441D">
            <w:pPr>
              <w:jc w:val="left"/>
              <w:rPr>
                <w:rFonts w:ascii="宋体" w:hAnsi="宋体" w:cs="宋体"/>
                <w:w w:val="90"/>
                <w:szCs w:val="21"/>
                <w:highlight w:val="none"/>
              </w:rPr>
            </w:pPr>
            <w:r>
              <w:rPr>
                <w:rFonts w:hint="eastAsia" w:ascii="宋体" w:hAnsi="宋体" w:cs="宋体"/>
                <w:w w:val="90"/>
                <w:szCs w:val="21"/>
                <w:highlight w:val="none"/>
              </w:rPr>
              <w:t>《转速可控型房间空气调节器能效限定值及能效等级》（GB21455-2013），待 2019 年修订发布后，按《房间空气调节器能效限定值及能效等级》（GB21455-2019</w:t>
            </w:r>
          </w:p>
          <w:p w14:paraId="475DD56B">
            <w:pPr>
              <w:jc w:val="left"/>
              <w:rPr>
                <w:rFonts w:ascii="宋体" w:hAnsi="宋体" w:cs="宋体"/>
                <w:w w:val="90"/>
                <w:szCs w:val="21"/>
                <w:highlight w:val="none"/>
              </w:rPr>
            </w:pPr>
            <w:r>
              <w:rPr>
                <w:rFonts w:hint="eastAsia" w:ascii="宋体" w:hAnsi="宋体" w:cs="宋体"/>
                <w:w w:val="90"/>
                <w:szCs w:val="21"/>
                <w:highlight w:val="none"/>
              </w:rPr>
              <w:t>实施。</w:t>
            </w:r>
          </w:p>
        </w:tc>
      </w:tr>
      <w:tr w14:paraId="4667428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889EEC6">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6FCCB11">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8C7F968">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86BA31">
            <w:pPr>
              <w:jc w:val="left"/>
              <w:rPr>
                <w:rFonts w:ascii="宋体" w:hAnsi="宋体" w:cs="宋体"/>
                <w:b/>
                <w:w w:val="90"/>
                <w:szCs w:val="21"/>
                <w:highlight w:val="none"/>
              </w:rPr>
            </w:pPr>
            <w:r>
              <w:rPr>
                <w:rFonts w:hint="eastAsia" w:ascii="宋体" w:hAnsi="宋体" w:cs="宋体"/>
                <w:b/>
                <w:w w:val="90"/>
                <w:szCs w:val="21"/>
                <w:highlight w:val="none"/>
              </w:rPr>
              <w:t>多联式空调（热泵）机组（制冷量≤ 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C95A12">
            <w:pPr>
              <w:jc w:val="left"/>
              <w:rPr>
                <w:rFonts w:ascii="宋体" w:hAnsi="宋体" w:cs="宋体"/>
                <w:w w:val="90"/>
                <w:szCs w:val="21"/>
                <w:highlight w:val="none"/>
              </w:rPr>
            </w:pPr>
            <w:r>
              <w:rPr>
                <w:rFonts w:hint="eastAsia" w:ascii="宋体" w:hAnsi="宋体" w:cs="宋体"/>
                <w:w w:val="90"/>
                <w:szCs w:val="21"/>
                <w:highlight w:val="none"/>
              </w:rPr>
              <w:t>《多联式空调（热泵）机组能效限定值及能源效率等级》（GB 21454</w:t>
            </w:r>
          </w:p>
        </w:tc>
      </w:tr>
      <w:tr w14:paraId="765F09A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7C6A098">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ADC26CD">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54D30F3">
            <w:pPr>
              <w:jc w:val="left"/>
              <w:rPr>
                <w:rFonts w:ascii="宋体" w:hAnsi="宋体" w:cs="宋体"/>
                <w:b/>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AAB580">
            <w:pPr>
              <w:jc w:val="left"/>
              <w:rPr>
                <w:rFonts w:ascii="宋体" w:hAnsi="宋体" w:cs="宋体"/>
                <w:b/>
                <w:w w:val="90"/>
                <w:szCs w:val="21"/>
                <w:highlight w:val="none"/>
              </w:rPr>
            </w:pPr>
            <w:r>
              <w:rPr>
                <w:rFonts w:hint="eastAsia" w:ascii="宋体" w:hAnsi="宋体" w:cs="宋体"/>
                <w:b/>
                <w:w w:val="90"/>
                <w:szCs w:val="21"/>
                <w:highlight w:val="none"/>
              </w:rPr>
              <w:t>单元式空气调节机(制冷量≤14000W)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F16D59">
            <w:pPr>
              <w:jc w:val="left"/>
              <w:rPr>
                <w:rFonts w:ascii="宋体" w:hAnsi="宋体" w:cs="宋体"/>
                <w:w w:val="90"/>
                <w:szCs w:val="21"/>
                <w:highlight w:val="none"/>
              </w:rPr>
            </w:pPr>
            <w:r>
              <w:rPr>
                <w:rFonts w:hint="eastAsia" w:ascii="宋体" w:hAnsi="宋体" w:cs="宋体"/>
                <w:w w:val="90"/>
                <w:szCs w:val="21"/>
                <w:highlight w:val="none"/>
              </w:rPr>
              <w:t>《单元式空气调节机能效限定值及能源效率等级》（GB 19576）《风管送风式空调机组能效限定值及</w:t>
            </w:r>
          </w:p>
          <w:p w14:paraId="50A1607D">
            <w:pPr>
              <w:jc w:val="left"/>
              <w:rPr>
                <w:rFonts w:ascii="宋体" w:hAnsi="宋体" w:cs="宋体"/>
                <w:w w:val="90"/>
                <w:szCs w:val="21"/>
                <w:highlight w:val="none"/>
              </w:rPr>
            </w:pPr>
            <w:r>
              <w:rPr>
                <w:rFonts w:hint="eastAsia" w:ascii="宋体" w:hAnsi="宋体" w:cs="宋体"/>
                <w:w w:val="90"/>
                <w:szCs w:val="21"/>
                <w:highlight w:val="none"/>
              </w:rPr>
              <w:t>能效等级》（GB 37479）</w:t>
            </w:r>
          </w:p>
        </w:tc>
      </w:tr>
      <w:tr w14:paraId="4D4D632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AFBA4A2">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0D06A2B">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E871A2">
            <w:pPr>
              <w:jc w:val="left"/>
              <w:rPr>
                <w:rFonts w:ascii="宋体" w:hAnsi="宋体" w:cs="宋体"/>
                <w:w w:val="90"/>
                <w:szCs w:val="21"/>
                <w:highlight w:val="none"/>
              </w:rPr>
            </w:pPr>
            <w:r>
              <w:rPr>
                <w:rFonts w:hint="eastAsia" w:ascii="宋体" w:hAnsi="宋体" w:cs="宋体"/>
                <w:w w:val="90"/>
                <w:szCs w:val="21"/>
                <w:highlight w:val="none"/>
              </w:rPr>
              <w:t>A0206180301洗衣机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DD9EE5">
            <w:pPr>
              <w:jc w:val="left"/>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8B8F4C">
            <w:pPr>
              <w:jc w:val="left"/>
              <w:rPr>
                <w:rFonts w:ascii="宋体" w:hAnsi="宋体" w:cs="宋体"/>
                <w:w w:val="90"/>
                <w:szCs w:val="21"/>
                <w:highlight w:val="none"/>
              </w:rPr>
            </w:pPr>
            <w:r>
              <w:rPr>
                <w:rFonts w:hint="eastAsia" w:ascii="宋体" w:hAnsi="宋体" w:cs="宋体"/>
                <w:w w:val="90"/>
                <w:szCs w:val="21"/>
                <w:highlight w:val="none"/>
              </w:rPr>
              <w:t>《电动洗衣机能效水效限定值及等级》（GB 12021.4）</w:t>
            </w:r>
          </w:p>
        </w:tc>
      </w:tr>
      <w:tr w14:paraId="337F03F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43B6F32">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17ED57D">
            <w:pPr>
              <w:jc w:val="left"/>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41680CC">
            <w:pPr>
              <w:jc w:val="left"/>
              <w:rPr>
                <w:rFonts w:ascii="宋体" w:hAnsi="宋体" w:cs="宋体"/>
                <w:w w:val="90"/>
                <w:szCs w:val="21"/>
                <w:highlight w:val="none"/>
              </w:rPr>
            </w:pPr>
            <w:r>
              <w:rPr>
                <w:rFonts w:hint="eastAsia" w:ascii="宋体" w:hAnsi="宋体" w:cs="宋体"/>
                <w:w w:val="90"/>
                <w:szCs w:val="21"/>
                <w:highlight w:val="none"/>
              </w:rPr>
              <w:t>A02061808 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4133097">
            <w:pPr>
              <w:jc w:val="left"/>
              <w:rPr>
                <w:rFonts w:ascii="宋体" w:hAnsi="宋体" w:cs="宋体"/>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478C565">
            <w:pPr>
              <w:jc w:val="left"/>
              <w:rPr>
                <w:rFonts w:ascii="宋体" w:hAnsi="宋体" w:cs="宋体"/>
                <w:w w:val="90"/>
                <w:szCs w:val="21"/>
                <w:highlight w:val="none"/>
              </w:rPr>
            </w:pPr>
            <w:r>
              <w:rPr>
                <w:rFonts w:hint="eastAsia" w:ascii="宋体" w:hAnsi="宋体" w:cs="宋体"/>
                <w:w w:val="90"/>
                <w:szCs w:val="21"/>
                <w:highlight w:val="none"/>
              </w:rPr>
              <w:t>《储水式电热水器能效限定值及能效等级》（GB</w:t>
            </w:r>
            <w:r>
              <w:rPr>
                <w:rFonts w:hint="eastAsia" w:ascii="宋体" w:hAnsi="宋体" w:cs="宋体"/>
                <w:w w:val="90"/>
                <w:szCs w:val="21"/>
                <w:highlight w:val="none"/>
              </w:rPr>
              <w:tab/>
            </w:r>
            <w:r>
              <w:rPr>
                <w:rFonts w:hint="eastAsia" w:ascii="宋体" w:hAnsi="宋体" w:cs="宋体"/>
                <w:w w:val="90"/>
                <w:szCs w:val="21"/>
                <w:highlight w:val="none"/>
              </w:rPr>
              <w:t>21519）</w:t>
            </w:r>
          </w:p>
        </w:tc>
      </w:tr>
      <w:tr w14:paraId="4433BC7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BD7D49C">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31E7B71">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9CCF363">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2D755F5">
            <w:pPr>
              <w:jc w:val="left"/>
              <w:rPr>
                <w:rFonts w:ascii="宋体" w:hAnsi="宋体" w:cs="宋体"/>
                <w:w w:val="90"/>
                <w:szCs w:val="21"/>
                <w:highlight w:val="none"/>
              </w:rPr>
            </w:pPr>
            <w:r>
              <w:rPr>
                <w:rFonts w:hint="eastAsia" w:ascii="宋体" w:hAnsi="宋体" w:cs="宋体"/>
                <w:w w:val="90"/>
                <w:szCs w:val="21"/>
                <w:highlight w:val="none"/>
              </w:rPr>
              <w:t>燃气热水器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8E94A2">
            <w:pPr>
              <w:jc w:val="left"/>
              <w:rPr>
                <w:rFonts w:ascii="宋体" w:hAnsi="宋体" w:cs="宋体"/>
                <w:w w:val="90"/>
                <w:szCs w:val="21"/>
                <w:highlight w:val="none"/>
              </w:rPr>
            </w:pPr>
            <w:r>
              <w:rPr>
                <w:rFonts w:hint="eastAsia" w:ascii="宋体" w:hAnsi="宋体" w:cs="宋体"/>
                <w:w w:val="90"/>
                <w:szCs w:val="21"/>
                <w:highlight w:val="none"/>
              </w:rPr>
              <w:t>《家用燃气快速热水器和燃气采暖热水炉能效限定值及能效等级（GB 20665）</w:t>
            </w:r>
          </w:p>
        </w:tc>
      </w:tr>
      <w:tr w14:paraId="75535E60">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4F8B130">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88F1318">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C6753EA">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F7C834">
            <w:pPr>
              <w:jc w:val="left"/>
              <w:rPr>
                <w:rFonts w:ascii="宋体" w:hAnsi="宋体" w:cs="宋体"/>
                <w:w w:val="90"/>
                <w:szCs w:val="21"/>
                <w:highlight w:val="none"/>
              </w:rPr>
            </w:pPr>
            <w:r>
              <w:rPr>
                <w:rFonts w:hint="eastAsia" w:ascii="宋体" w:hAnsi="宋体" w:cs="宋体"/>
                <w:w w:val="90"/>
                <w:szCs w:val="21"/>
                <w:highlight w:val="none"/>
              </w:rPr>
              <w:t>热泵热水器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C9F1F4">
            <w:pPr>
              <w:jc w:val="left"/>
              <w:rPr>
                <w:rFonts w:ascii="宋体" w:hAnsi="宋体" w:cs="宋体"/>
                <w:w w:val="90"/>
                <w:szCs w:val="21"/>
                <w:highlight w:val="none"/>
              </w:rPr>
            </w:pPr>
            <w:r>
              <w:rPr>
                <w:rFonts w:hint="eastAsia" w:ascii="宋体" w:hAnsi="宋体" w:cs="宋体"/>
                <w:w w:val="90"/>
                <w:szCs w:val="21"/>
                <w:highlight w:val="none"/>
              </w:rPr>
              <w:t>《热泵热水机（器）能效限定值及能效等级》（GB 29541）</w:t>
            </w:r>
          </w:p>
        </w:tc>
      </w:tr>
      <w:tr w14:paraId="7FC58ED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666C3EE">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32C4591">
            <w:pPr>
              <w:jc w:val="left"/>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CF7010D">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0C1714">
            <w:pPr>
              <w:jc w:val="left"/>
              <w:rPr>
                <w:rFonts w:ascii="宋体" w:hAnsi="宋体" w:cs="宋体"/>
                <w:w w:val="90"/>
                <w:szCs w:val="21"/>
                <w:highlight w:val="none"/>
              </w:rPr>
            </w:pPr>
            <w:r>
              <w:rPr>
                <w:rFonts w:hint="eastAsia" w:ascii="宋体" w:hAnsi="宋体" w:cs="宋体"/>
                <w:w w:val="90"/>
                <w:szCs w:val="21"/>
                <w:highlight w:val="none"/>
              </w:rPr>
              <w:t>太阳能热水系统</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B0E66A">
            <w:pPr>
              <w:jc w:val="left"/>
              <w:rPr>
                <w:rFonts w:ascii="宋体" w:hAnsi="宋体" w:cs="宋体"/>
                <w:w w:val="90"/>
                <w:szCs w:val="21"/>
                <w:highlight w:val="none"/>
              </w:rPr>
            </w:pPr>
            <w:r>
              <w:rPr>
                <w:rFonts w:hint="eastAsia" w:ascii="宋体" w:hAnsi="宋体" w:cs="宋体"/>
                <w:w w:val="90"/>
                <w:szCs w:val="21"/>
                <w:highlight w:val="none"/>
              </w:rPr>
              <w:t>《家用太阳能热水系统能效限定值及能效等级》（GB 26969）</w:t>
            </w:r>
          </w:p>
        </w:tc>
      </w:tr>
      <w:tr w14:paraId="6F9F321C">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C010EEB">
            <w:pPr>
              <w:jc w:val="center"/>
              <w:rPr>
                <w:rFonts w:ascii="宋体" w:hAnsi="宋体" w:cs="宋体"/>
                <w:w w:val="90"/>
                <w:szCs w:val="21"/>
                <w:highlight w:val="none"/>
              </w:rPr>
            </w:pPr>
            <w:r>
              <w:rPr>
                <w:rFonts w:hint="eastAsia" w:ascii="宋体" w:hAnsi="宋体" w:cs="宋体"/>
                <w:w w:val="90"/>
                <w:szCs w:val="21"/>
                <w:highlight w:val="none"/>
              </w:rPr>
              <w:t>11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A2725CC">
            <w:pPr>
              <w:jc w:val="left"/>
              <w:rPr>
                <w:rFonts w:ascii="宋体" w:hAnsi="宋体" w:cs="宋体"/>
                <w:w w:val="90"/>
                <w:szCs w:val="21"/>
                <w:highlight w:val="none"/>
              </w:rPr>
            </w:pPr>
            <w:r>
              <w:rPr>
                <w:rFonts w:hint="eastAsia" w:ascii="宋体" w:hAnsi="宋体" w:cs="宋体"/>
                <w:w w:val="90"/>
                <w:szCs w:val="21"/>
                <w:highlight w:val="none"/>
              </w:rPr>
              <w:t>A020619 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3ADC77">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普通照明用双端荧光灯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B746C4">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CC876F">
            <w:pPr>
              <w:jc w:val="left"/>
              <w:rPr>
                <w:rFonts w:ascii="宋体" w:hAnsi="宋体" w:cs="宋体"/>
                <w:w w:val="90"/>
                <w:szCs w:val="21"/>
                <w:highlight w:val="none"/>
              </w:rPr>
            </w:pPr>
            <w:r>
              <w:rPr>
                <w:rFonts w:hint="eastAsia" w:ascii="宋体" w:hAnsi="宋体" w:cs="宋体"/>
                <w:w w:val="90"/>
                <w:szCs w:val="21"/>
                <w:highlight w:val="none"/>
              </w:rPr>
              <w:t>《普通照明用双端荧光灯能效限定值及能效等级》（GB 19043）</w:t>
            </w:r>
          </w:p>
        </w:tc>
      </w:tr>
      <w:tr w14:paraId="1A59A3A6">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6A7DCFF">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C400B89">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FBAE5F">
            <w:pPr>
              <w:jc w:val="left"/>
              <w:rPr>
                <w:rFonts w:ascii="宋体" w:hAnsi="宋体" w:cs="宋体"/>
                <w:w w:val="90"/>
                <w:szCs w:val="21"/>
                <w:highlight w:val="none"/>
              </w:rPr>
            </w:pPr>
            <w:r>
              <w:rPr>
                <w:rFonts w:hint="eastAsia" w:ascii="宋体" w:hAnsi="宋体" w:cs="宋体"/>
                <w:w w:val="90"/>
                <w:szCs w:val="21"/>
                <w:highlight w:val="none"/>
              </w:rPr>
              <w:t>LED道路/隧道照明产品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DD99DF">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B2CA17C">
            <w:pPr>
              <w:jc w:val="left"/>
              <w:rPr>
                <w:rFonts w:ascii="宋体" w:hAnsi="宋体" w:cs="宋体"/>
                <w:w w:val="90"/>
                <w:szCs w:val="21"/>
                <w:highlight w:val="none"/>
              </w:rPr>
            </w:pPr>
            <w:r>
              <w:rPr>
                <w:rFonts w:hint="eastAsia" w:ascii="宋体" w:hAnsi="宋体" w:cs="宋体"/>
                <w:w w:val="90"/>
                <w:szCs w:val="21"/>
                <w:highlight w:val="none"/>
              </w:rPr>
              <w:t>《道路和隧道照明用 LED 灯具能效限定值及能效等级》（GB 37478</w:t>
            </w:r>
          </w:p>
        </w:tc>
      </w:tr>
      <w:tr w14:paraId="4E7FB977">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566668A">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773D776">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228FE5">
            <w:pPr>
              <w:jc w:val="left"/>
              <w:rPr>
                <w:rFonts w:ascii="宋体" w:hAnsi="宋体" w:cs="宋体"/>
                <w:w w:val="90"/>
                <w:szCs w:val="21"/>
                <w:highlight w:val="none"/>
              </w:rPr>
            </w:pPr>
            <w:r>
              <w:rPr>
                <w:rFonts w:hint="eastAsia" w:ascii="宋体" w:hAnsi="宋体" w:cs="宋体"/>
                <w:w w:val="90"/>
                <w:szCs w:val="21"/>
                <w:highlight w:val="none"/>
              </w:rPr>
              <w:t>LED筒灯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E80699">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C7B3B6F">
            <w:pPr>
              <w:jc w:val="left"/>
              <w:rPr>
                <w:rFonts w:ascii="宋体" w:hAnsi="宋体" w:cs="宋体"/>
                <w:w w:val="90"/>
                <w:szCs w:val="21"/>
                <w:highlight w:val="none"/>
              </w:rPr>
            </w:pPr>
            <w:r>
              <w:rPr>
                <w:rFonts w:hint="eastAsia" w:ascii="宋体" w:hAnsi="宋体" w:cs="宋体"/>
                <w:w w:val="90"/>
                <w:szCs w:val="21"/>
                <w:highlight w:val="none"/>
              </w:rPr>
              <w:t>《室内照明用LED产品能效限定值及能效等级》（GB 30255）</w:t>
            </w:r>
          </w:p>
        </w:tc>
      </w:tr>
      <w:tr w14:paraId="12DA570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EE55F7F">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ED013F1">
            <w:pPr>
              <w:jc w:val="left"/>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3CA4E3">
            <w:pPr>
              <w:jc w:val="left"/>
              <w:rPr>
                <w:rFonts w:ascii="宋体" w:hAnsi="宋体" w:cs="宋体"/>
                <w:w w:val="90"/>
                <w:szCs w:val="21"/>
                <w:highlight w:val="none"/>
              </w:rPr>
            </w:pPr>
            <w:r>
              <w:rPr>
                <w:rFonts w:hint="eastAsia" w:ascii="宋体" w:hAnsi="宋体" w:cs="宋体"/>
                <w:w w:val="90"/>
                <w:szCs w:val="21"/>
                <w:highlight w:val="none"/>
              </w:rPr>
              <w:t>普通照明用非定向自镇流LED灯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AE1E7B">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853374">
            <w:pPr>
              <w:jc w:val="left"/>
              <w:rPr>
                <w:rFonts w:ascii="宋体" w:hAnsi="宋体" w:cs="宋体"/>
                <w:w w:val="90"/>
                <w:szCs w:val="21"/>
                <w:highlight w:val="none"/>
              </w:rPr>
            </w:pPr>
            <w:r>
              <w:rPr>
                <w:rFonts w:hint="eastAsia" w:ascii="宋体" w:hAnsi="宋体" w:cs="宋体"/>
                <w:w w:val="90"/>
                <w:szCs w:val="21"/>
                <w:highlight w:val="none"/>
              </w:rPr>
              <w:t>《室内照明用 LED 产品能效限定值及能效等级》（GB 30255）</w:t>
            </w:r>
          </w:p>
        </w:tc>
      </w:tr>
      <w:tr w14:paraId="6A5951B4">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492544">
            <w:pPr>
              <w:jc w:val="center"/>
              <w:rPr>
                <w:rFonts w:ascii="宋体" w:hAnsi="宋体" w:cs="宋体"/>
                <w:w w:val="90"/>
                <w:szCs w:val="21"/>
                <w:highlight w:val="none"/>
              </w:rPr>
            </w:pPr>
            <w:r>
              <w:rPr>
                <w:rFonts w:hint="eastAsia" w:ascii="宋体" w:hAnsi="宋体" w:cs="宋体"/>
                <w:w w:val="90"/>
                <w:szCs w:val="21"/>
                <w:highlight w:val="none"/>
              </w:rPr>
              <w:t>12</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60A2D66">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A020910电视设备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001C01">
            <w:pPr>
              <w:jc w:val="left"/>
              <w:rPr>
                <w:rFonts w:ascii="宋体" w:hAnsi="宋体" w:cs="宋体"/>
                <w:b/>
                <w:w w:val="90"/>
                <w:szCs w:val="21"/>
                <w:highlight w:val="none"/>
              </w:rPr>
            </w:pPr>
            <w:r>
              <w:rPr>
                <w:rFonts w:hint="eastAsia" w:ascii="宋体" w:hAnsi="宋体" w:cs="宋体"/>
                <w:b/>
                <w:w w:val="90"/>
                <w:szCs w:val="21"/>
                <w:highlight w:val="none"/>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AD1E6A">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625FE4">
            <w:pPr>
              <w:jc w:val="left"/>
              <w:rPr>
                <w:rFonts w:ascii="宋体" w:hAnsi="宋体" w:cs="宋体"/>
                <w:w w:val="90"/>
                <w:szCs w:val="21"/>
                <w:highlight w:val="none"/>
              </w:rPr>
            </w:pPr>
            <w:r>
              <w:rPr>
                <w:rFonts w:hint="eastAsia" w:ascii="宋体" w:hAnsi="宋体" w:cs="宋体"/>
                <w:w w:val="90"/>
                <w:szCs w:val="21"/>
                <w:highlight w:val="none"/>
              </w:rPr>
              <w:t>《平板电视能效限定值及能效等级》（GB 24850）</w:t>
            </w:r>
          </w:p>
        </w:tc>
      </w:tr>
      <w:tr w14:paraId="31FECE7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F51730">
            <w:pPr>
              <w:jc w:val="center"/>
              <w:rPr>
                <w:rFonts w:ascii="宋体" w:hAnsi="宋体" w:cs="宋体"/>
                <w:w w:val="90"/>
                <w:szCs w:val="21"/>
                <w:highlight w:val="none"/>
              </w:rPr>
            </w:pPr>
            <w:r>
              <w:rPr>
                <w:rFonts w:hint="eastAsia" w:ascii="宋体" w:hAnsi="宋体" w:cs="宋体"/>
                <w:w w:val="90"/>
                <w:szCs w:val="21"/>
                <w:highlight w:val="none"/>
              </w:rPr>
              <w:t>13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AC18C61">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A020911视频设备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6F1A47">
            <w:pPr>
              <w:jc w:val="left"/>
              <w:rPr>
                <w:rFonts w:ascii="宋体" w:hAnsi="宋体" w:cs="宋体"/>
                <w:b/>
                <w:w w:val="90"/>
                <w:szCs w:val="21"/>
                <w:highlight w:val="none"/>
              </w:rPr>
            </w:pPr>
            <w:r>
              <w:rPr>
                <w:rFonts w:hint="eastAsia" w:ascii="宋体" w:hAnsi="宋体" w:cs="宋体"/>
                <w:b/>
                <w:w w:val="90"/>
                <w:szCs w:val="21"/>
                <w:highlight w:val="none"/>
              </w:rPr>
              <w:t>A02091107 视频监控设备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8CA87E">
            <w:pPr>
              <w:jc w:val="center"/>
              <w:rPr>
                <w:rFonts w:ascii="宋体" w:hAnsi="宋体" w:cs="宋体"/>
                <w:b/>
                <w:w w:val="90"/>
                <w:szCs w:val="21"/>
                <w:highlight w:val="none"/>
              </w:rPr>
            </w:pPr>
            <w:r>
              <w:rPr>
                <w:rFonts w:hint="eastAsia" w:ascii="宋体" w:hAnsi="宋体" w:cs="宋体"/>
                <w:b/>
                <w:w w:val="90"/>
                <w:szCs w:val="21"/>
                <w:highlight w:val="none"/>
              </w:rPr>
              <w:t>监视器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A19C61">
            <w:pPr>
              <w:jc w:val="left"/>
              <w:rPr>
                <w:rFonts w:ascii="宋体" w:hAnsi="宋体" w:cs="宋体"/>
                <w:w w:val="90"/>
                <w:szCs w:val="21"/>
                <w:highlight w:val="none"/>
              </w:rPr>
            </w:pPr>
            <w:r>
              <w:rPr>
                <w:rFonts w:hint="eastAsia" w:ascii="宋体" w:hAnsi="宋体" w:cs="宋体"/>
                <w:w w:val="90"/>
                <w:szCs w:val="21"/>
                <w:highlight w:val="none"/>
              </w:rPr>
              <w:t>以射频信号为主要信号输入的监视器应符合《平板电视能效限定值及能效等级》（GB 24850），以数字信号为主要信号输入的监视器应符合《计算机显示器能效限定值及能效等级》（GB 21520）</w:t>
            </w:r>
          </w:p>
        </w:tc>
      </w:tr>
      <w:tr w14:paraId="49D461DE">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CFD0C4">
            <w:pPr>
              <w:jc w:val="center"/>
              <w:rPr>
                <w:rFonts w:ascii="宋体" w:hAnsi="宋体" w:cs="宋体"/>
                <w:w w:val="90"/>
                <w:szCs w:val="21"/>
                <w:highlight w:val="none"/>
              </w:rPr>
            </w:pPr>
            <w:r>
              <w:rPr>
                <w:rFonts w:hint="eastAsia" w:ascii="宋体" w:hAnsi="宋体" w:cs="宋体"/>
                <w:w w:val="90"/>
                <w:szCs w:val="21"/>
                <w:highlight w:val="none"/>
              </w:rPr>
              <w:t>14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FD2983">
            <w:pPr>
              <w:jc w:val="left"/>
              <w:rPr>
                <w:rFonts w:ascii="宋体" w:hAnsi="宋体" w:cs="宋体"/>
                <w:w w:val="90"/>
                <w:szCs w:val="21"/>
                <w:highlight w:val="none"/>
              </w:rPr>
            </w:pPr>
            <w:r>
              <w:rPr>
                <w:rFonts w:hint="eastAsia" w:ascii="宋体" w:hAnsi="宋体" w:cs="宋体"/>
                <w:w w:val="90"/>
                <w:szCs w:val="21"/>
                <w:highlight w:val="none"/>
              </w:rPr>
              <w:t>A031210饮食炊事机械</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EBDA08">
            <w:pPr>
              <w:jc w:val="left"/>
              <w:rPr>
                <w:rFonts w:ascii="宋体" w:hAnsi="宋体" w:cs="宋体"/>
                <w:w w:val="90"/>
                <w:szCs w:val="21"/>
                <w:highlight w:val="none"/>
              </w:rPr>
            </w:pPr>
            <w:r>
              <w:rPr>
                <w:rFonts w:hint="eastAsia" w:ascii="宋体" w:hAnsi="宋体" w:cs="宋体"/>
                <w:w w:val="90"/>
                <w:szCs w:val="21"/>
                <w:highlight w:val="none"/>
              </w:rPr>
              <w:t>商用燃气灶具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5245D6">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2CB918">
            <w:pPr>
              <w:jc w:val="left"/>
              <w:rPr>
                <w:rFonts w:ascii="宋体" w:hAnsi="宋体" w:cs="宋体"/>
                <w:w w:val="90"/>
                <w:szCs w:val="21"/>
                <w:highlight w:val="none"/>
              </w:rPr>
            </w:pPr>
          </w:p>
        </w:tc>
      </w:tr>
      <w:tr w14:paraId="5436DB79">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87DB0BE">
            <w:pPr>
              <w:jc w:val="center"/>
              <w:rPr>
                <w:rFonts w:ascii="宋体" w:hAnsi="宋体" w:cs="宋体"/>
                <w:w w:val="90"/>
                <w:szCs w:val="21"/>
                <w:highlight w:val="none"/>
              </w:rPr>
            </w:pPr>
            <w:r>
              <w:rPr>
                <w:rFonts w:hint="eastAsia" w:ascii="宋体" w:hAnsi="宋体" w:cs="宋体"/>
                <w:w w:val="90"/>
                <w:szCs w:val="21"/>
                <w:highlight w:val="none"/>
              </w:rPr>
              <w:t>15</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DB97C17">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142A94">
            <w:pPr>
              <w:jc w:val="left"/>
              <w:rPr>
                <w:rFonts w:ascii="宋体" w:hAnsi="宋体" w:cs="宋体"/>
                <w:b/>
                <w:w w:val="90"/>
                <w:szCs w:val="21"/>
                <w:highlight w:val="none"/>
              </w:rPr>
            </w:pPr>
            <w:r>
              <w:rPr>
                <w:rFonts w:hint="eastAsia" w:ascii="宋体" w:hAnsi="宋体" w:cs="宋体"/>
                <w:b/>
                <w:w w:val="90"/>
                <w:szCs w:val="21"/>
                <w:highlight w:val="none"/>
              </w:rPr>
              <w:t>坐便器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8A4099E">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8714543">
            <w:pPr>
              <w:jc w:val="left"/>
              <w:rPr>
                <w:rFonts w:ascii="宋体" w:hAnsi="宋体" w:cs="宋体"/>
                <w:w w:val="90"/>
                <w:szCs w:val="21"/>
                <w:highlight w:val="none"/>
              </w:rPr>
            </w:pPr>
            <w:r>
              <w:rPr>
                <w:rFonts w:hint="eastAsia" w:ascii="宋体" w:hAnsi="宋体" w:cs="宋体"/>
                <w:w w:val="90"/>
                <w:szCs w:val="21"/>
                <w:highlight w:val="none"/>
              </w:rPr>
              <w:t>《坐便器水效限定值及水效等级</w:t>
            </w:r>
          </w:p>
          <w:p w14:paraId="184C7609">
            <w:pPr>
              <w:jc w:val="left"/>
              <w:rPr>
                <w:rFonts w:ascii="宋体" w:hAnsi="宋体" w:cs="宋体"/>
                <w:w w:val="90"/>
                <w:szCs w:val="21"/>
                <w:highlight w:val="none"/>
              </w:rPr>
            </w:pPr>
            <w:r>
              <w:rPr>
                <w:rFonts w:hint="eastAsia" w:ascii="宋体" w:hAnsi="宋体" w:cs="宋体"/>
                <w:w w:val="90"/>
                <w:szCs w:val="21"/>
                <w:highlight w:val="none"/>
              </w:rPr>
              <w:t>（GB 25502）</w:t>
            </w:r>
          </w:p>
        </w:tc>
      </w:tr>
      <w:tr w14:paraId="24F6CCBF">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60FDD44">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1718D2B">
            <w:pPr>
              <w:jc w:val="left"/>
              <w:rPr>
                <w:rFonts w:ascii="宋体" w:hAnsi="宋体" w:cs="宋体"/>
                <w:b/>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3E9C5F">
            <w:pPr>
              <w:jc w:val="left"/>
              <w:rPr>
                <w:rFonts w:ascii="宋体" w:hAnsi="宋体" w:cs="宋体"/>
                <w:b/>
                <w:w w:val="90"/>
                <w:szCs w:val="21"/>
                <w:highlight w:val="none"/>
              </w:rPr>
            </w:pPr>
            <w:r>
              <w:rPr>
                <w:rFonts w:hint="eastAsia" w:ascii="宋体" w:hAnsi="宋体" w:cs="宋体"/>
                <w:b/>
                <w:w w:val="90"/>
                <w:szCs w:val="21"/>
                <w:highlight w:val="none"/>
              </w:rPr>
              <w:t>蹲便器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44E717">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753272E">
            <w:pPr>
              <w:jc w:val="left"/>
              <w:rPr>
                <w:rFonts w:ascii="宋体" w:hAnsi="宋体" w:cs="宋体"/>
                <w:w w:val="90"/>
                <w:szCs w:val="21"/>
                <w:highlight w:val="none"/>
              </w:rPr>
            </w:pPr>
            <w:r>
              <w:rPr>
                <w:rFonts w:hint="eastAsia" w:ascii="宋体" w:hAnsi="宋体" w:cs="宋体"/>
                <w:w w:val="90"/>
                <w:szCs w:val="21"/>
                <w:highlight w:val="none"/>
              </w:rPr>
              <w:t>《蹲便器用水效率限定值及用水效率等级》（GB 30717）</w:t>
            </w:r>
          </w:p>
        </w:tc>
      </w:tr>
      <w:tr w14:paraId="4BA8C6B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353941E">
            <w:pPr>
              <w:jc w:val="center"/>
              <w:rPr>
                <w:rFonts w:ascii="宋体" w:hAnsi="宋体" w:cs="宋体"/>
                <w:w w:val="90"/>
                <w:szCs w:val="21"/>
                <w:highlight w:val="none"/>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9A29FAC">
            <w:pPr>
              <w:jc w:val="left"/>
              <w:rPr>
                <w:rFonts w:ascii="宋体" w:hAnsi="宋体" w:cs="宋体"/>
                <w:b/>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F85ACC">
            <w:pPr>
              <w:jc w:val="left"/>
              <w:rPr>
                <w:rFonts w:ascii="宋体" w:hAnsi="宋体" w:cs="宋体"/>
                <w:b/>
                <w:w w:val="90"/>
                <w:szCs w:val="21"/>
                <w:highlight w:val="none"/>
              </w:rPr>
            </w:pPr>
            <w:r>
              <w:rPr>
                <w:rFonts w:hint="eastAsia" w:ascii="宋体" w:hAnsi="宋体" w:cs="宋体"/>
                <w:b/>
                <w:w w:val="90"/>
                <w:szCs w:val="21"/>
                <w:highlight w:val="none"/>
              </w:rPr>
              <w:t>小便器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135330D">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6B95F8">
            <w:pPr>
              <w:jc w:val="left"/>
              <w:rPr>
                <w:rFonts w:ascii="宋体" w:hAnsi="宋体" w:cs="宋体"/>
                <w:w w:val="90"/>
                <w:szCs w:val="21"/>
                <w:highlight w:val="none"/>
              </w:rPr>
            </w:pPr>
            <w:r>
              <w:rPr>
                <w:rFonts w:hint="eastAsia" w:ascii="宋体" w:hAnsi="宋体" w:cs="宋体"/>
                <w:w w:val="90"/>
                <w:szCs w:val="21"/>
                <w:highlight w:val="none"/>
              </w:rPr>
              <w:t>《小便器用水效率限定值及用水效率等级》（GB 28377）</w:t>
            </w:r>
          </w:p>
        </w:tc>
      </w:tr>
      <w:tr w14:paraId="4CC87C3B">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D038156">
            <w:pPr>
              <w:jc w:val="center"/>
              <w:rPr>
                <w:rFonts w:ascii="宋体" w:hAnsi="宋体" w:cs="宋体"/>
                <w:w w:val="90"/>
                <w:szCs w:val="21"/>
                <w:highlight w:val="none"/>
              </w:rPr>
            </w:pPr>
            <w:r>
              <w:rPr>
                <w:rFonts w:hint="eastAsia" w:ascii="宋体" w:hAnsi="宋体" w:cs="宋体"/>
                <w:w w:val="90"/>
                <w:szCs w:val="21"/>
                <w:highlight w:val="none"/>
              </w:rPr>
              <w:t>16</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E115410">
            <w:pPr>
              <w:jc w:val="left"/>
              <w:rPr>
                <w:rFonts w:ascii="宋体" w:hAnsi="宋体" w:cs="宋体"/>
                <w:b/>
                <w:w w:val="90"/>
                <w:szCs w:val="21"/>
                <w:highlight w:val="none"/>
              </w:rPr>
            </w:pPr>
            <w:r>
              <w:rPr>
                <w:rFonts w:hint="eastAsia" w:ascii="宋体" w:hAnsi="宋体" w:cs="宋体"/>
                <w:w w:val="90"/>
                <w:szCs w:val="21"/>
                <w:highlight w:val="none"/>
              </w:rPr>
              <w:t>★</w:t>
            </w:r>
            <w:r>
              <w:rPr>
                <w:rFonts w:hint="eastAsia" w:ascii="宋体" w:hAnsi="宋体" w:cs="宋体"/>
                <w:b/>
                <w:w w:val="90"/>
                <w:szCs w:val="21"/>
                <w:highlight w:val="none"/>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7457EB">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5C1034">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7BEA125">
            <w:pPr>
              <w:jc w:val="left"/>
              <w:rPr>
                <w:rFonts w:ascii="宋体" w:hAnsi="宋体" w:cs="宋体"/>
                <w:w w:val="90"/>
                <w:szCs w:val="21"/>
                <w:highlight w:val="none"/>
              </w:rPr>
            </w:pPr>
            <w:r>
              <w:rPr>
                <w:rFonts w:hint="eastAsia" w:ascii="宋体" w:hAnsi="宋体" w:cs="宋体"/>
                <w:w w:val="90"/>
                <w:szCs w:val="21"/>
                <w:highlight w:val="none"/>
              </w:rPr>
              <w:t>《水嘴用水效率限定值及用水效率等级》（GB 25501）</w:t>
            </w:r>
          </w:p>
        </w:tc>
      </w:tr>
      <w:tr w14:paraId="6A70D2FD">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D5514C">
            <w:pPr>
              <w:jc w:val="center"/>
              <w:rPr>
                <w:rFonts w:ascii="宋体" w:hAnsi="宋体" w:cs="宋体"/>
                <w:w w:val="90"/>
                <w:szCs w:val="21"/>
                <w:highlight w:val="none"/>
              </w:rPr>
            </w:pPr>
            <w:r>
              <w:rPr>
                <w:rFonts w:hint="eastAsia" w:ascii="宋体" w:hAnsi="宋体" w:cs="宋体"/>
                <w:w w:val="90"/>
                <w:szCs w:val="21"/>
                <w:highlight w:val="none"/>
              </w:rPr>
              <w:t>17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42BAF9">
            <w:pPr>
              <w:jc w:val="left"/>
              <w:rPr>
                <w:rFonts w:ascii="宋体" w:hAnsi="宋体" w:cs="宋体"/>
                <w:w w:val="90"/>
                <w:szCs w:val="21"/>
                <w:highlight w:val="none"/>
              </w:rPr>
            </w:pPr>
            <w:r>
              <w:rPr>
                <w:rFonts w:hint="eastAsia" w:ascii="宋体" w:hAnsi="宋体" w:cs="宋体"/>
                <w:w w:val="90"/>
                <w:szCs w:val="21"/>
                <w:highlight w:val="none"/>
              </w:rPr>
              <w:t>A060807便器冲洗阀</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1B4A6D">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4816AA">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7DAAF5">
            <w:pPr>
              <w:jc w:val="left"/>
              <w:rPr>
                <w:rFonts w:ascii="宋体" w:hAnsi="宋体" w:cs="宋体"/>
                <w:w w:val="90"/>
                <w:szCs w:val="21"/>
                <w:highlight w:val="none"/>
              </w:rPr>
            </w:pPr>
            <w:r>
              <w:rPr>
                <w:rFonts w:hint="eastAsia" w:ascii="宋体" w:hAnsi="宋体" w:cs="宋体"/>
                <w:w w:val="90"/>
                <w:szCs w:val="21"/>
                <w:highlight w:val="none"/>
              </w:rPr>
              <w:t>《便器冲洗阀用水效率限定值及用水效率等级》（GB 28379）</w:t>
            </w:r>
          </w:p>
        </w:tc>
      </w:tr>
      <w:tr w14:paraId="4D6D6A83">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6DC6A2">
            <w:pPr>
              <w:jc w:val="center"/>
              <w:rPr>
                <w:rFonts w:ascii="宋体" w:hAnsi="宋体" w:cs="宋体"/>
                <w:w w:val="90"/>
                <w:szCs w:val="21"/>
                <w:highlight w:val="none"/>
              </w:rPr>
            </w:pPr>
            <w:r>
              <w:rPr>
                <w:rFonts w:hint="eastAsia" w:ascii="宋体" w:hAnsi="宋体" w:cs="宋体"/>
                <w:w w:val="90"/>
                <w:szCs w:val="21"/>
                <w:highlight w:val="none"/>
              </w:rPr>
              <w:t>18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2EF3AE">
            <w:pPr>
              <w:jc w:val="left"/>
              <w:rPr>
                <w:rFonts w:ascii="宋体" w:hAnsi="宋体" w:cs="宋体"/>
                <w:w w:val="90"/>
                <w:szCs w:val="21"/>
                <w:highlight w:val="none"/>
              </w:rPr>
            </w:pPr>
            <w:r>
              <w:rPr>
                <w:rFonts w:hint="eastAsia" w:ascii="宋体" w:hAnsi="宋体" w:cs="宋体"/>
                <w:w w:val="90"/>
                <w:szCs w:val="21"/>
                <w:highlight w:val="none"/>
              </w:rPr>
              <w:t>A060810淋浴器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FA9306">
            <w:pPr>
              <w:jc w:val="left"/>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A8336F">
            <w:pPr>
              <w:jc w:val="center"/>
              <w:rPr>
                <w:rFonts w:ascii="宋体" w:hAnsi="宋体" w:cs="宋体"/>
                <w:w w:val="90"/>
                <w:szCs w:val="21"/>
                <w:highlight w:val="none"/>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D68E5C">
            <w:pPr>
              <w:jc w:val="left"/>
              <w:rPr>
                <w:rFonts w:ascii="宋体" w:hAnsi="宋体" w:cs="宋体"/>
                <w:w w:val="90"/>
                <w:szCs w:val="21"/>
                <w:highlight w:val="none"/>
              </w:rPr>
            </w:pPr>
            <w:r>
              <w:rPr>
                <w:rFonts w:hint="eastAsia" w:ascii="宋体" w:hAnsi="宋体" w:cs="宋体"/>
                <w:w w:val="90"/>
                <w:szCs w:val="21"/>
                <w:highlight w:val="none"/>
              </w:rPr>
              <w:t>《淋浴器用水效率限定值及用水效率等级》（GB 28378）</w:t>
            </w:r>
          </w:p>
        </w:tc>
      </w:tr>
    </w:tbl>
    <w:p w14:paraId="62BF56CA">
      <w:pPr>
        <w:spacing w:line="360" w:lineRule="auto"/>
        <w:rPr>
          <w:rFonts w:ascii="宋体" w:hAnsi="宋体" w:cs="宋体"/>
          <w:b/>
          <w:bCs/>
          <w:szCs w:val="21"/>
          <w:highlight w:val="none"/>
        </w:rPr>
      </w:pPr>
      <w:r>
        <w:rPr>
          <w:rFonts w:hint="eastAsia" w:ascii="宋体" w:hAnsi="宋体" w:cs="宋体"/>
          <w:b/>
          <w:bCs/>
          <w:szCs w:val="21"/>
          <w:highlight w:val="none"/>
        </w:rPr>
        <w:t>注：1、节能产品认证应依据相关国家标准的最新版本，依据国家标准中二级能效（水效）指标。</w:t>
      </w:r>
    </w:p>
    <w:p w14:paraId="74221C5C">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2、上述产品中认证标准发生变更的，依据原认证标准获得的、仍在有效期内的认证证书可使用至2019年6月1日。</w:t>
      </w:r>
    </w:p>
    <w:p w14:paraId="66DC08D5">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3、以“★”标注的为政府强制采购产品。</w:t>
      </w:r>
    </w:p>
    <w:p w14:paraId="0CE81354">
      <w:pPr>
        <w:pStyle w:val="4"/>
        <w:rPr>
          <w:rFonts w:ascii="宋体" w:hAnsi="宋体" w:cs="宋体"/>
          <w:highlight w:val="none"/>
        </w:rPr>
      </w:pPr>
      <w:r>
        <w:rPr>
          <w:rFonts w:hint="eastAsia" w:ascii="宋体" w:hAnsi="宋体" w:cs="宋体"/>
          <w:szCs w:val="28"/>
          <w:highlight w:val="none"/>
        </w:rPr>
        <w:br w:type="page"/>
      </w:r>
      <w:bookmarkStart w:id="234" w:name="_Toc7488758"/>
      <w:bookmarkStart w:id="235" w:name="_Toc7663596"/>
      <w:bookmarkStart w:id="236" w:name="_Toc7988474"/>
      <w:bookmarkStart w:id="237" w:name="_Toc17428348"/>
      <w:bookmarkStart w:id="238" w:name="_Toc10432457"/>
      <w:bookmarkStart w:id="239" w:name="_Toc7664196"/>
      <w:bookmarkStart w:id="240" w:name="_Toc7574704"/>
      <w:bookmarkStart w:id="241" w:name="_Toc7993640"/>
      <w:bookmarkStart w:id="242" w:name="_Toc7542915"/>
      <w:bookmarkStart w:id="243" w:name="_Toc25765009"/>
      <w:bookmarkStart w:id="244" w:name="_Toc7668949"/>
      <w:bookmarkStart w:id="245" w:name="_Toc8007004"/>
      <w:bookmarkStart w:id="246" w:name="_Toc7988420"/>
      <w:bookmarkStart w:id="247" w:name="_Toc24471817"/>
      <w:bookmarkStart w:id="248" w:name="_Toc17428253"/>
      <w:bookmarkStart w:id="249" w:name="_Toc20358291"/>
      <w:bookmarkStart w:id="250" w:name="_Toc7492527"/>
      <w:r>
        <w:rPr>
          <w:rFonts w:hint="eastAsia" w:ascii="宋体" w:hAnsi="宋体" w:cs="宋体"/>
          <w:b/>
          <w:bCs/>
          <w:sz w:val="21"/>
          <w:szCs w:val="21"/>
          <w:highlight w:val="none"/>
        </w:rPr>
        <w:t>三、关于印发环境标志产品政府采购品目清单的通知（财库〔2019〕18号）</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tbl>
      <w:tblPr>
        <w:tblStyle w:val="55"/>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14:paraId="7205AD6D">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6750A5FA">
            <w:pPr>
              <w:jc w:val="center"/>
              <w:rPr>
                <w:rFonts w:ascii="宋体" w:hAnsi="宋体" w:cs="宋体"/>
                <w:b/>
                <w:kern w:val="0"/>
                <w:szCs w:val="21"/>
                <w:highlight w:val="none"/>
                <w:lang w:bidi="ar"/>
              </w:rPr>
            </w:pPr>
            <w:r>
              <w:rPr>
                <w:rFonts w:hint="eastAsia" w:ascii="宋体" w:hAnsi="宋体" w:cs="宋体"/>
                <w:b/>
                <w:kern w:val="0"/>
                <w:szCs w:val="21"/>
                <w:highlight w:val="none"/>
                <w:lang w:bidi="ar"/>
              </w:rPr>
              <w:t>关于印发环境标志产品政府采购品目清单的通知</w:t>
            </w:r>
          </w:p>
          <w:p w14:paraId="37B1F412">
            <w:pPr>
              <w:jc w:val="center"/>
              <w:rPr>
                <w:rFonts w:ascii="宋体" w:hAnsi="宋体" w:cs="宋体"/>
                <w:szCs w:val="21"/>
                <w:highlight w:val="none"/>
              </w:rPr>
            </w:pPr>
            <w:r>
              <w:rPr>
                <w:rFonts w:hint="eastAsia" w:ascii="宋体" w:hAnsi="宋体" w:cs="宋体"/>
                <w:b/>
                <w:kern w:val="0"/>
                <w:szCs w:val="21"/>
                <w:highlight w:val="none"/>
                <w:lang w:bidi="ar"/>
              </w:rPr>
              <w:t>财库〔2019〕18号</w:t>
            </w:r>
          </w:p>
          <w:p w14:paraId="0C8361D3">
            <w:pPr>
              <w:spacing w:line="360" w:lineRule="auto"/>
              <w:rPr>
                <w:rFonts w:ascii="宋体" w:hAnsi="宋体" w:cs="宋体"/>
                <w:kern w:val="0"/>
                <w:szCs w:val="21"/>
                <w:highlight w:val="none"/>
                <w:lang w:bidi="ar"/>
              </w:rPr>
            </w:pPr>
          </w:p>
          <w:p w14:paraId="650EDB16">
            <w:pPr>
              <w:spacing w:line="360" w:lineRule="auto"/>
              <w:rPr>
                <w:rFonts w:ascii="宋体" w:hAnsi="宋体" w:cs="宋体"/>
                <w:kern w:val="0"/>
                <w:szCs w:val="21"/>
                <w:highlight w:val="none"/>
                <w:lang w:bidi="ar"/>
              </w:rPr>
            </w:pPr>
            <w:r>
              <w:rPr>
                <w:rFonts w:hint="eastAsia" w:ascii="宋体" w:hAnsi="宋体" w:cs="宋体"/>
                <w:kern w:val="0"/>
                <w:szCs w:val="21"/>
                <w:highlight w:val="none"/>
                <w:lang w:bidi="ar"/>
              </w:rPr>
              <w:t>有关中央预算单位，各省、自治区、直辖市、计划单列市财政厅（局）、生态环境厅（局），新疆生产建设兵团财政局、环境保护局：</w:t>
            </w:r>
          </w:p>
          <w:p w14:paraId="460D581B">
            <w:pPr>
              <w:spacing w:line="360" w:lineRule="auto"/>
              <w:rPr>
                <w:rFonts w:ascii="宋体" w:hAnsi="宋体" w:cs="宋体"/>
                <w:kern w:val="0"/>
                <w:szCs w:val="21"/>
                <w:highlight w:val="none"/>
                <w:lang w:bidi="ar"/>
              </w:rPr>
            </w:pPr>
          </w:p>
          <w:p w14:paraId="03085E7E">
            <w:pPr>
              <w:spacing w:line="360" w:lineRule="auto"/>
              <w:ind w:firstLine="424" w:firstLineChars="202"/>
              <w:rPr>
                <w:rFonts w:ascii="宋体" w:hAnsi="宋体" w:cs="宋体"/>
                <w:kern w:val="0"/>
                <w:szCs w:val="21"/>
                <w:highlight w:val="none"/>
                <w:lang w:bidi="ar"/>
              </w:rPr>
            </w:pPr>
            <w:r>
              <w:rPr>
                <w:rFonts w:hint="eastAsia" w:ascii="宋体" w:hAnsi="宋体" w:cs="宋体"/>
                <w:kern w:val="0"/>
                <w:szCs w:val="21"/>
                <w:highlight w:val="none"/>
                <w:lang w:bidi="ar"/>
              </w:rPr>
              <w:t>根据《财政部发展改革委 生态环境部 市场监管总局关于调整优化节能产品环境标志产品政府采购执行机制的通知》（财库〔2019〕9号），我们研究制定了环境标志产品政府采购品目清单，现印发给你们，请遵照执行。</w:t>
            </w:r>
          </w:p>
          <w:p w14:paraId="671E873F">
            <w:pPr>
              <w:spacing w:line="360" w:lineRule="auto"/>
              <w:ind w:firstLine="424" w:firstLineChars="202"/>
              <w:rPr>
                <w:rFonts w:ascii="宋体" w:hAnsi="宋体" w:cs="宋体"/>
                <w:kern w:val="0"/>
                <w:szCs w:val="21"/>
                <w:highlight w:val="none"/>
                <w:lang w:bidi="ar"/>
              </w:rPr>
            </w:pPr>
          </w:p>
          <w:p w14:paraId="2E7C942D">
            <w:pPr>
              <w:spacing w:line="360" w:lineRule="auto"/>
              <w:rPr>
                <w:rFonts w:ascii="宋体" w:hAnsi="宋体" w:cs="宋体"/>
                <w:kern w:val="0"/>
                <w:szCs w:val="21"/>
                <w:highlight w:val="none"/>
                <w:lang w:bidi="ar"/>
              </w:rPr>
            </w:pPr>
            <w:r>
              <w:rPr>
                <w:rFonts w:hint="eastAsia" w:ascii="宋体" w:hAnsi="宋体" w:cs="宋体"/>
                <w:kern w:val="0"/>
                <w:szCs w:val="21"/>
                <w:highlight w:val="none"/>
                <w:lang w:bidi="ar"/>
              </w:rPr>
              <w:t>附件：环境标志产品政府采购品目清单</w:t>
            </w:r>
          </w:p>
          <w:p w14:paraId="5BED79D0">
            <w:pPr>
              <w:spacing w:line="360" w:lineRule="auto"/>
              <w:ind w:firstLine="3360"/>
              <w:rPr>
                <w:rFonts w:ascii="宋体" w:hAnsi="宋体" w:cs="宋体"/>
                <w:kern w:val="0"/>
                <w:szCs w:val="21"/>
                <w:highlight w:val="none"/>
                <w:lang w:bidi="ar"/>
              </w:rPr>
            </w:pPr>
          </w:p>
          <w:p w14:paraId="2849A625">
            <w:pPr>
              <w:spacing w:line="360" w:lineRule="auto"/>
              <w:jc w:val="right"/>
              <w:rPr>
                <w:rFonts w:ascii="宋体" w:hAnsi="宋体" w:cs="宋体"/>
                <w:kern w:val="0"/>
                <w:szCs w:val="21"/>
                <w:highlight w:val="none"/>
                <w:lang w:bidi="ar"/>
              </w:rPr>
            </w:pPr>
            <w:r>
              <w:rPr>
                <w:rFonts w:hint="eastAsia" w:ascii="宋体" w:hAnsi="宋体" w:cs="宋体"/>
                <w:kern w:val="0"/>
                <w:szCs w:val="21"/>
                <w:highlight w:val="none"/>
                <w:lang w:bidi="ar"/>
              </w:rPr>
              <w:t>财政部   生态环境部</w:t>
            </w:r>
          </w:p>
          <w:p w14:paraId="0D496DBC">
            <w:pPr>
              <w:spacing w:line="360" w:lineRule="auto"/>
              <w:jc w:val="right"/>
              <w:rPr>
                <w:rFonts w:ascii="宋体" w:hAnsi="宋体" w:cs="宋体"/>
                <w:b/>
                <w:kern w:val="0"/>
                <w:szCs w:val="21"/>
                <w:highlight w:val="none"/>
                <w:lang w:bidi="ar"/>
              </w:rPr>
            </w:pPr>
            <w:r>
              <w:rPr>
                <w:rFonts w:hint="eastAsia" w:ascii="宋体" w:hAnsi="宋体" w:cs="宋体"/>
                <w:kern w:val="0"/>
                <w:szCs w:val="21"/>
                <w:highlight w:val="none"/>
                <w:lang w:bidi="ar"/>
              </w:rPr>
              <w:t>2019年3月29日</w:t>
            </w:r>
          </w:p>
        </w:tc>
      </w:tr>
    </w:tbl>
    <w:p w14:paraId="6FA9372F">
      <w:pPr>
        <w:pStyle w:val="5"/>
        <w:keepNext w:val="0"/>
        <w:keepLines w:val="0"/>
        <w:numPr>
          <w:ilvl w:val="3"/>
          <w:numId w:val="0"/>
        </w:numPr>
        <w:rPr>
          <w:rFonts w:ascii="宋体" w:hAnsi="宋体" w:cs="宋体"/>
          <w:highlight w:val="none"/>
        </w:rPr>
      </w:pPr>
      <w:r>
        <w:rPr>
          <w:rFonts w:hint="eastAsia" w:ascii="宋体" w:hAnsi="宋体" w:cs="宋体"/>
          <w:highlight w:val="none"/>
        </w:rPr>
        <w:t>附件：环境标志产品政府采购品目清单</w:t>
      </w:r>
    </w:p>
    <w:tbl>
      <w:tblPr>
        <w:tblStyle w:val="55"/>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Layout w:type="fixed"/>
        <w:tblCellMar>
          <w:top w:w="0" w:type="dxa"/>
          <w:left w:w="108" w:type="dxa"/>
          <w:bottom w:w="0" w:type="dxa"/>
          <w:right w:w="108" w:type="dxa"/>
        </w:tblCellMar>
      </w:tblPr>
      <w:tblGrid>
        <w:gridCol w:w="608"/>
        <w:gridCol w:w="1639"/>
        <w:gridCol w:w="1893"/>
        <w:gridCol w:w="1553"/>
        <w:gridCol w:w="2832"/>
      </w:tblGrid>
      <w:tr w14:paraId="4B85E6C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blHeader/>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6F9296">
            <w:pPr>
              <w:jc w:val="center"/>
              <w:rPr>
                <w:rFonts w:ascii="宋体" w:hAnsi="宋体" w:cs="宋体"/>
                <w:b/>
                <w:w w:val="90"/>
                <w:szCs w:val="21"/>
                <w:highlight w:val="none"/>
              </w:rPr>
            </w:pPr>
            <w:r>
              <w:rPr>
                <w:rFonts w:hint="eastAsia" w:ascii="宋体" w:hAnsi="宋体" w:cs="宋体"/>
                <w:b/>
                <w:w w:val="90"/>
                <w:szCs w:val="21"/>
                <w:highlight w:val="none"/>
              </w:rPr>
              <w:t>品目序号</w:t>
            </w:r>
          </w:p>
        </w:tc>
        <w:tc>
          <w:tcPr>
            <w:tcW w:w="5085" w:type="dxa"/>
            <w:gridSpan w:val="3"/>
            <w:tcBorders>
              <w:top w:val="single" w:color="000000" w:sz="8" w:space="0"/>
              <w:left w:val="single" w:color="000000" w:sz="8" w:space="0"/>
              <w:bottom w:val="single" w:color="000000" w:sz="8" w:space="0"/>
              <w:right w:val="single" w:color="000000" w:sz="8" w:space="0"/>
            </w:tcBorders>
            <w:shd w:val="clear" w:color="auto" w:fill="FFFFFF"/>
            <w:vAlign w:val="center"/>
          </w:tcPr>
          <w:p w14:paraId="43849968">
            <w:pPr>
              <w:jc w:val="center"/>
              <w:rPr>
                <w:rFonts w:ascii="宋体" w:hAnsi="宋体" w:cs="宋体"/>
                <w:b/>
                <w:w w:val="90"/>
                <w:szCs w:val="21"/>
                <w:highlight w:val="none"/>
              </w:rPr>
            </w:pPr>
            <w:r>
              <w:rPr>
                <w:rFonts w:hint="eastAsia" w:ascii="宋体" w:hAnsi="宋体" w:cs="宋体"/>
                <w:b/>
                <w:w w:val="90"/>
                <w:szCs w:val="21"/>
                <w:highlight w:val="none"/>
              </w:rPr>
              <w:t>名称</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4B36D8">
            <w:pPr>
              <w:jc w:val="center"/>
              <w:rPr>
                <w:rFonts w:ascii="宋体" w:hAnsi="宋体" w:cs="宋体"/>
                <w:b/>
                <w:w w:val="90"/>
                <w:szCs w:val="21"/>
                <w:highlight w:val="none"/>
              </w:rPr>
            </w:pPr>
            <w:r>
              <w:rPr>
                <w:rFonts w:hint="eastAsia" w:ascii="宋体" w:hAnsi="宋体" w:cs="宋体"/>
                <w:b/>
                <w:w w:val="90"/>
                <w:szCs w:val="21"/>
                <w:highlight w:val="none"/>
              </w:rPr>
              <w:t>依据的标准</w:t>
            </w:r>
          </w:p>
        </w:tc>
      </w:tr>
      <w:tr w14:paraId="68D0D2B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931854B">
            <w:pPr>
              <w:jc w:val="center"/>
              <w:rPr>
                <w:rFonts w:ascii="宋体" w:hAnsi="宋体" w:cs="宋体"/>
                <w:w w:val="90"/>
                <w:szCs w:val="21"/>
                <w:highlight w:val="none"/>
              </w:rPr>
            </w:pPr>
            <w:r>
              <w:rPr>
                <w:rFonts w:hint="eastAsia" w:ascii="宋体" w:hAnsi="宋体" w:cs="宋体"/>
                <w:w w:val="90"/>
                <w:szCs w:val="21"/>
                <w:highlight w:val="none"/>
              </w:rPr>
              <w:t>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8C5C7D8">
            <w:pPr>
              <w:rPr>
                <w:rFonts w:ascii="宋体" w:hAnsi="宋体" w:cs="宋体"/>
                <w:w w:val="90"/>
                <w:szCs w:val="21"/>
                <w:highlight w:val="none"/>
              </w:rPr>
            </w:pPr>
            <w:r>
              <w:rPr>
                <w:rFonts w:hint="eastAsia" w:ascii="宋体" w:hAnsi="宋体" w:cs="宋体"/>
                <w:w w:val="90"/>
                <w:szCs w:val="21"/>
                <w:highlight w:val="none"/>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79B185">
            <w:pPr>
              <w:rPr>
                <w:rFonts w:ascii="宋体" w:hAnsi="宋体" w:cs="宋体"/>
                <w:w w:val="90"/>
                <w:szCs w:val="21"/>
                <w:highlight w:val="none"/>
              </w:rPr>
            </w:pPr>
            <w:r>
              <w:rPr>
                <w:rFonts w:hint="eastAsia" w:ascii="宋体" w:hAnsi="宋体" w:cs="宋体"/>
                <w:w w:val="90"/>
                <w:szCs w:val="21"/>
                <w:highlight w:val="none"/>
              </w:rPr>
              <w:t>A02010103服务器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DD8E5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EB203BB">
            <w:pPr>
              <w:rPr>
                <w:rFonts w:ascii="宋体" w:hAnsi="宋体" w:cs="宋体"/>
                <w:w w:val="90"/>
                <w:szCs w:val="21"/>
                <w:highlight w:val="none"/>
              </w:rPr>
            </w:pPr>
            <w:r>
              <w:rPr>
                <w:rFonts w:hint="eastAsia" w:ascii="宋体" w:hAnsi="宋体" w:cs="宋体"/>
                <w:w w:val="90"/>
                <w:szCs w:val="21"/>
                <w:highlight w:val="none"/>
              </w:rPr>
              <w:t>HJ2507网络服务器</w:t>
            </w:r>
          </w:p>
        </w:tc>
      </w:tr>
      <w:tr w14:paraId="72C67BD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EF6282A">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3F6F50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D8D4DF">
            <w:pPr>
              <w:rPr>
                <w:rFonts w:ascii="宋体" w:hAnsi="宋体" w:cs="宋体"/>
                <w:w w:val="90"/>
                <w:szCs w:val="21"/>
                <w:highlight w:val="none"/>
              </w:rPr>
            </w:pPr>
            <w:r>
              <w:rPr>
                <w:rFonts w:hint="eastAsia" w:ascii="宋体" w:hAnsi="宋体" w:cs="宋体"/>
                <w:w w:val="90"/>
                <w:szCs w:val="21"/>
                <w:highlight w:val="none"/>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0F75A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8DE3D8">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7445D59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07A4513">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FF1064B">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13CB56">
            <w:pPr>
              <w:rPr>
                <w:rFonts w:ascii="宋体" w:hAnsi="宋体" w:cs="宋体"/>
                <w:w w:val="90"/>
                <w:szCs w:val="21"/>
                <w:highlight w:val="none"/>
              </w:rPr>
            </w:pPr>
            <w:r>
              <w:rPr>
                <w:rFonts w:hint="eastAsia" w:ascii="宋体" w:hAnsi="宋体" w:cs="宋体"/>
                <w:w w:val="90"/>
                <w:szCs w:val="21"/>
                <w:highlight w:val="none"/>
              </w:rPr>
              <w:t>A02010105便携式计算机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506C4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308083">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135A7BB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34EE2A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C63F854">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90F056">
            <w:pPr>
              <w:rPr>
                <w:rFonts w:ascii="宋体" w:hAnsi="宋体" w:cs="宋体"/>
                <w:w w:val="90"/>
                <w:szCs w:val="21"/>
                <w:highlight w:val="none"/>
              </w:rPr>
            </w:pPr>
            <w:r>
              <w:rPr>
                <w:rFonts w:hint="eastAsia" w:ascii="宋体" w:hAnsi="宋体" w:cs="宋体"/>
                <w:w w:val="90"/>
                <w:szCs w:val="21"/>
                <w:highlight w:val="none"/>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7B6D4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F03557">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22D88F2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5395F1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3EAD7C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6BE494">
            <w:pPr>
              <w:rPr>
                <w:rFonts w:ascii="宋体" w:hAnsi="宋体" w:cs="宋体"/>
                <w:w w:val="90"/>
                <w:szCs w:val="21"/>
                <w:highlight w:val="none"/>
              </w:rPr>
            </w:pPr>
            <w:r>
              <w:rPr>
                <w:rFonts w:hint="eastAsia" w:ascii="宋体" w:hAnsi="宋体" w:cs="宋体"/>
                <w:w w:val="90"/>
                <w:szCs w:val="21"/>
                <w:highlight w:val="none"/>
              </w:rPr>
              <w:t>A02010108网络计算机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85715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985624">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4DC15BE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FFED4E9">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2023CA4">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FC77B1">
            <w:pPr>
              <w:rPr>
                <w:rFonts w:ascii="宋体" w:hAnsi="宋体" w:cs="宋体"/>
                <w:w w:val="90"/>
                <w:szCs w:val="21"/>
                <w:highlight w:val="none"/>
              </w:rPr>
            </w:pPr>
            <w:r>
              <w:rPr>
                <w:rFonts w:hint="eastAsia" w:ascii="宋体" w:hAnsi="宋体" w:cs="宋体"/>
                <w:w w:val="90"/>
                <w:szCs w:val="21"/>
                <w:highlight w:val="none"/>
              </w:rPr>
              <w:t>A02010109计算机工作站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68AC9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ECAE4F">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2206F0A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402D17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6016A3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231427">
            <w:pPr>
              <w:rPr>
                <w:rFonts w:ascii="宋体" w:hAnsi="宋体" w:cs="宋体"/>
                <w:w w:val="90"/>
                <w:szCs w:val="21"/>
                <w:highlight w:val="none"/>
              </w:rPr>
            </w:pPr>
            <w:r>
              <w:rPr>
                <w:rFonts w:hint="eastAsia" w:ascii="宋体" w:hAnsi="宋体" w:cs="宋体"/>
                <w:w w:val="90"/>
                <w:szCs w:val="21"/>
                <w:highlight w:val="none"/>
              </w:rPr>
              <w:t>A02010199其他计算机设备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4F4CA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8AE490">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2336707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83DD84F">
            <w:pPr>
              <w:jc w:val="center"/>
              <w:rPr>
                <w:rFonts w:ascii="宋体" w:hAnsi="宋体" w:cs="宋体"/>
                <w:w w:val="90"/>
                <w:szCs w:val="21"/>
                <w:highlight w:val="none"/>
              </w:rPr>
            </w:pPr>
            <w:r>
              <w:rPr>
                <w:rFonts w:hint="eastAsia" w:ascii="宋体" w:hAnsi="宋体" w:cs="宋体"/>
                <w:w w:val="90"/>
                <w:szCs w:val="21"/>
                <w:highlight w:val="none"/>
              </w:rPr>
              <w:t>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A314CC1">
            <w:pPr>
              <w:rPr>
                <w:rFonts w:ascii="宋体" w:hAnsi="宋体" w:cs="宋体"/>
                <w:w w:val="90"/>
                <w:szCs w:val="21"/>
                <w:highlight w:val="none"/>
              </w:rPr>
            </w:pPr>
            <w:r>
              <w:rPr>
                <w:rFonts w:hint="eastAsia" w:ascii="宋体" w:hAnsi="宋体" w:cs="宋体"/>
                <w:w w:val="90"/>
                <w:szCs w:val="21"/>
                <w:highlight w:val="none"/>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2BF42E0">
            <w:pPr>
              <w:rPr>
                <w:rFonts w:ascii="宋体" w:hAnsi="宋体" w:cs="宋体"/>
                <w:w w:val="90"/>
                <w:szCs w:val="21"/>
                <w:highlight w:val="none"/>
              </w:rPr>
            </w:pPr>
            <w:r>
              <w:rPr>
                <w:rFonts w:hint="eastAsia" w:ascii="宋体" w:hAnsi="宋体" w:cs="宋体"/>
                <w:w w:val="90"/>
                <w:szCs w:val="21"/>
                <w:highlight w:val="none"/>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76DB8DC">
            <w:pPr>
              <w:rPr>
                <w:rFonts w:ascii="宋体" w:hAnsi="宋体" w:cs="宋体"/>
                <w:w w:val="90"/>
                <w:szCs w:val="21"/>
                <w:highlight w:val="none"/>
              </w:rPr>
            </w:pPr>
            <w:r>
              <w:rPr>
                <w:rFonts w:hint="eastAsia" w:ascii="宋体" w:hAnsi="宋体" w:cs="宋体"/>
                <w:w w:val="90"/>
                <w:szCs w:val="21"/>
                <w:highlight w:val="none"/>
              </w:rPr>
              <w:t>A0201060101喷墨打印机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1026BB">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26F3F67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0DABBF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0C390FC">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41CDF69">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6D0EF7">
            <w:pPr>
              <w:rPr>
                <w:rFonts w:ascii="宋体" w:hAnsi="宋体" w:cs="宋体"/>
                <w:w w:val="90"/>
                <w:szCs w:val="21"/>
                <w:highlight w:val="none"/>
              </w:rPr>
            </w:pPr>
            <w:r>
              <w:rPr>
                <w:rFonts w:hint="eastAsia" w:ascii="宋体" w:hAnsi="宋体" w:cs="宋体"/>
                <w:w w:val="90"/>
                <w:szCs w:val="21"/>
                <w:highlight w:val="none"/>
              </w:rPr>
              <w:t>A0201060102激光打印机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DD1D4F">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7C5BE34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3DC67D3">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881D79D">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1C920D5">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5FC55C0">
            <w:pPr>
              <w:rPr>
                <w:rFonts w:ascii="宋体" w:hAnsi="宋体" w:cs="宋体"/>
                <w:w w:val="90"/>
                <w:szCs w:val="21"/>
                <w:highlight w:val="none"/>
              </w:rPr>
            </w:pPr>
            <w:r>
              <w:rPr>
                <w:rFonts w:hint="eastAsia" w:ascii="宋体" w:hAnsi="宋体" w:cs="宋体"/>
                <w:w w:val="90"/>
                <w:szCs w:val="21"/>
                <w:highlight w:val="none"/>
              </w:rPr>
              <w:t>A0201060103热式打印机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5A6BB7">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47C5D0F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BB69B8A">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CF56808">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6A109E7">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3095BF">
            <w:pPr>
              <w:rPr>
                <w:rFonts w:ascii="宋体" w:hAnsi="宋体" w:cs="宋体"/>
                <w:w w:val="90"/>
                <w:szCs w:val="21"/>
                <w:highlight w:val="none"/>
              </w:rPr>
            </w:pPr>
            <w:r>
              <w:rPr>
                <w:rFonts w:hint="eastAsia" w:ascii="宋体" w:hAnsi="宋体" w:cs="宋体"/>
                <w:w w:val="90"/>
                <w:szCs w:val="21"/>
                <w:highlight w:val="none"/>
              </w:rPr>
              <w:t>A0201060104针式打印机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D12D0A">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09AB5AB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9677ED2">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1D4F330">
            <w:pPr>
              <w:rPr>
                <w:rFonts w:ascii="宋体" w:hAnsi="宋体" w:cs="宋体"/>
                <w:w w:val="90"/>
                <w:szCs w:val="21"/>
                <w:highlight w:val="none"/>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1BABCCF">
            <w:pPr>
              <w:rPr>
                <w:rFonts w:ascii="宋体" w:hAnsi="宋体" w:cs="宋体"/>
                <w:w w:val="90"/>
                <w:szCs w:val="21"/>
                <w:highlight w:val="none"/>
              </w:rPr>
            </w:pPr>
            <w:r>
              <w:rPr>
                <w:rFonts w:hint="eastAsia" w:ascii="宋体" w:hAnsi="宋体" w:cs="宋体"/>
                <w:w w:val="90"/>
                <w:szCs w:val="21"/>
                <w:highlight w:val="none"/>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4B0C03E">
            <w:pPr>
              <w:rPr>
                <w:rFonts w:ascii="宋体" w:hAnsi="宋体" w:cs="宋体"/>
                <w:w w:val="90"/>
                <w:szCs w:val="21"/>
                <w:highlight w:val="none"/>
              </w:rPr>
            </w:pPr>
            <w:r>
              <w:rPr>
                <w:rFonts w:hint="eastAsia" w:ascii="宋体" w:hAnsi="宋体" w:cs="宋体"/>
                <w:w w:val="90"/>
                <w:szCs w:val="21"/>
                <w:highlight w:val="none"/>
              </w:rPr>
              <w:t>A0201060401液晶显示器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68410F">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6096CD1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A71A2B5">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12C0C31">
            <w:pPr>
              <w:rPr>
                <w:rFonts w:ascii="宋体" w:hAnsi="宋体" w:cs="宋体"/>
                <w:w w:val="90"/>
                <w:szCs w:val="21"/>
                <w:highlight w:val="none"/>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A3E60EE">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C95907">
            <w:pPr>
              <w:rPr>
                <w:rFonts w:ascii="宋体" w:hAnsi="宋体" w:cs="宋体"/>
                <w:w w:val="90"/>
                <w:szCs w:val="21"/>
                <w:highlight w:val="none"/>
              </w:rPr>
            </w:pPr>
            <w:r>
              <w:rPr>
                <w:rFonts w:hint="eastAsia" w:ascii="宋体" w:hAnsi="宋体" w:cs="宋体"/>
                <w:w w:val="90"/>
                <w:szCs w:val="21"/>
                <w:highlight w:val="none"/>
              </w:rPr>
              <w:t>A0201060499其他显示器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59DE28">
            <w:pPr>
              <w:rPr>
                <w:rFonts w:ascii="宋体" w:hAnsi="宋体" w:cs="宋体"/>
                <w:w w:val="90"/>
                <w:szCs w:val="21"/>
                <w:highlight w:val="none"/>
              </w:rPr>
            </w:pPr>
            <w:r>
              <w:rPr>
                <w:rFonts w:hint="eastAsia" w:ascii="宋体" w:hAnsi="宋体" w:cs="宋体"/>
                <w:w w:val="90"/>
                <w:szCs w:val="21"/>
                <w:highlight w:val="none"/>
              </w:rPr>
              <w:t>HJ2536微型计算机、显示器</w:t>
            </w:r>
          </w:p>
        </w:tc>
      </w:tr>
      <w:tr w14:paraId="375E631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F87F18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447F4A4">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72BCAB5">
            <w:pPr>
              <w:rPr>
                <w:rFonts w:ascii="宋体" w:hAnsi="宋体" w:cs="宋体"/>
                <w:w w:val="90"/>
                <w:szCs w:val="21"/>
                <w:highlight w:val="none"/>
              </w:rPr>
            </w:pPr>
            <w:r>
              <w:rPr>
                <w:rFonts w:hint="eastAsia" w:ascii="宋体" w:hAnsi="宋体" w:cs="宋体"/>
                <w:w w:val="90"/>
                <w:szCs w:val="21"/>
                <w:highlight w:val="none"/>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5E66DD">
            <w:pPr>
              <w:rPr>
                <w:rFonts w:ascii="宋体" w:hAnsi="宋体" w:cs="宋体"/>
                <w:w w:val="90"/>
                <w:szCs w:val="21"/>
                <w:highlight w:val="none"/>
              </w:rPr>
            </w:pPr>
            <w:r>
              <w:rPr>
                <w:rFonts w:hint="eastAsia" w:ascii="宋体" w:hAnsi="宋体" w:cs="宋体"/>
                <w:w w:val="90"/>
                <w:szCs w:val="21"/>
                <w:highlight w:val="none"/>
              </w:rPr>
              <w:t>A0201060901扫描仪</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260B3E">
            <w:pPr>
              <w:rPr>
                <w:rFonts w:ascii="宋体" w:hAnsi="宋体" w:cs="宋体"/>
                <w:w w:val="90"/>
                <w:szCs w:val="21"/>
                <w:highlight w:val="none"/>
              </w:rPr>
            </w:pPr>
            <w:r>
              <w:rPr>
                <w:rFonts w:hint="eastAsia" w:ascii="宋体" w:hAnsi="宋体" w:cs="宋体"/>
                <w:w w:val="90"/>
                <w:szCs w:val="21"/>
                <w:highlight w:val="none"/>
              </w:rPr>
              <w:t>HJ2517扫描仪</w:t>
            </w:r>
          </w:p>
        </w:tc>
      </w:tr>
      <w:tr w14:paraId="2A6190B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BECCB62">
            <w:pPr>
              <w:jc w:val="center"/>
              <w:rPr>
                <w:rFonts w:ascii="宋体" w:hAnsi="宋体" w:cs="宋体"/>
                <w:w w:val="90"/>
                <w:szCs w:val="21"/>
                <w:highlight w:val="none"/>
              </w:rPr>
            </w:pPr>
            <w:r>
              <w:rPr>
                <w:rFonts w:hint="eastAsia" w:ascii="宋体" w:hAnsi="宋体" w:cs="宋体"/>
                <w:w w:val="90"/>
                <w:szCs w:val="21"/>
                <w:highlight w:val="none"/>
              </w:rPr>
              <w:t>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8DE04BC">
            <w:pPr>
              <w:rPr>
                <w:rFonts w:ascii="宋体" w:hAnsi="宋体" w:cs="宋体"/>
                <w:w w:val="90"/>
                <w:szCs w:val="21"/>
                <w:highlight w:val="none"/>
              </w:rPr>
            </w:pPr>
            <w:r>
              <w:rPr>
                <w:rFonts w:hint="eastAsia" w:ascii="宋体" w:hAnsi="宋体" w:cs="宋体"/>
                <w:w w:val="90"/>
                <w:szCs w:val="21"/>
                <w:highlight w:val="none"/>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DFDDF7">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CA5C1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D764C84">
            <w:pPr>
              <w:rPr>
                <w:rFonts w:ascii="宋体" w:hAnsi="宋体" w:cs="宋体"/>
                <w:w w:val="90"/>
                <w:szCs w:val="21"/>
                <w:highlight w:val="none"/>
              </w:rPr>
            </w:pPr>
            <w:r>
              <w:rPr>
                <w:rFonts w:hint="eastAsia" w:ascii="宋体" w:hAnsi="宋体" w:cs="宋体"/>
                <w:w w:val="90"/>
                <w:szCs w:val="21"/>
                <w:highlight w:val="none"/>
              </w:rPr>
              <w:t>HJ2516投影仪</w:t>
            </w:r>
          </w:p>
        </w:tc>
      </w:tr>
      <w:tr w14:paraId="0FDD770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BC176D">
            <w:pPr>
              <w:jc w:val="center"/>
              <w:rPr>
                <w:rFonts w:ascii="宋体" w:hAnsi="宋体" w:cs="宋体"/>
                <w:w w:val="90"/>
                <w:szCs w:val="21"/>
                <w:highlight w:val="none"/>
              </w:rPr>
            </w:pPr>
            <w:r>
              <w:rPr>
                <w:rFonts w:hint="eastAsia" w:ascii="宋体" w:hAnsi="宋体" w:cs="宋体"/>
                <w:w w:val="90"/>
                <w:szCs w:val="21"/>
                <w:highlight w:val="none"/>
              </w:rPr>
              <w:t>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792A8E">
            <w:pPr>
              <w:rPr>
                <w:rFonts w:ascii="宋体" w:hAnsi="宋体" w:cs="宋体"/>
                <w:w w:val="90"/>
                <w:szCs w:val="21"/>
                <w:highlight w:val="none"/>
              </w:rPr>
            </w:pPr>
            <w:r>
              <w:rPr>
                <w:rFonts w:hint="eastAsia" w:ascii="宋体" w:hAnsi="宋体" w:cs="宋体"/>
                <w:w w:val="90"/>
                <w:szCs w:val="21"/>
                <w:highlight w:val="none"/>
              </w:rPr>
              <w:t>A020201复印机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9F221F">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5209C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8F2BE5">
            <w:pPr>
              <w:rPr>
                <w:rFonts w:ascii="宋体" w:hAnsi="宋体" w:cs="宋体"/>
                <w:w w:val="90"/>
                <w:szCs w:val="21"/>
                <w:highlight w:val="none"/>
              </w:rPr>
            </w:pPr>
            <w:r>
              <w:rPr>
                <w:rFonts w:hint="eastAsia" w:ascii="宋体" w:hAnsi="宋体" w:cs="宋体"/>
                <w:w w:val="90"/>
                <w:szCs w:val="21"/>
                <w:highlight w:val="none"/>
              </w:rPr>
              <w:t>HJ424数字式复印（包括多功能）设备</w:t>
            </w:r>
          </w:p>
        </w:tc>
      </w:tr>
      <w:tr w14:paraId="0A91E3E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CA240A">
            <w:pPr>
              <w:jc w:val="center"/>
              <w:rPr>
                <w:rFonts w:ascii="宋体" w:hAnsi="宋体" w:cs="宋体"/>
                <w:w w:val="90"/>
                <w:szCs w:val="21"/>
                <w:highlight w:val="none"/>
              </w:rPr>
            </w:pPr>
            <w:r>
              <w:rPr>
                <w:rFonts w:hint="eastAsia" w:ascii="宋体" w:hAnsi="宋体" w:cs="宋体"/>
                <w:w w:val="90"/>
                <w:szCs w:val="21"/>
                <w:highlight w:val="none"/>
              </w:rPr>
              <w:t>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5AF02A">
            <w:pPr>
              <w:rPr>
                <w:rFonts w:ascii="宋体" w:hAnsi="宋体" w:cs="宋体"/>
                <w:w w:val="90"/>
                <w:szCs w:val="21"/>
                <w:highlight w:val="none"/>
              </w:rPr>
            </w:pPr>
            <w:r>
              <w:rPr>
                <w:rFonts w:hint="eastAsia" w:ascii="宋体" w:hAnsi="宋体" w:cs="宋体"/>
                <w:w w:val="90"/>
                <w:szCs w:val="21"/>
                <w:highlight w:val="none"/>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73B03DC">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FD061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9000F2">
            <w:pPr>
              <w:rPr>
                <w:rFonts w:ascii="宋体" w:hAnsi="宋体" w:cs="宋体"/>
                <w:w w:val="90"/>
                <w:szCs w:val="21"/>
                <w:highlight w:val="none"/>
              </w:rPr>
            </w:pPr>
            <w:r>
              <w:rPr>
                <w:rFonts w:hint="eastAsia" w:ascii="宋体" w:hAnsi="宋体" w:cs="宋体"/>
                <w:w w:val="90"/>
                <w:szCs w:val="21"/>
                <w:highlight w:val="none"/>
              </w:rPr>
              <w:t>HJ424数字式复印（包括多功能）设备</w:t>
            </w:r>
          </w:p>
        </w:tc>
      </w:tr>
      <w:tr w14:paraId="3CB57C0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F8CA52">
            <w:pPr>
              <w:jc w:val="center"/>
              <w:rPr>
                <w:rFonts w:ascii="宋体" w:hAnsi="宋体" w:cs="宋体"/>
                <w:w w:val="90"/>
                <w:szCs w:val="21"/>
                <w:highlight w:val="none"/>
              </w:rPr>
            </w:pPr>
            <w:r>
              <w:rPr>
                <w:rFonts w:hint="eastAsia" w:ascii="宋体" w:hAnsi="宋体" w:cs="宋体"/>
                <w:w w:val="90"/>
                <w:szCs w:val="21"/>
                <w:highlight w:val="none"/>
              </w:rPr>
              <w:t>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D15702">
            <w:pPr>
              <w:rPr>
                <w:rFonts w:ascii="宋体" w:hAnsi="宋体" w:cs="宋体"/>
                <w:w w:val="90"/>
                <w:szCs w:val="21"/>
                <w:highlight w:val="none"/>
              </w:rPr>
            </w:pPr>
            <w:r>
              <w:rPr>
                <w:rFonts w:hint="eastAsia" w:ascii="宋体" w:hAnsi="宋体" w:cs="宋体"/>
                <w:w w:val="90"/>
                <w:szCs w:val="21"/>
                <w:highlight w:val="none"/>
              </w:rPr>
              <w:t>A020210文印设备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D4F43A">
            <w:pPr>
              <w:rPr>
                <w:rFonts w:ascii="宋体" w:hAnsi="宋体" w:cs="宋体"/>
                <w:w w:val="90"/>
                <w:szCs w:val="21"/>
                <w:highlight w:val="none"/>
              </w:rPr>
            </w:pPr>
            <w:r>
              <w:rPr>
                <w:rFonts w:hint="eastAsia" w:ascii="宋体" w:hAnsi="宋体" w:cs="宋体"/>
                <w:w w:val="90"/>
                <w:szCs w:val="21"/>
                <w:highlight w:val="none"/>
              </w:rPr>
              <w:t>A02021001速印机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472F1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0EFE2C9">
            <w:pPr>
              <w:rPr>
                <w:rFonts w:ascii="宋体" w:hAnsi="宋体" w:cs="宋体"/>
                <w:w w:val="90"/>
                <w:szCs w:val="21"/>
                <w:highlight w:val="none"/>
              </w:rPr>
            </w:pPr>
            <w:r>
              <w:rPr>
                <w:rFonts w:hint="eastAsia" w:ascii="宋体" w:hAnsi="宋体" w:cs="宋体"/>
                <w:w w:val="90"/>
                <w:szCs w:val="21"/>
                <w:highlight w:val="none"/>
              </w:rPr>
              <w:t>HJ472数字式一体化速印机</w:t>
            </w:r>
          </w:p>
        </w:tc>
      </w:tr>
      <w:tr w14:paraId="1E3C8E0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D5517B2">
            <w:pPr>
              <w:jc w:val="center"/>
              <w:rPr>
                <w:rFonts w:ascii="宋体" w:hAnsi="宋体" w:cs="宋体"/>
                <w:w w:val="90"/>
                <w:szCs w:val="21"/>
                <w:highlight w:val="none"/>
              </w:rPr>
            </w:pPr>
            <w:r>
              <w:rPr>
                <w:rFonts w:hint="eastAsia" w:ascii="宋体" w:hAnsi="宋体" w:cs="宋体"/>
                <w:w w:val="90"/>
                <w:szCs w:val="21"/>
                <w:highlight w:val="none"/>
              </w:rPr>
              <w:t>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AC8D64">
            <w:pPr>
              <w:rPr>
                <w:rFonts w:ascii="宋体" w:hAnsi="宋体" w:cs="宋体"/>
                <w:w w:val="90"/>
                <w:szCs w:val="21"/>
                <w:highlight w:val="none"/>
              </w:rPr>
            </w:pPr>
            <w:r>
              <w:rPr>
                <w:rFonts w:hint="eastAsia" w:ascii="宋体" w:hAnsi="宋体" w:cs="宋体"/>
                <w:w w:val="90"/>
                <w:szCs w:val="21"/>
                <w:highlight w:val="none"/>
              </w:rPr>
              <w:t>A020301载货汽车（含自卸汽车）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13B13F">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7B2C8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5F93B3F">
            <w:pPr>
              <w:rPr>
                <w:rFonts w:ascii="宋体" w:hAnsi="宋体" w:cs="宋体"/>
                <w:w w:val="90"/>
                <w:szCs w:val="21"/>
                <w:highlight w:val="none"/>
              </w:rPr>
            </w:pPr>
            <w:r>
              <w:rPr>
                <w:rFonts w:hint="eastAsia" w:ascii="宋体" w:hAnsi="宋体" w:cs="宋体"/>
                <w:w w:val="90"/>
                <w:szCs w:val="21"/>
                <w:highlight w:val="none"/>
              </w:rPr>
              <w:t>HJ2532轻型汽车</w:t>
            </w:r>
          </w:p>
        </w:tc>
      </w:tr>
      <w:tr w14:paraId="63974FE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3DF4337">
            <w:pPr>
              <w:jc w:val="center"/>
              <w:rPr>
                <w:rFonts w:ascii="宋体" w:hAnsi="宋体" w:cs="宋体"/>
                <w:w w:val="90"/>
                <w:szCs w:val="21"/>
                <w:highlight w:val="none"/>
              </w:rPr>
            </w:pPr>
            <w:r>
              <w:rPr>
                <w:rFonts w:hint="eastAsia" w:ascii="宋体" w:hAnsi="宋体" w:cs="宋体"/>
                <w:w w:val="90"/>
                <w:szCs w:val="21"/>
                <w:highlight w:val="none"/>
              </w:rPr>
              <w:t>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C549286">
            <w:pPr>
              <w:rPr>
                <w:rFonts w:ascii="宋体" w:hAnsi="宋体" w:cs="宋体"/>
                <w:w w:val="90"/>
                <w:szCs w:val="21"/>
                <w:highlight w:val="none"/>
              </w:rPr>
            </w:pPr>
            <w:r>
              <w:rPr>
                <w:rFonts w:hint="eastAsia" w:ascii="宋体" w:hAnsi="宋体" w:cs="宋体"/>
                <w:w w:val="90"/>
                <w:szCs w:val="21"/>
                <w:highlight w:val="none"/>
              </w:rPr>
              <w:t>A020305乘用车（轿车）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EC9006">
            <w:pPr>
              <w:rPr>
                <w:rFonts w:ascii="宋体" w:hAnsi="宋体" w:cs="宋体"/>
                <w:w w:val="90"/>
                <w:szCs w:val="21"/>
                <w:highlight w:val="none"/>
              </w:rPr>
            </w:pPr>
            <w:r>
              <w:rPr>
                <w:rFonts w:hint="eastAsia" w:ascii="宋体" w:hAnsi="宋体" w:cs="宋体"/>
                <w:w w:val="90"/>
                <w:szCs w:val="21"/>
                <w:highlight w:val="none"/>
              </w:rPr>
              <w:t>A02030501轿车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7F3EF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CBAED3">
            <w:pPr>
              <w:rPr>
                <w:rFonts w:ascii="宋体" w:hAnsi="宋体" w:cs="宋体"/>
                <w:w w:val="90"/>
                <w:szCs w:val="21"/>
                <w:highlight w:val="none"/>
              </w:rPr>
            </w:pPr>
            <w:r>
              <w:rPr>
                <w:rFonts w:hint="eastAsia" w:ascii="宋体" w:hAnsi="宋体" w:cs="宋体"/>
                <w:w w:val="90"/>
                <w:szCs w:val="21"/>
                <w:highlight w:val="none"/>
              </w:rPr>
              <w:t>HJ2532轻型汽车</w:t>
            </w:r>
          </w:p>
        </w:tc>
      </w:tr>
      <w:tr w14:paraId="6BFC294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BD2958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C17DC3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073F20">
            <w:pPr>
              <w:rPr>
                <w:rFonts w:ascii="宋体" w:hAnsi="宋体" w:cs="宋体"/>
                <w:w w:val="90"/>
                <w:szCs w:val="21"/>
                <w:highlight w:val="none"/>
              </w:rPr>
            </w:pPr>
            <w:r>
              <w:rPr>
                <w:rFonts w:hint="eastAsia" w:ascii="宋体" w:hAnsi="宋体" w:cs="宋体"/>
                <w:w w:val="90"/>
                <w:szCs w:val="21"/>
                <w:highlight w:val="none"/>
              </w:rPr>
              <w:t>A02030599其他乘用车（轿车）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50FFF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66ACFF">
            <w:pPr>
              <w:rPr>
                <w:rFonts w:ascii="宋体" w:hAnsi="宋体" w:cs="宋体"/>
                <w:w w:val="90"/>
                <w:szCs w:val="21"/>
                <w:highlight w:val="none"/>
              </w:rPr>
            </w:pPr>
            <w:r>
              <w:rPr>
                <w:rFonts w:hint="eastAsia" w:ascii="宋体" w:hAnsi="宋体" w:cs="宋体"/>
                <w:w w:val="90"/>
                <w:szCs w:val="21"/>
                <w:highlight w:val="none"/>
              </w:rPr>
              <w:t>HJ2532轻型汽车</w:t>
            </w:r>
          </w:p>
        </w:tc>
      </w:tr>
      <w:tr w14:paraId="29BB028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4EB2AB">
            <w:pPr>
              <w:jc w:val="center"/>
              <w:rPr>
                <w:rFonts w:ascii="宋体" w:hAnsi="宋体" w:cs="宋体"/>
                <w:w w:val="90"/>
                <w:szCs w:val="21"/>
                <w:highlight w:val="none"/>
              </w:rPr>
            </w:pPr>
            <w:r>
              <w:rPr>
                <w:rFonts w:hint="eastAsia" w:ascii="宋体" w:hAnsi="宋体" w:cs="宋体"/>
                <w:w w:val="90"/>
                <w:szCs w:val="21"/>
                <w:highlight w:val="none"/>
              </w:rPr>
              <w:t>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6793D9">
            <w:pPr>
              <w:rPr>
                <w:rFonts w:ascii="宋体" w:hAnsi="宋体" w:cs="宋体"/>
                <w:w w:val="90"/>
                <w:szCs w:val="21"/>
                <w:highlight w:val="none"/>
              </w:rPr>
            </w:pPr>
            <w:r>
              <w:rPr>
                <w:rFonts w:hint="eastAsia" w:ascii="宋体" w:hAnsi="宋体" w:cs="宋体"/>
                <w:w w:val="90"/>
                <w:szCs w:val="21"/>
                <w:highlight w:val="none"/>
              </w:rPr>
              <w:t>A020306客车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513A52">
            <w:pPr>
              <w:rPr>
                <w:rFonts w:ascii="宋体" w:hAnsi="宋体" w:cs="宋体"/>
                <w:w w:val="90"/>
                <w:szCs w:val="21"/>
                <w:highlight w:val="none"/>
              </w:rPr>
            </w:pPr>
            <w:r>
              <w:rPr>
                <w:rFonts w:hint="eastAsia" w:ascii="宋体" w:hAnsi="宋体" w:cs="宋体"/>
                <w:w w:val="90"/>
                <w:szCs w:val="21"/>
                <w:highlight w:val="none"/>
              </w:rPr>
              <w:t>A02030601小型客车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37208E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42CEFF">
            <w:pPr>
              <w:rPr>
                <w:rFonts w:ascii="宋体" w:hAnsi="宋体" w:cs="宋体"/>
                <w:w w:val="90"/>
                <w:szCs w:val="21"/>
                <w:highlight w:val="none"/>
              </w:rPr>
            </w:pPr>
            <w:r>
              <w:rPr>
                <w:rFonts w:hint="eastAsia" w:ascii="宋体" w:hAnsi="宋体" w:cs="宋体"/>
                <w:w w:val="90"/>
                <w:szCs w:val="21"/>
                <w:highlight w:val="none"/>
              </w:rPr>
              <w:t>HJ2532轻型汽车</w:t>
            </w:r>
          </w:p>
        </w:tc>
      </w:tr>
      <w:tr w14:paraId="4479AA7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831B75">
            <w:pPr>
              <w:jc w:val="center"/>
              <w:rPr>
                <w:rFonts w:ascii="宋体" w:hAnsi="宋体" w:cs="宋体"/>
                <w:w w:val="90"/>
                <w:szCs w:val="21"/>
                <w:highlight w:val="none"/>
              </w:rPr>
            </w:pPr>
            <w:r>
              <w:rPr>
                <w:rFonts w:hint="eastAsia" w:ascii="宋体" w:hAnsi="宋体" w:cs="宋体"/>
                <w:w w:val="90"/>
                <w:szCs w:val="21"/>
                <w:highlight w:val="none"/>
              </w:rPr>
              <w:t>10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1960D8">
            <w:pPr>
              <w:rPr>
                <w:rFonts w:ascii="宋体" w:hAnsi="宋体" w:cs="宋体"/>
                <w:w w:val="90"/>
                <w:szCs w:val="21"/>
                <w:highlight w:val="none"/>
              </w:rPr>
            </w:pPr>
            <w:r>
              <w:rPr>
                <w:rFonts w:hint="eastAsia" w:ascii="宋体" w:hAnsi="宋体" w:cs="宋体"/>
                <w:w w:val="90"/>
                <w:szCs w:val="21"/>
                <w:highlight w:val="none"/>
              </w:rPr>
              <w:t>A020307专用车辆</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C9D0A2">
            <w:pPr>
              <w:rPr>
                <w:rFonts w:ascii="宋体" w:hAnsi="宋体" w:cs="宋体"/>
                <w:w w:val="90"/>
                <w:szCs w:val="21"/>
                <w:highlight w:val="none"/>
              </w:rPr>
            </w:pPr>
            <w:r>
              <w:rPr>
                <w:rFonts w:hint="eastAsia" w:ascii="宋体" w:hAnsi="宋体" w:cs="宋体"/>
                <w:w w:val="90"/>
                <w:szCs w:val="21"/>
                <w:highlight w:val="none"/>
              </w:rPr>
              <w:t>A02030799其他专用汽车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6449B9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D0ADB8">
            <w:pPr>
              <w:rPr>
                <w:rFonts w:ascii="宋体" w:hAnsi="宋体" w:cs="宋体"/>
                <w:w w:val="90"/>
                <w:szCs w:val="21"/>
                <w:highlight w:val="none"/>
              </w:rPr>
            </w:pPr>
            <w:r>
              <w:rPr>
                <w:rFonts w:hint="eastAsia" w:ascii="宋体" w:hAnsi="宋体" w:cs="宋体"/>
                <w:w w:val="90"/>
                <w:szCs w:val="21"/>
                <w:highlight w:val="none"/>
              </w:rPr>
              <w:t>HJ2532轻型汽车</w:t>
            </w:r>
          </w:p>
        </w:tc>
      </w:tr>
      <w:tr w14:paraId="45AB916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4BE84D2">
            <w:pPr>
              <w:jc w:val="center"/>
              <w:rPr>
                <w:rFonts w:ascii="宋体" w:hAnsi="宋体" w:cs="宋体"/>
                <w:w w:val="90"/>
                <w:szCs w:val="21"/>
                <w:highlight w:val="none"/>
              </w:rPr>
            </w:pPr>
            <w:r>
              <w:rPr>
                <w:rFonts w:hint="eastAsia" w:ascii="宋体" w:hAnsi="宋体" w:cs="宋体"/>
                <w:w w:val="90"/>
                <w:szCs w:val="21"/>
                <w:highlight w:val="none"/>
              </w:rPr>
              <w:t>11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564CCBD">
            <w:pPr>
              <w:rPr>
                <w:rFonts w:ascii="宋体" w:hAnsi="宋体" w:cs="宋体"/>
                <w:w w:val="90"/>
                <w:szCs w:val="21"/>
                <w:highlight w:val="none"/>
              </w:rPr>
            </w:pPr>
            <w:r>
              <w:rPr>
                <w:rFonts w:hint="eastAsia" w:ascii="宋体" w:hAnsi="宋体" w:cs="宋体"/>
                <w:w w:val="90"/>
                <w:szCs w:val="21"/>
                <w:highlight w:val="none"/>
              </w:rPr>
              <w:t>A020523制冷空调设备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37B961">
            <w:pPr>
              <w:rPr>
                <w:rFonts w:ascii="宋体" w:hAnsi="宋体" w:cs="宋体"/>
                <w:w w:val="90"/>
                <w:szCs w:val="21"/>
                <w:highlight w:val="none"/>
              </w:rPr>
            </w:pPr>
            <w:r>
              <w:rPr>
                <w:rFonts w:hint="eastAsia" w:ascii="宋体" w:hAnsi="宋体" w:cs="宋体"/>
                <w:w w:val="90"/>
                <w:szCs w:val="21"/>
                <w:highlight w:val="none"/>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31232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F317A8">
            <w:pPr>
              <w:rPr>
                <w:rFonts w:ascii="宋体" w:hAnsi="宋体" w:cs="宋体"/>
                <w:w w:val="90"/>
                <w:szCs w:val="21"/>
                <w:highlight w:val="none"/>
              </w:rPr>
            </w:pPr>
            <w:r>
              <w:rPr>
                <w:rFonts w:hint="eastAsia" w:ascii="宋体" w:hAnsi="宋体" w:cs="宋体"/>
                <w:w w:val="90"/>
                <w:szCs w:val="21"/>
                <w:highlight w:val="none"/>
              </w:rPr>
              <w:t>HJ2531工商用制冷设备</w:t>
            </w:r>
          </w:p>
        </w:tc>
      </w:tr>
      <w:tr w14:paraId="72304EF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8D4D1F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C91C684">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E47354">
            <w:pPr>
              <w:rPr>
                <w:rFonts w:ascii="宋体" w:hAnsi="宋体" w:cs="宋体"/>
                <w:w w:val="90"/>
                <w:szCs w:val="21"/>
                <w:highlight w:val="none"/>
              </w:rPr>
            </w:pPr>
            <w:r>
              <w:rPr>
                <w:rFonts w:hint="eastAsia" w:ascii="宋体" w:hAnsi="宋体" w:cs="宋体"/>
                <w:w w:val="90"/>
                <w:szCs w:val="21"/>
                <w:highlight w:val="none"/>
              </w:rPr>
              <w:t>A02052305空调机组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325AFEF">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514B03">
            <w:pPr>
              <w:rPr>
                <w:rFonts w:ascii="宋体" w:hAnsi="宋体" w:cs="宋体"/>
                <w:w w:val="90"/>
                <w:szCs w:val="21"/>
                <w:highlight w:val="none"/>
              </w:rPr>
            </w:pPr>
            <w:r>
              <w:rPr>
                <w:rFonts w:hint="eastAsia" w:ascii="宋体" w:hAnsi="宋体" w:cs="宋体"/>
                <w:w w:val="90"/>
                <w:szCs w:val="21"/>
                <w:highlight w:val="none"/>
              </w:rPr>
              <w:t>HJ2531工商用制冷设备</w:t>
            </w:r>
          </w:p>
        </w:tc>
      </w:tr>
      <w:tr w14:paraId="6BEB43B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89CD62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B1C6024">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224CA4">
            <w:pPr>
              <w:rPr>
                <w:rFonts w:ascii="宋体" w:hAnsi="宋体" w:cs="宋体"/>
                <w:w w:val="90"/>
                <w:szCs w:val="21"/>
                <w:highlight w:val="none"/>
              </w:rPr>
            </w:pPr>
            <w:r>
              <w:rPr>
                <w:rFonts w:hint="eastAsia" w:ascii="宋体" w:hAnsi="宋体" w:cs="宋体"/>
                <w:w w:val="90"/>
                <w:szCs w:val="21"/>
                <w:highlight w:val="none"/>
              </w:rPr>
              <w:t>A02052309专用制冷、空调设备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AB714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FF9AA94">
            <w:pPr>
              <w:rPr>
                <w:rFonts w:ascii="宋体" w:hAnsi="宋体" w:cs="宋体"/>
                <w:w w:val="90"/>
                <w:szCs w:val="21"/>
                <w:highlight w:val="none"/>
              </w:rPr>
            </w:pPr>
            <w:r>
              <w:rPr>
                <w:rFonts w:hint="eastAsia" w:ascii="宋体" w:hAnsi="宋体" w:cs="宋体"/>
                <w:w w:val="90"/>
                <w:szCs w:val="21"/>
                <w:highlight w:val="none"/>
              </w:rPr>
              <w:t>HJ2531工商用制冷设备</w:t>
            </w:r>
          </w:p>
        </w:tc>
      </w:tr>
      <w:tr w14:paraId="0828131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1C7365B">
            <w:pPr>
              <w:jc w:val="center"/>
              <w:rPr>
                <w:rFonts w:ascii="宋体" w:hAnsi="宋体" w:cs="宋体"/>
                <w:w w:val="90"/>
                <w:szCs w:val="21"/>
                <w:highlight w:val="none"/>
              </w:rPr>
            </w:pPr>
            <w:r>
              <w:rPr>
                <w:rFonts w:hint="eastAsia" w:ascii="宋体" w:hAnsi="宋体" w:cs="宋体"/>
                <w:w w:val="90"/>
                <w:szCs w:val="21"/>
                <w:highlight w:val="none"/>
              </w:rPr>
              <w:t>12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89EBD2B">
            <w:pPr>
              <w:rPr>
                <w:rFonts w:ascii="宋体" w:hAnsi="宋体" w:cs="宋体"/>
                <w:w w:val="90"/>
                <w:szCs w:val="21"/>
                <w:highlight w:val="none"/>
              </w:rPr>
            </w:pPr>
            <w:r>
              <w:rPr>
                <w:rFonts w:hint="eastAsia" w:ascii="宋体" w:hAnsi="宋体" w:cs="宋体"/>
                <w:w w:val="90"/>
                <w:szCs w:val="21"/>
                <w:highlight w:val="none"/>
              </w:rPr>
              <w:t>A020618生活用电器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9AD08B">
            <w:pPr>
              <w:rPr>
                <w:rFonts w:ascii="宋体" w:hAnsi="宋体" w:cs="宋体"/>
                <w:w w:val="90"/>
                <w:szCs w:val="21"/>
                <w:highlight w:val="none"/>
              </w:rPr>
            </w:pPr>
            <w:r>
              <w:rPr>
                <w:rFonts w:hint="eastAsia" w:ascii="宋体" w:hAnsi="宋体" w:cs="宋体"/>
                <w:w w:val="90"/>
                <w:szCs w:val="21"/>
                <w:highlight w:val="none"/>
              </w:rPr>
              <w:t>A02061802空气调节电器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DB7580">
            <w:pPr>
              <w:rPr>
                <w:rFonts w:ascii="宋体" w:hAnsi="宋体" w:cs="宋体"/>
                <w:w w:val="90"/>
                <w:szCs w:val="21"/>
                <w:highlight w:val="none"/>
              </w:rPr>
            </w:pPr>
            <w:r>
              <w:rPr>
                <w:rFonts w:hint="eastAsia" w:ascii="宋体" w:hAnsi="宋体" w:cs="宋体"/>
                <w:w w:val="90"/>
                <w:szCs w:val="21"/>
                <w:highlight w:val="none"/>
              </w:rPr>
              <w:t>A0206180203空调机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3EC9D2">
            <w:pPr>
              <w:rPr>
                <w:rFonts w:ascii="宋体" w:hAnsi="宋体" w:cs="宋体"/>
                <w:w w:val="90"/>
                <w:szCs w:val="21"/>
                <w:highlight w:val="none"/>
              </w:rPr>
            </w:pPr>
            <w:r>
              <w:rPr>
                <w:rFonts w:hint="eastAsia" w:ascii="宋体" w:hAnsi="宋体" w:cs="宋体"/>
                <w:w w:val="90"/>
                <w:szCs w:val="21"/>
                <w:highlight w:val="none"/>
              </w:rPr>
              <w:t>HJ2535房间空气调节器</w:t>
            </w:r>
          </w:p>
        </w:tc>
      </w:tr>
      <w:tr w14:paraId="1828150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CB76EDA">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509A9FE">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2F9187">
            <w:pPr>
              <w:rPr>
                <w:rFonts w:ascii="宋体" w:hAnsi="宋体" w:cs="宋体"/>
                <w:w w:val="90"/>
                <w:szCs w:val="21"/>
                <w:highlight w:val="none"/>
              </w:rPr>
            </w:pPr>
            <w:r>
              <w:rPr>
                <w:rFonts w:hint="eastAsia" w:ascii="宋体" w:hAnsi="宋体" w:cs="宋体"/>
                <w:w w:val="90"/>
                <w:szCs w:val="21"/>
                <w:highlight w:val="none"/>
              </w:rPr>
              <w:t>A02061808热水器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18236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897868">
            <w:pPr>
              <w:rPr>
                <w:rFonts w:ascii="宋体" w:hAnsi="宋体" w:cs="宋体"/>
                <w:w w:val="90"/>
                <w:szCs w:val="21"/>
                <w:highlight w:val="none"/>
              </w:rPr>
            </w:pPr>
            <w:r>
              <w:rPr>
                <w:rFonts w:hint="eastAsia" w:ascii="宋体" w:hAnsi="宋体" w:cs="宋体"/>
                <w:w w:val="90"/>
                <w:szCs w:val="21"/>
                <w:highlight w:val="none"/>
              </w:rPr>
              <w:t>HJ/T362太阳能集热器</w:t>
            </w:r>
          </w:p>
        </w:tc>
      </w:tr>
      <w:tr w14:paraId="5BDCB63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0D17D8B">
            <w:pPr>
              <w:jc w:val="center"/>
              <w:rPr>
                <w:rFonts w:ascii="宋体" w:hAnsi="宋体" w:cs="宋体"/>
                <w:w w:val="90"/>
                <w:szCs w:val="21"/>
                <w:highlight w:val="none"/>
              </w:rPr>
            </w:pPr>
            <w:r>
              <w:rPr>
                <w:rFonts w:hint="eastAsia" w:ascii="宋体" w:hAnsi="宋体" w:cs="宋体"/>
                <w:w w:val="90"/>
                <w:szCs w:val="21"/>
                <w:highlight w:val="none"/>
              </w:rPr>
              <w:t>13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C6DDC3C">
            <w:pPr>
              <w:rPr>
                <w:rFonts w:ascii="宋体" w:hAnsi="宋体" w:cs="宋体"/>
                <w:w w:val="90"/>
                <w:szCs w:val="21"/>
                <w:highlight w:val="none"/>
              </w:rPr>
            </w:pPr>
            <w:r>
              <w:rPr>
                <w:rFonts w:hint="eastAsia" w:ascii="宋体" w:hAnsi="宋体" w:cs="宋体"/>
                <w:w w:val="90"/>
                <w:szCs w:val="21"/>
                <w:highlight w:val="none"/>
              </w:rPr>
              <w:t>A020619照明设备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7CCC28D">
            <w:pPr>
              <w:rPr>
                <w:rFonts w:ascii="宋体" w:hAnsi="宋体" w:cs="宋体"/>
                <w:w w:val="90"/>
                <w:szCs w:val="21"/>
                <w:highlight w:val="none"/>
              </w:rPr>
            </w:pPr>
            <w:r>
              <w:rPr>
                <w:rFonts w:hint="eastAsia" w:ascii="宋体" w:hAnsi="宋体" w:cs="宋体"/>
                <w:w w:val="90"/>
                <w:szCs w:val="21"/>
                <w:highlight w:val="none"/>
              </w:rPr>
              <w:t>A02061908室内照明灯具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93327D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5EFAD6">
            <w:pPr>
              <w:rPr>
                <w:rFonts w:ascii="宋体" w:hAnsi="宋体" w:cs="宋体"/>
                <w:w w:val="90"/>
                <w:szCs w:val="21"/>
                <w:highlight w:val="none"/>
              </w:rPr>
            </w:pPr>
            <w:r>
              <w:rPr>
                <w:rFonts w:hint="eastAsia" w:ascii="宋体" w:hAnsi="宋体" w:cs="宋体"/>
                <w:w w:val="90"/>
                <w:szCs w:val="21"/>
                <w:highlight w:val="none"/>
              </w:rPr>
              <w:t>HJ2518照明光源</w:t>
            </w:r>
          </w:p>
        </w:tc>
      </w:tr>
      <w:tr w14:paraId="04A7080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3F1DBE">
            <w:pPr>
              <w:jc w:val="center"/>
              <w:rPr>
                <w:rFonts w:ascii="宋体" w:hAnsi="宋体" w:cs="宋体"/>
                <w:w w:val="90"/>
                <w:szCs w:val="21"/>
                <w:highlight w:val="none"/>
              </w:rPr>
            </w:pPr>
            <w:r>
              <w:rPr>
                <w:rFonts w:hint="eastAsia" w:ascii="宋体" w:hAnsi="宋体" w:cs="宋体"/>
                <w:w w:val="90"/>
                <w:szCs w:val="21"/>
                <w:highlight w:val="none"/>
              </w:rPr>
              <w:t>14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C1FD39">
            <w:pPr>
              <w:rPr>
                <w:rFonts w:ascii="宋体" w:hAnsi="宋体" w:cs="宋体"/>
                <w:w w:val="90"/>
                <w:szCs w:val="21"/>
                <w:highlight w:val="none"/>
              </w:rPr>
            </w:pPr>
            <w:r>
              <w:rPr>
                <w:rFonts w:hint="eastAsia" w:ascii="宋体" w:hAnsi="宋体" w:cs="宋体"/>
                <w:w w:val="90"/>
                <w:szCs w:val="21"/>
                <w:highlight w:val="none"/>
              </w:rPr>
              <w:t>A020810传真及数据数字通信设备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04EFB8">
            <w:pPr>
              <w:rPr>
                <w:rFonts w:ascii="宋体" w:hAnsi="宋体" w:cs="宋体"/>
                <w:w w:val="90"/>
                <w:szCs w:val="21"/>
                <w:highlight w:val="none"/>
              </w:rPr>
            </w:pPr>
            <w:r>
              <w:rPr>
                <w:rFonts w:hint="eastAsia" w:ascii="宋体" w:hAnsi="宋体" w:cs="宋体"/>
                <w:w w:val="90"/>
                <w:szCs w:val="21"/>
                <w:highlight w:val="none"/>
              </w:rPr>
              <w:t>A02081001传真通信设备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9C73D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9E15B21">
            <w:pPr>
              <w:rPr>
                <w:rFonts w:ascii="宋体" w:hAnsi="宋体" w:cs="宋体"/>
                <w:w w:val="90"/>
                <w:szCs w:val="21"/>
                <w:highlight w:val="none"/>
              </w:rPr>
            </w:pPr>
            <w:r>
              <w:rPr>
                <w:rFonts w:hint="eastAsia" w:ascii="宋体" w:hAnsi="宋体" w:cs="宋体"/>
                <w:w w:val="90"/>
                <w:szCs w:val="21"/>
                <w:highlight w:val="none"/>
              </w:rPr>
              <w:t>HJ2512打印机、传真机及多功能一体机</w:t>
            </w:r>
          </w:p>
        </w:tc>
      </w:tr>
      <w:tr w14:paraId="0297B55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F87224B">
            <w:pPr>
              <w:jc w:val="center"/>
              <w:rPr>
                <w:rFonts w:ascii="宋体" w:hAnsi="宋体" w:cs="宋体"/>
                <w:w w:val="90"/>
                <w:szCs w:val="21"/>
                <w:highlight w:val="none"/>
              </w:rPr>
            </w:pPr>
            <w:r>
              <w:rPr>
                <w:rFonts w:hint="eastAsia" w:ascii="宋体" w:hAnsi="宋体" w:cs="宋体"/>
                <w:w w:val="90"/>
                <w:szCs w:val="21"/>
                <w:highlight w:val="none"/>
              </w:rPr>
              <w:t>15</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4B41F5E">
            <w:pPr>
              <w:rPr>
                <w:rFonts w:ascii="宋体" w:hAnsi="宋体" w:cs="宋体"/>
                <w:w w:val="90"/>
                <w:szCs w:val="21"/>
                <w:highlight w:val="none"/>
              </w:rPr>
            </w:pPr>
            <w:r>
              <w:rPr>
                <w:rFonts w:hint="eastAsia" w:ascii="宋体" w:hAnsi="宋体" w:cs="宋体"/>
                <w:w w:val="90"/>
                <w:szCs w:val="21"/>
                <w:highlight w:val="none"/>
              </w:rPr>
              <w:t>A020910 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80E5E64">
            <w:pPr>
              <w:rPr>
                <w:rFonts w:ascii="宋体" w:hAnsi="宋体" w:cs="宋体"/>
                <w:w w:val="90"/>
                <w:szCs w:val="21"/>
                <w:highlight w:val="none"/>
              </w:rPr>
            </w:pPr>
            <w:r>
              <w:rPr>
                <w:rFonts w:hint="eastAsia" w:ascii="宋体" w:hAnsi="宋体" w:cs="宋体"/>
                <w:w w:val="90"/>
                <w:szCs w:val="21"/>
                <w:highlight w:val="none"/>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520B4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4D51D7">
            <w:pPr>
              <w:rPr>
                <w:rFonts w:ascii="宋体" w:hAnsi="宋体" w:cs="宋体"/>
                <w:w w:val="90"/>
                <w:szCs w:val="21"/>
                <w:highlight w:val="none"/>
              </w:rPr>
            </w:pPr>
            <w:r>
              <w:rPr>
                <w:rFonts w:hint="eastAsia" w:ascii="宋体" w:hAnsi="宋体" w:cs="宋体"/>
                <w:w w:val="90"/>
                <w:szCs w:val="21"/>
                <w:highlight w:val="none"/>
              </w:rPr>
              <w:t>HJ2506彩色电视广播接收机</w:t>
            </w:r>
          </w:p>
        </w:tc>
      </w:tr>
      <w:tr w14:paraId="260E868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6BC8A5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061780A">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1325C4">
            <w:pPr>
              <w:rPr>
                <w:rFonts w:ascii="宋体" w:hAnsi="宋体" w:cs="宋体"/>
                <w:w w:val="90"/>
                <w:szCs w:val="21"/>
                <w:highlight w:val="none"/>
              </w:rPr>
            </w:pPr>
            <w:r>
              <w:rPr>
                <w:rFonts w:hint="eastAsia" w:ascii="宋体" w:hAnsi="宋体" w:cs="宋体"/>
                <w:w w:val="90"/>
                <w:szCs w:val="21"/>
                <w:highlight w:val="none"/>
              </w:rPr>
              <w:t>A02091003特殊功能应用电视设备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A6523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765859">
            <w:pPr>
              <w:rPr>
                <w:rFonts w:ascii="宋体" w:hAnsi="宋体" w:cs="宋体"/>
                <w:w w:val="90"/>
                <w:szCs w:val="21"/>
                <w:highlight w:val="none"/>
              </w:rPr>
            </w:pPr>
            <w:r>
              <w:rPr>
                <w:rFonts w:hint="eastAsia" w:ascii="宋体" w:hAnsi="宋体" w:cs="宋体"/>
                <w:w w:val="90"/>
                <w:szCs w:val="21"/>
                <w:highlight w:val="none"/>
              </w:rPr>
              <w:t>HJ2506彩色电视广播接收机</w:t>
            </w:r>
          </w:p>
        </w:tc>
      </w:tr>
      <w:tr w14:paraId="638BA81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0C02D63">
            <w:pPr>
              <w:jc w:val="center"/>
              <w:rPr>
                <w:rFonts w:ascii="宋体" w:hAnsi="宋体" w:cs="宋体"/>
                <w:w w:val="90"/>
                <w:szCs w:val="21"/>
                <w:highlight w:val="none"/>
              </w:rPr>
            </w:pPr>
            <w:r>
              <w:rPr>
                <w:rFonts w:hint="eastAsia" w:ascii="宋体" w:hAnsi="宋体" w:cs="宋体"/>
                <w:w w:val="90"/>
                <w:szCs w:val="21"/>
                <w:highlight w:val="none"/>
              </w:rPr>
              <w:t>16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A98907A">
            <w:pPr>
              <w:rPr>
                <w:rFonts w:ascii="宋体" w:hAnsi="宋体" w:cs="宋体"/>
                <w:w w:val="90"/>
                <w:szCs w:val="21"/>
                <w:highlight w:val="none"/>
              </w:rPr>
            </w:pPr>
            <w:r>
              <w:rPr>
                <w:rFonts w:hint="eastAsia" w:ascii="宋体" w:hAnsi="宋体" w:cs="宋体"/>
                <w:w w:val="90"/>
                <w:szCs w:val="21"/>
                <w:highlight w:val="none"/>
              </w:rPr>
              <w:t>A0601床类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05CED69">
            <w:pPr>
              <w:rPr>
                <w:rFonts w:ascii="宋体" w:hAnsi="宋体" w:cs="宋体"/>
                <w:w w:val="90"/>
                <w:szCs w:val="21"/>
                <w:highlight w:val="none"/>
              </w:rPr>
            </w:pPr>
            <w:r>
              <w:rPr>
                <w:rFonts w:hint="eastAsia" w:ascii="宋体" w:hAnsi="宋体" w:cs="宋体"/>
                <w:w w:val="90"/>
                <w:szCs w:val="21"/>
                <w:highlight w:val="none"/>
              </w:rPr>
              <w:t>A060101钢木床类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D9324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8092FF">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26B6FEE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833A4C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0C4A096">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87FB1B">
            <w:pPr>
              <w:rPr>
                <w:rFonts w:ascii="宋体" w:hAnsi="宋体" w:cs="宋体"/>
                <w:w w:val="90"/>
                <w:szCs w:val="21"/>
                <w:highlight w:val="none"/>
              </w:rPr>
            </w:pPr>
            <w:r>
              <w:rPr>
                <w:rFonts w:hint="eastAsia" w:ascii="宋体" w:hAnsi="宋体" w:cs="宋体"/>
                <w:w w:val="90"/>
                <w:szCs w:val="21"/>
                <w:highlight w:val="none"/>
              </w:rPr>
              <w:t>A060104木制床类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B8DBB5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5AFB82E">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502E6D3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1225F8A">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F77045D">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F6F8E7">
            <w:pPr>
              <w:rPr>
                <w:rFonts w:ascii="宋体" w:hAnsi="宋体" w:cs="宋体"/>
                <w:w w:val="90"/>
                <w:szCs w:val="21"/>
                <w:highlight w:val="none"/>
              </w:rPr>
            </w:pPr>
            <w:r>
              <w:rPr>
                <w:rFonts w:hint="eastAsia" w:ascii="宋体" w:hAnsi="宋体" w:cs="宋体"/>
                <w:w w:val="90"/>
                <w:szCs w:val="21"/>
                <w:highlight w:val="none"/>
              </w:rPr>
              <w:t>A060199其他床类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CC310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C4791E">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2AD0B56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550AD91">
            <w:pPr>
              <w:jc w:val="center"/>
              <w:rPr>
                <w:rFonts w:ascii="宋体" w:hAnsi="宋体" w:cs="宋体"/>
                <w:w w:val="90"/>
                <w:szCs w:val="21"/>
                <w:highlight w:val="none"/>
              </w:rPr>
            </w:pPr>
            <w:r>
              <w:rPr>
                <w:rFonts w:hint="eastAsia" w:ascii="宋体" w:hAnsi="宋体" w:cs="宋体"/>
                <w:w w:val="90"/>
                <w:szCs w:val="21"/>
                <w:highlight w:val="none"/>
              </w:rPr>
              <w:t>17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9B7B0B7">
            <w:pPr>
              <w:rPr>
                <w:rFonts w:ascii="宋体" w:hAnsi="宋体" w:cs="宋体"/>
                <w:w w:val="90"/>
                <w:szCs w:val="21"/>
                <w:highlight w:val="none"/>
              </w:rPr>
            </w:pPr>
            <w:r>
              <w:rPr>
                <w:rFonts w:hint="eastAsia" w:ascii="宋体" w:hAnsi="宋体" w:cs="宋体"/>
                <w:w w:val="90"/>
                <w:szCs w:val="21"/>
                <w:highlight w:val="none"/>
              </w:rPr>
              <w:t>A0602台、桌类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7EBC20B">
            <w:pPr>
              <w:rPr>
                <w:rFonts w:ascii="宋体" w:hAnsi="宋体" w:cs="宋体"/>
                <w:w w:val="90"/>
                <w:szCs w:val="21"/>
                <w:highlight w:val="none"/>
              </w:rPr>
            </w:pPr>
            <w:r>
              <w:rPr>
                <w:rFonts w:hint="eastAsia" w:ascii="宋体" w:hAnsi="宋体" w:cs="宋体"/>
                <w:w w:val="90"/>
                <w:szCs w:val="21"/>
                <w:highlight w:val="none"/>
              </w:rPr>
              <w:t>A060201钢木台、桌类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2C1146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9E3D00">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5998CC8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2C43FFE">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0DC90B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67C117">
            <w:pPr>
              <w:rPr>
                <w:rFonts w:ascii="宋体" w:hAnsi="宋体" w:cs="宋体"/>
                <w:w w:val="90"/>
                <w:szCs w:val="21"/>
                <w:highlight w:val="none"/>
              </w:rPr>
            </w:pPr>
            <w:r>
              <w:rPr>
                <w:rFonts w:hint="eastAsia" w:ascii="宋体" w:hAnsi="宋体" w:cs="宋体"/>
                <w:w w:val="90"/>
                <w:szCs w:val="21"/>
                <w:highlight w:val="none"/>
              </w:rPr>
              <w:t>A060205木制台、桌类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35E50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5D17FE">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3394C82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81C3CF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937D56C">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3F3CFCC">
            <w:pPr>
              <w:rPr>
                <w:rFonts w:ascii="宋体" w:hAnsi="宋体" w:cs="宋体"/>
                <w:w w:val="90"/>
                <w:szCs w:val="21"/>
                <w:highlight w:val="none"/>
              </w:rPr>
            </w:pPr>
            <w:r>
              <w:rPr>
                <w:rFonts w:hint="eastAsia" w:ascii="宋体" w:hAnsi="宋体" w:cs="宋体"/>
                <w:w w:val="90"/>
                <w:szCs w:val="21"/>
                <w:highlight w:val="none"/>
              </w:rPr>
              <w:t>A060299其他台、桌类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076F2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412783">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7877472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22AAF38">
            <w:pPr>
              <w:jc w:val="center"/>
              <w:rPr>
                <w:rFonts w:ascii="宋体" w:hAnsi="宋体" w:cs="宋体"/>
                <w:w w:val="90"/>
                <w:szCs w:val="21"/>
                <w:highlight w:val="none"/>
              </w:rPr>
            </w:pPr>
            <w:r>
              <w:rPr>
                <w:rFonts w:hint="eastAsia" w:ascii="宋体" w:hAnsi="宋体" w:cs="宋体"/>
                <w:w w:val="90"/>
                <w:szCs w:val="21"/>
                <w:highlight w:val="none"/>
              </w:rPr>
              <w:t>18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D5B1E2C">
            <w:pPr>
              <w:rPr>
                <w:rFonts w:ascii="宋体" w:hAnsi="宋体" w:cs="宋体"/>
                <w:w w:val="90"/>
                <w:szCs w:val="21"/>
                <w:highlight w:val="none"/>
              </w:rPr>
            </w:pPr>
            <w:r>
              <w:rPr>
                <w:rFonts w:hint="eastAsia" w:ascii="宋体" w:hAnsi="宋体" w:cs="宋体"/>
                <w:w w:val="90"/>
                <w:szCs w:val="21"/>
                <w:highlight w:val="none"/>
              </w:rPr>
              <w:t>A0603椅凳类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5B6BF0">
            <w:pPr>
              <w:rPr>
                <w:rFonts w:ascii="宋体" w:hAnsi="宋体" w:cs="宋体"/>
                <w:w w:val="90"/>
                <w:szCs w:val="21"/>
                <w:highlight w:val="none"/>
              </w:rPr>
            </w:pPr>
            <w:r>
              <w:rPr>
                <w:rFonts w:hint="eastAsia" w:ascii="宋体" w:hAnsi="宋体" w:cs="宋体"/>
                <w:w w:val="90"/>
                <w:szCs w:val="21"/>
                <w:highlight w:val="none"/>
              </w:rPr>
              <w:t>A060301金属骨架为主的椅凳类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E7AB86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18E175">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5ABC377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D327002">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838D47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6D8C7BE">
            <w:pPr>
              <w:rPr>
                <w:rFonts w:ascii="宋体" w:hAnsi="宋体" w:cs="宋体"/>
                <w:w w:val="90"/>
                <w:szCs w:val="21"/>
                <w:highlight w:val="none"/>
              </w:rPr>
            </w:pPr>
            <w:r>
              <w:rPr>
                <w:rFonts w:hint="eastAsia" w:ascii="宋体" w:hAnsi="宋体" w:cs="宋体"/>
                <w:w w:val="90"/>
                <w:szCs w:val="21"/>
                <w:highlight w:val="none"/>
              </w:rPr>
              <w:t>A060302木骨架为主的椅凳类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4FB04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48EAF7">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32ECFF7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B808ED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047BEBA">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7FBC0A">
            <w:pPr>
              <w:rPr>
                <w:rFonts w:ascii="宋体" w:hAnsi="宋体" w:cs="宋体"/>
                <w:w w:val="90"/>
                <w:szCs w:val="21"/>
                <w:highlight w:val="none"/>
              </w:rPr>
            </w:pPr>
            <w:r>
              <w:rPr>
                <w:rFonts w:hint="eastAsia" w:ascii="宋体" w:hAnsi="宋体" w:cs="宋体"/>
                <w:w w:val="90"/>
                <w:szCs w:val="21"/>
                <w:highlight w:val="none"/>
              </w:rPr>
              <w:t>A060399其他椅凳类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70CCF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6E7B70">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0027BE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284ED0">
            <w:pPr>
              <w:jc w:val="center"/>
              <w:rPr>
                <w:rFonts w:ascii="宋体" w:hAnsi="宋体" w:cs="宋体"/>
                <w:w w:val="90"/>
                <w:szCs w:val="21"/>
                <w:highlight w:val="none"/>
              </w:rPr>
            </w:pPr>
            <w:r>
              <w:rPr>
                <w:rFonts w:hint="eastAsia" w:ascii="宋体" w:hAnsi="宋体" w:cs="宋体"/>
                <w:w w:val="90"/>
                <w:szCs w:val="21"/>
                <w:highlight w:val="none"/>
              </w:rPr>
              <w:t>19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6983D6">
            <w:pPr>
              <w:rPr>
                <w:rFonts w:ascii="宋体" w:hAnsi="宋体" w:cs="宋体"/>
                <w:w w:val="90"/>
                <w:szCs w:val="21"/>
                <w:highlight w:val="none"/>
              </w:rPr>
            </w:pPr>
            <w:r>
              <w:rPr>
                <w:rFonts w:hint="eastAsia" w:ascii="宋体" w:hAnsi="宋体" w:cs="宋体"/>
                <w:w w:val="90"/>
                <w:szCs w:val="21"/>
                <w:highlight w:val="none"/>
              </w:rPr>
              <w:t>A0604沙发类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D24EB0">
            <w:pPr>
              <w:rPr>
                <w:rFonts w:ascii="宋体" w:hAnsi="宋体" w:cs="宋体"/>
                <w:w w:val="90"/>
                <w:szCs w:val="21"/>
                <w:highlight w:val="none"/>
              </w:rPr>
            </w:pPr>
            <w:r>
              <w:rPr>
                <w:rFonts w:hint="eastAsia" w:ascii="宋体" w:hAnsi="宋体" w:cs="宋体"/>
                <w:w w:val="90"/>
                <w:szCs w:val="21"/>
                <w:highlight w:val="none"/>
              </w:rPr>
              <w:t>A060499其他沙发类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F3FAE2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2C9E9C">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AFCC5B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8A57764">
            <w:pPr>
              <w:jc w:val="center"/>
              <w:rPr>
                <w:rFonts w:ascii="宋体" w:hAnsi="宋体" w:cs="宋体"/>
                <w:w w:val="90"/>
                <w:szCs w:val="21"/>
                <w:highlight w:val="none"/>
              </w:rPr>
            </w:pPr>
            <w:r>
              <w:rPr>
                <w:rFonts w:hint="eastAsia" w:ascii="宋体" w:hAnsi="宋体" w:cs="宋体"/>
                <w:w w:val="90"/>
                <w:szCs w:val="21"/>
                <w:highlight w:val="none"/>
              </w:rPr>
              <w:t>20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2093C2F">
            <w:pPr>
              <w:rPr>
                <w:rFonts w:ascii="宋体" w:hAnsi="宋体" w:cs="宋体"/>
                <w:w w:val="90"/>
                <w:szCs w:val="21"/>
                <w:highlight w:val="none"/>
              </w:rPr>
            </w:pPr>
            <w:r>
              <w:rPr>
                <w:rFonts w:hint="eastAsia" w:ascii="宋体" w:hAnsi="宋体" w:cs="宋体"/>
                <w:w w:val="90"/>
                <w:szCs w:val="21"/>
                <w:highlight w:val="none"/>
              </w:rPr>
              <w:t>A0605柜类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A2DF99">
            <w:pPr>
              <w:rPr>
                <w:rFonts w:ascii="宋体" w:hAnsi="宋体" w:cs="宋体"/>
                <w:w w:val="90"/>
                <w:szCs w:val="21"/>
                <w:highlight w:val="none"/>
              </w:rPr>
            </w:pPr>
            <w:r>
              <w:rPr>
                <w:rFonts w:hint="eastAsia" w:ascii="宋体" w:hAnsi="宋体" w:cs="宋体"/>
                <w:w w:val="90"/>
                <w:szCs w:val="21"/>
                <w:highlight w:val="none"/>
              </w:rPr>
              <w:t>A060501木质柜类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410F51">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A3DF87">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02D0A29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64C67D4">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E62CE5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F48562">
            <w:pPr>
              <w:rPr>
                <w:rFonts w:ascii="宋体" w:hAnsi="宋体" w:cs="宋体"/>
                <w:w w:val="90"/>
                <w:szCs w:val="21"/>
                <w:highlight w:val="none"/>
              </w:rPr>
            </w:pPr>
            <w:r>
              <w:rPr>
                <w:rFonts w:hint="eastAsia" w:ascii="宋体" w:hAnsi="宋体" w:cs="宋体"/>
                <w:w w:val="90"/>
                <w:szCs w:val="21"/>
                <w:highlight w:val="none"/>
              </w:rPr>
              <w:t>A060503金属质柜类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6167D2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DEDA6E">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7CCEC11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6D1E084">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9DC31D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27B3CC">
            <w:pPr>
              <w:rPr>
                <w:rFonts w:ascii="宋体" w:hAnsi="宋体" w:cs="宋体"/>
                <w:w w:val="90"/>
                <w:szCs w:val="21"/>
                <w:highlight w:val="none"/>
              </w:rPr>
            </w:pPr>
            <w:r>
              <w:rPr>
                <w:rFonts w:hint="eastAsia" w:ascii="宋体" w:hAnsi="宋体" w:cs="宋体"/>
                <w:w w:val="90"/>
                <w:szCs w:val="21"/>
                <w:highlight w:val="none"/>
              </w:rPr>
              <w:t>A060599其他柜类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BD11B1">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780E41B">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3F217DC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A9DD9C4">
            <w:pPr>
              <w:jc w:val="center"/>
              <w:rPr>
                <w:rFonts w:ascii="宋体" w:hAnsi="宋体" w:cs="宋体"/>
                <w:w w:val="90"/>
                <w:szCs w:val="21"/>
                <w:highlight w:val="none"/>
              </w:rPr>
            </w:pPr>
            <w:r>
              <w:rPr>
                <w:rFonts w:hint="eastAsia" w:ascii="宋体" w:hAnsi="宋体" w:cs="宋体"/>
                <w:w w:val="90"/>
                <w:szCs w:val="21"/>
                <w:highlight w:val="none"/>
              </w:rPr>
              <w:t>21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0DF354E">
            <w:pPr>
              <w:rPr>
                <w:rFonts w:ascii="宋体" w:hAnsi="宋体" w:cs="宋体"/>
                <w:w w:val="90"/>
                <w:szCs w:val="21"/>
                <w:highlight w:val="none"/>
              </w:rPr>
            </w:pPr>
            <w:r>
              <w:rPr>
                <w:rFonts w:hint="eastAsia" w:ascii="宋体" w:hAnsi="宋体" w:cs="宋体"/>
                <w:w w:val="90"/>
                <w:szCs w:val="21"/>
                <w:highlight w:val="none"/>
              </w:rPr>
              <w:t>A0606架类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15FAEC">
            <w:pPr>
              <w:rPr>
                <w:rFonts w:ascii="宋体" w:hAnsi="宋体" w:cs="宋体"/>
                <w:w w:val="90"/>
                <w:szCs w:val="21"/>
                <w:highlight w:val="none"/>
              </w:rPr>
            </w:pPr>
            <w:r>
              <w:rPr>
                <w:rFonts w:hint="eastAsia" w:ascii="宋体" w:hAnsi="宋体" w:cs="宋体"/>
                <w:w w:val="90"/>
                <w:szCs w:val="21"/>
                <w:highlight w:val="none"/>
              </w:rPr>
              <w:t>A060601木质架类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B730A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8EF076">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2A88DB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C16D588">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F257B18">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8B3D66">
            <w:pPr>
              <w:rPr>
                <w:rFonts w:ascii="宋体" w:hAnsi="宋体" w:cs="宋体"/>
                <w:w w:val="90"/>
                <w:szCs w:val="21"/>
                <w:highlight w:val="none"/>
              </w:rPr>
            </w:pPr>
            <w:r>
              <w:rPr>
                <w:rFonts w:hint="eastAsia" w:ascii="宋体" w:hAnsi="宋体" w:cs="宋体"/>
                <w:w w:val="90"/>
                <w:szCs w:val="21"/>
                <w:highlight w:val="none"/>
              </w:rPr>
              <w:t>A060602金属质架类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AEDC3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531006B">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406238C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355E4BD">
            <w:pPr>
              <w:jc w:val="center"/>
              <w:rPr>
                <w:rFonts w:ascii="宋体" w:hAnsi="宋体" w:cs="宋体"/>
                <w:w w:val="90"/>
                <w:szCs w:val="21"/>
                <w:highlight w:val="none"/>
              </w:rPr>
            </w:pPr>
            <w:r>
              <w:rPr>
                <w:rFonts w:hint="eastAsia" w:ascii="宋体" w:hAnsi="宋体" w:cs="宋体"/>
                <w:w w:val="90"/>
                <w:szCs w:val="21"/>
                <w:highlight w:val="none"/>
              </w:rPr>
              <w:t>22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656512C">
            <w:pPr>
              <w:rPr>
                <w:rFonts w:ascii="宋体" w:hAnsi="宋体" w:cs="宋体"/>
                <w:w w:val="90"/>
                <w:szCs w:val="21"/>
                <w:highlight w:val="none"/>
              </w:rPr>
            </w:pPr>
            <w:r>
              <w:rPr>
                <w:rFonts w:hint="eastAsia" w:ascii="宋体" w:hAnsi="宋体" w:cs="宋体"/>
                <w:w w:val="90"/>
                <w:szCs w:val="21"/>
                <w:highlight w:val="none"/>
              </w:rPr>
              <w:t>A0607屏风类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81EA1B">
            <w:pPr>
              <w:rPr>
                <w:rFonts w:ascii="宋体" w:hAnsi="宋体" w:cs="宋体"/>
                <w:w w:val="90"/>
                <w:szCs w:val="21"/>
                <w:highlight w:val="none"/>
              </w:rPr>
            </w:pPr>
            <w:r>
              <w:rPr>
                <w:rFonts w:hint="eastAsia" w:ascii="宋体" w:hAnsi="宋体" w:cs="宋体"/>
                <w:w w:val="90"/>
                <w:szCs w:val="21"/>
                <w:highlight w:val="none"/>
              </w:rPr>
              <w:t>A060701木质屏风类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84597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B08D6D">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48B8E4B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D16A39E">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7DAFA04">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433923E">
            <w:pPr>
              <w:rPr>
                <w:rFonts w:ascii="宋体" w:hAnsi="宋体" w:cs="宋体"/>
                <w:w w:val="90"/>
                <w:szCs w:val="21"/>
                <w:highlight w:val="none"/>
              </w:rPr>
            </w:pPr>
            <w:r>
              <w:rPr>
                <w:rFonts w:hint="eastAsia" w:ascii="宋体" w:hAnsi="宋体" w:cs="宋体"/>
                <w:w w:val="90"/>
                <w:szCs w:val="21"/>
                <w:highlight w:val="none"/>
              </w:rPr>
              <w:t>A060702金属质屏风类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D569D8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1423997">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6E607F9B">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4B704F0">
            <w:pPr>
              <w:jc w:val="center"/>
              <w:rPr>
                <w:rFonts w:ascii="宋体" w:hAnsi="宋体" w:cs="宋体"/>
                <w:w w:val="90"/>
                <w:szCs w:val="21"/>
                <w:highlight w:val="none"/>
              </w:rPr>
            </w:pPr>
            <w:r>
              <w:rPr>
                <w:rFonts w:hint="eastAsia" w:ascii="宋体" w:hAnsi="宋体" w:cs="宋体"/>
                <w:w w:val="90"/>
                <w:szCs w:val="21"/>
                <w:highlight w:val="none"/>
              </w:rPr>
              <w:t>23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82FF16">
            <w:pPr>
              <w:rPr>
                <w:rFonts w:ascii="宋体" w:hAnsi="宋体" w:cs="宋体"/>
                <w:w w:val="90"/>
                <w:szCs w:val="21"/>
                <w:highlight w:val="none"/>
              </w:rPr>
            </w:pPr>
            <w:r>
              <w:rPr>
                <w:rFonts w:hint="eastAsia" w:ascii="宋体" w:hAnsi="宋体" w:cs="宋体"/>
                <w:w w:val="90"/>
                <w:szCs w:val="21"/>
                <w:highlight w:val="none"/>
              </w:rPr>
              <w:t>A060804水池</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2FD2A2">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05C2D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A1E852">
            <w:pPr>
              <w:rPr>
                <w:rFonts w:ascii="宋体" w:hAnsi="宋体" w:cs="宋体"/>
                <w:w w:val="90"/>
                <w:szCs w:val="21"/>
                <w:highlight w:val="none"/>
              </w:rPr>
            </w:pPr>
            <w:r>
              <w:rPr>
                <w:rFonts w:hint="eastAsia" w:ascii="宋体" w:hAnsi="宋体" w:cs="宋体"/>
                <w:w w:val="90"/>
                <w:szCs w:val="21"/>
                <w:highlight w:val="none"/>
              </w:rPr>
              <w:t>HJ/T296卫生陶瓷</w:t>
            </w:r>
          </w:p>
        </w:tc>
      </w:tr>
      <w:tr w14:paraId="434DF15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D90572">
            <w:pPr>
              <w:jc w:val="center"/>
              <w:rPr>
                <w:rFonts w:ascii="宋体" w:hAnsi="宋体" w:cs="宋体"/>
                <w:w w:val="90"/>
                <w:szCs w:val="21"/>
                <w:highlight w:val="none"/>
              </w:rPr>
            </w:pPr>
            <w:r>
              <w:rPr>
                <w:rFonts w:hint="eastAsia" w:ascii="宋体" w:hAnsi="宋体" w:cs="宋体"/>
                <w:w w:val="90"/>
                <w:szCs w:val="21"/>
                <w:highlight w:val="none"/>
              </w:rPr>
              <w:t>24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715148">
            <w:pPr>
              <w:rPr>
                <w:rFonts w:ascii="宋体" w:hAnsi="宋体" w:cs="宋体"/>
                <w:w w:val="90"/>
                <w:szCs w:val="21"/>
                <w:highlight w:val="none"/>
              </w:rPr>
            </w:pPr>
            <w:r>
              <w:rPr>
                <w:rFonts w:hint="eastAsia" w:ascii="宋体" w:hAnsi="宋体" w:cs="宋体"/>
                <w:w w:val="90"/>
                <w:szCs w:val="21"/>
                <w:highlight w:val="none"/>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A4CA8D">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30A6D01">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53968B">
            <w:pPr>
              <w:rPr>
                <w:rFonts w:ascii="宋体" w:hAnsi="宋体" w:cs="宋体"/>
                <w:w w:val="90"/>
                <w:szCs w:val="21"/>
                <w:highlight w:val="none"/>
              </w:rPr>
            </w:pPr>
            <w:r>
              <w:rPr>
                <w:rFonts w:hint="eastAsia" w:ascii="宋体" w:hAnsi="宋体" w:cs="宋体"/>
                <w:w w:val="90"/>
                <w:szCs w:val="21"/>
                <w:highlight w:val="none"/>
              </w:rPr>
              <w:t>HJ/T296卫生陶瓷</w:t>
            </w:r>
          </w:p>
        </w:tc>
      </w:tr>
      <w:tr w14:paraId="6D83941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512084">
            <w:pPr>
              <w:jc w:val="center"/>
              <w:rPr>
                <w:rFonts w:ascii="宋体" w:hAnsi="宋体" w:cs="宋体"/>
                <w:w w:val="90"/>
                <w:szCs w:val="21"/>
                <w:highlight w:val="none"/>
              </w:rPr>
            </w:pPr>
            <w:r>
              <w:rPr>
                <w:rFonts w:hint="eastAsia" w:ascii="宋体" w:hAnsi="宋体" w:cs="宋体"/>
                <w:w w:val="90"/>
                <w:szCs w:val="21"/>
                <w:highlight w:val="none"/>
              </w:rPr>
              <w:t>25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BF63F1B">
            <w:pPr>
              <w:rPr>
                <w:rFonts w:ascii="宋体" w:hAnsi="宋体" w:cs="宋体"/>
                <w:w w:val="90"/>
                <w:szCs w:val="21"/>
                <w:highlight w:val="none"/>
              </w:rPr>
            </w:pPr>
            <w:r>
              <w:rPr>
                <w:rFonts w:hint="eastAsia" w:ascii="宋体" w:hAnsi="宋体" w:cs="宋体"/>
                <w:w w:val="90"/>
                <w:szCs w:val="21"/>
                <w:highlight w:val="none"/>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CA0B4F">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3DB4D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8DE699">
            <w:pPr>
              <w:rPr>
                <w:rFonts w:ascii="宋体" w:hAnsi="宋体" w:cs="宋体"/>
                <w:w w:val="90"/>
                <w:szCs w:val="21"/>
                <w:highlight w:val="none"/>
              </w:rPr>
            </w:pPr>
            <w:r>
              <w:rPr>
                <w:rFonts w:hint="eastAsia" w:ascii="宋体" w:hAnsi="宋体" w:cs="宋体"/>
                <w:w w:val="90"/>
                <w:szCs w:val="21"/>
                <w:highlight w:val="none"/>
              </w:rPr>
              <w:t>HJ/T411水嘴</w:t>
            </w:r>
          </w:p>
        </w:tc>
      </w:tr>
      <w:tr w14:paraId="4D8DDEE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6122ACA">
            <w:pPr>
              <w:jc w:val="center"/>
              <w:rPr>
                <w:rFonts w:ascii="宋体" w:hAnsi="宋体" w:cs="宋体"/>
                <w:w w:val="90"/>
                <w:szCs w:val="21"/>
                <w:highlight w:val="none"/>
              </w:rPr>
            </w:pPr>
            <w:r>
              <w:rPr>
                <w:rFonts w:hint="eastAsia" w:ascii="宋体" w:hAnsi="宋体" w:cs="宋体"/>
                <w:w w:val="90"/>
                <w:szCs w:val="21"/>
                <w:highlight w:val="none"/>
              </w:rPr>
              <w:t>26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BF4EA2">
            <w:pPr>
              <w:rPr>
                <w:rFonts w:ascii="宋体" w:hAnsi="宋体" w:cs="宋体"/>
                <w:w w:val="90"/>
                <w:szCs w:val="21"/>
                <w:highlight w:val="none"/>
              </w:rPr>
            </w:pPr>
            <w:r>
              <w:rPr>
                <w:rFonts w:hint="eastAsia" w:ascii="宋体" w:hAnsi="宋体" w:cs="宋体"/>
                <w:w w:val="90"/>
                <w:szCs w:val="21"/>
                <w:highlight w:val="none"/>
              </w:rPr>
              <w:t>A0609组合家具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D99BD9">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A07D9C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604C4F">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3AF5C84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35126C">
            <w:pPr>
              <w:jc w:val="center"/>
              <w:rPr>
                <w:rFonts w:ascii="宋体" w:hAnsi="宋体" w:cs="宋体"/>
                <w:w w:val="90"/>
                <w:szCs w:val="21"/>
                <w:highlight w:val="none"/>
              </w:rPr>
            </w:pPr>
            <w:r>
              <w:rPr>
                <w:rFonts w:hint="eastAsia" w:ascii="宋体" w:hAnsi="宋体" w:cs="宋体"/>
                <w:w w:val="90"/>
                <w:szCs w:val="21"/>
                <w:highlight w:val="none"/>
              </w:rPr>
              <w:t>27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813F4A">
            <w:pPr>
              <w:rPr>
                <w:rFonts w:ascii="宋体" w:hAnsi="宋体" w:cs="宋体"/>
                <w:w w:val="90"/>
                <w:szCs w:val="21"/>
                <w:highlight w:val="none"/>
              </w:rPr>
            </w:pPr>
            <w:r>
              <w:rPr>
                <w:rFonts w:hint="eastAsia" w:ascii="宋体" w:hAnsi="宋体" w:cs="宋体"/>
                <w:w w:val="90"/>
                <w:szCs w:val="21"/>
                <w:highlight w:val="none"/>
              </w:rPr>
              <w:t>A0610家用家具零配件</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6653BBA">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0F983D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7E1F443">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1AEE469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36F41FF">
            <w:pPr>
              <w:jc w:val="center"/>
              <w:rPr>
                <w:rFonts w:ascii="宋体" w:hAnsi="宋体" w:cs="宋体"/>
                <w:w w:val="90"/>
                <w:szCs w:val="21"/>
                <w:highlight w:val="none"/>
              </w:rPr>
            </w:pPr>
            <w:r>
              <w:rPr>
                <w:rFonts w:hint="eastAsia" w:ascii="宋体" w:hAnsi="宋体" w:cs="宋体"/>
                <w:w w:val="90"/>
                <w:szCs w:val="21"/>
                <w:highlight w:val="none"/>
              </w:rPr>
              <w:t>28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068E77B">
            <w:pPr>
              <w:rPr>
                <w:rFonts w:ascii="宋体" w:hAnsi="宋体" w:cs="宋体"/>
                <w:w w:val="90"/>
                <w:szCs w:val="21"/>
                <w:highlight w:val="none"/>
              </w:rPr>
            </w:pPr>
            <w:r>
              <w:rPr>
                <w:rFonts w:hint="eastAsia" w:ascii="宋体" w:hAnsi="宋体" w:cs="宋体"/>
                <w:w w:val="90"/>
                <w:szCs w:val="21"/>
                <w:highlight w:val="none"/>
              </w:rPr>
              <w:t>A0699其他家具</w:t>
            </w:r>
          </w:p>
          <w:p w14:paraId="01573ED1">
            <w:pPr>
              <w:rPr>
                <w:rFonts w:ascii="宋体" w:hAnsi="宋体" w:cs="宋体"/>
                <w:w w:val="90"/>
                <w:szCs w:val="21"/>
                <w:highlight w:val="none"/>
              </w:rPr>
            </w:pPr>
            <w:r>
              <w:rPr>
                <w:rFonts w:hint="eastAsia" w:ascii="宋体" w:hAnsi="宋体" w:cs="宋体"/>
                <w:w w:val="90"/>
                <w:szCs w:val="21"/>
                <w:highlight w:val="none"/>
              </w:rPr>
              <w:t>用具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19B9637">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2603B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C28BDF">
            <w:pPr>
              <w:rPr>
                <w:rFonts w:ascii="宋体" w:hAnsi="宋体" w:cs="宋体"/>
                <w:w w:val="90"/>
                <w:szCs w:val="21"/>
                <w:highlight w:val="none"/>
              </w:rPr>
            </w:pPr>
            <w:r>
              <w:rPr>
                <w:rFonts w:hint="eastAsia" w:ascii="宋体" w:hAnsi="宋体" w:cs="宋体"/>
                <w:w w:val="90"/>
                <w:szCs w:val="21"/>
                <w:highlight w:val="none"/>
              </w:rPr>
              <w:t>HJ2547家具/HJ2540 木塑制品</w:t>
            </w:r>
          </w:p>
        </w:tc>
      </w:tr>
      <w:tr w14:paraId="46E63BB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AAD6AA">
            <w:pPr>
              <w:jc w:val="center"/>
              <w:rPr>
                <w:rFonts w:ascii="宋体" w:hAnsi="宋体" w:cs="宋体"/>
                <w:w w:val="90"/>
                <w:szCs w:val="21"/>
                <w:highlight w:val="none"/>
              </w:rPr>
            </w:pPr>
            <w:r>
              <w:rPr>
                <w:rFonts w:hint="eastAsia" w:ascii="宋体" w:hAnsi="宋体" w:cs="宋体"/>
                <w:w w:val="90"/>
                <w:szCs w:val="21"/>
                <w:highlight w:val="none"/>
              </w:rPr>
              <w:t>29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E4476D">
            <w:pPr>
              <w:rPr>
                <w:rFonts w:ascii="宋体" w:hAnsi="宋体" w:cs="宋体"/>
                <w:w w:val="90"/>
                <w:szCs w:val="21"/>
                <w:highlight w:val="none"/>
              </w:rPr>
            </w:pPr>
            <w:r>
              <w:rPr>
                <w:rFonts w:hint="eastAsia" w:ascii="宋体" w:hAnsi="宋体" w:cs="宋体"/>
                <w:w w:val="90"/>
                <w:szCs w:val="21"/>
                <w:highlight w:val="none"/>
              </w:rPr>
              <w:t>A070101棉、化纤纺织及印染原料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D90794">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4AC0D5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0C0026">
            <w:pPr>
              <w:rPr>
                <w:rFonts w:ascii="宋体" w:hAnsi="宋体" w:cs="宋体"/>
                <w:w w:val="90"/>
                <w:szCs w:val="21"/>
                <w:highlight w:val="none"/>
              </w:rPr>
            </w:pPr>
            <w:r>
              <w:rPr>
                <w:rFonts w:hint="eastAsia" w:ascii="宋体" w:hAnsi="宋体" w:cs="宋体"/>
                <w:w w:val="90"/>
                <w:szCs w:val="21"/>
                <w:highlight w:val="none"/>
              </w:rPr>
              <w:t>HJ2546纺织产品</w:t>
            </w:r>
          </w:p>
        </w:tc>
      </w:tr>
      <w:tr w14:paraId="5E65B1E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39F788">
            <w:pPr>
              <w:jc w:val="center"/>
              <w:rPr>
                <w:rFonts w:ascii="宋体" w:hAnsi="宋体" w:cs="宋体"/>
                <w:w w:val="90"/>
                <w:szCs w:val="21"/>
                <w:highlight w:val="none"/>
              </w:rPr>
            </w:pPr>
            <w:r>
              <w:rPr>
                <w:rFonts w:hint="eastAsia" w:ascii="宋体" w:hAnsi="宋体" w:cs="宋体"/>
                <w:w w:val="90"/>
                <w:szCs w:val="21"/>
                <w:highlight w:val="none"/>
              </w:rPr>
              <w:t>30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CD7C83">
            <w:pPr>
              <w:rPr>
                <w:rFonts w:ascii="宋体" w:hAnsi="宋体" w:cs="宋体"/>
                <w:w w:val="90"/>
                <w:szCs w:val="21"/>
                <w:highlight w:val="none"/>
              </w:rPr>
            </w:pPr>
            <w:r>
              <w:rPr>
                <w:rFonts w:hint="eastAsia" w:ascii="宋体" w:hAnsi="宋体" w:cs="宋体"/>
                <w:w w:val="90"/>
                <w:szCs w:val="21"/>
                <w:highlight w:val="none"/>
              </w:rPr>
              <w:t>A090101复印纸（包括再生复印纸）</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23B04AC">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E40DE9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BCA6C8">
            <w:pPr>
              <w:rPr>
                <w:rFonts w:ascii="宋体" w:hAnsi="宋体" w:cs="宋体"/>
                <w:w w:val="90"/>
                <w:szCs w:val="21"/>
                <w:highlight w:val="none"/>
              </w:rPr>
            </w:pPr>
            <w:r>
              <w:rPr>
                <w:rFonts w:hint="eastAsia" w:ascii="宋体" w:hAnsi="宋体" w:cs="宋体"/>
                <w:w w:val="90"/>
                <w:szCs w:val="21"/>
                <w:highlight w:val="none"/>
              </w:rPr>
              <w:t>HJ410文化用纸</w:t>
            </w:r>
          </w:p>
        </w:tc>
      </w:tr>
      <w:tr w14:paraId="47BDB98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51C846">
            <w:pPr>
              <w:jc w:val="center"/>
              <w:rPr>
                <w:rFonts w:ascii="宋体" w:hAnsi="宋体" w:cs="宋体"/>
                <w:w w:val="90"/>
                <w:szCs w:val="21"/>
                <w:highlight w:val="none"/>
              </w:rPr>
            </w:pPr>
            <w:r>
              <w:rPr>
                <w:rFonts w:hint="eastAsia" w:ascii="宋体" w:hAnsi="宋体" w:cs="宋体"/>
                <w:w w:val="90"/>
                <w:szCs w:val="21"/>
                <w:highlight w:val="none"/>
              </w:rPr>
              <w:t>31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9C5B62">
            <w:pPr>
              <w:rPr>
                <w:rFonts w:ascii="宋体" w:hAnsi="宋体" w:cs="宋体"/>
                <w:w w:val="90"/>
                <w:szCs w:val="21"/>
                <w:highlight w:val="none"/>
              </w:rPr>
            </w:pPr>
            <w:r>
              <w:rPr>
                <w:rFonts w:hint="eastAsia" w:ascii="宋体" w:hAnsi="宋体" w:cs="宋体"/>
                <w:w w:val="90"/>
                <w:szCs w:val="21"/>
                <w:highlight w:val="none"/>
              </w:rPr>
              <w:t>A090201鼓粉盒（包括再生鼓粉盒）</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20DAE9">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81ED0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8CBD333">
            <w:pPr>
              <w:rPr>
                <w:rFonts w:ascii="宋体" w:hAnsi="宋体" w:cs="宋体"/>
                <w:w w:val="90"/>
                <w:szCs w:val="21"/>
                <w:highlight w:val="none"/>
              </w:rPr>
            </w:pPr>
          </w:p>
        </w:tc>
      </w:tr>
      <w:tr w14:paraId="0AF79A60">
        <w:tblPrEx>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957C387">
            <w:pPr>
              <w:jc w:val="center"/>
              <w:rPr>
                <w:rFonts w:ascii="宋体" w:hAnsi="宋体" w:cs="宋体"/>
                <w:w w:val="90"/>
                <w:szCs w:val="21"/>
                <w:highlight w:val="none"/>
              </w:rPr>
            </w:pPr>
            <w:r>
              <w:rPr>
                <w:rFonts w:hint="eastAsia" w:ascii="宋体" w:hAnsi="宋体" w:cs="宋体"/>
                <w:w w:val="90"/>
                <w:szCs w:val="21"/>
                <w:highlight w:val="none"/>
              </w:rPr>
              <w:t>32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5A411C9">
            <w:pPr>
              <w:rPr>
                <w:rFonts w:ascii="宋体" w:hAnsi="宋体" w:cs="宋体"/>
                <w:w w:val="90"/>
                <w:szCs w:val="21"/>
                <w:highlight w:val="none"/>
              </w:rPr>
            </w:pPr>
            <w:r>
              <w:rPr>
                <w:rFonts w:hint="eastAsia" w:ascii="宋体" w:hAnsi="宋体" w:cs="宋体"/>
                <w:w w:val="90"/>
                <w:szCs w:val="21"/>
                <w:highlight w:val="none"/>
              </w:rPr>
              <w:t>A100203人造板</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B2542A">
            <w:pPr>
              <w:rPr>
                <w:rFonts w:ascii="宋体" w:hAnsi="宋体" w:cs="宋体"/>
                <w:w w:val="90"/>
                <w:szCs w:val="21"/>
                <w:highlight w:val="none"/>
              </w:rPr>
            </w:pPr>
            <w:r>
              <w:rPr>
                <w:rFonts w:hint="eastAsia" w:ascii="宋体" w:hAnsi="宋体" w:cs="宋体"/>
                <w:w w:val="90"/>
                <w:szCs w:val="21"/>
                <w:highlight w:val="none"/>
              </w:rPr>
              <w:t>A10020301胶合板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67F808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660A300">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4DEEE63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70E181F">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0AC45F7">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8C19CC1">
            <w:pPr>
              <w:rPr>
                <w:rFonts w:ascii="宋体" w:hAnsi="宋体" w:cs="宋体"/>
                <w:w w:val="90"/>
                <w:szCs w:val="21"/>
                <w:highlight w:val="none"/>
              </w:rPr>
            </w:pPr>
            <w:r>
              <w:rPr>
                <w:rFonts w:hint="eastAsia" w:ascii="宋体" w:hAnsi="宋体" w:cs="宋体"/>
                <w:w w:val="90"/>
                <w:szCs w:val="21"/>
                <w:highlight w:val="none"/>
              </w:rPr>
              <w:t>A10020302纤维板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27FACF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94CD65C">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288907E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7AE0D8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0E1FCB0">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E7A5D1">
            <w:pPr>
              <w:rPr>
                <w:rFonts w:ascii="宋体" w:hAnsi="宋体" w:cs="宋体"/>
                <w:w w:val="90"/>
                <w:szCs w:val="21"/>
                <w:highlight w:val="none"/>
              </w:rPr>
            </w:pPr>
            <w:r>
              <w:rPr>
                <w:rFonts w:hint="eastAsia" w:ascii="宋体" w:hAnsi="宋体" w:cs="宋体"/>
                <w:w w:val="90"/>
                <w:szCs w:val="21"/>
                <w:highlight w:val="none"/>
              </w:rPr>
              <w:t>A10020303刨花板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08A80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9978CA">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1AC0766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58A59D9">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8D63935">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7201633">
            <w:pPr>
              <w:rPr>
                <w:rFonts w:ascii="宋体" w:hAnsi="宋体" w:cs="宋体"/>
                <w:w w:val="90"/>
                <w:szCs w:val="21"/>
                <w:highlight w:val="none"/>
              </w:rPr>
            </w:pPr>
            <w:r>
              <w:rPr>
                <w:rFonts w:hint="eastAsia" w:ascii="宋体" w:hAnsi="宋体" w:cs="宋体"/>
                <w:w w:val="90"/>
                <w:szCs w:val="21"/>
                <w:highlight w:val="none"/>
              </w:rPr>
              <w:t>A10020304细木工板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4B9671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8214AE">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01F236D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ED13A0B">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A42BBF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3A29ED4">
            <w:pPr>
              <w:rPr>
                <w:rFonts w:ascii="宋体" w:hAnsi="宋体" w:cs="宋体"/>
                <w:w w:val="90"/>
                <w:szCs w:val="21"/>
                <w:highlight w:val="none"/>
              </w:rPr>
            </w:pPr>
            <w:r>
              <w:rPr>
                <w:rFonts w:hint="eastAsia" w:ascii="宋体" w:hAnsi="宋体" w:cs="宋体"/>
                <w:w w:val="90"/>
                <w:szCs w:val="21"/>
                <w:highlight w:val="none"/>
              </w:rPr>
              <w:t>A10020399其他人造板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FC36E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850BA8">
            <w:pPr>
              <w:rPr>
                <w:rFonts w:ascii="宋体" w:hAnsi="宋体" w:cs="宋体"/>
                <w:w w:val="90"/>
                <w:szCs w:val="21"/>
                <w:highlight w:val="none"/>
              </w:rPr>
            </w:pPr>
            <w:r>
              <w:rPr>
                <w:rFonts w:hint="eastAsia" w:ascii="宋体" w:hAnsi="宋体" w:cs="宋体"/>
                <w:w w:val="90"/>
                <w:szCs w:val="21"/>
                <w:highlight w:val="none"/>
              </w:rPr>
              <w:t>HJ571人造板及其制品</w:t>
            </w:r>
          </w:p>
        </w:tc>
      </w:tr>
      <w:tr w14:paraId="42FEDAE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19912DA">
            <w:pPr>
              <w:jc w:val="center"/>
              <w:rPr>
                <w:rFonts w:ascii="宋体" w:hAnsi="宋体" w:cs="宋体"/>
                <w:w w:val="90"/>
                <w:szCs w:val="21"/>
                <w:highlight w:val="none"/>
              </w:rPr>
            </w:pPr>
            <w:r>
              <w:rPr>
                <w:rFonts w:hint="eastAsia" w:ascii="宋体" w:hAnsi="宋体" w:cs="宋体"/>
                <w:w w:val="90"/>
                <w:szCs w:val="21"/>
                <w:highlight w:val="none"/>
              </w:rPr>
              <w:t>33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7B1B5CE">
            <w:pPr>
              <w:rPr>
                <w:rFonts w:ascii="宋体" w:hAnsi="宋体" w:cs="宋体"/>
                <w:w w:val="90"/>
                <w:szCs w:val="21"/>
                <w:highlight w:val="none"/>
              </w:rPr>
            </w:pPr>
            <w:r>
              <w:rPr>
                <w:rFonts w:hint="eastAsia" w:ascii="宋体" w:hAnsi="宋体" w:cs="宋体"/>
                <w:w w:val="90"/>
                <w:szCs w:val="21"/>
                <w:highlight w:val="none"/>
              </w:rPr>
              <w:t>A100204二次加工材,相关板材</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5D1E3DE">
            <w:pPr>
              <w:rPr>
                <w:rFonts w:ascii="宋体" w:hAnsi="宋体" w:cs="宋体"/>
                <w:w w:val="90"/>
                <w:szCs w:val="21"/>
                <w:highlight w:val="none"/>
              </w:rPr>
            </w:pPr>
            <w:r>
              <w:rPr>
                <w:rFonts w:hint="eastAsia" w:ascii="宋体" w:hAnsi="宋体" w:cs="宋体"/>
                <w:w w:val="90"/>
                <w:szCs w:val="21"/>
                <w:highlight w:val="none"/>
              </w:rPr>
              <w:t>A10020404人造板表面装饰板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A6E597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E0AA82">
            <w:pPr>
              <w:rPr>
                <w:rFonts w:ascii="宋体" w:hAnsi="宋体" w:cs="宋体"/>
                <w:w w:val="90"/>
                <w:szCs w:val="21"/>
                <w:highlight w:val="none"/>
              </w:rPr>
            </w:pPr>
            <w:r>
              <w:rPr>
                <w:rFonts w:hint="eastAsia" w:ascii="宋体" w:hAnsi="宋体" w:cs="宋体"/>
                <w:w w:val="90"/>
                <w:szCs w:val="21"/>
                <w:highlight w:val="none"/>
              </w:rPr>
              <w:t>HJ571人造板及其制品/HJ2540 木塑制品</w:t>
            </w:r>
          </w:p>
        </w:tc>
      </w:tr>
      <w:tr w14:paraId="03BC9D4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359CEE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9EBB6AD">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1E573CA">
            <w:pPr>
              <w:rPr>
                <w:rFonts w:ascii="宋体" w:hAnsi="宋体" w:cs="宋体"/>
                <w:w w:val="90"/>
                <w:szCs w:val="21"/>
                <w:highlight w:val="none"/>
              </w:rPr>
            </w:pPr>
            <w:r>
              <w:rPr>
                <w:rFonts w:hint="eastAsia" w:ascii="宋体" w:hAnsi="宋体" w:cs="宋体"/>
                <w:w w:val="90"/>
                <w:szCs w:val="21"/>
                <w:highlight w:val="none"/>
              </w:rPr>
              <w:t>A10020404人造板表面装饰板（地板）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BFD81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1269F3">
            <w:pPr>
              <w:rPr>
                <w:rFonts w:ascii="宋体" w:hAnsi="宋体" w:cs="宋体"/>
                <w:w w:val="90"/>
                <w:szCs w:val="21"/>
                <w:highlight w:val="none"/>
              </w:rPr>
            </w:pPr>
            <w:r>
              <w:rPr>
                <w:rFonts w:hint="eastAsia" w:ascii="宋体" w:hAnsi="宋体" w:cs="宋体"/>
                <w:w w:val="90"/>
                <w:szCs w:val="21"/>
                <w:highlight w:val="none"/>
              </w:rPr>
              <w:t>HJ571人造板及其制品/HJ2540 木塑制品</w:t>
            </w:r>
          </w:p>
        </w:tc>
      </w:tr>
      <w:tr w14:paraId="15FE84B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392763E">
            <w:pPr>
              <w:jc w:val="center"/>
              <w:rPr>
                <w:rFonts w:ascii="宋体" w:hAnsi="宋体" w:cs="宋体"/>
                <w:w w:val="90"/>
                <w:szCs w:val="21"/>
                <w:highlight w:val="none"/>
              </w:rPr>
            </w:pPr>
            <w:r>
              <w:rPr>
                <w:rFonts w:hint="eastAsia" w:ascii="宋体" w:hAnsi="宋体" w:cs="宋体"/>
                <w:w w:val="90"/>
                <w:szCs w:val="21"/>
                <w:highlight w:val="none"/>
              </w:rPr>
              <w:t>34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CD38C6">
            <w:pPr>
              <w:rPr>
                <w:rFonts w:ascii="宋体" w:hAnsi="宋体" w:cs="宋体"/>
                <w:w w:val="90"/>
                <w:szCs w:val="21"/>
                <w:highlight w:val="none"/>
              </w:rPr>
            </w:pPr>
            <w:r>
              <w:rPr>
                <w:rFonts w:hint="eastAsia" w:ascii="宋体" w:hAnsi="宋体" w:cs="宋体"/>
                <w:w w:val="90"/>
                <w:szCs w:val="21"/>
                <w:highlight w:val="none"/>
              </w:rPr>
              <w:t>A100301水泥熟料及水泥</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B1B180">
            <w:pPr>
              <w:rPr>
                <w:rFonts w:ascii="宋体" w:hAnsi="宋体" w:cs="宋体"/>
                <w:w w:val="90"/>
                <w:szCs w:val="21"/>
                <w:highlight w:val="none"/>
              </w:rPr>
            </w:pPr>
            <w:r>
              <w:rPr>
                <w:rFonts w:hint="eastAsia" w:ascii="宋体" w:hAnsi="宋体" w:cs="宋体"/>
                <w:w w:val="90"/>
                <w:szCs w:val="21"/>
                <w:highlight w:val="none"/>
              </w:rPr>
              <w:t>A10030102水泥</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727DF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29C980">
            <w:pPr>
              <w:rPr>
                <w:rFonts w:ascii="宋体" w:hAnsi="宋体" w:cs="宋体"/>
                <w:w w:val="90"/>
                <w:szCs w:val="21"/>
                <w:highlight w:val="none"/>
              </w:rPr>
            </w:pPr>
            <w:r>
              <w:rPr>
                <w:rFonts w:hint="eastAsia" w:ascii="宋体" w:hAnsi="宋体" w:cs="宋体"/>
                <w:w w:val="90"/>
                <w:szCs w:val="21"/>
                <w:highlight w:val="none"/>
              </w:rPr>
              <w:t>HJ2519水泥</w:t>
            </w:r>
          </w:p>
        </w:tc>
      </w:tr>
      <w:tr w14:paraId="0EA4D01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9804D35">
            <w:pPr>
              <w:jc w:val="center"/>
              <w:rPr>
                <w:rFonts w:ascii="宋体" w:hAnsi="宋体" w:cs="宋体"/>
                <w:w w:val="90"/>
                <w:szCs w:val="21"/>
                <w:highlight w:val="none"/>
              </w:rPr>
            </w:pPr>
            <w:r>
              <w:rPr>
                <w:rFonts w:hint="eastAsia" w:ascii="宋体" w:hAnsi="宋体" w:cs="宋体"/>
                <w:w w:val="90"/>
                <w:szCs w:val="21"/>
                <w:highlight w:val="none"/>
              </w:rPr>
              <w:t>35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0BD147">
            <w:pPr>
              <w:rPr>
                <w:rFonts w:ascii="宋体" w:hAnsi="宋体" w:cs="宋体"/>
                <w:w w:val="90"/>
                <w:szCs w:val="21"/>
                <w:highlight w:val="none"/>
              </w:rPr>
            </w:pPr>
            <w:r>
              <w:rPr>
                <w:rFonts w:hint="eastAsia" w:ascii="宋体" w:hAnsi="宋体" w:cs="宋体"/>
                <w:w w:val="90"/>
                <w:szCs w:val="21"/>
                <w:highlight w:val="none"/>
              </w:rPr>
              <w:t>A100303水泥混凝土制品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66F08DE">
            <w:pPr>
              <w:rPr>
                <w:rFonts w:ascii="宋体" w:hAnsi="宋体" w:cs="宋体"/>
                <w:w w:val="90"/>
                <w:szCs w:val="21"/>
                <w:highlight w:val="none"/>
              </w:rPr>
            </w:pPr>
            <w:r>
              <w:rPr>
                <w:rFonts w:hint="eastAsia" w:ascii="宋体" w:hAnsi="宋体" w:cs="宋体"/>
                <w:w w:val="90"/>
                <w:szCs w:val="21"/>
                <w:highlight w:val="none"/>
              </w:rPr>
              <w:t>A10030301商品混凝土</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44B058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1A6640D">
            <w:pPr>
              <w:rPr>
                <w:rFonts w:ascii="宋体" w:hAnsi="宋体" w:cs="宋体"/>
                <w:w w:val="90"/>
                <w:szCs w:val="21"/>
                <w:highlight w:val="none"/>
              </w:rPr>
            </w:pPr>
            <w:r>
              <w:rPr>
                <w:rFonts w:hint="eastAsia" w:ascii="宋体" w:hAnsi="宋体" w:cs="宋体"/>
                <w:w w:val="90"/>
                <w:szCs w:val="21"/>
                <w:highlight w:val="none"/>
              </w:rPr>
              <w:t>HJ/T412预拌混凝土</w:t>
            </w:r>
          </w:p>
        </w:tc>
      </w:tr>
      <w:tr w14:paraId="6429918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4406D81">
            <w:pPr>
              <w:jc w:val="center"/>
              <w:rPr>
                <w:rFonts w:ascii="宋体" w:hAnsi="宋体" w:cs="宋体"/>
                <w:w w:val="90"/>
                <w:szCs w:val="21"/>
                <w:highlight w:val="none"/>
              </w:rPr>
            </w:pPr>
            <w:r>
              <w:rPr>
                <w:rFonts w:hint="eastAsia" w:ascii="宋体" w:hAnsi="宋体" w:cs="宋体"/>
                <w:w w:val="90"/>
                <w:szCs w:val="21"/>
                <w:highlight w:val="none"/>
              </w:rPr>
              <w:t>36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1FC5D79C">
            <w:pPr>
              <w:rPr>
                <w:rFonts w:ascii="宋体" w:hAnsi="宋体" w:cs="宋体"/>
                <w:w w:val="90"/>
                <w:szCs w:val="21"/>
                <w:highlight w:val="none"/>
              </w:rPr>
            </w:pPr>
            <w:r>
              <w:rPr>
                <w:rFonts w:hint="eastAsia" w:ascii="宋体" w:hAnsi="宋体" w:cs="宋体"/>
                <w:w w:val="90"/>
                <w:szCs w:val="21"/>
                <w:highlight w:val="none"/>
              </w:rPr>
              <w:t>A100304纤维增强水泥制品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A6DCE3">
            <w:pPr>
              <w:rPr>
                <w:rFonts w:ascii="宋体" w:hAnsi="宋体" w:cs="宋体"/>
                <w:w w:val="90"/>
                <w:szCs w:val="21"/>
                <w:highlight w:val="none"/>
              </w:rPr>
            </w:pPr>
            <w:r>
              <w:rPr>
                <w:rFonts w:hint="eastAsia" w:ascii="宋体" w:hAnsi="宋体" w:cs="宋体"/>
                <w:w w:val="90"/>
                <w:szCs w:val="21"/>
                <w:highlight w:val="none"/>
              </w:rPr>
              <w:t>A10030402纤维增强硅酸钙板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3611032">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1006DB">
            <w:pPr>
              <w:rPr>
                <w:rFonts w:ascii="宋体" w:hAnsi="宋体" w:cs="宋体"/>
                <w:w w:val="90"/>
                <w:szCs w:val="21"/>
                <w:highlight w:val="none"/>
              </w:rPr>
            </w:pPr>
            <w:r>
              <w:rPr>
                <w:rFonts w:hint="eastAsia" w:ascii="宋体" w:hAnsi="宋体" w:cs="宋体"/>
                <w:w w:val="90"/>
                <w:szCs w:val="21"/>
                <w:highlight w:val="none"/>
              </w:rPr>
              <w:t>HJ/T223轻质墙体板材</w:t>
            </w:r>
          </w:p>
        </w:tc>
      </w:tr>
      <w:tr w14:paraId="0C1E0BCF">
        <w:tblPrEx>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F93B281">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2C02C82">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C26F9B">
            <w:pPr>
              <w:rPr>
                <w:rFonts w:ascii="宋体" w:hAnsi="宋体" w:cs="宋体"/>
                <w:w w:val="90"/>
                <w:szCs w:val="21"/>
                <w:highlight w:val="none"/>
              </w:rPr>
            </w:pPr>
            <w:r>
              <w:rPr>
                <w:rFonts w:hint="eastAsia" w:ascii="宋体" w:hAnsi="宋体" w:cs="宋体"/>
                <w:w w:val="90"/>
                <w:szCs w:val="21"/>
                <w:highlight w:val="none"/>
              </w:rPr>
              <w:t>A10030403无石棉纤维水泥制品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D0F07EE">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457CE5C">
            <w:pPr>
              <w:rPr>
                <w:rFonts w:ascii="宋体" w:hAnsi="宋体" w:cs="宋体"/>
                <w:w w:val="90"/>
                <w:szCs w:val="21"/>
                <w:highlight w:val="none"/>
              </w:rPr>
            </w:pPr>
            <w:r>
              <w:rPr>
                <w:rFonts w:hint="eastAsia" w:ascii="宋体" w:hAnsi="宋体" w:cs="宋体"/>
                <w:w w:val="90"/>
                <w:szCs w:val="21"/>
                <w:highlight w:val="none"/>
              </w:rPr>
              <w:t>HJ/T223轻质墙体板材</w:t>
            </w:r>
          </w:p>
        </w:tc>
      </w:tr>
      <w:tr w14:paraId="0F61AA8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928A852">
            <w:pPr>
              <w:jc w:val="center"/>
              <w:rPr>
                <w:rFonts w:ascii="宋体" w:hAnsi="宋体" w:cs="宋体"/>
                <w:w w:val="90"/>
                <w:szCs w:val="21"/>
                <w:highlight w:val="none"/>
              </w:rPr>
            </w:pPr>
            <w:r>
              <w:rPr>
                <w:rFonts w:hint="eastAsia" w:ascii="宋体" w:hAnsi="宋体" w:cs="宋体"/>
                <w:w w:val="90"/>
                <w:szCs w:val="21"/>
                <w:highlight w:val="none"/>
              </w:rPr>
              <w:t>37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6FA7D602">
            <w:pPr>
              <w:rPr>
                <w:rFonts w:ascii="宋体" w:hAnsi="宋体" w:cs="宋体"/>
                <w:w w:val="90"/>
                <w:szCs w:val="21"/>
                <w:highlight w:val="none"/>
              </w:rPr>
            </w:pPr>
            <w:r>
              <w:rPr>
                <w:rFonts w:hint="eastAsia" w:ascii="宋体" w:hAnsi="宋体" w:cs="宋体"/>
                <w:w w:val="90"/>
                <w:szCs w:val="21"/>
                <w:highlight w:val="none"/>
              </w:rPr>
              <w:t>A100305轻质建筑材料及制品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79A3244">
            <w:pPr>
              <w:rPr>
                <w:rFonts w:ascii="宋体" w:hAnsi="宋体" w:cs="宋体"/>
                <w:w w:val="90"/>
                <w:szCs w:val="21"/>
                <w:highlight w:val="none"/>
              </w:rPr>
            </w:pPr>
            <w:r>
              <w:rPr>
                <w:rFonts w:hint="eastAsia" w:ascii="宋体" w:hAnsi="宋体" w:cs="宋体"/>
                <w:w w:val="90"/>
                <w:szCs w:val="21"/>
                <w:highlight w:val="none"/>
              </w:rPr>
              <w:t>A10030501石膏板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C474FB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26B58D">
            <w:pPr>
              <w:rPr>
                <w:rFonts w:ascii="宋体" w:hAnsi="宋体" w:cs="宋体"/>
                <w:w w:val="90"/>
                <w:szCs w:val="21"/>
                <w:highlight w:val="none"/>
              </w:rPr>
            </w:pPr>
            <w:r>
              <w:rPr>
                <w:rFonts w:hint="eastAsia" w:ascii="宋体" w:hAnsi="宋体" w:cs="宋体"/>
                <w:w w:val="90"/>
                <w:szCs w:val="21"/>
                <w:highlight w:val="none"/>
              </w:rPr>
              <w:t>HJ/T223轻质墙体板材</w:t>
            </w:r>
          </w:p>
        </w:tc>
      </w:tr>
      <w:tr w14:paraId="62D8F2A1">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D7933B8">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3B6DBD17">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2BA7F12">
            <w:pPr>
              <w:rPr>
                <w:rFonts w:ascii="宋体" w:hAnsi="宋体" w:cs="宋体"/>
                <w:w w:val="90"/>
                <w:szCs w:val="21"/>
                <w:highlight w:val="none"/>
              </w:rPr>
            </w:pPr>
            <w:r>
              <w:rPr>
                <w:rFonts w:hint="eastAsia" w:ascii="宋体" w:hAnsi="宋体" w:cs="宋体"/>
                <w:w w:val="90"/>
                <w:szCs w:val="21"/>
                <w:highlight w:val="none"/>
              </w:rPr>
              <w:t>A10030503轻质隔墙条板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65D8FB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729C28">
            <w:pPr>
              <w:rPr>
                <w:rFonts w:ascii="宋体" w:hAnsi="宋体" w:cs="宋体"/>
                <w:w w:val="90"/>
                <w:szCs w:val="21"/>
                <w:highlight w:val="none"/>
              </w:rPr>
            </w:pPr>
            <w:r>
              <w:rPr>
                <w:rFonts w:hint="eastAsia" w:ascii="宋体" w:hAnsi="宋体" w:cs="宋体"/>
                <w:w w:val="90"/>
                <w:szCs w:val="21"/>
                <w:highlight w:val="none"/>
              </w:rPr>
              <w:t>HJ/T223轻质墙体板材</w:t>
            </w:r>
          </w:p>
        </w:tc>
      </w:tr>
      <w:tr w14:paraId="62F75F6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80ADDD3">
            <w:pPr>
              <w:jc w:val="center"/>
              <w:rPr>
                <w:rFonts w:ascii="宋体" w:hAnsi="宋体" w:cs="宋体"/>
                <w:w w:val="90"/>
                <w:szCs w:val="21"/>
                <w:highlight w:val="none"/>
              </w:rPr>
            </w:pPr>
            <w:r>
              <w:rPr>
                <w:rFonts w:hint="eastAsia" w:ascii="宋体" w:hAnsi="宋体" w:cs="宋体"/>
                <w:w w:val="90"/>
                <w:szCs w:val="21"/>
                <w:highlight w:val="none"/>
              </w:rPr>
              <w:t>38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8BC2A5A">
            <w:pPr>
              <w:rPr>
                <w:rFonts w:ascii="宋体" w:hAnsi="宋体" w:cs="宋体"/>
                <w:w w:val="90"/>
                <w:szCs w:val="21"/>
                <w:highlight w:val="none"/>
              </w:rPr>
            </w:pPr>
            <w:r>
              <w:rPr>
                <w:rFonts w:hint="eastAsia" w:ascii="宋体" w:hAnsi="宋体" w:cs="宋体"/>
                <w:w w:val="90"/>
                <w:szCs w:val="21"/>
                <w:highlight w:val="none"/>
              </w:rPr>
              <w:t>A100307建筑陶瓷制品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74AAF7">
            <w:pPr>
              <w:rPr>
                <w:rFonts w:ascii="宋体" w:hAnsi="宋体" w:cs="宋体"/>
                <w:w w:val="90"/>
                <w:szCs w:val="21"/>
                <w:highlight w:val="none"/>
              </w:rPr>
            </w:pPr>
            <w:r>
              <w:rPr>
                <w:rFonts w:hint="eastAsia" w:ascii="宋体" w:hAnsi="宋体" w:cs="宋体"/>
                <w:w w:val="90"/>
                <w:szCs w:val="21"/>
                <w:highlight w:val="none"/>
              </w:rPr>
              <w:t>A10030701瓷质砖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F12BFE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839A655">
            <w:pPr>
              <w:rPr>
                <w:rFonts w:ascii="宋体" w:hAnsi="宋体" w:cs="宋体"/>
                <w:w w:val="90"/>
                <w:szCs w:val="21"/>
                <w:highlight w:val="none"/>
              </w:rPr>
            </w:pPr>
            <w:r>
              <w:rPr>
                <w:rFonts w:hint="eastAsia" w:ascii="宋体" w:hAnsi="宋体" w:cs="宋体"/>
                <w:w w:val="90"/>
                <w:szCs w:val="21"/>
                <w:highlight w:val="none"/>
              </w:rPr>
              <w:t>HJ/T297陶瓷砖</w:t>
            </w:r>
          </w:p>
        </w:tc>
      </w:tr>
      <w:tr w14:paraId="3888EA3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9622745">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340D550">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9122E4E">
            <w:pPr>
              <w:rPr>
                <w:rFonts w:ascii="宋体" w:hAnsi="宋体" w:cs="宋体"/>
                <w:w w:val="90"/>
                <w:szCs w:val="21"/>
                <w:highlight w:val="none"/>
              </w:rPr>
            </w:pPr>
            <w:r>
              <w:rPr>
                <w:rFonts w:hint="eastAsia" w:ascii="宋体" w:hAnsi="宋体" w:cs="宋体"/>
                <w:w w:val="90"/>
                <w:szCs w:val="21"/>
                <w:highlight w:val="none"/>
              </w:rPr>
              <w:t>A10030704炻质砖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23B68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DE86D70">
            <w:pPr>
              <w:rPr>
                <w:rFonts w:ascii="宋体" w:hAnsi="宋体" w:cs="宋体"/>
                <w:w w:val="90"/>
                <w:szCs w:val="21"/>
                <w:highlight w:val="none"/>
              </w:rPr>
            </w:pPr>
            <w:r>
              <w:rPr>
                <w:rFonts w:hint="eastAsia" w:ascii="宋体" w:hAnsi="宋体" w:cs="宋体"/>
                <w:w w:val="90"/>
                <w:szCs w:val="21"/>
                <w:highlight w:val="none"/>
              </w:rPr>
              <w:t>HJ/T297陶瓷砖</w:t>
            </w:r>
          </w:p>
        </w:tc>
      </w:tr>
      <w:tr w14:paraId="1076B36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BBCB4B6">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49AC9329">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73A6E6">
            <w:pPr>
              <w:rPr>
                <w:rFonts w:ascii="宋体" w:hAnsi="宋体" w:cs="宋体"/>
                <w:w w:val="90"/>
                <w:szCs w:val="21"/>
                <w:highlight w:val="none"/>
              </w:rPr>
            </w:pPr>
            <w:r>
              <w:rPr>
                <w:rFonts w:hint="eastAsia" w:ascii="宋体" w:hAnsi="宋体" w:cs="宋体"/>
                <w:w w:val="90"/>
                <w:szCs w:val="21"/>
                <w:highlight w:val="none"/>
              </w:rPr>
              <w:t>A10030705陶质砖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BEB5ED9">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EC4F77E">
            <w:pPr>
              <w:rPr>
                <w:rFonts w:ascii="宋体" w:hAnsi="宋体" w:cs="宋体"/>
                <w:w w:val="90"/>
                <w:szCs w:val="21"/>
                <w:highlight w:val="none"/>
              </w:rPr>
            </w:pPr>
            <w:r>
              <w:rPr>
                <w:rFonts w:hint="eastAsia" w:ascii="宋体" w:hAnsi="宋体" w:cs="宋体"/>
                <w:w w:val="90"/>
                <w:szCs w:val="21"/>
                <w:highlight w:val="none"/>
              </w:rPr>
              <w:t>HJ/T297陶瓷砖</w:t>
            </w:r>
          </w:p>
        </w:tc>
      </w:tr>
      <w:tr w14:paraId="17394CF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C5F495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6E6730F0">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F5DFD3E">
            <w:pPr>
              <w:rPr>
                <w:rFonts w:ascii="宋体" w:hAnsi="宋体" w:cs="宋体"/>
                <w:w w:val="90"/>
                <w:szCs w:val="21"/>
                <w:highlight w:val="none"/>
              </w:rPr>
            </w:pPr>
            <w:r>
              <w:rPr>
                <w:rFonts w:hint="eastAsia" w:ascii="宋体" w:hAnsi="宋体" w:cs="宋体"/>
                <w:w w:val="90"/>
                <w:szCs w:val="21"/>
                <w:highlight w:val="none"/>
              </w:rPr>
              <w:t>A10030799其他建筑陶瓷制品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00A1B4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9A771B9">
            <w:pPr>
              <w:rPr>
                <w:rFonts w:ascii="宋体" w:hAnsi="宋体" w:cs="宋体"/>
                <w:w w:val="90"/>
                <w:szCs w:val="21"/>
                <w:highlight w:val="none"/>
              </w:rPr>
            </w:pPr>
            <w:r>
              <w:rPr>
                <w:rFonts w:hint="eastAsia" w:ascii="宋体" w:hAnsi="宋体" w:cs="宋体"/>
                <w:w w:val="90"/>
                <w:szCs w:val="21"/>
                <w:highlight w:val="none"/>
              </w:rPr>
              <w:t>HJ/T297陶瓷砖</w:t>
            </w:r>
          </w:p>
        </w:tc>
      </w:tr>
      <w:tr w14:paraId="58CA156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53F30B29">
            <w:pPr>
              <w:jc w:val="center"/>
              <w:rPr>
                <w:rFonts w:ascii="宋体" w:hAnsi="宋体" w:cs="宋体"/>
                <w:w w:val="90"/>
                <w:szCs w:val="21"/>
                <w:highlight w:val="none"/>
              </w:rPr>
            </w:pPr>
            <w:r>
              <w:rPr>
                <w:rFonts w:hint="eastAsia" w:ascii="宋体" w:hAnsi="宋体" w:cs="宋体"/>
                <w:w w:val="90"/>
                <w:szCs w:val="21"/>
                <w:highlight w:val="none"/>
              </w:rPr>
              <w:t>39</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00B3A500">
            <w:pPr>
              <w:rPr>
                <w:rFonts w:ascii="宋体" w:hAnsi="宋体" w:cs="宋体"/>
                <w:w w:val="90"/>
                <w:szCs w:val="21"/>
                <w:highlight w:val="none"/>
              </w:rPr>
            </w:pPr>
            <w:r>
              <w:rPr>
                <w:rFonts w:hint="eastAsia" w:ascii="宋体" w:hAnsi="宋体" w:cs="宋体"/>
                <w:w w:val="90"/>
                <w:szCs w:val="21"/>
                <w:highlight w:val="none"/>
              </w:rPr>
              <w:t>A100309建筑防水卷材及制品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3CB01E6">
            <w:pPr>
              <w:rPr>
                <w:rFonts w:ascii="宋体" w:hAnsi="宋体" w:cs="宋体"/>
                <w:w w:val="90"/>
                <w:szCs w:val="21"/>
                <w:highlight w:val="none"/>
              </w:rPr>
            </w:pPr>
            <w:r>
              <w:rPr>
                <w:rFonts w:hint="eastAsia" w:ascii="宋体" w:hAnsi="宋体" w:cs="宋体"/>
                <w:w w:val="90"/>
                <w:szCs w:val="21"/>
                <w:highlight w:val="none"/>
              </w:rPr>
              <w:t>A10030901沥青和改性沥青防水卷材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F4441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1E3945">
            <w:pPr>
              <w:rPr>
                <w:rFonts w:ascii="宋体" w:hAnsi="宋体" w:cs="宋体"/>
                <w:w w:val="90"/>
                <w:szCs w:val="21"/>
                <w:highlight w:val="none"/>
              </w:rPr>
            </w:pPr>
            <w:r>
              <w:rPr>
                <w:rFonts w:hint="eastAsia" w:ascii="宋体" w:hAnsi="宋体" w:cs="宋体"/>
                <w:w w:val="90"/>
                <w:szCs w:val="21"/>
                <w:highlight w:val="none"/>
              </w:rPr>
              <w:t>HJ455防水卷材</w:t>
            </w:r>
          </w:p>
        </w:tc>
      </w:tr>
      <w:tr w14:paraId="736A91C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00FF9400">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A8C1EEF">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6813A65">
            <w:pPr>
              <w:rPr>
                <w:rFonts w:ascii="宋体" w:hAnsi="宋体" w:cs="宋体"/>
                <w:w w:val="90"/>
                <w:szCs w:val="21"/>
                <w:highlight w:val="none"/>
              </w:rPr>
            </w:pPr>
            <w:r>
              <w:rPr>
                <w:rFonts w:hint="eastAsia" w:ascii="宋体" w:hAnsi="宋体" w:cs="宋体"/>
                <w:w w:val="90"/>
                <w:szCs w:val="21"/>
                <w:highlight w:val="none"/>
              </w:rPr>
              <w:t>A10030903自粘防水卷材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C51A0D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2A87D5C">
            <w:pPr>
              <w:rPr>
                <w:rFonts w:ascii="宋体" w:hAnsi="宋体" w:cs="宋体"/>
                <w:w w:val="90"/>
                <w:szCs w:val="21"/>
                <w:highlight w:val="none"/>
              </w:rPr>
            </w:pPr>
            <w:r>
              <w:rPr>
                <w:rFonts w:hint="eastAsia" w:ascii="宋体" w:hAnsi="宋体" w:cs="宋体"/>
                <w:w w:val="90"/>
                <w:szCs w:val="21"/>
                <w:highlight w:val="none"/>
              </w:rPr>
              <w:t>HJ455防水卷材</w:t>
            </w:r>
          </w:p>
        </w:tc>
      </w:tr>
      <w:tr w14:paraId="635186C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4F6E754">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3B152F3">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0A1F5D8">
            <w:pPr>
              <w:rPr>
                <w:rFonts w:ascii="宋体" w:hAnsi="宋体" w:cs="宋体"/>
                <w:w w:val="90"/>
                <w:szCs w:val="21"/>
                <w:highlight w:val="none"/>
              </w:rPr>
            </w:pPr>
            <w:r>
              <w:rPr>
                <w:rFonts w:hint="eastAsia" w:ascii="宋体" w:hAnsi="宋体" w:cs="宋体"/>
                <w:w w:val="90"/>
                <w:szCs w:val="21"/>
                <w:highlight w:val="none"/>
              </w:rPr>
              <w:t>A10030906 高分子防水卷（片）材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1BCFC6">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0D9996">
            <w:pPr>
              <w:rPr>
                <w:rFonts w:ascii="宋体" w:hAnsi="宋体" w:cs="宋体"/>
                <w:w w:val="90"/>
                <w:szCs w:val="21"/>
                <w:highlight w:val="none"/>
              </w:rPr>
            </w:pPr>
            <w:r>
              <w:rPr>
                <w:rFonts w:hint="eastAsia" w:ascii="宋体" w:hAnsi="宋体" w:cs="宋体"/>
                <w:w w:val="90"/>
                <w:szCs w:val="21"/>
                <w:highlight w:val="none"/>
              </w:rPr>
              <w:t>HJ455防水卷材</w:t>
            </w:r>
          </w:p>
        </w:tc>
      </w:tr>
      <w:tr w14:paraId="5C68B6A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74C3A7BF">
            <w:pPr>
              <w:jc w:val="center"/>
              <w:rPr>
                <w:rFonts w:ascii="宋体" w:hAnsi="宋体" w:cs="宋体"/>
                <w:w w:val="90"/>
                <w:szCs w:val="21"/>
                <w:highlight w:val="none"/>
              </w:rPr>
            </w:pPr>
            <w:r>
              <w:rPr>
                <w:rFonts w:hint="eastAsia" w:ascii="宋体" w:hAnsi="宋体" w:cs="宋体"/>
                <w:w w:val="90"/>
                <w:szCs w:val="21"/>
                <w:highlight w:val="none"/>
              </w:rPr>
              <w:t>40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46A03CC9">
            <w:pPr>
              <w:rPr>
                <w:rFonts w:ascii="宋体" w:hAnsi="宋体" w:cs="宋体"/>
                <w:w w:val="90"/>
                <w:szCs w:val="21"/>
                <w:highlight w:val="none"/>
              </w:rPr>
            </w:pPr>
            <w:r>
              <w:rPr>
                <w:rFonts w:hint="eastAsia" w:ascii="宋体" w:hAnsi="宋体" w:cs="宋体"/>
                <w:w w:val="90"/>
                <w:szCs w:val="21"/>
                <w:highlight w:val="none"/>
              </w:rPr>
              <w:t>A100310隔热、隔音人造矿物材料及其制品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48DAFC4">
            <w:pPr>
              <w:rPr>
                <w:rFonts w:ascii="宋体" w:hAnsi="宋体" w:cs="宋体"/>
                <w:w w:val="90"/>
                <w:szCs w:val="21"/>
                <w:highlight w:val="none"/>
              </w:rPr>
            </w:pPr>
            <w:r>
              <w:rPr>
                <w:rFonts w:hint="eastAsia" w:ascii="宋体" w:hAnsi="宋体" w:cs="宋体"/>
                <w:w w:val="90"/>
                <w:szCs w:val="21"/>
                <w:highlight w:val="none"/>
              </w:rPr>
              <w:t>A10031001矿物绝热和吸声材料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E4F41B">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757C2C">
            <w:pPr>
              <w:rPr>
                <w:rFonts w:ascii="宋体" w:hAnsi="宋体" w:cs="宋体"/>
                <w:w w:val="90"/>
                <w:szCs w:val="21"/>
                <w:highlight w:val="none"/>
              </w:rPr>
            </w:pPr>
            <w:r>
              <w:rPr>
                <w:rFonts w:hint="eastAsia" w:ascii="宋体" w:hAnsi="宋体" w:cs="宋体"/>
                <w:w w:val="90"/>
                <w:szCs w:val="21"/>
                <w:highlight w:val="none"/>
              </w:rPr>
              <w:t>HJ/T223轻质墙体板材</w:t>
            </w:r>
          </w:p>
        </w:tc>
      </w:tr>
      <w:tr w14:paraId="47C06DA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543C9DD">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B6DEAB1">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F32D218">
            <w:pPr>
              <w:rPr>
                <w:rFonts w:ascii="宋体" w:hAnsi="宋体" w:cs="宋体"/>
                <w:w w:val="90"/>
                <w:szCs w:val="21"/>
                <w:highlight w:val="none"/>
              </w:rPr>
            </w:pPr>
            <w:r>
              <w:rPr>
                <w:rFonts w:hint="eastAsia" w:ascii="宋体" w:hAnsi="宋体" w:cs="宋体"/>
                <w:w w:val="90"/>
                <w:szCs w:val="21"/>
                <w:highlight w:val="none"/>
              </w:rPr>
              <w:t>A10031002矿物材料制品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4A73404">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EFD2569">
            <w:pPr>
              <w:rPr>
                <w:rFonts w:ascii="宋体" w:hAnsi="宋体" w:cs="宋体"/>
                <w:w w:val="90"/>
                <w:szCs w:val="21"/>
                <w:highlight w:val="none"/>
              </w:rPr>
            </w:pPr>
            <w:r>
              <w:rPr>
                <w:rFonts w:hint="eastAsia" w:ascii="宋体" w:hAnsi="宋体" w:cs="宋体"/>
                <w:w w:val="90"/>
                <w:szCs w:val="21"/>
                <w:highlight w:val="none"/>
              </w:rPr>
              <w:t>HJ/T223轻质墙体板材</w:t>
            </w:r>
          </w:p>
        </w:tc>
      </w:tr>
      <w:tr w14:paraId="3F8C6D0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F7A7E0">
            <w:pPr>
              <w:jc w:val="center"/>
              <w:rPr>
                <w:rFonts w:ascii="宋体" w:hAnsi="宋体" w:cs="宋体"/>
                <w:w w:val="90"/>
                <w:szCs w:val="21"/>
                <w:highlight w:val="none"/>
              </w:rPr>
            </w:pPr>
            <w:r>
              <w:rPr>
                <w:rFonts w:hint="eastAsia" w:ascii="宋体" w:hAnsi="宋体" w:cs="宋体"/>
                <w:w w:val="90"/>
                <w:szCs w:val="21"/>
                <w:highlight w:val="none"/>
              </w:rPr>
              <w:t>41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27DC8D">
            <w:pPr>
              <w:rPr>
                <w:rFonts w:ascii="宋体" w:hAnsi="宋体" w:cs="宋体"/>
                <w:w w:val="90"/>
                <w:szCs w:val="21"/>
                <w:highlight w:val="none"/>
              </w:rPr>
            </w:pPr>
            <w:r>
              <w:rPr>
                <w:rFonts w:hint="eastAsia" w:ascii="宋体" w:hAnsi="宋体" w:cs="宋体"/>
                <w:w w:val="90"/>
                <w:szCs w:val="21"/>
                <w:highlight w:val="none"/>
              </w:rPr>
              <w:t>A100601功能性建筑涂料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90FCD11">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031E537">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43228F">
            <w:pPr>
              <w:rPr>
                <w:rFonts w:ascii="宋体" w:hAnsi="宋体" w:cs="宋体"/>
                <w:w w:val="90"/>
                <w:szCs w:val="21"/>
                <w:highlight w:val="none"/>
              </w:rPr>
            </w:pPr>
            <w:r>
              <w:rPr>
                <w:rFonts w:hint="eastAsia" w:ascii="宋体" w:hAnsi="宋体" w:cs="宋体"/>
                <w:w w:val="90"/>
                <w:szCs w:val="21"/>
                <w:highlight w:val="none"/>
              </w:rPr>
              <w:t>HJ2537水性涂料</w:t>
            </w:r>
          </w:p>
        </w:tc>
      </w:tr>
      <w:tr w14:paraId="765C975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AE59E5A">
            <w:pPr>
              <w:jc w:val="center"/>
              <w:rPr>
                <w:rFonts w:ascii="宋体" w:hAnsi="宋体" w:cs="宋体"/>
                <w:w w:val="90"/>
                <w:szCs w:val="21"/>
                <w:highlight w:val="none"/>
              </w:rPr>
            </w:pPr>
            <w:r>
              <w:rPr>
                <w:rFonts w:hint="eastAsia" w:ascii="宋体" w:hAnsi="宋体" w:cs="宋体"/>
                <w:w w:val="90"/>
                <w:szCs w:val="21"/>
                <w:highlight w:val="none"/>
              </w:rPr>
              <w:t>42</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666C797">
            <w:pPr>
              <w:rPr>
                <w:rFonts w:ascii="宋体" w:hAnsi="宋体" w:cs="宋体"/>
                <w:w w:val="90"/>
                <w:szCs w:val="21"/>
                <w:highlight w:val="none"/>
              </w:rPr>
            </w:pPr>
            <w:r>
              <w:rPr>
                <w:rFonts w:hint="eastAsia" w:ascii="宋体" w:hAnsi="宋体" w:cs="宋体"/>
                <w:w w:val="90"/>
                <w:szCs w:val="21"/>
                <w:highlight w:val="none"/>
              </w:rPr>
              <w:t>A100399 其他非金属矿物制品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BF01107">
            <w:pPr>
              <w:rPr>
                <w:rFonts w:ascii="宋体" w:hAnsi="宋体" w:cs="宋体"/>
                <w:w w:val="90"/>
                <w:szCs w:val="21"/>
                <w:highlight w:val="none"/>
              </w:rPr>
            </w:pPr>
            <w:r>
              <w:rPr>
                <w:rFonts w:hint="eastAsia" w:ascii="宋体" w:hAnsi="宋体" w:cs="宋体"/>
                <w:w w:val="90"/>
                <w:szCs w:val="21"/>
                <w:highlight w:val="none"/>
              </w:rPr>
              <w:t>A10039901其他非金属建筑材料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0EC9C48">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36B7036">
            <w:pPr>
              <w:rPr>
                <w:rFonts w:ascii="宋体" w:hAnsi="宋体" w:cs="宋体"/>
                <w:w w:val="90"/>
                <w:szCs w:val="21"/>
                <w:highlight w:val="none"/>
              </w:rPr>
            </w:pPr>
            <w:r>
              <w:rPr>
                <w:rFonts w:hint="eastAsia" w:ascii="宋体" w:hAnsi="宋体" w:cs="宋体"/>
                <w:w w:val="90"/>
                <w:szCs w:val="21"/>
                <w:highlight w:val="none"/>
              </w:rPr>
              <w:t>HJ456刚性防水材料</w:t>
            </w:r>
          </w:p>
        </w:tc>
      </w:tr>
      <w:tr w14:paraId="2879DDF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2EF398D3">
            <w:pPr>
              <w:jc w:val="center"/>
              <w:rPr>
                <w:rFonts w:ascii="宋体" w:hAnsi="宋体" w:cs="宋体"/>
                <w:w w:val="90"/>
                <w:szCs w:val="21"/>
                <w:highlight w:val="none"/>
              </w:rPr>
            </w:pPr>
            <w:r>
              <w:rPr>
                <w:rFonts w:hint="eastAsia" w:ascii="宋体" w:hAnsi="宋体" w:cs="宋体"/>
                <w:w w:val="90"/>
                <w:szCs w:val="21"/>
                <w:highlight w:val="none"/>
              </w:rPr>
              <w:t>43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C8FBEA8">
            <w:pPr>
              <w:rPr>
                <w:rFonts w:ascii="宋体" w:hAnsi="宋体" w:cs="宋体"/>
                <w:w w:val="90"/>
                <w:szCs w:val="21"/>
                <w:highlight w:val="none"/>
              </w:rPr>
            </w:pPr>
            <w:r>
              <w:rPr>
                <w:rFonts w:hint="eastAsia" w:ascii="宋体" w:hAnsi="宋体" w:cs="宋体"/>
                <w:w w:val="90"/>
                <w:szCs w:val="21"/>
                <w:highlight w:val="none"/>
              </w:rPr>
              <w:t>A100602墙面涂料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20776E5">
            <w:pPr>
              <w:rPr>
                <w:rFonts w:ascii="宋体" w:hAnsi="宋体" w:cs="宋体"/>
                <w:w w:val="90"/>
                <w:szCs w:val="21"/>
                <w:highlight w:val="none"/>
              </w:rPr>
            </w:pPr>
            <w:r>
              <w:rPr>
                <w:rFonts w:hint="eastAsia" w:ascii="宋体" w:hAnsi="宋体" w:cs="宋体"/>
                <w:w w:val="90"/>
                <w:szCs w:val="21"/>
                <w:highlight w:val="none"/>
              </w:rPr>
              <w:t>A10060202合成树脂乳液内墙涂料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B2ABD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778E91">
            <w:pPr>
              <w:rPr>
                <w:rFonts w:ascii="宋体" w:hAnsi="宋体" w:cs="宋体"/>
                <w:w w:val="90"/>
                <w:szCs w:val="21"/>
                <w:highlight w:val="none"/>
              </w:rPr>
            </w:pPr>
            <w:r>
              <w:rPr>
                <w:rFonts w:hint="eastAsia" w:ascii="宋体" w:hAnsi="宋体" w:cs="宋体"/>
                <w:w w:val="90"/>
                <w:szCs w:val="21"/>
                <w:highlight w:val="none"/>
              </w:rPr>
              <w:t>HJ2537水性涂料</w:t>
            </w:r>
          </w:p>
        </w:tc>
      </w:tr>
      <w:tr w14:paraId="565C57E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4F32B7C">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B46A499">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E67171A">
            <w:pPr>
              <w:rPr>
                <w:rFonts w:ascii="宋体" w:hAnsi="宋体" w:cs="宋体"/>
                <w:w w:val="90"/>
                <w:szCs w:val="21"/>
                <w:highlight w:val="none"/>
              </w:rPr>
            </w:pPr>
            <w:r>
              <w:rPr>
                <w:rFonts w:hint="eastAsia" w:ascii="宋体" w:hAnsi="宋体" w:cs="宋体"/>
                <w:w w:val="90"/>
                <w:szCs w:val="21"/>
                <w:highlight w:val="none"/>
              </w:rPr>
              <w:t>A10060203合成树脂乳液外墙涂料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48F123A">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C5A63AB">
            <w:pPr>
              <w:rPr>
                <w:rFonts w:ascii="宋体" w:hAnsi="宋体" w:cs="宋体"/>
                <w:w w:val="90"/>
                <w:szCs w:val="21"/>
                <w:highlight w:val="none"/>
              </w:rPr>
            </w:pPr>
            <w:r>
              <w:rPr>
                <w:rFonts w:hint="eastAsia" w:ascii="宋体" w:hAnsi="宋体" w:cs="宋体"/>
                <w:w w:val="90"/>
                <w:szCs w:val="21"/>
                <w:highlight w:val="none"/>
              </w:rPr>
              <w:t>HJ2537水性涂料</w:t>
            </w:r>
          </w:p>
        </w:tc>
      </w:tr>
      <w:tr w14:paraId="54629F2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76BF8C17">
            <w:pPr>
              <w:jc w:val="center"/>
              <w:rPr>
                <w:rFonts w:ascii="宋体" w:hAnsi="宋体" w:cs="宋体"/>
                <w:w w:val="90"/>
                <w:szCs w:val="21"/>
                <w:highlight w:val="none"/>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515E922C">
            <w:pPr>
              <w:rPr>
                <w:rFonts w:ascii="宋体" w:hAnsi="宋体" w:cs="宋体"/>
                <w:w w:val="90"/>
                <w:szCs w:val="21"/>
                <w:highlight w:val="none"/>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A4DE6B8">
            <w:pPr>
              <w:rPr>
                <w:rFonts w:ascii="宋体" w:hAnsi="宋体" w:cs="宋体"/>
                <w:w w:val="90"/>
                <w:szCs w:val="21"/>
                <w:highlight w:val="none"/>
              </w:rPr>
            </w:pPr>
            <w:r>
              <w:rPr>
                <w:rFonts w:hint="eastAsia" w:ascii="宋体" w:hAnsi="宋体" w:cs="宋体"/>
                <w:w w:val="90"/>
                <w:szCs w:val="21"/>
                <w:highlight w:val="none"/>
              </w:rPr>
              <w:t>A10060299其他墙面涂料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D1477F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DE2198A">
            <w:pPr>
              <w:rPr>
                <w:rFonts w:ascii="宋体" w:hAnsi="宋体" w:cs="宋体"/>
                <w:w w:val="90"/>
                <w:szCs w:val="21"/>
                <w:highlight w:val="none"/>
              </w:rPr>
            </w:pPr>
            <w:r>
              <w:rPr>
                <w:rFonts w:hint="eastAsia" w:ascii="宋体" w:hAnsi="宋体" w:cs="宋体"/>
                <w:w w:val="90"/>
                <w:szCs w:val="21"/>
                <w:highlight w:val="none"/>
              </w:rPr>
              <w:t>HJ2537水性涂料</w:t>
            </w:r>
          </w:p>
        </w:tc>
      </w:tr>
      <w:tr w14:paraId="45D5FE2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290F20C">
            <w:pPr>
              <w:jc w:val="center"/>
              <w:rPr>
                <w:rFonts w:ascii="宋体" w:hAnsi="宋体" w:cs="宋体"/>
                <w:w w:val="90"/>
                <w:szCs w:val="21"/>
                <w:highlight w:val="none"/>
              </w:rPr>
            </w:pPr>
            <w:r>
              <w:rPr>
                <w:rFonts w:hint="eastAsia" w:ascii="宋体" w:hAnsi="宋体" w:cs="宋体"/>
                <w:w w:val="90"/>
                <w:szCs w:val="21"/>
                <w:highlight w:val="none"/>
              </w:rPr>
              <w:t>44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25B971">
            <w:pPr>
              <w:rPr>
                <w:rFonts w:ascii="宋体" w:hAnsi="宋体" w:cs="宋体"/>
                <w:w w:val="90"/>
                <w:szCs w:val="21"/>
                <w:highlight w:val="none"/>
              </w:rPr>
            </w:pPr>
            <w:r>
              <w:rPr>
                <w:rFonts w:hint="eastAsia" w:ascii="宋体" w:hAnsi="宋体" w:cs="宋体"/>
                <w:w w:val="90"/>
                <w:szCs w:val="21"/>
                <w:highlight w:val="none"/>
              </w:rPr>
              <w:t>A100604防水涂料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9D05141">
            <w:pPr>
              <w:rPr>
                <w:rFonts w:ascii="宋体" w:hAnsi="宋体" w:cs="宋体"/>
                <w:w w:val="90"/>
                <w:szCs w:val="21"/>
                <w:highlight w:val="none"/>
              </w:rPr>
            </w:pPr>
            <w:r>
              <w:rPr>
                <w:rFonts w:hint="eastAsia" w:ascii="宋体" w:hAnsi="宋体" w:cs="宋体"/>
                <w:w w:val="90"/>
                <w:szCs w:val="21"/>
                <w:highlight w:val="none"/>
              </w:rPr>
              <w:t>A10060499其他防水涂料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0B9072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9299A6B">
            <w:pPr>
              <w:rPr>
                <w:rFonts w:ascii="宋体" w:hAnsi="宋体" w:cs="宋体"/>
                <w:w w:val="90"/>
                <w:szCs w:val="21"/>
                <w:highlight w:val="none"/>
              </w:rPr>
            </w:pPr>
            <w:r>
              <w:rPr>
                <w:rFonts w:hint="eastAsia" w:ascii="宋体" w:hAnsi="宋体" w:cs="宋体"/>
                <w:w w:val="90"/>
                <w:szCs w:val="21"/>
                <w:highlight w:val="none"/>
              </w:rPr>
              <w:t>HJ2537水性涂料</w:t>
            </w:r>
          </w:p>
        </w:tc>
      </w:tr>
      <w:tr w14:paraId="0786A36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8EF7144">
            <w:pPr>
              <w:jc w:val="center"/>
              <w:rPr>
                <w:rFonts w:ascii="宋体" w:hAnsi="宋体" w:cs="宋体"/>
                <w:w w:val="90"/>
                <w:szCs w:val="21"/>
                <w:highlight w:val="none"/>
              </w:rPr>
            </w:pPr>
            <w:r>
              <w:rPr>
                <w:rFonts w:hint="eastAsia" w:ascii="宋体" w:hAnsi="宋体" w:cs="宋体"/>
                <w:w w:val="90"/>
                <w:szCs w:val="21"/>
                <w:highlight w:val="none"/>
              </w:rPr>
              <w:t>45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B602D09">
            <w:pPr>
              <w:rPr>
                <w:rFonts w:ascii="宋体" w:hAnsi="宋体" w:cs="宋体"/>
                <w:w w:val="90"/>
                <w:szCs w:val="21"/>
                <w:highlight w:val="none"/>
              </w:rPr>
            </w:pPr>
            <w:r>
              <w:rPr>
                <w:rFonts w:hint="eastAsia" w:ascii="宋体" w:hAnsi="宋体" w:cs="宋体"/>
                <w:w w:val="90"/>
                <w:szCs w:val="21"/>
                <w:highlight w:val="none"/>
              </w:rPr>
              <w:t>A100699其他建筑涂料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7B639D1">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6952B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ACD1984">
            <w:pPr>
              <w:rPr>
                <w:rFonts w:ascii="宋体" w:hAnsi="宋体" w:cs="宋体"/>
                <w:w w:val="90"/>
                <w:szCs w:val="21"/>
                <w:highlight w:val="none"/>
              </w:rPr>
            </w:pPr>
            <w:r>
              <w:rPr>
                <w:rFonts w:hint="eastAsia" w:ascii="宋体" w:hAnsi="宋体" w:cs="宋体"/>
                <w:w w:val="90"/>
                <w:szCs w:val="21"/>
                <w:highlight w:val="none"/>
              </w:rPr>
              <w:t>HJ2537水性涂料</w:t>
            </w:r>
          </w:p>
        </w:tc>
      </w:tr>
      <w:tr w14:paraId="38FE9E9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AC03158">
            <w:pPr>
              <w:jc w:val="center"/>
              <w:rPr>
                <w:rFonts w:ascii="宋体" w:hAnsi="宋体" w:cs="宋体"/>
                <w:w w:val="90"/>
                <w:szCs w:val="21"/>
                <w:highlight w:val="none"/>
              </w:rPr>
            </w:pPr>
            <w:r>
              <w:rPr>
                <w:rFonts w:hint="eastAsia" w:ascii="宋体" w:hAnsi="宋体" w:cs="宋体"/>
                <w:w w:val="90"/>
                <w:szCs w:val="21"/>
                <w:highlight w:val="none"/>
              </w:rPr>
              <w:t>46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351F15E">
            <w:pPr>
              <w:rPr>
                <w:rFonts w:ascii="宋体" w:hAnsi="宋体" w:cs="宋体"/>
                <w:w w:val="90"/>
                <w:szCs w:val="21"/>
                <w:highlight w:val="none"/>
              </w:rPr>
            </w:pPr>
            <w:r>
              <w:rPr>
                <w:rFonts w:hint="eastAsia" w:ascii="宋体" w:hAnsi="宋体" w:cs="宋体"/>
                <w:w w:val="90"/>
                <w:szCs w:val="21"/>
                <w:highlight w:val="none"/>
              </w:rPr>
              <w:t>A100701门、门槛</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BA8CD4E">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DB40F63">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813819D">
            <w:pPr>
              <w:rPr>
                <w:rFonts w:ascii="宋体" w:hAnsi="宋体" w:cs="宋体"/>
                <w:w w:val="90"/>
                <w:szCs w:val="21"/>
                <w:highlight w:val="none"/>
              </w:rPr>
            </w:pPr>
            <w:r>
              <w:rPr>
                <w:rFonts w:hint="eastAsia" w:ascii="宋体" w:hAnsi="宋体" w:cs="宋体"/>
                <w:w w:val="90"/>
                <w:szCs w:val="21"/>
                <w:highlight w:val="none"/>
              </w:rPr>
              <w:t>HJ/T 237塑料门窗/HJ459 木质门和钢质门</w:t>
            </w:r>
          </w:p>
        </w:tc>
      </w:tr>
      <w:tr w14:paraId="708E695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F94CCFB">
            <w:pPr>
              <w:jc w:val="center"/>
              <w:rPr>
                <w:rFonts w:ascii="宋体" w:hAnsi="宋体" w:cs="宋体"/>
                <w:w w:val="90"/>
                <w:szCs w:val="21"/>
                <w:highlight w:val="none"/>
              </w:rPr>
            </w:pPr>
            <w:r>
              <w:rPr>
                <w:rFonts w:hint="eastAsia" w:ascii="宋体" w:hAnsi="宋体" w:cs="宋体"/>
                <w:w w:val="90"/>
                <w:szCs w:val="21"/>
                <w:highlight w:val="none"/>
              </w:rPr>
              <w:t>47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244A7C4">
            <w:pPr>
              <w:rPr>
                <w:rFonts w:ascii="宋体" w:hAnsi="宋体" w:cs="宋体"/>
                <w:w w:val="90"/>
                <w:szCs w:val="21"/>
                <w:highlight w:val="none"/>
              </w:rPr>
            </w:pPr>
            <w:r>
              <w:rPr>
                <w:rFonts w:hint="eastAsia" w:ascii="宋体" w:hAnsi="宋体" w:cs="宋体"/>
                <w:w w:val="90"/>
                <w:szCs w:val="21"/>
                <w:highlight w:val="none"/>
              </w:rPr>
              <w:t>A100702窗</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0A888E5">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1D46B4C">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526013E">
            <w:pPr>
              <w:rPr>
                <w:rFonts w:ascii="宋体" w:hAnsi="宋体" w:cs="宋体"/>
                <w:w w:val="90"/>
                <w:szCs w:val="21"/>
                <w:highlight w:val="none"/>
              </w:rPr>
            </w:pPr>
            <w:r>
              <w:rPr>
                <w:rFonts w:hint="eastAsia" w:ascii="宋体" w:hAnsi="宋体" w:cs="宋体"/>
                <w:w w:val="90"/>
                <w:szCs w:val="21"/>
                <w:highlight w:val="none"/>
              </w:rPr>
              <w:t>HJ/T237塑料门窗</w:t>
            </w:r>
          </w:p>
        </w:tc>
      </w:tr>
      <w:tr w14:paraId="44C5C25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181AB0B">
            <w:pPr>
              <w:jc w:val="center"/>
              <w:rPr>
                <w:rFonts w:ascii="宋体" w:hAnsi="宋体" w:cs="宋体"/>
                <w:w w:val="90"/>
                <w:szCs w:val="21"/>
                <w:highlight w:val="none"/>
              </w:rPr>
            </w:pPr>
            <w:r>
              <w:rPr>
                <w:rFonts w:hint="eastAsia" w:ascii="宋体" w:hAnsi="宋体" w:cs="宋体"/>
                <w:w w:val="90"/>
                <w:szCs w:val="21"/>
                <w:highlight w:val="none"/>
              </w:rPr>
              <w:t>48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5613AA6">
            <w:pPr>
              <w:rPr>
                <w:rFonts w:ascii="宋体" w:hAnsi="宋体" w:cs="宋体"/>
                <w:w w:val="90"/>
                <w:szCs w:val="21"/>
                <w:highlight w:val="none"/>
              </w:rPr>
            </w:pPr>
            <w:r>
              <w:rPr>
                <w:rFonts w:hint="eastAsia" w:ascii="宋体" w:hAnsi="宋体" w:cs="宋体"/>
                <w:w w:val="90"/>
                <w:szCs w:val="21"/>
                <w:highlight w:val="none"/>
              </w:rPr>
              <w:t>A170108涂料（建筑涂料除外）</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CE167E2">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6BF43905">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34C699">
            <w:pPr>
              <w:rPr>
                <w:rFonts w:ascii="宋体" w:hAnsi="宋体" w:cs="宋体"/>
                <w:w w:val="90"/>
                <w:szCs w:val="21"/>
                <w:highlight w:val="none"/>
              </w:rPr>
            </w:pPr>
            <w:r>
              <w:rPr>
                <w:rFonts w:hint="eastAsia" w:ascii="宋体" w:hAnsi="宋体" w:cs="宋体"/>
                <w:w w:val="90"/>
                <w:szCs w:val="21"/>
                <w:highlight w:val="none"/>
              </w:rPr>
              <w:t>HJ2537水性涂料</w:t>
            </w:r>
          </w:p>
        </w:tc>
      </w:tr>
      <w:tr w14:paraId="3562C0B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B119F4C">
            <w:pPr>
              <w:jc w:val="center"/>
              <w:rPr>
                <w:rFonts w:ascii="宋体" w:hAnsi="宋体" w:cs="宋体"/>
                <w:w w:val="90"/>
                <w:szCs w:val="21"/>
                <w:highlight w:val="none"/>
              </w:rPr>
            </w:pPr>
            <w:r>
              <w:rPr>
                <w:rFonts w:hint="eastAsia" w:ascii="宋体" w:hAnsi="宋体" w:cs="宋体"/>
                <w:w w:val="90"/>
                <w:szCs w:val="21"/>
                <w:highlight w:val="none"/>
              </w:rPr>
              <w:t>49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B1827CC">
            <w:pPr>
              <w:rPr>
                <w:rFonts w:ascii="宋体" w:hAnsi="宋体" w:cs="宋体"/>
                <w:w w:val="90"/>
                <w:szCs w:val="21"/>
                <w:highlight w:val="none"/>
              </w:rPr>
            </w:pPr>
            <w:r>
              <w:rPr>
                <w:rFonts w:hint="eastAsia" w:ascii="宋体" w:hAnsi="宋体" w:cs="宋体"/>
                <w:w w:val="90"/>
                <w:szCs w:val="21"/>
                <w:highlight w:val="none"/>
              </w:rPr>
              <w:t>A170112密封用填料及类似品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B6CB395">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7835A6F0">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E8EC9A5">
            <w:pPr>
              <w:rPr>
                <w:rFonts w:ascii="宋体" w:hAnsi="宋体" w:cs="宋体"/>
                <w:w w:val="90"/>
                <w:szCs w:val="21"/>
                <w:highlight w:val="none"/>
              </w:rPr>
            </w:pPr>
            <w:r>
              <w:rPr>
                <w:rFonts w:hint="eastAsia" w:ascii="宋体" w:hAnsi="宋体" w:cs="宋体"/>
                <w:w w:val="90"/>
                <w:szCs w:val="21"/>
                <w:highlight w:val="none"/>
              </w:rPr>
              <w:t>HJ2541胶粘剂</w:t>
            </w:r>
          </w:p>
        </w:tc>
      </w:tr>
      <w:tr w14:paraId="437C2BE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5DE88916">
            <w:pPr>
              <w:jc w:val="center"/>
              <w:rPr>
                <w:rFonts w:ascii="宋体" w:hAnsi="宋体" w:cs="宋体"/>
                <w:w w:val="90"/>
                <w:szCs w:val="21"/>
                <w:highlight w:val="none"/>
              </w:rPr>
            </w:pPr>
            <w:r>
              <w:rPr>
                <w:rFonts w:hint="eastAsia" w:ascii="宋体" w:hAnsi="宋体" w:cs="宋体"/>
                <w:w w:val="90"/>
                <w:szCs w:val="21"/>
                <w:highlight w:val="none"/>
              </w:rPr>
              <w:t>50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2CD7FC2F">
            <w:pPr>
              <w:rPr>
                <w:rFonts w:ascii="宋体" w:hAnsi="宋体" w:cs="宋体"/>
                <w:w w:val="90"/>
                <w:szCs w:val="21"/>
                <w:highlight w:val="none"/>
              </w:rPr>
            </w:pPr>
            <w:r>
              <w:rPr>
                <w:rFonts w:hint="eastAsia" w:ascii="宋体" w:hAnsi="宋体" w:cs="宋体"/>
                <w:w w:val="90"/>
                <w:szCs w:val="21"/>
                <w:highlight w:val="none"/>
              </w:rPr>
              <w:t>A180201塑料制品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CA2A9DA">
            <w:pPr>
              <w:rPr>
                <w:rFonts w:ascii="宋体" w:hAnsi="宋体" w:cs="宋体"/>
                <w:w w:val="90"/>
                <w:szCs w:val="21"/>
                <w:highlight w:val="none"/>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95DEDDD">
            <w:pPr>
              <w:rPr>
                <w:rFonts w:ascii="宋体" w:hAnsi="宋体" w:cs="宋体"/>
                <w:w w:val="90"/>
                <w:szCs w:val="21"/>
                <w:highlight w:val="none"/>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116ED9D8">
            <w:pPr>
              <w:rPr>
                <w:rFonts w:ascii="宋体" w:hAnsi="宋体" w:cs="宋体"/>
                <w:w w:val="90"/>
                <w:szCs w:val="21"/>
                <w:highlight w:val="none"/>
              </w:rPr>
            </w:pPr>
            <w:r>
              <w:rPr>
                <w:rFonts w:hint="eastAsia" w:ascii="宋体" w:hAnsi="宋体" w:cs="宋体"/>
                <w:w w:val="90"/>
                <w:szCs w:val="21"/>
                <w:highlight w:val="none"/>
              </w:rPr>
              <w:t>HJ/T226建筑用塑料管材/HJ/T231 再生塑料制品</w:t>
            </w:r>
          </w:p>
        </w:tc>
      </w:tr>
    </w:tbl>
    <w:p w14:paraId="132DEACB">
      <w:pPr>
        <w:spacing w:line="360" w:lineRule="auto"/>
        <w:rPr>
          <w:rFonts w:ascii="宋体" w:hAnsi="宋体" w:cs="宋体"/>
          <w:kern w:val="0"/>
          <w:sz w:val="28"/>
          <w:highlight w:val="none"/>
          <w:lang w:bidi="ar"/>
        </w:rPr>
      </w:pPr>
      <w:r>
        <w:rPr>
          <w:rFonts w:hint="eastAsia" w:ascii="宋体" w:hAnsi="宋体" w:cs="宋体"/>
          <w:b/>
          <w:w w:val="90"/>
          <w:highlight w:val="none"/>
        </w:rPr>
        <w:t>注：环境标志产品认证应依据相关标准的最新版本。</w:t>
      </w:r>
    </w:p>
    <w:p w14:paraId="686EA996">
      <w:pPr>
        <w:pStyle w:val="4"/>
        <w:rPr>
          <w:rFonts w:ascii="宋体" w:hAnsi="宋体" w:cs="宋体"/>
          <w:b/>
          <w:kern w:val="0"/>
          <w:sz w:val="28"/>
          <w:highlight w:val="none"/>
        </w:rPr>
      </w:pPr>
      <w:r>
        <w:rPr>
          <w:rFonts w:hint="eastAsia" w:ascii="宋体" w:hAnsi="宋体" w:cs="宋体"/>
          <w:highlight w:val="none"/>
        </w:rPr>
        <w:br w:type="page"/>
      </w:r>
      <w:bookmarkStart w:id="251" w:name="_Toc17428254"/>
      <w:bookmarkStart w:id="252" w:name="_Toc7663597"/>
      <w:bookmarkStart w:id="253" w:name="_Toc7574705"/>
      <w:bookmarkStart w:id="254" w:name="_Toc7664197"/>
      <w:bookmarkStart w:id="255" w:name="_Toc25765010"/>
      <w:bookmarkStart w:id="256" w:name="_Toc7988421"/>
      <w:bookmarkStart w:id="257" w:name="_Toc7492528"/>
      <w:bookmarkStart w:id="258" w:name="_Toc7542916"/>
      <w:bookmarkStart w:id="259" w:name="_Toc10432458"/>
      <w:bookmarkStart w:id="260" w:name="_Toc8007005"/>
      <w:bookmarkStart w:id="261" w:name="_Toc7488759"/>
      <w:bookmarkStart w:id="262" w:name="_Toc7988475"/>
      <w:bookmarkStart w:id="263" w:name="_Toc7993641"/>
      <w:bookmarkStart w:id="264" w:name="_Toc24471818"/>
      <w:bookmarkStart w:id="265" w:name="_Toc20358292"/>
      <w:bookmarkStart w:id="266" w:name="_Toc17428349"/>
      <w:bookmarkStart w:id="267" w:name="_Toc7668950"/>
      <w:r>
        <w:rPr>
          <w:rFonts w:hint="eastAsia" w:ascii="宋体" w:hAnsi="宋体" w:cs="宋体"/>
          <w:b/>
          <w:bCs/>
          <w:sz w:val="21"/>
          <w:szCs w:val="21"/>
          <w:highlight w:val="none"/>
        </w:rPr>
        <w:t>四、市场监管总局关于发布参与实施政府采购节能产品、环境标志产品认证机构名录的公告（2019年第16号）</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tbl>
      <w:tblPr>
        <w:tblStyle w:val="55"/>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14:paraId="03DF0828">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tcPr>
          <w:p w14:paraId="65601618">
            <w:pPr>
              <w:widowControl/>
              <w:shd w:val="clear" w:color="auto" w:fill="FFFFFF"/>
              <w:spacing w:before="68" w:after="299" w:line="360"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市场监管总局关于发布参与实施政府采购节能产品、环境标志产品认证机构名录的公告</w:t>
            </w:r>
          </w:p>
          <w:p w14:paraId="7481886B">
            <w:pPr>
              <w:widowControl/>
              <w:shd w:val="clear" w:color="auto" w:fill="FFFFFF"/>
              <w:spacing w:before="68" w:after="299" w:line="360" w:lineRule="auto"/>
              <w:jc w:val="center"/>
              <w:textAlignment w:val="baseline"/>
              <w:rPr>
                <w:rFonts w:ascii="宋体" w:hAnsi="宋体" w:cs="宋体"/>
                <w:kern w:val="0"/>
                <w:szCs w:val="21"/>
                <w:highlight w:val="none"/>
              </w:rPr>
            </w:pPr>
            <w:r>
              <w:rPr>
                <w:rFonts w:hint="eastAsia" w:ascii="宋体" w:hAnsi="宋体" w:cs="宋体"/>
                <w:kern w:val="0"/>
                <w:szCs w:val="21"/>
                <w:highlight w:val="none"/>
              </w:rPr>
              <w:t>2019年第16号</w:t>
            </w:r>
          </w:p>
          <w:p w14:paraId="4DA2E3AE">
            <w:pPr>
              <w:widowControl/>
              <w:shd w:val="clear" w:color="auto" w:fill="FFFFFF"/>
              <w:spacing w:before="68" w:after="299" w:line="360" w:lineRule="auto"/>
              <w:ind w:firstLine="371" w:firstLineChars="177"/>
              <w:jc w:val="left"/>
              <w:textAlignment w:val="baseline"/>
              <w:rPr>
                <w:rFonts w:ascii="宋体" w:hAnsi="宋体" w:cs="宋体"/>
                <w:kern w:val="0"/>
                <w:szCs w:val="21"/>
                <w:highlight w:val="none"/>
              </w:rPr>
            </w:pPr>
            <w:r>
              <w:rPr>
                <w:rFonts w:hint="eastAsia" w:ascii="宋体" w:hAnsi="宋体" w:cs="宋体"/>
                <w:kern w:val="0"/>
                <w:szCs w:val="21"/>
                <w:highlight w:val="none"/>
              </w:rPr>
              <w:t>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经商财政部、发展改革委、生态环境部，市场监管总局已组织完成扩大参与实施政府采购节能产品、环境标志产品认证机构范围试点优选工作，现将《参与实施政府采购节能产品认证机构名录》《参与实施政府采购环境标志产品认证机构名录》予以公布。</w:t>
            </w:r>
          </w:p>
          <w:p w14:paraId="307BBE25">
            <w:pPr>
              <w:widowControl/>
              <w:shd w:val="clear" w:color="auto" w:fill="FFFFFF"/>
              <w:spacing w:before="68" w:after="299" w:line="360" w:lineRule="auto"/>
              <w:ind w:firstLine="371" w:firstLineChars="177"/>
              <w:jc w:val="left"/>
              <w:textAlignment w:val="baseline"/>
              <w:rPr>
                <w:rFonts w:ascii="宋体" w:hAnsi="宋体" w:cs="宋体"/>
                <w:kern w:val="0"/>
                <w:szCs w:val="21"/>
                <w:highlight w:val="none"/>
              </w:rPr>
            </w:pPr>
            <w:r>
              <w:rPr>
                <w:rFonts w:hint="eastAsia" w:ascii="宋体" w:hAnsi="宋体" w:cs="宋体"/>
                <w:kern w:val="0"/>
                <w:szCs w:val="21"/>
                <w:highlight w:val="none"/>
              </w:rPr>
              <w:t>自本公告发布后，新增认证机构应尽快完成政府采购认证信息系统对接，对接完成后方可开展相关认证工作。</w:t>
            </w:r>
          </w:p>
          <w:p w14:paraId="4EA99516">
            <w:pPr>
              <w:widowControl/>
              <w:shd w:val="clear" w:color="auto" w:fill="FFFFFF"/>
              <w:spacing w:before="68" w:after="299" w:line="360" w:lineRule="auto"/>
              <w:jc w:val="right"/>
              <w:textAlignment w:val="baseline"/>
              <w:rPr>
                <w:rFonts w:ascii="宋体" w:hAnsi="宋体" w:cs="宋体"/>
                <w:kern w:val="0"/>
                <w:szCs w:val="21"/>
                <w:highlight w:val="none"/>
              </w:rPr>
            </w:pPr>
            <w:r>
              <w:rPr>
                <w:rFonts w:hint="eastAsia" w:ascii="宋体" w:hAnsi="宋体" w:cs="宋体"/>
                <w:kern w:val="0"/>
                <w:szCs w:val="21"/>
                <w:highlight w:val="none"/>
              </w:rPr>
              <w:t>市场监管总局</w:t>
            </w:r>
          </w:p>
          <w:p w14:paraId="52F1F6E2">
            <w:pPr>
              <w:widowControl/>
              <w:shd w:val="clear" w:color="auto" w:fill="FFFFFF"/>
              <w:spacing w:before="68" w:after="299" w:line="360" w:lineRule="auto"/>
              <w:jc w:val="right"/>
              <w:textAlignment w:val="baseline"/>
              <w:rPr>
                <w:rFonts w:ascii="宋体" w:hAnsi="宋体" w:cs="宋体"/>
                <w:b/>
                <w:kern w:val="0"/>
                <w:szCs w:val="21"/>
                <w:highlight w:val="none"/>
                <w:lang w:bidi="ar"/>
              </w:rPr>
            </w:pPr>
            <w:r>
              <w:rPr>
                <w:rFonts w:hint="eastAsia" w:ascii="宋体" w:hAnsi="宋体" w:cs="宋体"/>
                <w:kern w:val="0"/>
                <w:szCs w:val="21"/>
                <w:highlight w:val="none"/>
              </w:rPr>
              <w:t>2019年4月3日</w:t>
            </w:r>
          </w:p>
        </w:tc>
      </w:tr>
    </w:tbl>
    <w:p w14:paraId="17BAE41D">
      <w:pPr>
        <w:widowControl/>
        <w:shd w:val="clear" w:color="auto" w:fill="FFFFFF"/>
        <w:spacing w:before="68" w:after="299" w:line="360" w:lineRule="auto"/>
        <w:textAlignment w:val="baseline"/>
        <w:rPr>
          <w:rFonts w:ascii="宋体" w:hAnsi="宋体" w:cs="宋体"/>
          <w:kern w:val="0"/>
          <w:szCs w:val="21"/>
          <w:highlight w:val="none"/>
        </w:rPr>
      </w:pPr>
    </w:p>
    <w:p w14:paraId="38D12AEE">
      <w:pPr>
        <w:pStyle w:val="5"/>
        <w:keepNext w:val="0"/>
        <w:keepLines w:val="0"/>
        <w:numPr>
          <w:ilvl w:val="3"/>
          <w:numId w:val="0"/>
        </w:numPr>
        <w:rPr>
          <w:rFonts w:ascii="宋体" w:hAnsi="宋体" w:cs="宋体"/>
          <w:highlight w:val="none"/>
        </w:rPr>
      </w:pPr>
      <w:r>
        <w:rPr>
          <w:rFonts w:hint="eastAsia" w:ascii="宋体" w:hAnsi="宋体" w:cs="宋体"/>
          <w:highlight w:val="none"/>
        </w:rPr>
        <w:t>附1：参与实施政府采购节能产品认证机构名录</w:t>
      </w:r>
    </w:p>
    <w:tbl>
      <w:tblPr>
        <w:tblStyle w:val="55"/>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7" w:type="dxa"/>
          <w:left w:w="27" w:type="dxa"/>
          <w:bottom w:w="27" w:type="dxa"/>
          <w:right w:w="27" w:type="dxa"/>
        </w:tblCellMar>
      </w:tblPr>
      <w:tblGrid>
        <w:gridCol w:w="478"/>
        <w:gridCol w:w="1031"/>
        <w:gridCol w:w="1030"/>
        <w:gridCol w:w="1159"/>
        <w:gridCol w:w="1731"/>
        <w:gridCol w:w="3096"/>
      </w:tblGrid>
      <w:tr w14:paraId="1A62497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blHeader/>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0779D35">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序号</w:t>
            </w:r>
          </w:p>
        </w:tc>
        <w:tc>
          <w:tcPr>
            <w:tcW w:w="2061"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D7352ED">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一级目录</w:t>
            </w:r>
          </w:p>
        </w:tc>
        <w:tc>
          <w:tcPr>
            <w:tcW w:w="2890"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D526439">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二级目录</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0E9CE65">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认证机构名录</w:t>
            </w:r>
          </w:p>
        </w:tc>
      </w:tr>
      <w:tr w14:paraId="45C1E980">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blHeader/>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0EF890A">
            <w:pPr>
              <w:spacing w:line="276" w:lineRule="auto"/>
              <w:jc w:val="center"/>
              <w:textAlignment w:val="baseline"/>
              <w:rPr>
                <w:rFonts w:ascii="宋体" w:hAnsi="宋体" w:cs="宋体"/>
                <w:w w:val="90"/>
                <w:kern w:val="0"/>
                <w:szCs w:val="21"/>
                <w:highlight w:val="none"/>
              </w:rPr>
            </w:pP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7976A6B">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产品代码</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BD60C2D">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产品名称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31D0916">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产品代码</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BFC5068">
            <w:pPr>
              <w:widowControl/>
              <w:spacing w:line="276" w:lineRule="auto"/>
              <w:jc w:val="center"/>
              <w:textAlignment w:val="baseline"/>
              <w:rPr>
                <w:rFonts w:ascii="宋体" w:hAnsi="宋体" w:cs="宋体"/>
                <w:b/>
                <w:w w:val="90"/>
                <w:kern w:val="0"/>
                <w:szCs w:val="21"/>
                <w:highlight w:val="none"/>
              </w:rPr>
            </w:pPr>
            <w:r>
              <w:rPr>
                <w:rFonts w:hint="eastAsia" w:ascii="宋体" w:hAnsi="宋体" w:cs="宋体"/>
                <w:b/>
                <w:w w:val="90"/>
                <w:kern w:val="0"/>
                <w:szCs w:val="21"/>
                <w:highlight w:val="none"/>
              </w:rPr>
              <w:t>产品名称</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CC6AB21">
            <w:pPr>
              <w:spacing w:line="276" w:lineRule="auto"/>
              <w:jc w:val="left"/>
              <w:textAlignment w:val="baseline"/>
              <w:rPr>
                <w:rFonts w:ascii="宋体" w:hAnsi="宋体" w:cs="宋体"/>
                <w:w w:val="90"/>
                <w:kern w:val="0"/>
                <w:szCs w:val="21"/>
                <w:highlight w:val="none"/>
              </w:rPr>
            </w:pPr>
          </w:p>
        </w:tc>
      </w:tr>
      <w:tr w14:paraId="4DDFC92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5DC416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F4A28A3">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66AF04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计算机设备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8D0717C">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2580D1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台式计算机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CF517FB">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7130AF70">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北京赛西认证有限责任公司</w:t>
            </w:r>
          </w:p>
          <w:p w14:paraId="3C2E3A0E">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中国网络安全审查技术与认证中心</w:t>
            </w:r>
          </w:p>
          <w:p w14:paraId="1CADA5B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广州赛宝认证中心服务有限公司</w:t>
            </w:r>
          </w:p>
        </w:tc>
      </w:tr>
      <w:tr w14:paraId="57CE262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52B2906">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17062C1">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C3E5D3D">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27E763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8C8C53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便携式计算机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F1B76EA">
            <w:pPr>
              <w:widowControl/>
              <w:spacing w:line="276" w:lineRule="auto"/>
              <w:jc w:val="left"/>
              <w:rPr>
                <w:rFonts w:ascii="宋体" w:hAnsi="宋体" w:cs="宋体"/>
                <w:w w:val="90"/>
                <w:kern w:val="0"/>
                <w:szCs w:val="21"/>
                <w:highlight w:val="none"/>
              </w:rPr>
            </w:pPr>
          </w:p>
        </w:tc>
      </w:tr>
      <w:tr w14:paraId="36548F7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73DE5B8">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9CF017F">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C566A8F">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C54CF6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39276E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平板式微型计算机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C8827BB">
            <w:pPr>
              <w:widowControl/>
              <w:spacing w:line="276" w:lineRule="auto"/>
              <w:jc w:val="left"/>
              <w:rPr>
                <w:rFonts w:ascii="宋体" w:hAnsi="宋体" w:cs="宋体"/>
                <w:w w:val="90"/>
                <w:kern w:val="0"/>
                <w:szCs w:val="21"/>
                <w:highlight w:val="none"/>
              </w:rPr>
            </w:pPr>
          </w:p>
        </w:tc>
      </w:tr>
      <w:tr w14:paraId="4F8945E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769393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2</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23F5C3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FF5D583">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输入输出设备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EEC504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DB34B2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打印设备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BFB0E27">
            <w:pPr>
              <w:widowControl/>
              <w:spacing w:line="276" w:lineRule="auto"/>
              <w:jc w:val="left"/>
              <w:rPr>
                <w:rFonts w:ascii="宋体" w:hAnsi="宋体" w:cs="宋体"/>
                <w:w w:val="90"/>
                <w:kern w:val="0"/>
                <w:szCs w:val="21"/>
                <w:highlight w:val="none"/>
              </w:rPr>
            </w:pPr>
          </w:p>
        </w:tc>
      </w:tr>
      <w:tr w14:paraId="7D4675C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5B2B1D6">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0B98878">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37E794B">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AF4036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062A44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显示设备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177A855">
            <w:pPr>
              <w:widowControl/>
              <w:spacing w:line="276" w:lineRule="auto"/>
              <w:jc w:val="left"/>
              <w:rPr>
                <w:rFonts w:ascii="宋体" w:hAnsi="宋体" w:cs="宋体"/>
                <w:w w:val="90"/>
                <w:kern w:val="0"/>
                <w:szCs w:val="21"/>
                <w:highlight w:val="none"/>
              </w:rPr>
            </w:pPr>
          </w:p>
        </w:tc>
      </w:tr>
      <w:tr w14:paraId="46E5251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9429806">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4F62387">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A42EEA5">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E27B89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A02010609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6926893">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图形图像输入设备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2F35965">
            <w:pPr>
              <w:widowControl/>
              <w:spacing w:line="276" w:lineRule="auto"/>
              <w:jc w:val="left"/>
              <w:rPr>
                <w:rFonts w:ascii="宋体" w:hAnsi="宋体" w:cs="宋体"/>
                <w:w w:val="90"/>
                <w:kern w:val="0"/>
                <w:szCs w:val="21"/>
                <w:highlight w:val="none"/>
              </w:rPr>
            </w:pPr>
          </w:p>
        </w:tc>
      </w:tr>
      <w:tr w14:paraId="7D16CD0C">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AE5C7A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E46B43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A020202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A87553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投影仪</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84C53DB">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89D209D">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DE0CBD8">
            <w:pPr>
              <w:widowControl/>
              <w:spacing w:line="276" w:lineRule="auto"/>
              <w:jc w:val="left"/>
              <w:rPr>
                <w:rFonts w:ascii="宋体" w:hAnsi="宋体" w:cs="宋体"/>
                <w:w w:val="90"/>
                <w:kern w:val="0"/>
                <w:szCs w:val="21"/>
                <w:highlight w:val="none"/>
              </w:rPr>
            </w:pPr>
          </w:p>
        </w:tc>
      </w:tr>
      <w:tr w14:paraId="403BCF9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261B0E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560BD3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A020204</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4A8896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多功能一体机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448F990">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DB3E65D">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B1AABA6">
            <w:pPr>
              <w:widowControl/>
              <w:spacing w:line="276" w:lineRule="auto"/>
              <w:jc w:val="left"/>
              <w:rPr>
                <w:rFonts w:ascii="宋体" w:hAnsi="宋体" w:cs="宋体"/>
                <w:w w:val="90"/>
                <w:kern w:val="0"/>
                <w:szCs w:val="21"/>
                <w:highlight w:val="none"/>
              </w:rPr>
            </w:pPr>
          </w:p>
        </w:tc>
      </w:tr>
      <w:tr w14:paraId="6497D14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3EDD7E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454F3F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5875D4B">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泵</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04C181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A02051901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9C34A7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离心泵</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E21BA1E">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2013B72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电能（北京）认证中心有限公司</w:t>
            </w:r>
          </w:p>
          <w:p w14:paraId="04D252DB">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方圆标志认证集团有限公司</w:t>
            </w:r>
          </w:p>
        </w:tc>
      </w:tr>
      <w:tr w14:paraId="1E32E59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1B4D5B3">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6</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59B969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22DBEC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制冷空调设备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99854F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11DF96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制冷压缩机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4B1EE3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670D009A">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1E99F5B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合肥通用机械产品认证有限公司</w:t>
            </w:r>
          </w:p>
          <w:p w14:paraId="161A11D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北京中冷通质量认证中心有限公司</w:t>
            </w:r>
          </w:p>
        </w:tc>
      </w:tr>
      <w:tr w14:paraId="6332196E">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E6E8775">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37D27028">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5BA7C51">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C8EBB4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872A38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空调机组</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E52B0F7">
            <w:pPr>
              <w:widowControl/>
              <w:spacing w:line="276" w:lineRule="auto"/>
              <w:jc w:val="left"/>
              <w:rPr>
                <w:rFonts w:ascii="宋体" w:hAnsi="宋体" w:cs="宋体"/>
                <w:w w:val="90"/>
                <w:kern w:val="0"/>
                <w:szCs w:val="21"/>
                <w:highlight w:val="none"/>
              </w:rPr>
            </w:pPr>
          </w:p>
        </w:tc>
      </w:tr>
      <w:tr w14:paraId="57CC0BF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F3FEF02">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CDFE2FC">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31136A1">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EC6FF3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6F3B53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专用制冷、空调设备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C0D6C41">
            <w:pPr>
              <w:widowControl/>
              <w:spacing w:line="276" w:lineRule="auto"/>
              <w:jc w:val="left"/>
              <w:rPr>
                <w:rFonts w:ascii="宋体" w:hAnsi="宋体" w:cs="宋体"/>
                <w:w w:val="90"/>
                <w:kern w:val="0"/>
                <w:szCs w:val="21"/>
                <w:highlight w:val="none"/>
              </w:rPr>
            </w:pPr>
          </w:p>
        </w:tc>
      </w:tr>
      <w:tr w14:paraId="6CAF3F5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64387B7">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1250D8AA">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FCD4081">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62EF4C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A02052399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3DE29A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其他制冷空调设备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4FC86CF">
            <w:pPr>
              <w:widowControl/>
              <w:spacing w:line="276" w:lineRule="auto"/>
              <w:jc w:val="left"/>
              <w:rPr>
                <w:rFonts w:ascii="宋体" w:hAnsi="宋体" w:cs="宋体"/>
                <w:w w:val="90"/>
                <w:kern w:val="0"/>
                <w:szCs w:val="21"/>
                <w:highlight w:val="none"/>
              </w:rPr>
            </w:pPr>
          </w:p>
        </w:tc>
      </w:tr>
      <w:tr w14:paraId="54F70B0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B3223DB">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743FB4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A020601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45C832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电机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BED008B">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E6F6A93">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791D902">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44CFCCF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29639DC3">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电能（北京）认证中心有限公司</w:t>
            </w:r>
          </w:p>
          <w:p w14:paraId="79CD263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中国船级社质量认证公司</w:t>
            </w:r>
          </w:p>
        </w:tc>
      </w:tr>
      <w:tr w14:paraId="4E8A4353">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C28863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4342FE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5F562B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变压器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A6A51E9">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B4D3164">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F5680D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41A5D93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电能（北京）认证中心有限公司</w:t>
            </w:r>
          </w:p>
          <w:p w14:paraId="35EA118D">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方圆标志认证集团有限公司</w:t>
            </w:r>
          </w:p>
        </w:tc>
      </w:tr>
      <w:tr w14:paraId="1808E2C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729C56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9</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E74BD2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A020609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CAE5DA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镇流器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866B6F7">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AE78CE9">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3955C43">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0C5D3827">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深圳市计量质量检测研究院</w:t>
            </w:r>
          </w:p>
          <w:p w14:paraId="2C3D62A0">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中标合信（北京）认证有限公司</w:t>
            </w:r>
          </w:p>
        </w:tc>
      </w:tr>
      <w:tr w14:paraId="38C2882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352FF6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10</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855BAB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39497F4">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生活用电器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6AAB16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A0206180101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666880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电冰箱</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5F7EE0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4D58A117">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7AFB2989">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tc>
      </w:tr>
      <w:tr w14:paraId="4761C10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043CD23">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C19E73D">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1A218CB">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1E6B51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A0206180203</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EB5C4D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空调机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664EBAE">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24C60FE5">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02A52D89">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p w14:paraId="33C6CE7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合肥通用机械产品认证有限公司</w:t>
            </w:r>
          </w:p>
        </w:tc>
      </w:tr>
      <w:tr w14:paraId="26C3ABAA">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D412137">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522815D9">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64C8642">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554D82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F84511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洗衣机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99E0C7A">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3C527288">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2E9D2CE9">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tc>
      </w:tr>
      <w:tr w14:paraId="47BEA5C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DC0F19A">
            <w:pPr>
              <w:widowControl/>
              <w:spacing w:line="276" w:lineRule="auto"/>
              <w:jc w:val="center"/>
              <w:rPr>
                <w:rFonts w:ascii="宋体" w:hAnsi="宋体" w:cs="宋体"/>
                <w:w w:val="90"/>
                <w:kern w:val="0"/>
                <w:szCs w:val="21"/>
                <w:highlight w:val="none"/>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16F892A">
            <w:pPr>
              <w:widowControl/>
              <w:spacing w:line="276" w:lineRule="auto"/>
              <w:jc w:val="center"/>
              <w:rPr>
                <w:rFonts w:ascii="宋体" w:hAnsi="宋体" w:cs="宋体"/>
                <w:w w:val="90"/>
                <w:kern w:val="0"/>
                <w:szCs w:val="21"/>
                <w:highlight w:val="none"/>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71449CE">
            <w:pPr>
              <w:widowControl/>
              <w:spacing w:line="276" w:lineRule="auto"/>
              <w:jc w:val="center"/>
              <w:rPr>
                <w:rFonts w:ascii="宋体" w:hAnsi="宋体" w:cs="宋体"/>
                <w:w w:val="90"/>
                <w:kern w:val="0"/>
                <w:szCs w:val="21"/>
                <w:highlight w:val="none"/>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ACCC73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A02061808</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6ED830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热水器</w:t>
            </w: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28533C43">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71C33557">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威凯认证检测有限公司</w:t>
            </w:r>
          </w:p>
          <w:p w14:paraId="6C89833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中家院（北京）检测认证有限公司</w:t>
            </w:r>
          </w:p>
          <w:p w14:paraId="08EAF817">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合肥通用机械产品认证有限公司(范围仅限于“热泵热水器”)</w:t>
            </w:r>
          </w:p>
        </w:tc>
      </w:tr>
      <w:tr w14:paraId="7C501CA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6D29951">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11</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2AA171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A020619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44D6A0B">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照明设备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4C3CB20">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C8081BD">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BB4E6C4">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58D5129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深圳市计量质量检测研究院</w:t>
            </w:r>
          </w:p>
          <w:p w14:paraId="3F513CA9">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中标合信（北京）认证有限公司</w:t>
            </w:r>
          </w:p>
        </w:tc>
      </w:tr>
      <w:tr w14:paraId="3406CB6D">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4FED7F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12</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F483EEF">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7D4463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电视设备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0EFEA4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A02091001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F6A38F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普通电视设备（电视机）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7E58FA1">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1C6E632E">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北京泰瑞特认证有限责任公司</w:t>
            </w:r>
          </w:p>
          <w:p w14:paraId="2410171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广州赛宝认证中心服务有限公司</w:t>
            </w:r>
          </w:p>
        </w:tc>
      </w:tr>
      <w:tr w14:paraId="6F3E9688">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D6E217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48DF6DE">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40C4FA7">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视频设备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A849E5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A02091107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709821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视频监控设备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4EE91698">
            <w:pPr>
              <w:widowControl/>
              <w:spacing w:line="276" w:lineRule="auto"/>
              <w:jc w:val="left"/>
              <w:rPr>
                <w:rFonts w:ascii="宋体" w:hAnsi="宋体" w:cs="宋体"/>
                <w:w w:val="90"/>
                <w:kern w:val="0"/>
                <w:szCs w:val="21"/>
                <w:highlight w:val="none"/>
              </w:rPr>
            </w:pPr>
          </w:p>
        </w:tc>
      </w:tr>
      <w:tr w14:paraId="2CBC37A4">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FC5A44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CCB57BB">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A031210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62035D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饮食炊事机械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ECA21B9">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4B99E94">
            <w:pPr>
              <w:widowControl/>
              <w:spacing w:line="276" w:lineRule="auto"/>
              <w:jc w:val="center"/>
              <w:textAlignment w:val="baseline"/>
              <w:rPr>
                <w:rFonts w:ascii="宋体" w:hAnsi="宋体" w:cs="宋体"/>
                <w:w w:val="90"/>
                <w:kern w:val="0"/>
                <w:szCs w:val="21"/>
                <w:highlight w:val="none"/>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8A9062D">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282217B6">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北京鉴衡认证中心</w:t>
            </w:r>
          </w:p>
          <w:p w14:paraId="2D1FEB0D">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中国市政工程华北设计研究总院有限公司</w:t>
            </w:r>
          </w:p>
        </w:tc>
      </w:tr>
      <w:tr w14:paraId="02D18FE7">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F6EFCB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0066186">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A060805</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2594A90">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便器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4D6C8E2">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2645F15">
            <w:pPr>
              <w:widowControl/>
              <w:spacing w:line="276" w:lineRule="auto"/>
              <w:jc w:val="center"/>
              <w:textAlignment w:val="baseline"/>
              <w:rPr>
                <w:rFonts w:ascii="宋体" w:hAnsi="宋体" w:cs="宋体"/>
                <w:w w:val="90"/>
                <w:kern w:val="0"/>
                <w:szCs w:val="21"/>
                <w:highlight w:val="none"/>
              </w:rPr>
            </w:pP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6820A32">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中国质量认证中心</w:t>
            </w:r>
          </w:p>
          <w:p w14:paraId="5359F805">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北京新华节水产品认证有限公司</w:t>
            </w:r>
          </w:p>
          <w:p w14:paraId="4134482C">
            <w:pPr>
              <w:widowControl/>
              <w:spacing w:line="276" w:lineRule="auto"/>
              <w:jc w:val="left"/>
              <w:textAlignment w:val="baseline"/>
              <w:rPr>
                <w:rFonts w:ascii="宋体" w:hAnsi="宋体" w:cs="宋体"/>
                <w:w w:val="90"/>
                <w:kern w:val="0"/>
                <w:szCs w:val="21"/>
                <w:highlight w:val="none"/>
              </w:rPr>
            </w:pPr>
            <w:r>
              <w:rPr>
                <w:rFonts w:hint="eastAsia" w:ascii="宋体" w:hAnsi="宋体" w:cs="宋体"/>
                <w:w w:val="90"/>
                <w:kern w:val="0"/>
                <w:szCs w:val="21"/>
                <w:highlight w:val="none"/>
              </w:rPr>
              <w:t>方圆标志认证集团有限公司</w:t>
            </w:r>
          </w:p>
        </w:tc>
      </w:tr>
      <w:tr w14:paraId="19456469">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2791A8F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16</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14BF4CAD">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A060806</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C0E2598">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水嘴</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8D12219">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0C89DD7">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0845DBAB">
            <w:pPr>
              <w:widowControl/>
              <w:spacing w:line="276" w:lineRule="auto"/>
              <w:jc w:val="left"/>
              <w:rPr>
                <w:rFonts w:ascii="宋体" w:hAnsi="宋体" w:cs="宋体"/>
                <w:w w:val="90"/>
                <w:kern w:val="0"/>
                <w:szCs w:val="21"/>
                <w:highlight w:val="none"/>
              </w:rPr>
            </w:pPr>
          </w:p>
        </w:tc>
      </w:tr>
      <w:tr w14:paraId="266EA335">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5FBE98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BB4E2F3">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A060807</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EDDCEE9">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便器冲洗阀</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4B95B69">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4BA85FF0">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7B153F2A">
            <w:pPr>
              <w:widowControl/>
              <w:spacing w:line="276" w:lineRule="auto"/>
              <w:jc w:val="left"/>
              <w:rPr>
                <w:rFonts w:ascii="宋体" w:hAnsi="宋体" w:cs="宋体"/>
                <w:w w:val="90"/>
                <w:kern w:val="0"/>
                <w:szCs w:val="21"/>
                <w:highlight w:val="none"/>
              </w:rPr>
            </w:pPr>
          </w:p>
        </w:tc>
      </w:tr>
      <w:tr w14:paraId="7059E992">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DA6FCD2">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18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CC0B45A">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A060810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0BAC265">
            <w:pPr>
              <w:widowControl/>
              <w:spacing w:line="276" w:lineRule="auto"/>
              <w:jc w:val="center"/>
              <w:textAlignment w:val="baseline"/>
              <w:rPr>
                <w:rFonts w:ascii="宋体" w:hAnsi="宋体" w:cs="宋体"/>
                <w:w w:val="90"/>
                <w:kern w:val="0"/>
                <w:szCs w:val="21"/>
                <w:highlight w:val="none"/>
              </w:rPr>
            </w:pPr>
            <w:r>
              <w:rPr>
                <w:rFonts w:hint="eastAsia" w:ascii="宋体" w:hAnsi="宋体" w:cs="宋体"/>
                <w:w w:val="90"/>
                <w:kern w:val="0"/>
                <w:szCs w:val="21"/>
                <w:highlight w:val="none"/>
              </w:rPr>
              <w:t>淋浴器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7EF1960B">
            <w:pPr>
              <w:widowControl/>
              <w:spacing w:line="276" w:lineRule="auto"/>
              <w:jc w:val="center"/>
              <w:textAlignment w:val="baseline"/>
              <w:rPr>
                <w:rFonts w:ascii="宋体" w:hAnsi="宋体" w:cs="宋体"/>
                <w:w w:val="90"/>
                <w:kern w:val="0"/>
                <w:szCs w:val="21"/>
                <w:highlight w:val="none"/>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88D252B">
            <w:pPr>
              <w:widowControl/>
              <w:spacing w:line="276" w:lineRule="auto"/>
              <w:jc w:val="center"/>
              <w:textAlignment w:val="baseline"/>
              <w:rPr>
                <w:rFonts w:ascii="宋体" w:hAnsi="宋体" w:cs="宋体"/>
                <w:w w:val="90"/>
                <w:kern w:val="0"/>
                <w:szCs w:val="21"/>
                <w:highlight w:val="none"/>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tcMar>
              <w:top w:w="0" w:type="dxa"/>
              <w:left w:w="0" w:type="dxa"/>
              <w:bottom w:w="0" w:type="dxa"/>
              <w:right w:w="0" w:type="dxa"/>
            </w:tcMar>
            <w:vAlign w:val="center"/>
          </w:tcPr>
          <w:p w14:paraId="6A5F5BF6">
            <w:pPr>
              <w:widowControl/>
              <w:spacing w:line="276" w:lineRule="auto"/>
              <w:jc w:val="left"/>
              <w:rPr>
                <w:rFonts w:ascii="宋体" w:hAnsi="宋体" w:cs="宋体"/>
                <w:w w:val="90"/>
                <w:kern w:val="0"/>
                <w:szCs w:val="21"/>
                <w:highlight w:val="none"/>
              </w:rPr>
            </w:pPr>
          </w:p>
        </w:tc>
      </w:tr>
    </w:tbl>
    <w:p w14:paraId="01E48C32">
      <w:pPr>
        <w:pStyle w:val="5"/>
        <w:keepNext w:val="0"/>
        <w:keepLines w:val="0"/>
        <w:numPr>
          <w:ilvl w:val="3"/>
          <w:numId w:val="0"/>
        </w:numPr>
        <w:rPr>
          <w:rFonts w:ascii="宋体" w:hAnsi="宋体" w:cs="宋体"/>
          <w:highlight w:val="none"/>
        </w:rPr>
      </w:pPr>
    </w:p>
    <w:p w14:paraId="222AC6C1">
      <w:pPr>
        <w:pStyle w:val="5"/>
        <w:keepNext w:val="0"/>
        <w:keepLines w:val="0"/>
        <w:numPr>
          <w:ilvl w:val="3"/>
          <w:numId w:val="0"/>
        </w:numPr>
        <w:rPr>
          <w:rFonts w:ascii="宋体" w:hAnsi="宋体" w:cs="宋体"/>
          <w:highlight w:val="none"/>
        </w:rPr>
      </w:pPr>
      <w:r>
        <w:rPr>
          <w:rFonts w:hint="eastAsia" w:ascii="宋体" w:hAnsi="宋体" w:cs="宋体"/>
          <w:highlight w:val="none"/>
        </w:rPr>
        <w:t>附2：参与实施政府采购环境标志产品认证机构名录</w:t>
      </w:r>
    </w:p>
    <w:tbl>
      <w:tblPr>
        <w:tblStyle w:val="55"/>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8" w:type="dxa"/>
          <w:left w:w="28" w:type="dxa"/>
          <w:bottom w:w="28" w:type="dxa"/>
          <w:right w:w="28" w:type="dxa"/>
        </w:tblCellMar>
      </w:tblPr>
      <w:tblGrid>
        <w:gridCol w:w="740"/>
        <w:gridCol w:w="1993"/>
        <w:gridCol w:w="5792"/>
      </w:tblGrid>
      <w:tr w14:paraId="09D42A06">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8" w:type="dxa"/>
            <w:left w:w="28" w:type="dxa"/>
            <w:bottom w:w="28" w:type="dxa"/>
            <w:right w:w="28" w:type="dxa"/>
          </w:tblCellMar>
        </w:tblPrEx>
        <w:trPr>
          <w:trHeight w:val="454" w:hRule="atLeast"/>
          <w:tblHeader/>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638C6316">
            <w:pPr>
              <w:pStyle w:val="69"/>
              <w:rPr>
                <w:color w:val="auto"/>
                <w:highlight w:val="none"/>
              </w:rPr>
            </w:pPr>
            <w:r>
              <w:rPr>
                <w:rFonts w:hint="eastAsia" w:hAnsi="宋体"/>
                <w:b/>
                <w:color w:val="auto"/>
                <w:szCs w:val="21"/>
                <w:highlight w:val="none"/>
              </w:rPr>
              <w:t>序</w:t>
            </w:r>
          </w:p>
          <w:p w14:paraId="2BDBC83A">
            <w:pPr>
              <w:rPr>
                <w:highlight w:val="none"/>
              </w:rPr>
            </w:pPr>
          </w:p>
          <w:p w14:paraId="4B4A57B4">
            <w:pPr>
              <w:widowControl/>
              <w:spacing w:line="276"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号</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0ECBD1AA">
            <w:pPr>
              <w:widowControl/>
              <w:spacing w:line="276"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目录</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2A6181EF">
            <w:pPr>
              <w:widowControl/>
              <w:spacing w:line="276" w:lineRule="auto"/>
              <w:jc w:val="center"/>
              <w:textAlignment w:val="baseline"/>
              <w:rPr>
                <w:rFonts w:ascii="宋体" w:hAnsi="宋体" w:cs="宋体"/>
                <w:b/>
                <w:kern w:val="0"/>
                <w:szCs w:val="21"/>
                <w:highlight w:val="none"/>
              </w:rPr>
            </w:pPr>
            <w:r>
              <w:rPr>
                <w:rFonts w:hint="eastAsia" w:ascii="宋体" w:hAnsi="宋体" w:cs="宋体"/>
                <w:b/>
                <w:kern w:val="0"/>
                <w:szCs w:val="21"/>
                <w:highlight w:val="none"/>
              </w:rPr>
              <w:t>认证机构名录</w:t>
            </w:r>
          </w:p>
        </w:tc>
      </w:tr>
      <w:tr w14:paraId="4008C95F">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8" w:type="dxa"/>
            <w:left w:w="28" w:type="dxa"/>
            <w:bottom w:w="28" w:type="dxa"/>
            <w:right w:w="28" w:type="dxa"/>
          </w:tblCellMar>
        </w:tblPrEx>
        <w:trPr>
          <w:trHeight w:val="454" w:hRule="atLeast"/>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7ED490CE">
            <w:pPr>
              <w:widowControl/>
              <w:spacing w:line="276" w:lineRule="auto"/>
              <w:jc w:val="center"/>
              <w:textAlignment w:val="baseline"/>
              <w:rPr>
                <w:rFonts w:ascii="宋体" w:hAnsi="宋体" w:cs="宋体"/>
                <w:kern w:val="0"/>
                <w:szCs w:val="21"/>
                <w:highlight w:val="none"/>
              </w:rPr>
            </w:pPr>
            <w:r>
              <w:rPr>
                <w:rFonts w:hint="eastAsia" w:ascii="宋体" w:hAnsi="宋体" w:cs="宋体"/>
                <w:kern w:val="0"/>
                <w:szCs w:val="21"/>
                <w:highlight w:val="none"/>
              </w:rPr>
              <w:t>1</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5D1EA6C4">
            <w:pPr>
              <w:widowControl/>
              <w:spacing w:line="276" w:lineRule="auto"/>
              <w:jc w:val="center"/>
              <w:textAlignment w:val="baseline"/>
              <w:rPr>
                <w:rFonts w:ascii="宋体" w:hAnsi="宋体" w:cs="宋体"/>
                <w:kern w:val="0"/>
                <w:szCs w:val="21"/>
                <w:highlight w:val="none"/>
              </w:rPr>
            </w:pPr>
            <w:r>
              <w:rPr>
                <w:rFonts w:hint="eastAsia" w:ascii="宋体" w:hAnsi="宋体" w:cs="宋体"/>
                <w:kern w:val="0"/>
                <w:szCs w:val="21"/>
                <w:highlight w:val="none"/>
              </w:rPr>
              <w:t>环境标志产品</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tcMar>
              <w:top w:w="0" w:type="dxa"/>
              <w:left w:w="108" w:type="dxa"/>
              <w:bottom w:w="0" w:type="dxa"/>
              <w:right w:w="108" w:type="dxa"/>
            </w:tcMar>
            <w:vAlign w:val="center"/>
          </w:tcPr>
          <w:p w14:paraId="50ECA43D">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中环联合（北京）认证中心有限公司</w:t>
            </w:r>
          </w:p>
          <w:p w14:paraId="404D4CF0">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中标合信（北京）认证有限公司</w:t>
            </w:r>
          </w:p>
          <w:p w14:paraId="2E1D9341">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中环协（北京）认证有限公司</w:t>
            </w:r>
          </w:p>
          <w:p w14:paraId="7598EBEE">
            <w:pPr>
              <w:widowControl/>
              <w:spacing w:line="276" w:lineRule="auto"/>
              <w:jc w:val="left"/>
              <w:textAlignment w:val="baseline"/>
              <w:rPr>
                <w:rFonts w:ascii="宋体" w:hAnsi="宋体" w:cs="宋体"/>
                <w:kern w:val="0"/>
                <w:szCs w:val="21"/>
                <w:highlight w:val="none"/>
              </w:rPr>
            </w:pPr>
            <w:r>
              <w:rPr>
                <w:rFonts w:hint="eastAsia" w:ascii="宋体" w:hAnsi="宋体" w:cs="宋体"/>
                <w:kern w:val="0"/>
                <w:szCs w:val="21"/>
                <w:highlight w:val="none"/>
              </w:rPr>
              <w:t>天津华诚认证有限公司</w:t>
            </w:r>
          </w:p>
        </w:tc>
      </w:tr>
    </w:tbl>
    <w:p w14:paraId="7BB8C490">
      <w:pPr>
        <w:pStyle w:val="69"/>
        <w:rPr>
          <w:color w:val="auto"/>
          <w:highlight w:val="none"/>
        </w:rPr>
      </w:pPr>
    </w:p>
    <w:sectPr>
      <w:headerReference r:id="rId13" w:type="first"/>
      <w:footerReference r:id="rId16" w:type="first"/>
      <w:headerReference r:id="rId11" w:type="default"/>
      <w:footerReference r:id="rId14" w:type="default"/>
      <w:headerReference r:id="rId12" w:type="even"/>
      <w:footerReference r:id="rId15" w:type="even"/>
      <w:pgSz w:w="11906" w:h="16838"/>
      <w:pgMar w:top="1440" w:right="1797" w:bottom="1440" w:left="1797" w:header="720" w:footer="720" w:gutter="0"/>
      <w:cols w:space="720" w:num="1"/>
      <w:titlePg/>
      <w:docGrid w:linePitch="286" w:charSpace="-38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onsolas">
    <w:panose1 w:val="020B0609020204030204"/>
    <w:charset w:val="00"/>
    <w:family w:val="modern"/>
    <w:pitch w:val="default"/>
    <w:sig w:usb0="E00006FF" w:usb1="0000FCFF" w:usb2="00000001" w:usb3="00000000" w:csb0="6000019F" w:csb1="DFD70000"/>
  </w:font>
  <w:font w:name="仿宋_GB2312">
    <w:altName w:val="仿宋"/>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
    <w:altName w:val="Segoe Print"/>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MS UI Gothic">
    <w:panose1 w:val="020B0600070205080204"/>
    <w:charset w:val="80"/>
    <w:family w:val="swiss"/>
    <w:pitch w:val="default"/>
    <w:sig w:usb0="E00002FF" w:usb1="6AC7FDFB" w:usb2="08000012" w:usb3="00000000" w:csb0="4002009F" w:csb1="DFD70000"/>
  </w:font>
  <w:font w:name="新宋体">
    <w:panose1 w:val="02010609030101010101"/>
    <w:charset w:val="86"/>
    <w:family w:val="modern"/>
    <w:pitch w:val="default"/>
    <w:sig w:usb0="00000283" w:usb1="288F0000" w:usb2="00000006" w:usb3="00000000" w:csb0="00040001" w:csb1="00000000"/>
  </w:font>
  <w:font w:name="???|CS?o｡ﾀ?">
    <w:altName w:val="Yu Gothic"/>
    <w:panose1 w:val="00000000000000000000"/>
    <w:charset w:val="80"/>
    <w:family w:val="modern"/>
    <w:pitch w:val="default"/>
    <w:sig w:usb0="00000000" w:usb1="00000000" w:usb2="00000010" w:usb3="00000000" w:csb0="00020000"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Times">
    <w:altName w:val="Times New Roman"/>
    <w:panose1 w:val="02020603050405020304"/>
    <w:charset w:val="00"/>
    <w:family w:val="roman"/>
    <w:pitch w:val="default"/>
    <w:sig w:usb0="00000000" w:usb1="00000000" w:usb2="00000009" w:usb3="00000000" w:csb0="000001FF"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auto"/>
    <w:pitch w:val="default"/>
    <w:sig w:usb0="E00002FF" w:usb1="6AC7FDFB" w:usb2="08000012" w:usb3="00000000" w:csb0="4002009F" w:csb1="DFD7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Yu Gothic">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CD699">
    <w:pPr>
      <w:pStyle w:val="32"/>
      <w:jc w:val="center"/>
    </w:pPr>
  </w:p>
  <w:p w14:paraId="7559040F">
    <w:pPr>
      <w:pStyle w:val="32"/>
      <w:jc w:val="center"/>
    </w:pPr>
    <w:r>
      <w:fldChar w:fldCharType="begin"/>
    </w:r>
    <w:r>
      <w:instrText xml:space="preserve">PAGE   \* MERGEFORMAT</w:instrText>
    </w:r>
    <w:r>
      <w:fldChar w:fldCharType="separate"/>
    </w:r>
    <w:r>
      <w:rPr>
        <w:lang w:val="zh-CN"/>
      </w:rPr>
      <w:t>3</w:t>
    </w:r>
    <w:r>
      <w:rPr>
        <w:lang w:val="zh-CN"/>
      </w:rPr>
      <w:fldChar w:fldCharType="end"/>
    </w:r>
  </w:p>
  <w:p w14:paraId="42E3C416">
    <w:pPr>
      <w:pStyle w:val="32"/>
      <w:tabs>
        <w:tab w:val="right" w:pos="9901"/>
      </w:tabs>
      <w:ind w:right="105"/>
      <w:jc w:val="center"/>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8C9F4">
    <w:pPr>
      <w:pStyle w:val="32"/>
      <w:framePr w:wrap="around" w:vAnchor="text" w:hAnchor="margin" w:xAlign="center" w:y="1"/>
      <w:rPr>
        <w:rStyle w:val="59"/>
        <w:rFonts w:eastAsia="宋体"/>
      </w:rPr>
    </w:pPr>
    <w:r>
      <w:rPr>
        <w:rStyle w:val="59"/>
        <w:rFonts w:eastAsia="宋体"/>
      </w:rPr>
      <w:fldChar w:fldCharType="begin"/>
    </w:r>
    <w:r>
      <w:rPr>
        <w:rStyle w:val="59"/>
        <w:rFonts w:eastAsia="宋体"/>
      </w:rPr>
      <w:instrText xml:space="preserve">PAGE  </w:instrText>
    </w:r>
    <w:r>
      <w:rPr>
        <w:rStyle w:val="59"/>
        <w:rFonts w:eastAsia="宋体"/>
      </w:rPr>
      <w:fldChar w:fldCharType="end"/>
    </w:r>
  </w:p>
  <w:p w14:paraId="35622828">
    <w:pPr>
      <w:pStyle w:val="3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BB7E5">
    <w:pPr>
      <w:pStyle w:val="32"/>
      <w:framePr w:wrap="around" w:vAnchor="text" w:hAnchor="margin" w:xAlign="center" w:y="1"/>
      <w:rPr>
        <w:rStyle w:val="59"/>
        <w:rFonts w:eastAsia="宋体"/>
      </w:rPr>
    </w:pPr>
  </w:p>
  <w:p w14:paraId="500EC43C">
    <w:pPr>
      <w:pStyle w:val="32"/>
      <w:framePr w:wrap="around" w:vAnchor="text" w:hAnchor="page" w:x="6439" w:y="332"/>
      <w:jc w:val="center"/>
      <w:rPr>
        <w:rStyle w:val="59"/>
        <w:rFonts w:eastAsia="宋体"/>
      </w:rPr>
    </w:pPr>
  </w:p>
  <w:p w14:paraId="3508A71F">
    <w:pPr>
      <w:pStyle w:val="32"/>
    </w:pPr>
    <w:r>
      <mc:AlternateContent>
        <mc:Choice Requires="wps">
          <w:drawing>
            <wp:anchor distT="0" distB="0" distL="114300" distR="114300" simplePos="0" relativeHeight="251659264" behindDoc="0" locked="0" layoutInCell="1" allowOverlap="1">
              <wp:simplePos x="0" y="0"/>
              <wp:positionH relativeFrom="column">
                <wp:posOffset>-7467600</wp:posOffset>
              </wp:positionH>
              <wp:positionV relativeFrom="paragraph">
                <wp:posOffset>142875</wp:posOffset>
              </wp:positionV>
              <wp:extent cx="6067425" cy="0"/>
              <wp:effectExtent l="9525" t="9525" r="9525" b="9525"/>
              <wp:wrapNone/>
              <wp:docPr id="1925977011"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6067425" cy="0"/>
                      </a:xfrm>
                      <a:prstGeom prst="line">
                        <a:avLst/>
                      </a:prstGeom>
                      <a:noFill/>
                      <a:ln w="9525">
                        <a:solidFill>
                          <a:srgbClr val="000000"/>
                        </a:solidFill>
                        <a:round/>
                      </a:ln>
                    </wps:spPr>
                    <wps:bodyPr/>
                  </wps:wsp>
                </a:graphicData>
              </a:graphic>
            </wp:anchor>
          </w:drawing>
        </mc:Choice>
        <mc:Fallback>
          <w:pict>
            <v:line id="直接连接符 2" o:spid="_x0000_s1026" o:spt="20" style="position:absolute;left:0pt;margin-left:-588pt;margin-top:11.25pt;height:0pt;width:477.75pt;z-index:251659264;mso-width-relative:page;mso-height-relative:page;" filled="f" stroked="t" coordsize="21600,21600" o:gfxdata="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L&#10;s/D52QAAAAwBAAAPAAAAAAAAAAEAIAAAACIAAABkcnMvZG93bnJldi54bWxQSwECFAAUAAAACACH&#10;TuJAmLybJ+oBAACzAwAADgAAAAAAAAABACAAAAAoAQAAZHJzL2Uyb0RvYy54bWxQSwUGAAAAAAYA&#10;BgBZAQAAhAUAAAAA&#10;">
              <v:fill on="f" focussize="0,0"/>
              <v:stroke color="#000000" joinstyle="round"/>
              <v:imagedata o:title=""/>
              <o:lock v:ext="edit" aspectratio="f"/>
            </v:lin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B2897">
    <w:pPr>
      <w:pStyle w:val="32"/>
      <w:framePr w:wrap="around" w:vAnchor="text" w:hAnchor="margin" w:xAlign="center" w:y="1"/>
      <w:rPr>
        <w:rStyle w:val="59"/>
        <w:rFonts w:eastAsia="宋体"/>
      </w:rPr>
    </w:pPr>
    <w:r>
      <w:rPr>
        <w:rStyle w:val="59"/>
        <w:rFonts w:eastAsia="宋体"/>
      </w:rPr>
      <w:fldChar w:fldCharType="begin"/>
    </w:r>
    <w:r>
      <w:rPr>
        <w:rStyle w:val="59"/>
        <w:rFonts w:eastAsia="宋体"/>
      </w:rPr>
      <w:instrText xml:space="preserve">PAGE  </w:instrText>
    </w:r>
    <w:r>
      <w:rPr>
        <w:rStyle w:val="59"/>
        <w:rFonts w:eastAsia="宋体"/>
      </w:rPr>
      <w:fldChar w:fldCharType="separate"/>
    </w:r>
    <w:r>
      <w:rPr>
        <w:rStyle w:val="59"/>
        <w:rFonts w:eastAsia="宋体"/>
      </w:rPr>
      <w:t>68</w:t>
    </w:r>
    <w:r>
      <w:rPr>
        <w:rStyle w:val="59"/>
        <w:rFonts w:eastAsia="宋体"/>
      </w:rPr>
      <w:fldChar w:fldCharType="end"/>
    </w:r>
  </w:p>
  <w:p w14:paraId="74B99EC5">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A8E9E">
    <w:pPr>
      <w:pStyle w:val="32"/>
      <w:framePr w:wrap="around" w:vAnchor="text" w:hAnchor="margin" w:xAlign="center" w:y="1"/>
      <w:rPr>
        <w:rStyle w:val="59"/>
        <w:rFonts w:eastAsia="宋体"/>
      </w:rPr>
    </w:pPr>
    <w:r>
      <w:rPr>
        <w:rStyle w:val="59"/>
        <w:rFonts w:eastAsia="宋体"/>
      </w:rPr>
      <w:fldChar w:fldCharType="begin"/>
    </w:r>
    <w:r>
      <w:rPr>
        <w:rStyle w:val="59"/>
        <w:rFonts w:eastAsia="宋体"/>
      </w:rPr>
      <w:instrText xml:space="preserve">PAGE  </w:instrText>
    </w:r>
    <w:r>
      <w:rPr>
        <w:rStyle w:val="59"/>
        <w:rFonts w:eastAsia="宋体"/>
      </w:rPr>
      <w:fldChar w:fldCharType="separate"/>
    </w:r>
    <w:r>
      <w:rPr>
        <w:rStyle w:val="59"/>
        <w:rFonts w:eastAsia="宋体"/>
      </w:rPr>
      <w:t>60</w:t>
    </w:r>
    <w:r>
      <w:rPr>
        <w:rStyle w:val="59"/>
        <w:rFonts w:eastAsia="宋体"/>
      </w:rPr>
      <w:fldChar w:fldCharType="end"/>
    </w:r>
  </w:p>
  <w:p w14:paraId="0DEB733B">
    <w:pPr>
      <w:pStyle w:val="32"/>
      <w:jc w:val="center"/>
    </w:pPr>
  </w:p>
  <w:p w14:paraId="58F7A7F9">
    <w:pPr>
      <w:pStyle w:val="3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F61A0">
    <w:pPr>
      <w:pStyle w:val="32"/>
      <w:jc w:val="center"/>
    </w:pPr>
    <w:r>
      <w:fldChar w:fldCharType="begin"/>
    </w:r>
    <w:r>
      <w:instrText xml:space="preserve">PAGE   \* MERGEFORMAT</w:instrText>
    </w:r>
    <w:r>
      <w:fldChar w:fldCharType="separate"/>
    </w:r>
    <w:r>
      <w:rPr>
        <w:lang w:val="zh-CN"/>
      </w:rPr>
      <w:t>85</w:t>
    </w:r>
    <w:r>
      <w:rPr>
        <w:lang w:val="zh-CN"/>
      </w:rPr>
      <w:fldChar w:fldCharType="end"/>
    </w:r>
  </w:p>
  <w:p w14:paraId="3CF0658C">
    <w:pPr>
      <w:pStyle w:val="32"/>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CD825">
    <w:pPr>
      <w:pStyle w:val="3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EF620">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FDE9A">
    <w:pPr>
      <w:pStyle w:val="3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0CE61">
    <w:pPr>
      <w:pStyle w:val="33"/>
      <w:tabs>
        <w:tab w:val="left" w:pos="7938"/>
        <w:tab w:val="right" w:pos="8925"/>
        <w:tab w:val="left" w:pos="9356"/>
        <w:tab w:val="clear" w:pos="8306"/>
      </w:tabs>
      <w:ind w:right="172" w:rightChars="82"/>
      <w:jc w:val="left"/>
      <w:rPr>
        <w:rFonts w:ascii="宋体" w:cs="Arial"/>
        <w:sz w:val="21"/>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47BF2">
    <w:pPr>
      <w:pStyle w:val="33"/>
      <w:pBdr>
        <w:bottom w:val="single" w:color="auto" w:sz="4" w:space="1"/>
      </w:pBdr>
    </w:pPr>
    <w:r>
      <w:rPr>
        <w:rFonts w:ascii="宋体" w:hAnsi="宋体" w:cs="Arial"/>
        <w:sz w:val="21"/>
        <w:szCs w:val="21"/>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BE05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85EB3">
    <w:pPr>
      <w:pStyle w:val="3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78F26">
    <w:pPr>
      <w:pStyle w:val="3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6B4E65"/>
    <w:multiLevelType w:val="singleLevel"/>
    <w:tmpl w:val="B56B4E65"/>
    <w:lvl w:ilvl="0" w:tentative="0">
      <w:start w:val="1"/>
      <w:numFmt w:val="decimal"/>
      <w:suff w:val="nothing"/>
      <w:lvlText w:val="（%1）"/>
      <w:lvlJc w:val="left"/>
    </w:lvl>
  </w:abstractNum>
  <w:abstractNum w:abstractNumId="1">
    <w:nsid w:val="0000001F"/>
    <w:multiLevelType w:val="multilevel"/>
    <w:tmpl w:val="0000001F"/>
    <w:lvl w:ilvl="0" w:tentative="0">
      <w:start w:val="1"/>
      <w:numFmt w:val="decimal"/>
      <w:pStyle w:val="131"/>
      <w:lvlText w:val="%1） "/>
      <w:lvlJc w:val="left"/>
      <w:pPr>
        <w:tabs>
          <w:tab w:val="left" w:pos="454"/>
        </w:tabs>
        <w:ind w:firstLine="420"/>
      </w:pPr>
      <w:rPr>
        <w:rFonts w:hint="eastAsia" w:cs="Times New Roman"/>
      </w:rPr>
    </w:lvl>
    <w:lvl w:ilvl="1" w:tentative="0">
      <w:start w:val="1"/>
      <w:numFmt w:val="lowerLetter"/>
      <w:lvlText w:val="%2)"/>
      <w:lvlJc w:val="left"/>
      <w:pPr>
        <w:tabs>
          <w:tab w:val="left" w:pos="840"/>
        </w:tabs>
        <w:ind w:left="840" w:hanging="420"/>
      </w:pPr>
      <w:rPr>
        <w:rFonts w:hint="eastAsia" w:cs="Times New Roman"/>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2">
    <w:nsid w:val="0053208E"/>
    <w:multiLevelType w:val="multilevel"/>
    <w:tmpl w:val="0053208E"/>
    <w:lvl w:ilvl="0" w:tentative="0">
      <w:start w:val="1"/>
      <w:numFmt w:val="upperLetter"/>
      <w:lvlText w:val="%1."/>
      <w:lvlJc w:val="left"/>
      <w:pPr>
        <w:ind w:left="960" w:hanging="360"/>
      </w:pPr>
      <w:rPr>
        <w:rFonts w:hint="default" w:ascii="宋体" w:hAnsi="宋体" w:eastAsia="宋体" w:cs="宋体"/>
        <w:w w:val="100"/>
        <w:sz w:val="24"/>
        <w:szCs w:val="24"/>
        <w:lang w:val="zh-CN" w:eastAsia="zh-CN" w:bidi="zh-CN"/>
      </w:rPr>
    </w:lvl>
    <w:lvl w:ilvl="1" w:tentative="0">
      <w:start w:val="0"/>
      <w:numFmt w:val="bullet"/>
      <w:lvlText w:val="•"/>
      <w:lvlJc w:val="left"/>
      <w:pPr>
        <w:ind w:left="1720" w:hanging="360"/>
      </w:pPr>
      <w:rPr>
        <w:rFonts w:hint="default"/>
        <w:lang w:val="zh-CN" w:eastAsia="zh-CN" w:bidi="zh-CN"/>
      </w:rPr>
    </w:lvl>
    <w:lvl w:ilvl="2" w:tentative="0">
      <w:start w:val="0"/>
      <w:numFmt w:val="bullet"/>
      <w:lvlText w:val="•"/>
      <w:lvlJc w:val="left"/>
      <w:pPr>
        <w:ind w:left="2481" w:hanging="360"/>
      </w:pPr>
      <w:rPr>
        <w:rFonts w:hint="default"/>
        <w:lang w:val="zh-CN" w:eastAsia="zh-CN" w:bidi="zh-CN"/>
      </w:rPr>
    </w:lvl>
    <w:lvl w:ilvl="3" w:tentative="0">
      <w:start w:val="0"/>
      <w:numFmt w:val="bullet"/>
      <w:lvlText w:val="•"/>
      <w:lvlJc w:val="left"/>
      <w:pPr>
        <w:ind w:left="3241" w:hanging="360"/>
      </w:pPr>
      <w:rPr>
        <w:rFonts w:hint="default"/>
        <w:lang w:val="zh-CN" w:eastAsia="zh-CN" w:bidi="zh-CN"/>
      </w:rPr>
    </w:lvl>
    <w:lvl w:ilvl="4" w:tentative="0">
      <w:start w:val="0"/>
      <w:numFmt w:val="bullet"/>
      <w:lvlText w:val="•"/>
      <w:lvlJc w:val="left"/>
      <w:pPr>
        <w:ind w:left="4002" w:hanging="360"/>
      </w:pPr>
      <w:rPr>
        <w:rFonts w:hint="default"/>
        <w:lang w:val="zh-CN" w:eastAsia="zh-CN" w:bidi="zh-CN"/>
      </w:rPr>
    </w:lvl>
    <w:lvl w:ilvl="5" w:tentative="0">
      <w:start w:val="0"/>
      <w:numFmt w:val="bullet"/>
      <w:lvlText w:val="•"/>
      <w:lvlJc w:val="left"/>
      <w:pPr>
        <w:ind w:left="4762" w:hanging="360"/>
      </w:pPr>
      <w:rPr>
        <w:rFonts w:hint="default"/>
        <w:lang w:val="zh-CN" w:eastAsia="zh-CN" w:bidi="zh-CN"/>
      </w:rPr>
    </w:lvl>
    <w:lvl w:ilvl="6" w:tentative="0">
      <w:start w:val="0"/>
      <w:numFmt w:val="bullet"/>
      <w:lvlText w:val="•"/>
      <w:lvlJc w:val="left"/>
      <w:pPr>
        <w:ind w:left="5523" w:hanging="360"/>
      </w:pPr>
      <w:rPr>
        <w:rFonts w:hint="default"/>
        <w:lang w:val="zh-CN" w:eastAsia="zh-CN" w:bidi="zh-CN"/>
      </w:rPr>
    </w:lvl>
    <w:lvl w:ilvl="7" w:tentative="0">
      <w:start w:val="0"/>
      <w:numFmt w:val="bullet"/>
      <w:lvlText w:val="•"/>
      <w:lvlJc w:val="left"/>
      <w:pPr>
        <w:ind w:left="6283" w:hanging="360"/>
      </w:pPr>
      <w:rPr>
        <w:rFonts w:hint="default"/>
        <w:lang w:val="zh-CN" w:eastAsia="zh-CN" w:bidi="zh-CN"/>
      </w:rPr>
    </w:lvl>
    <w:lvl w:ilvl="8" w:tentative="0">
      <w:start w:val="0"/>
      <w:numFmt w:val="bullet"/>
      <w:lvlText w:val="•"/>
      <w:lvlJc w:val="left"/>
      <w:pPr>
        <w:ind w:left="7044" w:hanging="360"/>
      </w:pPr>
      <w:rPr>
        <w:rFonts w:hint="default"/>
        <w:lang w:val="zh-CN" w:eastAsia="zh-CN" w:bidi="zh-CN"/>
      </w:rPr>
    </w:lvl>
  </w:abstractNum>
  <w:abstractNum w:abstractNumId="3">
    <w:nsid w:val="43C5208C"/>
    <w:multiLevelType w:val="multilevel"/>
    <w:tmpl w:val="43C5208C"/>
    <w:lvl w:ilvl="0" w:tentative="0">
      <w:start w:val="1"/>
      <w:numFmt w:val="decimal"/>
      <w:lvlText w:val="%1、"/>
      <w:lvlJc w:val="left"/>
      <w:pPr>
        <w:ind w:left="780" w:hanging="36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59798187"/>
    <w:multiLevelType w:val="singleLevel"/>
    <w:tmpl w:val="59798187"/>
    <w:lvl w:ilvl="0" w:tentative="0">
      <w:start w:val="1"/>
      <w:numFmt w:val="decimal"/>
      <w:lvlText w:val="%1."/>
      <w:lvlJc w:val="left"/>
      <w:pPr>
        <w:ind w:left="425" w:hanging="425"/>
      </w:pPr>
      <w:rPr>
        <w:rFonts w:hint="default"/>
      </w:rPr>
    </w:lvl>
  </w:abstractNum>
  <w:abstractNum w:abstractNumId="5">
    <w:nsid w:val="68DD9344"/>
    <w:multiLevelType w:val="singleLevel"/>
    <w:tmpl w:val="68DD9344"/>
    <w:lvl w:ilvl="0" w:tentative="0">
      <w:start w:val="2"/>
      <w:numFmt w:val="decimal"/>
      <w:suff w:val="nothing"/>
      <w:lvlText w:val="%1、"/>
      <w:lvlJc w:val="left"/>
    </w:lvl>
  </w:abstractNum>
  <w:abstractNum w:abstractNumId="6">
    <w:nsid w:val="6BD934DA"/>
    <w:multiLevelType w:val="multilevel"/>
    <w:tmpl w:val="6BD934DA"/>
    <w:lvl w:ilvl="0" w:tentative="0">
      <w:start w:val="1"/>
      <w:numFmt w:val="decimal"/>
      <w:lvlText w:val="%1）"/>
      <w:lvlJc w:val="left"/>
      <w:pPr>
        <w:ind w:left="772" w:hanging="360"/>
      </w:pPr>
      <w:rPr>
        <w:rFonts w:hint="default" w:ascii="宋体" w:hAnsi="宋体" w:eastAsia="宋体"/>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7">
    <w:nsid w:val="6E87019F"/>
    <w:multiLevelType w:val="multilevel"/>
    <w:tmpl w:val="6E87019F"/>
    <w:lvl w:ilvl="0" w:tentative="0">
      <w:start w:val="1"/>
      <w:numFmt w:val="chineseCountingThousand"/>
      <w:pStyle w:val="497"/>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1"/>
  </w:num>
  <w:num w:numId="2">
    <w:abstractNumId w:val="7"/>
  </w:num>
  <w:num w:numId="3">
    <w:abstractNumId w:val="4"/>
  </w:num>
  <w:num w:numId="4">
    <w:abstractNumId w:val="2"/>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91"/>
  <w:drawingGridVerticalSpacing w:val="143"/>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A1YjJhMDZjYWIyMmQwZmM0OTlmZDViOGUxNTE5MTUifQ=="/>
    <w:docVar w:name="RevisionRecordList" w:val="&lt;?xml version=&quot;1.0&quot; encoding=&quot;utf-8&quot;?&gt;&lt;dataItemList xmlns=&quot;http://www.e-bidding.org&quot; /&gt;"/>
  </w:docVars>
  <w:rsids>
    <w:rsidRoot w:val="008F32E1"/>
    <w:rsid w:val="000007B1"/>
    <w:rsid w:val="00000D90"/>
    <w:rsid w:val="00003339"/>
    <w:rsid w:val="000036BE"/>
    <w:rsid w:val="00005F64"/>
    <w:rsid w:val="0001151E"/>
    <w:rsid w:val="00011BEA"/>
    <w:rsid w:val="00014127"/>
    <w:rsid w:val="00015386"/>
    <w:rsid w:val="00016BFC"/>
    <w:rsid w:val="0002134A"/>
    <w:rsid w:val="000242B1"/>
    <w:rsid w:val="000360FA"/>
    <w:rsid w:val="00041276"/>
    <w:rsid w:val="00042008"/>
    <w:rsid w:val="00042D50"/>
    <w:rsid w:val="000440F0"/>
    <w:rsid w:val="0004750A"/>
    <w:rsid w:val="00051BD1"/>
    <w:rsid w:val="00052FF2"/>
    <w:rsid w:val="00054A6C"/>
    <w:rsid w:val="00055397"/>
    <w:rsid w:val="00057826"/>
    <w:rsid w:val="00061C34"/>
    <w:rsid w:val="00063C9D"/>
    <w:rsid w:val="000645D8"/>
    <w:rsid w:val="00067E31"/>
    <w:rsid w:val="00071F3F"/>
    <w:rsid w:val="0007323E"/>
    <w:rsid w:val="00073EA9"/>
    <w:rsid w:val="000765A3"/>
    <w:rsid w:val="000828F6"/>
    <w:rsid w:val="00082F00"/>
    <w:rsid w:val="00085CF3"/>
    <w:rsid w:val="00086935"/>
    <w:rsid w:val="000877A1"/>
    <w:rsid w:val="0009603B"/>
    <w:rsid w:val="000A7444"/>
    <w:rsid w:val="000B16A1"/>
    <w:rsid w:val="000B1C74"/>
    <w:rsid w:val="000B3554"/>
    <w:rsid w:val="000C1E9C"/>
    <w:rsid w:val="000C4F56"/>
    <w:rsid w:val="000C624C"/>
    <w:rsid w:val="000C6427"/>
    <w:rsid w:val="000C709C"/>
    <w:rsid w:val="000D235C"/>
    <w:rsid w:val="000D4D8D"/>
    <w:rsid w:val="000D5837"/>
    <w:rsid w:val="000D595F"/>
    <w:rsid w:val="000E09D6"/>
    <w:rsid w:val="000E2453"/>
    <w:rsid w:val="000E47B8"/>
    <w:rsid w:val="000E58F8"/>
    <w:rsid w:val="000E604D"/>
    <w:rsid w:val="000E6245"/>
    <w:rsid w:val="000E6460"/>
    <w:rsid w:val="000E7099"/>
    <w:rsid w:val="000F0EAD"/>
    <w:rsid w:val="00102E62"/>
    <w:rsid w:val="00103177"/>
    <w:rsid w:val="00103931"/>
    <w:rsid w:val="00103E72"/>
    <w:rsid w:val="00104946"/>
    <w:rsid w:val="0010715C"/>
    <w:rsid w:val="00107956"/>
    <w:rsid w:val="00111E98"/>
    <w:rsid w:val="0011354B"/>
    <w:rsid w:val="00114E4D"/>
    <w:rsid w:val="00116138"/>
    <w:rsid w:val="00120515"/>
    <w:rsid w:val="00122BC8"/>
    <w:rsid w:val="00122C70"/>
    <w:rsid w:val="0012352F"/>
    <w:rsid w:val="00125339"/>
    <w:rsid w:val="00125D54"/>
    <w:rsid w:val="00125E42"/>
    <w:rsid w:val="001271E8"/>
    <w:rsid w:val="00131518"/>
    <w:rsid w:val="00134023"/>
    <w:rsid w:val="001347E4"/>
    <w:rsid w:val="00134A79"/>
    <w:rsid w:val="00134F9F"/>
    <w:rsid w:val="00135535"/>
    <w:rsid w:val="00135B7E"/>
    <w:rsid w:val="0013680E"/>
    <w:rsid w:val="00140DC0"/>
    <w:rsid w:val="00143451"/>
    <w:rsid w:val="00145419"/>
    <w:rsid w:val="00145508"/>
    <w:rsid w:val="0014707E"/>
    <w:rsid w:val="00152486"/>
    <w:rsid w:val="001525EE"/>
    <w:rsid w:val="00153C33"/>
    <w:rsid w:val="0015460A"/>
    <w:rsid w:val="00160A3F"/>
    <w:rsid w:val="001641B8"/>
    <w:rsid w:val="001653E3"/>
    <w:rsid w:val="001662A7"/>
    <w:rsid w:val="00176562"/>
    <w:rsid w:val="00176F7B"/>
    <w:rsid w:val="00180B05"/>
    <w:rsid w:val="00180C41"/>
    <w:rsid w:val="001812B6"/>
    <w:rsid w:val="00183023"/>
    <w:rsid w:val="001863E4"/>
    <w:rsid w:val="0018792F"/>
    <w:rsid w:val="00187CE4"/>
    <w:rsid w:val="0019103B"/>
    <w:rsid w:val="0019172B"/>
    <w:rsid w:val="00196345"/>
    <w:rsid w:val="001A1FE8"/>
    <w:rsid w:val="001A68E4"/>
    <w:rsid w:val="001A777B"/>
    <w:rsid w:val="001B0B52"/>
    <w:rsid w:val="001B2528"/>
    <w:rsid w:val="001B40BF"/>
    <w:rsid w:val="001B7A3F"/>
    <w:rsid w:val="001C1355"/>
    <w:rsid w:val="001D2C8B"/>
    <w:rsid w:val="001D3EB8"/>
    <w:rsid w:val="001D52C2"/>
    <w:rsid w:val="001D73D2"/>
    <w:rsid w:val="001E1923"/>
    <w:rsid w:val="001E4166"/>
    <w:rsid w:val="001E6516"/>
    <w:rsid w:val="001E6D32"/>
    <w:rsid w:val="001E76C6"/>
    <w:rsid w:val="001F4813"/>
    <w:rsid w:val="001F4B31"/>
    <w:rsid w:val="001F7192"/>
    <w:rsid w:val="001F7F9D"/>
    <w:rsid w:val="002000BB"/>
    <w:rsid w:val="002010E4"/>
    <w:rsid w:val="002017F7"/>
    <w:rsid w:val="00201E4D"/>
    <w:rsid w:val="002048D8"/>
    <w:rsid w:val="002055AB"/>
    <w:rsid w:val="002069E7"/>
    <w:rsid w:val="0021367A"/>
    <w:rsid w:val="00220A39"/>
    <w:rsid w:val="00224758"/>
    <w:rsid w:val="0022699B"/>
    <w:rsid w:val="002310ED"/>
    <w:rsid w:val="00231397"/>
    <w:rsid w:val="00232392"/>
    <w:rsid w:val="002331EB"/>
    <w:rsid w:val="002340EB"/>
    <w:rsid w:val="0024037F"/>
    <w:rsid w:val="00240A3C"/>
    <w:rsid w:val="002424AD"/>
    <w:rsid w:val="00242507"/>
    <w:rsid w:val="002453A7"/>
    <w:rsid w:val="002516BE"/>
    <w:rsid w:val="00252E18"/>
    <w:rsid w:val="002573F4"/>
    <w:rsid w:val="00262884"/>
    <w:rsid w:val="002636F8"/>
    <w:rsid w:val="00264231"/>
    <w:rsid w:val="00274669"/>
    <w:rsid w:val="00275C22"/>
    <w:rsid w:val="00280147"/>
    <w:rsid w:val="002802E3"/>
    <w:rsid w:val="0028047F"/>
    <w:rsid w:val="0028116F"/>
    <w:rsid w:val="00290E4F"/>
    <w:rsid w:val="00291C20"/>
    <w:rsid w:val="0029764A"/>
    <w:rsid w:val="002A33FC"/>
    <w:rsid w:val="002A3669"/>
    <w:rsid w:val="002A49CD"/>
    <w:rsid w:val="002A6422"/>
    <w:rsid w:val="002B3B6D"/>
    <w:rsid w:val="002B3F46"/>
    <w:rsid w:val="002B47B6"/>
    <w:rsid w:val="002B7C23"/>
    <w:rsid w:val="002C365E"/>
    <w:rsid w:val="002C40CD"/>
    <w:rsid w:val="002C6F5C"/>
    <w:rsid w:val="002D02F5"/>
    <w:rsid w:val="002D0CC1"/>
    <w:rsid w:val="002D26BB"/>
    <w:rsid w:val="002D762A"/>
    <w:rsid w:val="002D7E81"/>
    <w:rsid w:val="002E2FB0"/>
    <w:rsid w:val="002E3580"/>
    <w:rsid w:val="002E3B85"/>
    <w:rsid w:val="002E7924"/>
    <w:rsid w:val="002F105D"/>
    <w:rsid w:val="002F14D2"/>
    <w:rsid w:val="002F22A2"/>
    <w:rsid w:val="002F654A"/>
    <w:rsid w:val="002F6C6D"/>
    <w:rsid w:val="00300C15"/>
    <w:rsid w:val="00311290"/>
    <w:rsid w:val="003122A3"/>
    <w:rsid w:val="003135B7"/>
    <w:rsid w:val="003150EA"/>
    <w:rsid w:val="0031538E"/>
    <w:rsid w:val="00316255"/>
    <w:rsid w:val="00317949"/>
    <w:rsid w:val="003213CD"/>
    <w:rsid w:val="00322029"/>
    <w:rsid w:val="003246BC"/>
    <w:rsid w:val="00333F22"/>
    <w:rsid w:val="00334523"/>
    <w:rsid w:val="00334BC7"/>
    <w:rsid w:val="00334F6C"/>
    <w:rsid w:val="0033554D"/>
    <w:rsid w:val="00335C43"/>
    <w:rsid w:val="0034256B"/>
    <w:rsid w:val="00342962"/>
    <w:rsid w:val="00342F38"/>
    <w:rsid w:val="0034543F"/>
    <w:rsid w:val="00347EFC"/>
    <w:rsid w:val="00351006"/>
    <w:rsid w:val="00352F65"/>
    <w:rsid w:val="003628A5"/>
    <w:rsid w:val="00363E66"/>
    <w:rsid w:val="00371224"/>
    <w:rsid w:val="003716A5"/>
    <w:rsid w:val="00372B57"/>
    <w:rsid w:val="0037462D"/>
    <w:rsid w:val="00375B50"/>
    <w:rsid w:val="00377DDA"/>
    <w:rsid w:val="00381488"/>
    <w:rsid w:val="00383308"/>
    <w:rsid w:val="003865F7"/>
    <w:rsid w:val="00386C85"/>
    <w:rsid w:val="00390E0A"/>
    <w:rsid w:val="003959BF"/>
    <w:rsid w:val="00395A01"/>
    <w:rsid w:val="003A3BB7"/>
    <w:rsid w:val="003A5EC2"/>
    <w:rsid w:val="003B1FCC"/>
    <w:rsid w:val="003B2934"/>
    <w:rsid w:val="003B4F0B"/>
    <w:rsid w:val="003B5200"/>
    <w:rsid w:val="003B7F89"/>
    <w:rsid w:val="003C09F5"/>
    <w:rsid w:val="003C0EDA"/>
    <w:rsid w:val="003C2B75"/>
    <w:rsid w:val="003C536C"/>
    <w:rsid w:val="003C5C7C"/>
    <w:rsid w:val="003C602F"/>
    <w:rsid w:val="003C6421"/>
    <w:rsid w:val="003D1BC2"/>
    <w:rsid w:val="003D36D2"/>
    <w:rsid w:val="003D7E71"/>
    <w:rsid w:val="003E02A4"/>
    <w:rsid w:val="003E31FE"/>
    <w:rsid w:val="003E62D9"/>
    <w:rsid w:val="003E64D3"/>
    <w:rsid w:val="003F041D"/>
    <w:rsid w:val="003F2B83"/>
    <w:rsid w:val="003F6BFB"/>
    <w:rsid w:val="003F71D0"/>
    <w:rsid w:val="003F73DD"/>
    <w:rsid w:val="004002B7"/>
    <w:rsid w:val="00403B01"/>
    <w:rsid w:val="00406045"/>
    <w:rsid w:val="00407154"/>
    <w:rsid w:val="0040719F"/>
    <w:rsid w:val="00410D72"/>
    <w:rsid w:val="00411906"/>
    <w:rsid w:val="00414B7D"/>
    <w:rsid w:val="004150D4"/>
    <w:rsid w:val="0041690E"/>
    <w:rsid w:val="004175B7"/>
    <w:rsid w:val="00422B13"/>
    <w:rsid w:val="00436778"/>
    <w:rsid w:val="004367E0"/>
    <w:rsid w:val="00442E38"/>
    <w:rsid w:val="004436C9"/>
    <w:rsid w:val="00446013"/>
    <w:rsid w:val="00447734"/>
    <w:rsid w:val="00451FFD"/>
    <w:rsid w:val="00457BA3"/>
    <w:rsid w:val="004605CA"/>
    <w:rsid w:val="004637A0"/>
    <w:rsid w:val="00463F7B"/>
    <w:rsid w:val="00464587"/>
    <w:rsid w:val="004675D4"/>
    <w:rsid w:val="00467BA8"/>
    <w:rsid w:val="00467DA7"/>
    <w:rsid w:val="0047042F"/>
    <w:rsid w:val="0047217A"/>
    <w:rsid w:val="00473FE8"/>
    <w:rsid w:val="00474851"/>
    <w:rsid w:val="004752A8"/>
    <w:rsid w:val="0047576D"/>
    <w:rsid w:val="00477308"/>
    <w:rsid w:val="00477CC1"/>
    <w:rsid w:val="0048025F"/>
    <w:rsid w:val="00484ACF"/>
    <w:rsid w:val="00484EED"/>
    <w:rsid w:val="0048541C"/>
    <w:rsid w:val="00486768"/>
    <w:rsid w:val="00486AA2"/>
    <w:rsid w:val="00487238"/>
    <w:rsid w:val="004902C4"/>
    <w:rsid w:val="004922D6"/>
    <w:rsid w:val="00493D7C"/>
    <w:rsid w:val="00494053"/>
    <w:rsid w:val="004A0481"/>
    <w:rsid w:val="004A1054"/>
    <w:rsid w:val="004A1B86"/>
    <w:rsid w:val="004A699D"/>
    <w:rsid w:val="004B2878"/>
    <w:rsid w:val="004B5B56"/>
    <w:rsid w:val="004B6132"/>
    <w:rsid w:val="004B6E83"/>
    <w:rsid w:val="004B7A87"/>
    <w:rsid w:val="004C00BB"/>
    <w:rsid w:val="004C1762"/>
    <w:rsid w:val="004C1A23"/>
    <w:rsid w:val="004C7839"/>
    <w:rsid w:val="004D0926"/>
    <w:rsid w:val="004D1577"/>
    <w:rsid w:val="004D2B1F"/>
    <w:rsid w:val="004D2EC3"/>
    <w:rsid w:val="004D674A"/>
    <w:rsid w:val="004D7449"/>
    <w:rsid w:val="004D76E4"/>
    <w:rsid w:val="004E2A39"/>
    <w:rsid w:val="004E3CDF"/>
    <w:rsid w:val="004E5435"/>
    <w:rsid w:val="004F00AE"/>
    <w:rsid w:val="004F1F02"/>
    <w:rsid w:val="004F2E3C"/>
    <w:rsid w:val="004F679D"/>
    <w:rsid w:val="004F71B6"/>
    <w:rsid w:val="00505139"/>
    <w:rsid w:val="0050625E"/>
    <w:rsid w:val="0051399E"/>
    <w:rsid w:val="00514427"/>
    <w:rsid w:val="005172B2"/>
    <w:rsid w:val="00522540"/>
    <w:rsid w:val="00525510"/>
    <w:rsid w:val="0052602B"/>
    <w:rsid w:val="00527A1A"/>
    <w:rsid w:val="00532485"/>
    <w:rsid w:val="00534F43"/>
    <w:rsid w:val="00535E6A"/>
    <w:rsid w:val="00541379"/>
    <w:rsid w:val="00542390"/>
    <w:rsid w:val="00542399"/>
    <w:rsid w:val="00542447"/>
    <w:rsid w:val="00544771"/>
    <w:rsid w:val="00545D81"/>
    <w:rsid w:val="00546A5D"/>
    <w:rsid w:val="0055189E"/>
    <w:rsid w:val="00553158"/>
    <w:rsid w:val="0055387E"/>
    <w:rsid w:val="00554D8A"/>
    <w:rsid w:val="005557D6"/>
    <w:rsid w:val="00560061"/>
    <w:rsid w:val="0056433E"/>
    <w:rsid w:val="00573D48"/>
    <w:rsid w:val="00573F22"/>
    <w:rsid w:val="00575FEE"/>
    <w:rsid w:val="005817C5"/>
    <w:rsid w:val="00581BD5"/>
    <w:rsid w:val="00582800"/>
    <w:rsid w:val="005829FD"/>
    <w:rsid w:val="00583A64"/>
    <w:rsid w:val="00585331"/>
    <w:rsid w:val="00585998"/>
    <w:rsid w:val="00585C06"/>
    <w:rsid w:val="00586BB6"/>
    <w:rsid w:val="005918A0"/>
    <w:rsid w:val="00592E6D"/>
    <w:rsid w:val="005933BF"/>
    <w:rsid w:val="0059616A"/>
    <w:rsid w:val="0059768A"/>
    <w:rsid w:val="005A0BE1"/>
    <w:rsid w:val="005A214C"/>
    <w:rsid w:val="005A5E41"/>
    <w:rsid w:val="005B07CB"/>
    <w:rsid w:val="005B0EB7"/>
    <w:rsid w:val="005B2086"/>
    <w:rsid w:val="005B2DFB"/>
    <w:rsid w:val="005B3948"/>
    <w:rsid w:val="005B5E34"/>
    <w:rsid w:val="005B61CB"/>
    <w:rsid w:val="005B6D93"/>
    <w:rsid w:val="005C0227"/>
    <w:rsid w:val="005C39AF"/>
    <w:rsid w:val="005C46D0"/>
    <w:rsid w:val="005C578F"/>
    <w:rsid w:val="005C57FA"/>
    <w:rsid w:val="005C61EC"/>
    <w:rsid w:val="005C6BAA"/>
    <w:rsid w:val="005C7900"/>
    <w:rsid w:val="005D0C35"/>
    <w:rsid w:val="005D189D"/>
    <w:rsid w:val="005D3285"/>
    <w:rsid w:val="005E2608"/>
    <w:rsid w:val="005F07D9"/>
    <w:rsid w:val="005F0D14"/>
    <w:rsid w:val="0060315D"/>
    <w:rsid w:val="0061056E"/>
    <w:rsid w:val="006105BA"/>
    <w:rsid w:val="006138D5"/>
    <w:rsid w:val="006156E4"/>
    <w:rsid w:val="00616161"/>
    <w:rsid w:val="0062314D"/>
    <w:rsid w:val="00623505"/>
    <w:rsid w:val="00624B54"/>
    <w:rsid w:val="0062602C"/>
    <w:rsid w:val="00626ADC"/>
    <w:rsid w:val="006275B6"/>
    <w:rsid w:val="006304CD"/>
    <w:rsid w:val="00631EB4"/>
    <w:rsid w:val="00632C3F"/>
    <w:rsid w:val="00634E8F"/>
    <w:rsid w:val="0064042A"/>
    <w:rsid w:val="006409D3"/>
    <w:rsid w:val="006416E5"/>
    <w:rsid w:val="00641BCB"/>
    <w:rsid w:val="00641D53"/>
    <w:rsid w:val="006422E5"/>
    <w:rsid w:val="00642BC8"/>
    <w:rsid w:val="00645625"/>
    <w:rsid w:val="00653689"/>
    <w:rsid w:val="0065374F"/>
    <w:rsid w:val="00653DD5"/>
    <w:rsid w:val="0065628A"/>
    <w:rsid w:val="00660FC1"/>
    <w:rsid w:val="00663B6E"/>
    <w:rsid w:val="00664A66"/>
    <w:rsid w:val="006651E5"/>
    <w:rsid w:val="0066727F"/>
    <w:rsid w:val="00667E2D"/>
    <w:rsid w:val="006737B9"/>
    <w:rsid w:val="006820B3"/>
    <w:rsid w:val="006826E2"/>
    <w:rsid w:val="006863F4"/>
    <w:rsid w:val="0069417B"/>
    <w:rsid w:val="00694477"/>
    <w:rsid w:val="00696F28"/>
    <w:rsid w:val="006A0063"/>
    <w:rsid w:val="006A16CD"/>
    <w:rsid w:val="006A444F"/>
    <w:rsid w:val="006B50F5"/>
    <w:rsid w:val="006B5F4B"/>
    <w:rsid w:val="006C0601"/>
    <w:rsid w:val="006C2267"/>
    <w:rsid w:val="006C4AF1"/>
    <w:rsid w:val="006C7EA8"/>
    <w:rsid w:val="006D0E8C"/>
    <w:rsid w:val="006D3E2B"/>
    <w:rsid w:val="006D4198"/>
    <w:rsid w:val="006D53D9"/>
    <w:rsid w:val="006D65DA"/>
    <w:rsid w:val="006E11FD"/>
    <w:rsid w:val="006E2A3C"/>
    <w:rsid w:val="006E4B42"/>
    <w:rsid w:val="006E6FD1"/>
    <w:rsid w:val="006E7E5B"/>
    <w:rsid w:val="006F159E"/>
    <w:rsid w:val="006F3AA2"/>
    <w:rsid w:val="006F4C2D"/>
    <w:rsid w:val="006F5F79"/>
    <w:rsid w:val="006F7116"/>
    <w:rsid w:val="006F7444"/>
    <w:rsid w:val="00701CF8"/>
    <w:rsid w:val="00707EBC"/>
    <w:rsid w:val="0071049B"/>
    <w:rsid w:val="0071090F"/>
    <w:rsid w:val="00713A03"/>
    <w:rsid w:val="0071435C"/>
    <w:rsid w:val="0071551E"/>
    <w:rsid w:val="00715EC7"/>
    <w:rsid w:val="0072087D"/>
    <w:rsid w:val="00724FBD"/>
    <w:rsid w:val="00730005"/>
    <w:rsid w:val="007304A3"/>
    <w:rsid w:val="00731E7A"/>
    <w:rsid w:val="007335BF"/>
    <w:rsid w:val="007343AC"/>
    <w:rsid w:val="00735303"/>
    <w:rsid w:val="007356EB"/>
    <w:rsid w:val="007360E5"/>
    <w:rsid w:val="007426EE"/>
    <w:rsid w:val="007431D0"/>
    <w:rsid w:val="0074371E"/>
    <w:rsid w:val="007471B2"/>
    <w:rsid w:val="00747944"/>
    <w:rsid w:val="00747E3E"/>
    <w:rsid w:val="00750318"/>
    <w:rsid w:val="00754E15"/>
    <w:rsid w:val="007632F1"/>
    <w:rsid w:val="007647EE"/>
    <w:rsid w:val="00765128"/>
    <w:rsid w:val="00765833"/>
    <w:rsid w:val="00765CA2"/>
    <w:rsid w:val="00767000"/>
    <w:rsid w:val="0077361D"/>
    <w:rsid w:val="00774E5A"/>
    <w:rsid w:val="00775A27"/>
    <w:rsid w:val="00775B3B"/>
    <w:rsid w:val="007772D9"/>
    <w:rsid w:val="00780EAB"/>
    <w:rsid w:val="00785DB3"/>
    <w:rsid w:val="00787130"/>
    <w:rsid w:val="00787519"/>
    <w:rsid w:val="00787882"/>
    <w:rsid w:val="00787EBB"/>
    <w:rsid w:val="00790B1A"/>
    <w:rsid w:val="00794BCE"/>
    <w:rsid w:val="00795937"/>
    <w:rsid w:val="00796906"/>
    <w:rsid w:val="007A0B31"/>
    <w:rsid w:val="007A31CE"/>
    <w:rsid w:val="007A5DE1"/>
    <w:rsid w:val="007A6E14"/>
    <w:rsid w:val="007B1196"/>
    <w:rsid w:val="007B7F77"/>
    <w:rsid w:val="007C4C01"/>
    <w:rsid w:val="007C7B51"/>
    <w:rsid w:val="007D2012"/>
    <w:rsid w:val="007D37FF"/>
    <w:rsid w:val="007D4C33"/>
    <w:rsid w:val="007E2069"/>
    <w:rsid w:val="007E560B"/>
    <w:rsid w:val="007E5BB4"/>
    <w:rsid w:val="007E63D6"/>
    <w:rsid w:val="007F098C"/>
    <w:rsid w:val="007F2F2D"/>
    <w:rsid w:val="007F2F30"/>
    <w:rsid w:val="007F3F47"/>
    <w:rsid w:val="007F44B6"/>
    <w:rsid w:val="008026F1"/>
    <w:rsid w:val="00802C98"/>
    <w:rsid w:val="008044FA"/>
    <w:rsid w:val="00807FE2"/>
    <w:rsid w:val="00811A3A"/>
    <w:rsid w:val="00817ABA"/>
    <w:rsid w:val="00821C42"/>
    <w:rsid w:val="00823CF1"/>
    <w:rsid w:val="00824386"/>
    <w:rsid w:val="008255F2"/>
    <w:rsid w:val="008263F0"/>
    <w:rsid w:val="0082767F"/>
    <w:rsid w:val="00830111"/>
    <w:rsid w:val="00830C16"/>
    <w:rsid w:val="00831F79"/>
    <w:rsid w:val="008334E6"/>
    <w:rsid w:val="008405DB"/>
    <w:rsid w:val="008429A2"/>
    <w:rsid w:val="00844F4D"/>
    <w:rsid w:val="00846188"/>
    <w:rsid w:val="00850645"/>
    <w:rsid w:val="00851B14"/>
    <w:rsid w:val="00851CB1"/>
    <w:rsid w:val="0085340A"/>
    <w:rsid w:val="00854262"/>
    <w:rsid w:val="008544F1"/>
    <w:rsid w:val="00856D01"/>
    <w:rsid w:val="00857115"/>
    <w:rsid w:val="00857A4C"/>
    <w:rsid w:val="008620AC"/>
    <w:rsid w:val="008647DB"/>
    <w:rsid w:val="00866205"/>
    <w:rsid w:val="0086751D"/>
    <w:rsid w:val="00873AC9"/>
    <w:rsid w:val="00875F93"/>
    <w:rsid w:val="00877DC8"/>
    <w:rsid w:val="008844E4"/>
    <w:rsid w:val="0088486E"/>
    <w:rsid w:val="00886A0D"/>
    <w:rsid w:val="00891DE4"/>
    <w:rsid w:val="00894ECF"/>
    <w:rsid w:val="00895556"/>
    <w:rsid w:val="00895E53"/>
    <w:rsid w:val="008A0932"/>
    <w:rsid w:val="008A0DF1"/>
    <w:rsid w:val="008A4B33"/>
    <w:rsid w:val="008A7F7A"/>
    <w:rsid w:val="008B0C49"/>
    <w:rsid w:val="008B1E68"/>
    <w:rsid w:val="008B259B"/>
    <w:rsid w:val="008B47E2"/>
    <w:rsid w:val="008B6454"/>
    <w:rsid w:val="008C553A"/>
    <w:rsid w:val="008D03A5"/>
    <w:rsid w:val="008D297D"/>
    <w:rsid w:val="008D3EAF"/>
    <w:rsid w:val="008D43F5"/>
    <w:rsid w:val="008E29E0"/>
    <w:rsid w:val="008E3526"/>
    <w:rsid w:val="008E5EBD"/>
    <w:rsid w:val="008E600D"/>
    <w:rsid w:val="008E6362"/>
    <w:rsid w:val="008E64F6"/>
    <w:rsid w:val="008E6870"/>
    <w:rsid w:val="008E7A21"/>
    <w:rsid w:val="008E7FCA"/>
    <w:rsid w:val="008F32E1"/>
    <w:rsid w:val="008F7C1E"/>
    <w:rsid w:val="009019FF"/>
    <w:rsid w:val="00903475"/>
    <w:rsid w:val="00904C15"/>
    <w:rsid w:val="009057D2"/>
    <w:rsid w:val="00910584"/>
    <w:rsid w:val="00910BB4"/>
    <w:rsid w:val="00914450"/>
    <w:rsid w:val="0092051D"/>
    <w:rsid w:val="00920EAB"/>
    <w:rsid w:val="00924A82"/>
    <w:rsid w:val="00930C5A"/>
    <w:rsid w:val="009354ED"/>
    <w:rsid w:val="0094100A"/>
    <w:rsid w:val="0094208E"/>
    <w:rsid w:val="00942F99"/>
    <w:rsid w:val="00944076"/>
    <w:rsid w:val="00950243"/>
    <w:rsid w:val="0095263D"/>
    <w:rsid w:val="00953F78"/>
    <w:rsid w:val="00957754"/>
    <w:rsid w:val="00960465"/>
    <w:rsid w:val="0096142B"/>
    <w:rsid w:val="009616F4"/>
    <w:rsid w:val="009625F0"/>
    <w:rsid w:val="00963A3C"/>
    <w:rsid w:val="009647F8"/>
    <w:rsid w:val="0097379C"/>
    <w:rsid w:val="00975168"/>
    <w:rsid w:val="00976FED"/>
    <w:rsid w:val="00981251"/>
    <w:rsid w:val="0098172E"/>
    <w:rsid w:val="00984333"/>
    <w:rsid w:val="00990354"/>
    <w:rsid w:val="00991D33"/>
    <w:rsid w:val="00995696"/>
    <w:rsid w:val="009966F6"/>
    <w:rsid w:val="009967AB"/>
    <w:rsid w:val="00997D2D"/>
    <w:rsid w:val="009A2074"/>
    <w:rsid w:val="009A212B"/>
    <w:rsid w:val="009A38EA"/>
    <w:rsid w:val="009A3FE7"/>
    <w:rsid w:val="009A52D5"/>
    <w:rsid w:val="009A59B1"/>
    <w:rsid w:val="009B0C38"/>
    <w:rsid w:val="009B103C"/>
    <w:rsid w:val="009B2B96"/>
    <w:rsid w:val="009B30B2"/>
    <w:rsid w:val="009B3E34"/>
    <w:rsid w:val="009B629C"/>
    <w:rsid w:val="009B6AAE"/>
    <w:rsid w:val="009C0B86"/>
    <w:rsid w:val="009C267A"/>
    <w:rsid w:val="009C5D6C"/>
    <w:rsid w:val="009D0C3D"/>
    <w:rsid w:val="009D1AC0"/>
    <w:rsid w:val="009D2E0F"/>
    <w:rsid w:val="009D47DA"/>
    <w:rsid w:val="009D49CB"/>
    <w:rsid w:val="009D7A2E"/>
    <w:rsid w:val="009E0175"/>
    <w:rsid w:val="009E056D"/>
    <w:rsid w:val="009E2836"/>
    <w:rsid w:val="009E28E8"/>
    <w:rsid w:val="009E2AAF"/>
    <w:rsid w:val="009E3442"/>
    <w:rsid w:val="009E3754"/>
    <w:rsid w:val="009E48EA"/>
    <w:rsid w:val="009F44D0"/>
    <w:rsid w:val="009F4699"/>
    <w:rsid w:val="009F70E6"/>
    <w:rsid w:val="00A00799"/>
    <w:rsid w:val="00A03228"/>
    <w:rsid w:val="00A0413C"/>
    <w:rsid w:val="00A04677"/>
    <w:rsid w:val="00A057F5"/>
    <w:rsid w:val="00A10093"/>
    <w:rsid w:val="00A10469"/>
    <w:rsid w:val="00A12734"/>
    <w:rsid w:val="00A13482"/>
    <w:rsid w:val="00A26983"/>
    <w:rsid w:val="00A27E72"/>
    <w:rsid w:val="00A27FFC"/>
    <w:rsid w:val="00A318EF"/>
    <w:rsid w:val="00A32BC5"/>
    <w:rsid w:val="00A32D81"/>
    <w:rsid w:val="00A3394D"/>
    <w:rsid w:val="00A340AD"/>
    <w:rsid w:val="00A347FF"/>
    <w:rsid w:val="00A40BDD"/>
    <w:rsid w:val="00A41308"/>
    <w:rsid w:val="00A42C69"/>
    <w:rsid w:val="00A436B8"/>
    <w:rsid w:val="00A44642"/>
    <w:rsid w:val="00A450EC"/>
    <w:rsid w:val="00A471A1"/>
    <w:rsid w:val="00A501E3"/>
    <w:rsid w:val="00A50926"/>
    <w:rsid w:val="00A518B6"/>
    <w:rsid w:val="00A53C9B"/>
    <w:rsid w:val="00A5498A"/>
    <w:rsid w:val="00A54A68"/>
    <w:rsid w:val="00A56AFE"/>
    <w:rsid w:val="00A57675"/>
    <w:rsid w:val="00A57F88"/>
    <w:rsid w:val="00A57FA6"/>
    <w:rsid w:val="00A61D4A"/>
    <w:rsid w:val="00A63845"/>
    <w:rsid w:val="00A6469C"/>
    <w:rsid w:val="00A653EB"/>
    <w:rsid w:val="00A65481"/>
    <w:rsid w:val="00A666A6"/>
    <w:rsid w:val="00A6720D"/>
    <w:rsid w:val="00A67B14"/>
    <w:rsid w:val="00A67F2C"/>
    <w:rsid w:val="00A70E47"/>
    <w:rsid w:val="00A7132C"/>
    <w:rsid w:val="00A825F5"/>
    <w:rsid w:val="00A82E6D"/>
    <w:rsid w:val="00A8516E"/>
    <w:rsid w:val="00A85D29"/>
    <w:rsid w:val="00A866FD"/>
    <w:rsid w:val="00A87969"/>
    <w:rsid w:val="00A90DDE"/>
    <w:rsid w:val="00A91E92"/>
    <w:rsid w:val="00A95FE3"/>
    <w:rsid w:val="00AA161F"/>
    <w:rsid w:val="00AA3F5D"/>
    <w:rsid w:val="00AA7C1C"/>
    <w:rsid w:val="00AB4B78"/>
    <w:rsid w:val="00AB4E01"/>
    <w:rsid w:val="00AB51DE"/>
    <w:rsid w:val="00AB55D6"/>
    <w:rsid w:val="00AC0E13"/>
    <w:rsid w:val="00AC2D6B"/>
    <w:rsid w:val="00AC3435"/>
    <w:rsid w:val="00AC3D62"/>
    <w:rsid w:val="00AC431C"/>
    <w:rsid w:val="00AC4B78"/>
    <w:rsid w:val="00AC6D28"/>
    <w:rsid w:val="00AD349F"/>
    <w:rsid w:val="00AD3517"/>
    <w:rsid w:val="00AD4048"/>
    <w:rsid w:val="00AE07FF"/>
    <w:rsid w:val="00AE3955"/>
    <w:rsid w:val="00AE5691"/>
    <w:rsid w:val="00AE7407"/>
    <w:rsid w:val="00AE789E"/>
    <w:rsid w:val="00AF1A00"/>
    <w:rsid w:val="00AF6399"/>
    <w:rsid w:val="00B01440"/>
    <w:rsid w:val="00B10C52"/>
    <w:rsid w:val="00B163B9"/>
    <w:rsid w:val="00B21F5F"/>
    <w:rsid w:val="00B23B5F"/>
    <w:rsid w:val="00B24B5F"/>
    <w:rsid w:val="00B3082A"/>
    <w:rsid w:val="00B34914"/>
    <w:rsid w:val="00B35D77"/>
    <w:rsid w:val="00B3777B"/>
    <w:rsid w:val="00B4051B"/>
    <w:rsid w:val="00B407DD"/>
    <w:rsid w:val="00B42C78"/>
    <w:rsid w:val="00B439CA"/>
    <w:rsid w:val="00B46199"/>
    <w:rsid w:val="00B466E8"/>
    <w:rsid w:val="00B47E63"/>
    <w:rsid w:val="00B521DB"/>
    <w:rsid w:val="00B54932"/>
    <w:rsid w:val="00B60D06"/>
    <w:rsid w:val="00B60D69"/>
    <w:rsid w:val="00B62CF9"/>
    <w:rsid w:val="00B666A2"/>
    <w:rsid w:val="00B70BCD"/>
    <w:rsid w:val="00B71A77"/>
    <w:rsid w:val="00B71D7E"/>
    <w:rsid w:val="00B7258F"/>
    <w:rsid w:val="00B728DA"/>
    <w:rsid w:val="00B7377F"/>
    <w:rsid w:val="00B767E9"/>
    <w:rsid w:val="00B77A39"/>
    <w:rsid w:val="00B77A6E"/>
    <w:rsid w:val="00B80EDE"/>
    <w:rsid w:val="00B810AF"/>
    <w:rsid w:val="00B830FA"/>
    <w:rsid w:val="00B84D81"/>
    <w:rsid w:val="00B85B09"/>
    <w:rsid w:val="00B908DF"/>
    <w:rsid w:val="00B92250"/>
    <w:rsid w:val="00B9637A"/>
    <w:rsid w:val="00BA0A9A"/>
    <w:rsid w:val="00BA0C5B"/>
    <w:rsid w:val="00BA2E37"/>
    <w:rsid w:val="00BA4BA3"/>
    <w:rsid w:val="00BA52BB"/>
    <w:rsid w:val="00BA6A6D"/>
    <w:rsid w:val="00BB1478"/>
    <w:rsid w:val="00BB1712"/>
    <w:rsid w:val="00BB23AE"/>
    <w:rsid w:val="00BB552E"/>
    <w:rsid w:val="00BC4462"/>
    <w:rsid w:val="00BC5D02"/>
    <w:rsid w:val="00BC6D3C"/>
    <w:rsid w:val="00BD0FBA"/>
    <w:rsid w:val="00BD2238"/>
    <w:rsid w:val="00BD338C"/>
    <w:rsid w:val="00BD5650"/>
    <w:rsid w:val="00BE3260"/>
    <w:rsid w:val="00BE3DE9"/>
    <w:rsid w:val="00BE5C3F"/>
    <w:rsid w:val="00BE74C4"/>
    <w:rsid w:val="00BF29CB"/>
    <w:rsid w:val="00BF6F19"/>
    <w:rsid w:val="00BF756E"/>
    <w:rsid w:val="00BF7FEE"/>
    <w:rsid w:val="00C004EF"/>
    <w:rsid w:val="00C0200A"/>
    <w:rsid w:val="00C17613"/>
    <w:rsid w:val="00C222AA"/>
    <w:rsid w:val="00C30D23"/>
    <w:rsid w:val="00C32186"/>
    <w:rsid w:val="00C32887"/>
    <w:rsid w:val="00C32ADE"/>
    <w:rsid w:val="00C32F10"/>
    <w:rsid w:val="00C3436E"/>
    <w:rsid w:val="00C35106"/>
    <w:rsid w:val="00C35A69"/>
    <w:rsid w:val="00C3628C"/>
    <w:rsid w:val="00C40018"/>
    <w:rsid w:val="00C400C1"/>
    <w:rsid w:val="00C442D2"/>
    <w:rsid w:val="00C450AF"/>
    <w:rsid w:val="00C46A84"/>
    <w:rsid w:val="00C50179"/>
    <w:rsid w:val="00C501DF"/>
    <w:rsid w:val="00C50E0D"/>
    <w:rsid w:val="00C52B10"/>
    <w:rsid w:val="00C54B50"/>
    <w:rsid w:val="00C5668B"/>
    <w:rsid w:val="00C6259D"/>
    <w:rsid w:val="00C6358A"/>
    <w:rsid w:val="00C6398A"/>
    <w:rsid w:val="00C647CA"/>
    <w:rsid w:val="00C64C57"/>
    <w:rsid w:val="00C64D4C"/>
    <w:rsid w:val="00C66705"/>
    <w:rsid w:val="00C67B72"/>
    <w:rsid w:val="00C67E2F"/>
    <w:rsid w:val="00C729A0"/>
    <w:rsid w:val="00C73F07"/>
    <w:rsid w:val="00C8229C"/>
    <w:rsid w:val="00C8468D"/>
    <w:rsid w:val="00C937C0"/>
    <w:rsid w:val="00C95E5B"/>
    <w:rsid w:val="00C96337"/>
    <w:rsid w:val="00CA36C0"/>
    <w:rsid w:val="00CA5884"/>
    <w:rsid w:val="00CB31BF"/>
    <w:rsid w:val="00CB3B9B"/>
    <w:rsid w:val="00CB3EC3"/>
    <w:rsid w:val="00CB529A"/>
    <w:rsid w:val="00CC1225"/>
    <w:rsid w:val="00CC1471"/>
    <w:rsid w:val="00CC7303"/>
    <w:rsid w:val="00CC7F80"/>
    <w:rsid w:val="00CD2733"/>
    <w:rsid w:val="00CD2B0C"/>
    <w:rsid w:val="00CE3533"/>
    <w:rsid w:val="00CE4A59"/>
    <w:rsid w:val="00CF0E45"/>
    <w:rsid w:val="00CF1178"/>
    <w:rsid w:val="00CF338A"/>
    <w:rsid w:val="00CF626D"/>
    <w:rsid w:val="00CF6A99"/>
    <w:rsid w:val="00CF7FC1"/>
    <w:rsid w:val="00D00C64"/>
    <w:rsid w:val="00D01470"/>
    <w:rsid w:val="00D1020D"/>
    <w:rsid w:val="00D11595"/>
    <w:rsid w:val="00D13758"/>
    <w:rsid w:val="00D14E7F"/>
    <w:rsid w:val="00D17065"/>
    <w:rsid w:val="00D2005C"/>
    <w:rsid w:val="00D21653"/>
    <w:rsid w:val="00D2373E"/>
    <w:rsid w:val="00D25120"/>
    <w:rsid w:val="00D25F20"/>
    <w:rsid w:val="00D279AC"/>
    <w:rsid w:val="00D27AE8"/>
    <w:rsid w:val="00D30135"/>
    <w:rsid w:val="00D3177C"/>
    <w:rsid w:val="00D3656C"/>
    <w:rsid w:val="00D3740C"/>
    <w:rsid w:val="00D4221D"/>
    <w:rsid w:val="00D435BB"/>
    <w:rsid w:val="00D45271"/>
    <w:rsid w:val="00D460B7"/>
    <w:rsid w:val="00D517CC"/>
    <w:rsid w:val="00D527C5"/>
    <w:rsid w:val="00D65F4B"/>
    <w:rsid w:val="00D706AB"/>
    <w:rsid w:val="00D73C90"/>
    <w:rsid w:val="00D80952"/>
    <w:rsid w:val="00D84A7C"/>
    <w:rsid w:val="00D90B8C"/>
    <w:rsid w:val="00D90D0D"/>
    <w:rsid w:val="00D91908"/>
    <w:rsid w:val="00D91DBA"/>
    <w:rsid w:val="00D97944"/>
    <w:rsid w:val="00DA0299"/>
    <w:rsid w:val="00DA4256"/>
    <w:rsid w:val="00DA67D8"/>
    <w:rsid w:val="00DB02FD"/>
    <w:rsid w:val="00DB78FE"/>
    <w:rsid w:val="00DC1818"/>
    <w:rsid w:val="00DC192B"/>
    <w:rsid w:val="00DD191D"/>
    <w:rsid w:val="00DD609C"/>
    <w:rsid w:val="00DE246D"/>
    <w:rsid w:val="00DF1916"/>
    <w:rsid w:val="00DF612E"/>
    <w:rsid w:val="00DF658F"/>
    <w:rsid w:val="00E00213"/>
    <w:rsid w:val="00E01A39"/>
    <w:rsid w:val="00E024F4"/>
    <w:rsid w:val="00E02D3B"/>
    <w:rsid w:val="00E1421F"/>
    <w:rsid w:val="00E148E8"/>
    <w:rsid w:val="00E17C14"/>
    <w:rsid w:val="00E20C9B"/>
    <w:rsid w:val="00E20D98"/>
    <w:rsid w:val="00E216B6"/>
    <w:rsid w:val="00E25971"/>
    <w:rsid w:val="00E25F0D"/>
    <w:rsid w:val="00E34B72"/>
    <w:rsid w:val="00E360D5"/>
    <w:rsid w:val="00E36235"/>
    <w:rsid w:val="00E41E8B"/>
    <w:rsid w:val="00E45B53"/>
    <w:rsid w:val="00E50535"/>
    <w:rsid w:val="00E5338B"/>
    <w:rsid w:val="00E57D0E"/>
    <w:rsid w:val="00E6032B"/>
    <w:rsid w:val="00E60CEB"/>
    <w:rsid w:val="00E6251B"/>
    <w:rsid w:val="00E64261"/>
    <w:rsid w:val="00E75B18"/>
    <w:rsid w:val="00E806BE"/>
    <w:rsid w:val="00E823EE"/>
    <w:rsid w:val="00E832BE"/>
    <w:rsid w:val="00E83327"/>
    <w:rsid w:val="00E84A90"/>
    <w:rsid w:val="00E86E08"/>
    <w:rsid w:val="00E909D5"/>
    <w:rsid w:val="00E9337E"/>
    <w:rsid w:val="00E97368"/>
    <w:rsid w:val="00EA0F09"/>
    <w:rsid w:val="00EA171C"/>
    <w:rsid w:val="00EA52F6"/>
    <w:rsid w:val="00EB1AB6"/>
    <w:rsid w:val="00EB3B2C"/>
    <w:rsid w:val="00EC57F3"/>
    <w:rsid w:val="00ED2047"/>
    <w:rsid w:val="00ED64A4"/>
    <w:rsid w:val="00EE407C"/>
    <w:rsid w:val="00EE58B9"/>
    <w:rsid w:val="00EE59D6"/>
    <w:rsid w:val="00EE5A35"/>
    <w:rsid w:val="00EE6ABD"/>
    <w:rsid w:val="00EF493A"/>
    <w:rsid w:val="00EF5EA2"/>
    <w:rsid w:val="00F039DF"/>
    <w:rsid w:val="00F06C66"/>
    <w:rsid w:val="00F07F6D"/>
    <w:rsid w:val="00F118ED"/>
    <w:rsid w:val="00F158D8"/>
    <w:rsid w:val="00F15C13"/>
    <w:rsid w:val="00F21226"/>
    <w:rsid w:val="00F230BE"/>
    <w:rsid w:val="00F25145"/>
    <w:rsid w:val="00F27F29"/>
    <w:rsid w:val="00F30777"/>
    <w:rsid w:val="00F31905"/>
    <w:rsid w:val="00F31A29"/>
    <w:rsid w:val="00F32F1D"/>
    <w:rsid w:val="00F33BEC"/>
    <w:rsid w:val="00F37727"/>
    <w:rsid w:val="00F40516"/>
    <w:rsid w:val="00F4073F"/>
    <w:rsid w:val="00F41507"/>
    <w:rsid w:val="00F41755"/>
    <w:rsid w:val="00F50962"/>
    <w:rsid w:val="00F51A4A"/>
    <w:rsid w:val="00F52428"/>
    <w:rsid w:val="00F525B9"/>
    <w:rsid w:val="00F53F4A"/>
    <w:rsid w:val="00F5535D"/>
    <w:rsid w:val="00F55667"/>
    <w:rsid w:val="00F5652D"/>
    <w:rsid w:val="00F56F0A"/>
    <w:rsid w:val="00F57208"/>
    <w:rsid w:val="00F572DD"/>
    <w:rsid w:val="00F616AE"/>
    <w:rsid w:val="00F67DDE"/>
    <w:rsid w:val="00F7032B"/>
    <w:rsid w:val="00F72F7A"/>
    <w:rsid w:val="00F73C0E"/>
    <w:rsid w:val="00F80B39"/>
    <w:rsid w:val="00F80CBF"/>
    <w:rsid w:val="00F822AD"/>
    <w:rsid w:val="00F82939"/>
    <w:rsid w:val="00F8366E"/>
    <w:rsid w:val="00F84A6F"/>
    <w:rsid w:val="00F869FA"/>
    <w:rsid w:val="00F879A7"/>
    <w:rsid w:val="00F936D7"/>
    <w:rsid w:val="00FA4117"/>
    <w:rsid w:val="00FA42E8"/>
    <w:rsid w:val="00FA433A"/>
    <w:rsid w:val="00FB13C8"/>
    <w:rsid w:val="00FB3396"/>
    <w:rsid w:val="00FB63CF"/>
    <w:rsid w:val="00FB7130"/>
    <w:rsid w:val="00FC1519"/>
    <w:rsid w:val="00FC1CB4"/>
    <w:rsid w:val="00FC70D8"/>
    <w:rsid w:val="00FD27BB"/>
    <w:rsid w:val="00FE092B"/>
    <w:rsid w:val="00FE24C4"/>
    <w:rsid w:val="00FE7FC8"/>
    <w:rsid w:val="00FF30AE"/>
    <w:rsid w:val="01452CED"/>
    <w:rsid w:val="01981F77"/>
    <w:rsid w:val="01AB56B6"/>
    <w:rsid w:val="01C506B1"/>
    <w:rsid w:val="02E30FB0"/>
    <w:rsid w:val="02F4678E"/>
    <w:rsid w:val="03040DB4"/>
    <w:rsid w:val="03127217"/>
    <w:rsid w:val="03195712"/>
    <w:rsid w:val="03983B74"/>
    <w:rsid w:val="03DD19CE"/>
    <w:rsid w:val="03F6089E"/>
    <w:rsid w:val="044A274D"/>
    <w:rsid w:val="044F4FAC"/>
    <w:rsid w:val="04A10F62"/>
    <w:rsid w:val="04BE715D"/>
    <w:rsid w:val="04CE4C6A"/>
    <w:rsid w:val="04D63A70"/>
    <w:rsid w:val="051C28A0"/>
    <w:rsid w:val="059139B3"/>
    <w:rsid w:val="05A118F7"/>
    <w:rsid w:val="06230CFD"/>
    <w:rsid w:val="062C1738"/>
    <w:rsid w:val="06661905"/>
    <w:rsid w:val="06AE1F09"/>
    <w:rsid w:val="06D27AF8"/>
    <w:rsid w:val="06F90CF7"/>
    <w:rsid w:val="06FB42CD"/>
    <w:rsid w:val="071A186C"/>
    <w:rsid w:val="07323EE6"/>
    <w:rsid w:val="07540FA8"/>
    <w:rsid w:val="07F76EC8"/>
    <w:rsid w:val="085B1B32"/>
    <w:rsid w:val="08836343"/>
    <w:rsid w:val="08A71E54"/>
    <w:rsid w:val="090E574B"/>
    <w:rsid w:val="097D6CB7"/>
    <w:rsid w:val="09C43A30"/>
    <w:rsid w:val="09ED466B"/>
    <w:rsid w:val="0A0D6738"/>
    <w:rsid w:val="0A183E4D"/>
    <w:rsid w:val="0A675604"/>
    <w:rsid w:val="0A7F5FB2"/>
    <w:rsid w:val="0AA9176F"/>
    <w:rsid w:val="0AB7068B"/>
    <w:rsid w:val="0AD1485C"/>
    <w:rsid w:val="0AD52F85"/>
    <w:rsid w:val="0B363779"/>
    <w:rsid w:val="0B65481A"/>
    <w:rsid w:val="0B6947A3"/>
    <w:rsid w:val="0BC11E7A"/>
    <w:rsid w:val="0BC878B1"/>
    <w:rsid w:val="0BFB0672"/>
    <w:rsid w:val="0C313BDE"/>
    <w:rsid w:val="0C6E1564"/>
    <w:rsid w:val="0CCD78FB"/>
    <w:rsid w:val="0CD91F5E"/>
    <w:rsid w:val="0CF97852"/>
    <w:rsid w:val="0D154F73"/>
    <w:rsid w:val="0D4E7B6D"/>
    <w:rsid w:val="0D622445"/>
    <w:rsid w:val="0D774282"/>
    <w:rsid w:val="0DA955D2"/>
    <w:rsid w:val="0DBE2B84"/>
    <w:rsid w:val="0DF11BB1"/>
    <w:rsid w:val="0E144505"/>
    <w:rsid w:val="0E176739"/>
    <w:rsid w:val="0E3354BF"/>
    <w:rsid w:val="0ECD7420"/>
    <w:rsid w:val="0EE27DCA"/>
    <w:rsid w:val="0EF259DE"/>
    <w:rsid w:val="0FA35F01"/>
    <w:rsid w:val="0FF662C6"/>
    <w:rsid w:val="10C12B4A"/>
    <w:rsid w:val="114044D2"/>
    <w:rsid w:val="11627CCB"/>
    <w:rsid w:val="11762EA9"/>
    <w:rsid w:val="11D81D1D"/>
    <w:rsid w:val="121D4DA6"/>
    <w:rsid w:val="122C2389"/>
    <w:rsid w:val="12366631"/>
    <w:rsid w:val="124B6E1E"/>
    <w:rsid w:val="12846BC3"/>
    <w:rsid w:val="12883761"/>
    <w:rsid w:val="128B0AD7"/>
    <w:rsid w:val="12F303D4"/>
    <w:rsid w:val="13876F07"/>
    <w:rsid w:val="14320352"/>
    <w:rsid w:val="146F7A89"/>
    <w:rsid w:val="14716C6D"/>
    <w:rsid w:val="1484317C"/>
    <w:rsid w:val="149D6E55"/>
    <w:rsid w:val="14F87471"/>
    <w:rsid w:val="153D6A4D"/>
    <w:rsid w:val="15D350B0"/>
    <w:rsid w:val="160A0715"/>
    <w:rsid w:val="16197743"/>
    <w:rsid w:val="164D3E16"/>
    <w:rsid w:val="16680636"/>
    <w:rsid w:val="168B04D1"/>
    <w:rsid w:val="16D36C7A"/>
    <w:rsid w:val="17001EE4"/>
    <w:rsid w:val="17187C7B"/>
    <w:rsid w:val="181126B8"/>
    <w:rsid w:val="188570F7"/>
    <w:rsid w:val="19331702"/>
    <w:rsid w:val="19576674"/>
    <w:rsid w:val="19BD556E"/>
    <w:rsid w:val="19C210FD"/>
    <w:rsid w:val="19C94075"/>
    <w:rsid w:val="1A1F08A8"/>
    <w:rsid w:val="1A47252E"/>
    <w:rsid w:val="1A694D9A"/>
    <w:rsid w:val="1AA314AF"/>
    <w:rsid w:val="1B52059B"/>
    <w:rsid w:val="1B785E1E"/>
    <w:rsid w:val="1B8247B0"/>
    <w:rsid w:val="1BEC3964"/>
    <w:rsid w:val="1BFF7F95"/>
    <w:rsid w:val="1C177904"/>
    <w:rsid w:val="1C352FCB"/>
    <w:rsid w:val="1C3B34B2"/>
    <w:rsid w:val="1C5B70C4"/>
    <w:rsid w:val="1CF90C1E"/>
    <w:rsid w:val="1CF94291"/>
    <w:rsid w:val="1D104E5D"/>
    <w:rsid w:val="1D315D2D"/>
    <w:rsid w:val="1D3D6CE1"/>
    <w:rsid w:val="1D553921"/>
    <w:rsid w:val="1DBA49EB"/>
    <w:rsid w:val="1DE5056E"/>
    <w:rsid w:val="1DEC17C4"/>
    <w:rsid w:val="1DFD78BA"/>
    <w:rsid w:val="1E086C80"/>
    <w:rsid w:val="1E0B1E5B"/>
    <w:rsid w:val="1E131E61"/>
    <w:rsid w:val="1EB03C21"/>
    <w:rsid w:val="1F3A60D0"/>
    <w:rsid w:val="1F8A401D"/>
    <w:rsid w:val="1FA75E40"/>
    <w:rsid w:val="20264887"/>
    <w:rsid w:val="20347E9E"/>
    <w:rsid w:val="203E2B13"/>
    <w:rsid w:val="20472A98"/>
    <w:rsid w:val="205A7F44"/>
    <w:rsid w:val="208C266E"/>
    <w:rsid w:val="209B7680"/>
    <w:rsid w:val="20B33D43"/>
    <w:rsid w:val="21BE3E54"/>
    <w:rsid w:val="21E01579"/>
    <w:rsid w:val="21E767EB"/>
    <w:rsid w:val="227D4193"/>
    <w:rsid w:val="2289046F"/>
    <w:rsid w:val="22F80B40"/>
    <w:rsid w:val="23452FA8"/>
    <w:rsid w:val="23653F32"/>
    <w:rsid w:val="23A4798B"/>
    <w:rsid w:val="241F31F8"/>
    <w:rsid w:val="24700784"/>
    <w:rsid w:val="2515505F"/>
    <w:rsid w:val="25272E58"/>
    <w:rsid w:val="253432D4"/>
    <w:rsid w:val="25642AAD"/>
    <w:rsid w:val="25665B84"/>
    <w:rsid w:val="258A7C1B"/>
    <w:rsid w:val="25AB02F7"/>
    <w:rsid w:val="263E6535"/>
    <w:rsid w:val="265A1FA9"/>
    <w:rsid w:val="265D2E3F"/>
    <w:rsid w:val="269F1FB2"/>
    <w:rsid w:val="26AC4DCF"/>
    <w:rsid w:val="26B707CD"/>
    <w:rsid w:val="275A333F"/>
    <w:rsid w:val="27900D38"/>
    <w:rsid w:val="27BF0D44"/>
    <w:rsid w:val="27DA0163"/>
    <w:rsid w:val="27E804B7"/>
    <w:rsid w:val="282805AF"/>
    <w:rsid w:val="2840503C"/>
    <w:rsid w:val="28492B68"/>
    <w:rsid w:val="289C0011"/>
    <w:rsid w:val="29307D5F"/>
    <w:rsid w:val="293E4D43"/>
    <w:rsid w:val="2964687E"/>
    <w:rsid w:val="299C11AF"/>
    <w:rsid w:val="29C4095E"/>
    <w:rsid w:val="29F40A49"/>
    <w:rsid w:val="2A5F17F5"/>
    <w:rsid w:val="2A924C61"/>
    <w:rsid w:val="2B177920"/>
    <w:rsid w:val="2B6B7E34"/>
    <w:rsid w:val="2BB65660"/>
    <w:rsid w:val="2BD1194E"/>
    <w:rsid w:val="2BF35C97"/>
    <w:rsid w:val="2C53135E"/>
    <w:rsid w:val="2D485B6F"/>
    <w:rsid w:val="2D6D3827"/>
    <w:rsid w:val="2DF63E32"/>
    <w:rsid w:val="2E161CB7"/>
    <w:rsid w:val="2E6D796B"/>
    <w:rsid w:val="2ECA015F"/>
    <w:rsid w:val="2EE23D15"/>
    <w:rsid w:val="2EFF329C"/>
    <w:rsid w:val="2F194F76"/>
    <w:rsid w:val="2F8336E1"/>
    <w:rsid w:val="2FA87325"/>
    <w:rsid w:val="2FAC637A"/>
    <w:rsid w:val="2FB046D6"/>
    <w:rsid w:val="300E7DC0"/>
    <w:rsid w:val="301F62A5"/>
    <w:rsid w:val="306679B3"/>
    <w:rsid w:val="306F3677"/>
    <w:rsid w:val="307373A7"/>
    <w:rsid w:val="30AE6DA3"/>
    <w:rsid w:val="30BB65FF"/>
    <w:rsid w:val="312D4721"/>
    <w:rsid w:val="31437779"/>
    <w:rsid w:val="31B00C88"/>
    <w:rsid w:val="31B5007E"/>
    <w:rsid w:val="31B74EE1"/>
    <w:rsid w:val="31CA178A"/>
    <w:rsid w:val="329A70A5"/>
    <w:rsid w:val="32A030D2"/>
    <w:rsid w:val="32C5726F"/>
    <w:rsid w:val="330202DC"/>
    <w:rsid w:val="333B6759"/>
    <w:rsid w:val="337B6B4A"/>
    <w:rsid w:val="344809FA"/>
    <w:rsid w:val="34B809C9"/>
    <w:rsid w:val="34CC0B47"/>
    <w:rsid w:val="34D447A9"/>
    <w:rsid w:val="34E43053"/>
    <w:rsid w:val="35591ECE"/>
    <w:rsid w:val="356B0B27"/>
    <w:rsid w:val="35992045"/>
    <w:rsid w:val="359B3B6C"/>
    <w:rsid w:val="35C55BB6"/>
    <w:rsid w:val="35FB1165"/>
    <w:rsid w:val="3641320A"/>
    <w:rsid w:val="36B50CFA"/>
    <w:rsid w:val="36B64CB1"/>
    <w:rsid w:val="36C004EE"/>
    <w:rsid w:val="36E2079F"/>
    <w:rsid w:val="37607724"/>
    <w:rsid w:val="377D4DFA"/>
    <w:rsid w:val="37B46665"/>
    <w:rsid w:val="37D95185"/>
    <w:rsid w:val="37FA03C4"/>
    <w:rsid w:val="380210E6"/>
    <w:rsid w:val="382611A3"/>
    <w:rsid w:val="38481119"/>
    <w:rsid w:val="385D6089"/>
    <w:rsid w:val="3899059E"/>
    <w:rsid w:val="38AC525B"/>
    <w:rsid w:val="38D54B1C"/>
    <w:rsid w:val="39064D7E"/>
    <w:rsid w:val="39342CD4"/>
    <w:rsid w:val="395B1AA5"/>
    <w:rsid w:val="39707C66"/>
    <w:rsid w:val="39D25084"/>
    <w:rsid w:val="39E63EDB"/>
    <w:rsid w:val="3A0D759D"/>
    <w:rsid w:val="3A214572"/>
    <w:rsid w:val="3A735B74"/>
    <w:rsid w:val="3A780F78"/>
    <w:rsid w:val="3AAB05DD"/>
    <w:rsid w:val="3B457B92"/>
    <w:rsid w:val="3B533F2B"/>
    <w:rsid w:val="3B713841"/>
    <w:rsid w:val="3BD01B51"/>
    <w:rsid w:val="3BE32154"/>
    <w:rsid w:val="3C125C62"/>
    <w:rsid w:val="3C722543"/>
    <w:rsid w:val="3CE905C4"/>
    <w:rsid w:val="3D5B45F5"/>
    <w:rsid w:val="3DA539BF"/>
    <w:rsid w:val="3E5E3CBA"/>
    <w:rsid w:val="3E79238D"/>
    <w:rsid w:val="3E9926C7"/>
    <w:rsid w:val="3EF12E7E"/>
    <w:rsid w:val="3EF4673C"/>
    <w:rsid w:val="3F0A767C"/>
    <w:rsid w:val="3F17151A"/>
    <w:rsid w:val="40050A98"/>
    <w:rsid w:val="40104987"/>
    <w:rsid w:val="40597E48"/>
    <w:rsid w:val="405C6E6C"/>
    <w:rsid w:val="40A72C8B"/>
    <w:rsid w:val="40ED3FFE"/>
    <w:rsid w:val="41181B82"/>
    <w:rsid w:val="412D5724"/>
    <w:rsid w:val="415E375B"/>
    <w:rsid w:val="417A7107"/>
    <w:rsid w:val="41994A53"/>
    <w:rsid w:val="41A2625C"/>
    <w:rsid w:val="421B5C2A"/>
    <w:rsid w:val="42B131A0"/>
    <w:rsid w:val="42C27EFF"/>
    <w:rsid w:val="43352C40"/>
    <w:rsid w:val="4391514A"/>
    <w:rsid w:val="445A7D27"/>
    <w:rsid w:val="44C23C6F"/>
    <w:rsid w:val="44D72FEF"/>
    <w:rsid w:val="450C037F"/>
    <w:rsid w:val="45181B68"/>
    <w:rsid w:val="45467E40"/>
    <w:rsid w:val="454A1149"/>
    <w:rsid w:val="45E555F9"/>
    <w:rsid w:val="460E0892"/>
    <w:rsid w:val="464278ED"/>
    <w:rsid w:val="46625A9C"/>
    <w:rsid w:val="4669502D"/>
    <w:rsid w:val="46C53171"/>
    <w:rsid w:val="476B4E24"/>
    <w:rsid w:val="478B56C8"/>
    <w:rsid w:val="47B36388"/>
    <w:rsid w:val="47C02A7A"/>
    <w:rsid w:val="47CF445E"/>
    <w:rsid w:val="47D005B3"/>
    <w:rsid w:val="48275CCC"/>
    <w:rsid w:val="483B7763"/>
    <w:rsid w:val="48A41214"/>
    <w:rsid w:val="48C64B1F"/>
    <w:rsid w:val="490E7D3A"/>
    <w:rsid w:val="494A04A5"/>
    <w:rsid w:val="49534FAF"/>
    <w:rsid w:val="49717F50"/>
    <w:rsid w:val="499A7050"/>
    <w:rsid w:val="49C772CC"/>
    <w:rsid w:val="49D620A8"/>
    <w:rsid w:val="4A337E0A"/>
    <w:rsid w:val="4A8C50E0"/>
    <w:rsid w:val="4A962A3F"/>
    <w:rsid w:val="4AA2394E"/>
    <w:rsid w:val="4ABD676B"/>
    <w:rsid w:val="4B1851EE"/>
    <w:rsid w:val="4B884EA9"/>
    <w:rsid w:val="4B966664"/>
    <w:rsid w:val="4BA76D8E"/>
    <w:rsid w:val="4C3D4E38"/>
    <w:rsid w:val="4C4F7E00"/>
    <w:rsid w:val="4C8218E0"/>
    <w:rsid w:val="4CDB3AD4"/>
    <w:rsid w:val="4D0317FE"/>
    <w:rsid w:val="4DEB5FEA"/>
    <w:rsid w:val="4E1B33E0"/>
    <w:rsid w:val="4E5B174E"/>
    <w:rsid w:val="4E760336"/>
    <w:rsid w:val="4EB70C79"/>
    <w:rsid w:val="4F5A1A06"/>
    <w:rsid w:val="4F9F2B44"/>
    <w:rsid w:val="501752F9"/>
    <w:rsid w:val="501C792F"/>
    <w:rsid w:val="509176A9"/>
    <w:rsid w:val="50BC25A7"/>
    <w:rsid w:val="513149E8"/>
    <w:rsid w:val="517106F7"/>
    <w:rsid w:val="517843C5"/>
    <w:rsid w:val="51A41796"/>
    <w:rsid w:val="5208399B"/>
    <w:rsid w:val="52091586"/>
    <w:rsid w:val="52116FAF"/>
    <w:rsid w:val="52206939"/>
    <w:rsid w:val="52347712"/>
    <w:rsid w:val="527E4C9A"/>
    <w:rsid w:val="52ED0DE3"/>
    <w:rsid w:val="530A5C8C"/>
    <w:rsid w:val="53246E68"/>
    <w:rsid w:val="53D155B8"/>
    <w:rsid w:val="540C400D"/>
    <w:rsid w:val="54290DEF"/>
    <w:rsid w:val="54577C0E"/>
    <w:rsid w:val="54B168C9"/>
    <w:rsid w:val="54E1544A"/>
    <w:rsid w:val="54E759BB"/>
    <w:rsid w:val="551D6F38"/>
    <w:rsid w:val="55342285"/>
    <w:rsid w:val="554D63E8"/>
    <w:rsid w:val="55C8270C"/>
    <w:rsid w:val="55D16FE5"/>
    <w:rsid w:val="55E55DD9"/>
    <w:rsid w:val="561C6A52"/>
    <w:rsid w:val="56AF2FA2"/>
    <w:rsid w:val="56B06467"/>
    <w:rsid w:val="575E561C"/>
    <w:rsid w:val="57DF154D"/>
    <w:rsid w:val="57DF2E5E"/>
    <w:rsid w:val="57E250C6"/>
    <w:rsid w:val="57E81033"/>
    <w:rsid w:val="57F64296"/>
    <w:rsid w:val="580C7337"/>
    <w:rsid w:val="584D7DCC"/>
    <w:rsid w:val="588307DF"/>
    <w:rsid w:val="588F3F9C"/>
    <w:rsid w:val="58953AAF"/>
    <w:rsid w:val="58BC07AC"/>
    <w:rsid w:val="591B2922"/>
    <w:rsid w:val="596140AC"/>
    <w:rsid w:val="59B67B7A"/>
    <w:rsid w:val="59B8261F"/>
    <w:rsid w:val="59D56916"/>
    <w:rsid w:val="5A317E53"/>
    <w:rsid w:val="5A7D2A4C"/>
    <w:rsid w:val="5AB2539C"/>
    <w:rsid w:val="5ADA0244"/>
    <w:rsid w:val="5B89203B"/>
    <w:rsid w:val="5BA82A0F"/>
    <w:rsid w:val="5BF169F6"/>
    <w:rsid w:val="5CF474B1"/>
    <w:rsid w:val="5D50762D"/>
    <w:rsid w:val="5DD7522E"/>
    <w:rsid w:val="5EA5790A"/>
    <w:rsid w:val="5EC77FCD"/>
    <w:rsid w:val="5EC90529"/>
    <w:rsid w:val="5ECF10DD"/>
    <w:rsid w:val="5F0266A5"/>
    <w:rsid w:val="5F4146C0"/>
    <w:rsid w:val="5FB962D5"/>
    <w:rsid w:val="5FF55ACC"/>
    <w:rsid w:val="600C26D5"/>
    <w:rsid w:val="605A759C"/>
    <w:rsid w:val="60674619"/>
    <w:rsid w:val="6157062A"/>
    <w:rsid w:val="619F720E"/>
    <w:rsid w:val="61CF089A"/>
    <w:rsid w:val="61E6512E"/>
    <w:rsid w:val="621405C9"/>
    <w:rsid w:val="62B077A8"/>
    <w:rsid w:val="62B400A6"/>
    <w:rsid w:val="62B57ADC"/>
    <w:rsid w:val="632629AA"/>
    <w:rsid w:val="63BB7FB6"/>
    <w:rsid w:val="63FE2002"/>
    <w:rsid w:val="652324CF"/>
    <w:rsid w:val="653D6DE7"/>
    <w:rsid w:val="656E056D"/>
    <w:rsid w:val="66046E31"/>
    <w:rsid w:val="667E2026"/>
    <w:rsid w:val="668559B9"/>
    <w:rsid w:val="66CD0329"/>
    <w:rsid w:val="66E2041B"/>
    <w:rsid w:val="66E51A61"/>
    <w:rsid w:val="66FE7402"/>
    <w:rsid w:val="670342D9"/>
    <w:rsid w:val="68252525"/>
    <w:rsid w:val="68530388"/>
    <w:rsid w:val="685E7AF2"/>
    <w:rsid w:val="68912C31"/>
    <w:rsid w:val="6A0D243B"/>
    <w:rsid w:val="6A56272A"/>
    <w:rsid w:val="6B0A2483"/>
    <w:rsid w:val="6B5622D7"/>
    <w:rsid w:val="6BA01F86"/>
    <w:rsid w:val="6BE502BF"/>
    <w:rsid w:val="6C0A7810"/>
    <w:rsid w:val="6C6E76C3"/>
    <w:rsid w:val="6C735A5D"/>
    <w:rsid w:val="6C793F1B"/>
    <w:rsid w:val="6C8A4F36"/>
    <w:rsid w:val="6CA57669"/>
    <w:rsid w:val="6CB25349"/>
    <w:rsid w:val="6D15540B"/>
    <w:rsid w:val="6DF75649"/>
    <w:rsid w:val="6E816FD5"/>
    <w:rsid w:val="6F1C418A"/>
    <w:rsid w:val="6F946416"/>
    <w:rsid w:val="6FAC5314"/>
    <w:rsid w:val="6FC211D5"/>
    <w:rsid w:val="6FD5707E"/>
    <w:rsid w:val="700368CC"/>
    <w:rsid w:val="705E08D6"/>
    <w:rsid w:val="70EE708A"/>
    <w:rsid w:val="710B34C9"/>
    <w:rsid w:val="71680ECF"/>
    <w:rsid w:val="71BB06F6"/>
    <w:rsid w:val="7206518C"/>
    <w:rsid w:val="721645E8"/>
    <w:rsid w:val="72AB536A"/>
    <w:rsid w:val="72C92829"/>
    <w:rsid w:val="731E6F21"/>
    <w:rsid w:val="7377726D"/>
    <w:rsid w:val="73D03797"/>
    <w:rsid w:val="74074FB9"/>
    <w:rsid w:val="742F2BB2"/>
    <w:rsid w:val="748A28C0"/>
    <w:rsid w:val="74AD14F8"/>
    <w:rsid w:val="74BE786F"/>
    <w:rsid w:val="74D61A74"/>
    <w:rsid w:val="74F54FCC"/>
    <w:rsid w:val="75434348"/>
    <w:rsid w:val="75470CF7"/>
    <w:rsid w:val="75757DD7"/>
    <w:rsid w:val="75C75D62"/>
    <w:rsid w:val="75CD2ACF"/>
    <w:rsid w:val="75DA0985"/>
    <w:rsid w:val="75DB2216"/>
    <w:rsid w:val="760E439E"/>
    <w:rsid w:val="7615321B"/>
    <w:rsid w:val="763E542D"/>
    <w:rsid w:val="76797C5A"/>
    <w:rsid w:val="76A43651"/>
    <w:rsid w:val="76AB3227"/>
    <w:rsid w:val="77330299"/>
    <w:rsid w:val="774279C4"/>
    <w:rsid w:val="774F73F7"/>
    <w:rsid w:val="77594AD0"/>
    <w:rsid w:val="777C1B09"/>
    <w:rsid w:val="778950BD"/>
    <w:rsid w:val="779F41D9"/>
    <w:rsid w:val="77F62492"/>
    <w:rsid w:val="78353066"/>
    <w:rsid w:val="789210F3"/>
    <w:rsid w:val="79FE7C95"/>
    <w:rsid w:val="7A284701"/>
    <w:rsid w:val="7B143D85"/>
    <w:rsid w:val="7B571543"/>
    <w:rsid w:val="7B69092A"/>
    <w:rsid w:val="7B734DBD"/>
    <w:rsid w:val="7B7B31E8"/>
    <w:rsid w:val="7B807C5E"/>
    <w:rsid w:val="7B987ECC"/>
    <w:rsid w:val="7BDC094F"/>
    <w:rsid w:val="7C0D3B7E"/>
    <w:rsid w:val="7C221E9A"/>
    <w:rsid w:val="7C55792B"/>
    <w:rsid w:val="7C937F0F"/>
    <w:rsid w:val="7C9712F4"/>
    <w:rsid w:val="7C996969"/>
    <w:rsid w:val="7CE75A20"/>
    <w:rsid w:val="7D166087"/>
    <w:rsid w:val="7D4C5C80"/>
    <w:rsid w:val="7E240295"/>
    <w:rsid w:val="7E327526"/>
    <w:rsid w:val="7E6416AA"/>
    <w:rsid w:val="7E663D0D"/>
    <w:rsid w:val="7E835FD4"/>
    <w:rsid w:val="7EA146AC"/>
    <w:rsid w:val="7ED12ACB"/>
    <w:rsid w:val="7ED90DBA"/>
    <w:rsid w:val="7EEB605C"/>
    <w:rsid w:val="7F227445"/>
    <w:rsid w:val="7FB527F0"/>
    <w:rsid w:val="7FEB785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uiPriority="99" w:name="index 5" w:locked="1"/>
    <w:lsdException w:uiPriority="99" w:name="index 6" w:locked="1"/>
    <w:lsdException w:qFormat="1" w:unhideWhenUsed="0" w:uiPriority="0" w:semiHidden="0"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99" w:semiHidden="0" w:name="toa heading"/>
    <w:lsdException w:qFormat="1"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0" w:semiHidden="0"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name="FollowedHyperlink" w:locked="1"/>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qFormat="1" w:uiPriority="99" w:name="HTML Code" w:locked="1"/>
    <w:lsdException w:qFormat="1" w:uiPriority="99" w:name="HTML Definition" w:locked="1"/>
    <w:lsdException w:qFormat="1" w:uiPriority="99" w:name="HTML Keyboard" w:locked="1"/>
    <w:lsdException w:qFormat="1" w:unhideWhenUsed="0" w:uiPriority="99" w:semiHidden="0" w:name="HTML Preformatted"/>
    <w:lsdException w:qFormat="1"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1"/>
    <w:qFormat/>
    <w:uiPriority w:val="99"/>
    <w:pPr>
      <w:keepNext/>
      <w:spacing w:line="360" w:lineRule="auto"/>
      <w:jc w:val="center"/>
      <w:outlineLvl w:val="0"/>
    </w:pPr>
    <w:rPr>
      <w:b/>
      <w:color w:val="000000"/>
      <w:sz w:val="32"/>
    </w:rPr>
  </w:style>
  <w:style w:type="paragraph" w:styleId="3">
    <w:name w:val="heading 2"/>
    <w:basedOn w:val="1"/>
    <w:next w:val="1"/>
    <w:link w:val="72"/>
    <w:qFormat/>
    <w:uiPriority w:val="0"/>
    <w:pPr>
      <w:keepNext/>
      <w:keepLines/>
      <w:spacing w:line="360" w:lineRule="auto"/>
      <w:ind w:firstLine="200" w:firstLineChars="200"/>
      <w:outlineLvl w:val="1"/>
    </w:pPr>
    <w:rPr>
      <w:rFonts w:ascii="Arial" w:hAnsi="Arial"/>
      <w:b/>
      <w:bCs/>
      <w:szCs w:val="32"/>
    </w:rPr>
  </w:style>
  <w:style w:type="paragraph" w:styleId="4">
    <w:name w:val="heading 3"/>
    <w:basedOn w:val="1"/>
    <w:next w:val="1"/>
    <w:link w:val="73"/>
    <w:qFormat/>
    <w:uiPriority w:val="99"/>
    <w:pPr>
      <w:widowControl/>
      <w:autoSpaceDE w:val="0"/>
      <w:autoSpaceDN w:val="0"/>
      <w:spacing w:before="120" w:after="120" w:line="300" w:lineRule="auto"/>
      <w:outlineLvl w:val="2"/>
    </w:pPr>
    <w:rPr>
      <w:sz w:val="24"/>
      <w:szCs w:val="20"/>
    </w:rPr>
  </w:style>
  <w:style w:type="paragraph" w:styleId="5">
    <w:name w:val="heading 4"/>
    <w:basedOn w:val="1"/>
    <w:next w:val="1"/>
    <w:link w:val="74"/>
    <w:autoRedefine/>
    <w:qFormat/>
    <w:uiPriority w:val="99"/>
    <w:pPr>
      <w:keepNext/>
      <w:keepLines/>
      <w:spacing w:before="280" w:after="290" w:line="376" w:lineRule="auto"/>
      <w:outlineLvl w:val="3"/>
    </w:pPr>
    <w:rPr>
      <w:rFonts w:ascii="Cambria" w:hAnsi="Cambria"/>
      <w:b/>
      <w:bCs/>
      <w:sz w:val="28"/>
      <w:szCs w:val="28"/>
    </w:rPr>
  </w:style>
  <w:style w:type="paragraph" w:styleId="6">
    <w:name w:val="heading 5"/>
    <w:basedOn w:val="1"/>
    <w:next w:val="1"/>
    <w:link w:val="75"/>
    <w:qFormat/>
    <w:uiPriority w:val="99"/>
    <w:pPr>
      <w:keepNext/>
      <w:keepLines/>
      <w:spacing w:before="280" w:after="290" w:line="376" w:lineRule="auto"/>
      <w:outlineLvl w:val="4"/>
    </w:pPr>
    <w:rPr>
      <w:b/>
      <w:bCs/>
      <w:sz w:val="28"/>
      <w:szCs w:val="28"/>
    </w:rPr>
  </w:style>
  <w:style w:type="paragraph" w:styleId="7">
    <w:name w:val="heading 6"/>
    <w:basedOn w:val="1"/>
    <w:next w:val="1"/>
    <w:link w:val="76"/>
    <w:qFormat/>
    <w:uiPriority w:val="99"/>
    <w:pPr>
      <w:keepNext/>
      <w:keepLines/>
      <w:widowControl/>
      <w:spacing w:before="240" w:after="64" w:line="317" w:lineRule="auto"/>
      <w:jc w:val="left"/>
      <w:outlineLvl w:val="5"/>
    </w:pPr>
    <w:rPr>
      <w:rFonts w:ascii="Arial" w:hAnsi="Arial" w:eastAsia="黑体"/>
      <w:b/>
      <w:bCs/>
      <w:kern w:val="0"/>
      <w:sz w:val="24"/>
    </w:rPr>
  </w:style>
  <w:style w:type="paragraph" w:styleId="8">
    <w:name w:val="heading 7"/>
    <w:basedOn w:val="1"/>
    <w:next w:val="1"/>
    <w:link w:val="77"/>
    <w:qFormat/>
    <w:uiPriority w:val="99"/>
    <w:pPr>
      <w:keepNext/>
      <w:keepLines/>
      <w:widowControl/>
      <w:spacing w:before="240" w:after="64" w:line="317" w:lineRule="auto"/>
      <w:jc w:val="left"/>
      <w:outlineLvl w:val="6"/>
    </w:pPr>
    <w:rPr>
      <w:b/>
      <w:bCs/>
      <w:kern w:val="0"/>
      <w:sz w:val="24"/>
    </w:rPr>
  </w:style>
  <w:style w:type="paragraph" w:styleId="9">
    <w:name w:val="heading 8"/>
    <w:basedOn w:val="1"/>
    <w:next w:val="1"/>
    <w:link w:val="78"/>
    <w:autoRedefine/>
    <w:qFormat/>
    <w:uiPriority w:val="99"/>
    <w:pPr>
      <w:keepNext/>
      <w:keepLines/>
      <w:widowControl/>
      <w:spacing w:before="240" w:after="64" w:line="317" w:lineRule="auto"/>
      <w:jc w:val="left"/>
      <w:outlineLvl w:val="7"/>
    </w:pPr>
    <w:rPr>
      <w:rFonts w:ascii="Arial" w:hAnsi="Arial" w:eastAsia="黑体"/>
      <w:kern w:val="0"/>
      <w:sz w:val="24"/>
    </w:rPr>
  </w:style>
  <w:style w:type="paragraph" w:styleId="10">
    <w:name w:val="heading 9"/>
    <w:basedOn w:val="1"/>
    <w:next w:val="1"/>
    <w:link w:val="79"/>
    <w:autoRedefine/>
    <w:qFormat/>
    <w:uiPriority w:val="99"/>
    <w:pPr>
      <w:keepNext/>
      <w:keepLines/>
      <w:widowControl/>
      <w:spacing w:before="240" w:after="64" w:line="317" w:lineRule="auto"/>
      <w:jc w:val="left"/>
      <w:outlineLvl w:val="8"/>
    </w:pPr>
    <w:rPr>
      <w:rFonts w:ascii="Arial" w:hAnsi="Arial" w:eastAsia="黑体"/>
      <w:kern w:val="0"/>
      <w:szCs w:val="21"/>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99"/>
    <w:pPr>
      <w:ind w:left="100" w:leftChars="400" w:hanging="200" w:hangingChars="200"/>
    </w:pPr>
    <w:rPr>
      <w:szCs w:val="20"/>
    </w:rPr>
  </w:style>
  <w:style w:type="paragraph" w:styleId="12">
    <w:name w:val="toc 7"/>
    <w:basedOn w:val="1"/>
    <w:next w:val="1"/>
    <w:qFormat/>
    <w:uiPriority w:val="99"/>
    <w:pPr>
      <w:ind w:left="1260"/>
      <w:jc w:val="left"/>
    </w:pPr>
    <w:rPr>
      <w:sz w:val="18"/>
      <w:szCs w:val="18"/>
    </w:rPr>
  </w:style>
  <w:style w:type="paragraph" w:styleId="13">
    <w:name w:val="Normal Indent"/>
    <w:basedOn w:val="1"/>
    <w:link w:val="109"/>
    <w:qFormat/>
    <w:uiPriority w:val="99"/>
    <w:pPr>
      <w:ind w:firstLine="420" w:firstLineChars="200"/>
    </w:pPr>
    <w:rPr>
      <w:sz w:val="24"/>
      <w:szCs w:val="20"/>
    </w:rPr>
  </w:style>
  <w:style w:type="paragraph" w:styleId="14">
    <w:name w:val="caption"/>
    <w:basedOn w:val="1"/>
    <w:next w:val="1"/>
    <w:qFormat/>
    <w:uiPriority w:val="99"/>
    <w:rPr>
      <w:rFonts w:ascii="Cambria" w:hAnsi="Cambria" w:eastAsia="黑体" w:cs="黑体"/>
      <w:sz w:val="20"/>
      <w:szCs w:val="20"/>
    </w:rPr>
  </w:style>
  <w:style w:type="paragraph" w:styleId="15">
    <w:name w:val="Document Map"/>
    <w:basedOn w:val="1"/>
    <w:link w:val="80"/>
    <w:qFormat/>
    <w:uiPriority w:val="99"/>
    <w:pPr>
      <w:shd w:val="clear" w:color="auto" w:fill="000080"/>
    </w:pPr>
  </w:style>
  <w:style w:type="paragraph" w:styleId="16">
    <w:name w:val="toa heading"/>
    <w:basedOn w:val="1"/>
    <w:next w:val="1"/>
    <w:qFormat/>
    <w:uiPriority w:val="99"/>
    <w:pPr>
      <w:spacing w:before="120"/>
    </w:pPr>
    <w:rPr>
      <w:rFonts w:ascii="Arial" w:hAnsi="Arial" w:cs="Arial"/>
      <w:sz w:val="24"/>
    </w:rPr>
  </w:style>
  <w:style w:type="paragraph" w:styleId="17">
    <w:name w:val="annotation text"/>
    <w:basedOn w:val="1"/>
    <w:link w:val="81"/>
    <w:qFormat/>
    <w:uiPriority w:val="99"/>
    <w:pPr>
      <w:jc w:val="left"/>
    </w:pPr>
    <w:rPr>
      <w:szCs w:val="20"/>
    </w:rPr>
  </w:style>
  <w:style w:type="paragraph" w:styleId="18">
    <w:name w:val="Body Text 3"/>
    <w:basedOn w:val="1"/>
    <w:link w:val="82"/>
    <w:qFormat/>
    <w:uiPriority w:val="99"/>
    <w:pPr>
      <w:spacing w:line="440" w:lineRule="atLeast"/>
      <w:jc w:val="center"/>
    </w:pPr>
    <w:rPr>
      <w:rFonts w:ascii="楷体_GB2312" w:eastAsia="楷体_GB2312"/>
      <w:b/>
      <w:color w:val="000000"/>
      <w:sz w:val="30"/>
    </w:rPr>
  </w:style>
  <w:style w:type="paragraph" w:styleId="19">
    <w:name w:val="Body Text"/>
    <w:basedOn w:val="1"/>
    <w:link w:val="83"/>
    <w:qFormat/>
    <w:uiPriority w:val="99"/>
    <w:pPr>
      <w:spacing w:after="120"/>
    </w:pPr>
  </w:style>
  <w:style w:type="paragraph" w:styleId="20">
    <w:name w:val="Body Text Indent"/>
    <w:basedOn w:val="1"/>
    <w:link w:val="84"/>
    <w:qFormat/>
    <w:uiPriority w:val="99"/>
    <w:pPr>
      <w:widowControl/>
      <w:autoSpaceDE w:val="0"/>
      <w:autoSpaceDN w:val="0"/>
      <w:snapToGrid w:val="0"/>
      <w:spacing w:before="120" w:line="400" w:lineRule="atLeast"/>
      <w:ind w:firstLine="570"/>
      <w:textAlignment w:val="bottom"/>
    </w:pPr>
    <w:rPr>
      <w:rFonts w:ascii="宋体"/>
      <w:kern w:val="0"/>
      <w:sz w:val="24"/>
      <w:szCs w:val="20"/>
    </w:rPr>
  </w:style>
  <w:style w:type="paragraph" w:styleId="21">
    <w:name w:val="List 2"/>
    <w:basedOn w:val="1"/>
    <w:qFormat/>
    <w:uiPriority w:val="99"/>
    <w:pPr>
      <w:ind w:left="100" w:leftChars="200" w:hanging="200" w:hangingChars="200"/>
    </w:pPr>
  </w:style>
  <w:style w:type="paragraph" w:styleId="22">
    <w:name w:val="Block Text"/>
    <w:basedOn w:val="1"/>
    <w:qFormat/>
    <w:uiPriority w:val="99"/>
    <w:pPr>
      <w:snapToGrid w:val="0"/>
      <w:spacing w:line="320" w:lineRule="exact"/>
      <w:ind w:left="57" w:right="57" w:firstLine="361" w:firstLineChars="200"/>
    </w:pPr>
    <w:rPr>
      <w:rFonts w:eastAsia="黑体"/>
      <w:b/>
      <w:bCs/>
      <w:kern w:val="0"/>
      <w:sz w:val="18"/>
      <w:szCs w:val="21"/>
    </w:rPr>
  </w:style>
  <w:style w:type="paragraph" w:styleId="23">
    <w:name w:val="index 4"/>
    <w:basedOn w:val="1"/>
    <w:next w:val="1"/>
    <w:qFormat/>
    <w:uiPriority w:val="99"/>
    <w:pPr>
      <w:ind w:left="600" w:leftChars="600"/>
    </w:pPr>
  </w:style>
  <w:style w:type="paragraph" w:styleId="24">
    <w:name w:val="toc 5"/>
    <w:basedOn w:val="1"/>
    <w:next w:val="1"/>
    <w:qFormat/>
    <w:uiPriority w:val="99"/>
    <w:pPr>
      <w:ind w:left="840"/>
      <w:jc w:val="left"/>
    </w:pPr>
    <w:rPr>
      <w:sz w:val="18"/>
      <w:szCs w:val="18"/>
    </w:rPr>
  </w:style>
  <w:style w:type="paragraph" w:styleId="25">
    <w:name w:val="toc 3"/>
    <w:basedOn w:val="1"/>
    <w:next w:val="1"/>
    <w:qFormat/>
    <w:uiPriority w:val="99"/>
    <w:pPr>
      <w:ind w:left="420"/>
      <w:jc w:val="left"/>
    </w:pPr>
    <w:rPr>
      <w:i/>
      <w:iCs/>
      <w:sz w:val="20"/>
      <w:szCs w:val="20"/>
    </w:rPr>
  </w:style>
  <w:style w:type="paragraph" w:styleId="26">
    <w:name w:val="Plain Text"/>
    <w:basedOn w:val="1"/>
    <w:link w:val="85"/>
    <w:qFormat/>
    <w:uiPriority w:val="0"/>
    <w:rPr>
      <w:rFonts w:ascii="宋体" w:hAnsi="Courier New"/>
      <w:szCs w:val="20"/>
    </w:rPr>
  </w:style>
  <w:style w:type="paragraph" w:styleId="27">
    <w:name w:val="toc 8"/>
    <w:basedOn w:val="1"/>
    <w:next w:val="1"/>
    <w:qFormat/>
    <w:uiPriority w:val="99"/>
    <w:pPr>
      <w:ind w:left="1470"/>
      <w:jc w:val="left"/>
    </w:pPr>
    <w:rPr>
      <w:sz w:val="18"/>
      <w:szCs w:val="18"/>
    </w:rPr>
  </w:style>
  <w:style w:type="paragraph" w:styleId="28">
    <w:name w:val="index 3"/>
    <w:basedOn w:val="1"/>
    <w:next w:val="1"/>
    <w:qFormat/>
    <w:uiPriority w:val="99"/>
    <w:pPr>
      <w:ind w:left="400" w:leftChars="400"/>
    </w:pPr>
    <w:rPr>
      <w:rFonts w:ascii="宋体"/>
      <w:sz w:val="24"/>
      <w:szCs w:val="20"/>
    </w:rPr>
  </w:style>
  <w:style w:type="paragraph" w:styleId="29">
    <w:name w:val="Date"/>
    <w:basedOn w:val="1"/>
    <w:next w:val="1"/>
    <w:link w:val="86"/>
    <w:qFormat/>
    <w:uiPriority w:val="99"/>
    <w:pPr>
      <w:ind w:left="100" w:leftChars="2500"/>
    </w:pPr>
    <w:rPr>
      <w:color w:val="000000"/>
      <w:sz w:val="24"/>
    </w:rPr>
  </w:style>
  <w:style w:type="paragraph" w:styleId="30">
    <w:name w:val="Body Text Indent 2"/>
    <w:basedOn w:val="1"/>
    <w:link w:val="87"/>
    <w:qFormat/>
    <w:uiPriority w:val="99"/>
    <w:pPr>
      <w:widowControl/>
      <w:spacing w:line="480" w:lineRule="atLeast"/>
      <w:ind w:firstLine="480"/>
    </w:pPr>
    <w:rPr>
      <w:rFonts w:ascii="宋体"/>
      <w:kern w:val="0"/>
      <w:sz w:val="24"/>
      <w:szCs w:val="20"/>
    </w:rPr>
  </w:style>
  <w:style w:type="paragraph" w:styleId="31">
    <w:name w:val="Balloon Text"/>
    <w:basedOn w:val="1"/>
    <w:link w:val="88"/>
    <w:qFormat/>
    <w:uiPriority w:val="99"/>
    <w:rPr>
      <w:sz w:val="18"/>
      <w:szCs w:val="18"/>
    </w:rPr>
  </w:style>
  <w:style w:type="paragraph" w:styleId="32">
    <w:name w:val="footer"/>
    <w:basedOn w:val="1"/>
    <w:link w:val="89"/>
    <w:qFormat/>
    <w:uiPriority w:val="99"/>
    <w:pPr>
      <w:tabs>
        <w:tab w:val="center" w:pos="4153"/>
        <w:tab w:val="right" w:pos="8306"/>
      </w:tabs>
      <w:snapToGrid w:val="0"/>
      <w:jc w:val="left"/>
    </w:pPr>
    <w:rPr>
      <w:sz w:val="18"/>
      <w:szCs w:val="18"/>
    </w:rPr>
  </w:style>
  <w:style w:type="paragraph" w:styleId="33">
    <w:name w:val="header"/>
    <w:basedOn w:val="1"/>
    <w:link w:val="90"/>
    <w:qFormat/>
    <w:uiPriority w:val="99"/>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39"/>
    <w:pPr>
      <w:tabs>
        <w:tab w:val="right" w:leader="dot" w:pos="9403"/>
      </w:tabs>
      <w:snapToGrid w:val="0"/>
      <w:spacing w:line="360" w:lineRule="auto"/>
    </w:pPr>
    <w:rPr>
      <w:b/>
      <w:bCs/>
      <w:caps/>
    </w:rPr>
  </w:style>
  <w:style w:type="paragraph" w:styleId="35">
    <w:name w:val="toc 4"/>
    <w:basedOn w:val="1"/>
    <w:next w:val="1"/>
    <w:qFormat/>
    <w:uiPriority w:val="99"/>
    <w:pPr>
      <w:ind w:left="630"/>
      <w:jc w:val="left"/>
    </w:pPr>
    <w:rPr>
      <w:sz w:val="18"/>
      <w:szCs w:val="18"/>
    </w:rPr>
  </w:style>
  <w:style w:type="paragraph" w:styleId="36">
    <w:name w:val="Subtitle"/>
    <w:basedOn w:val="1"/>
    <w:next w:val="1"/>
    <w:link w:val="91"/>
    <w:qFormat/>
    <w:uiPriority w:val="99"/>
    <w:pPr>
      <w:spacing w:before="240" w:after="60" w:line="312" w:lineRule="auto"/>
      <w:jc w:val="center"/>
      <w:outlineLvl w:val="1"/>
    </w:pPr>
    <w:rPr>
      <w:rFonts w:ascii="Cambria" w:hAnsi="Cambria"/>
      <w:b/>
      <w:bCs/>
      <w:kern w:val="28"/>
      <w:sz w:val="32"/>
      <w:szCs w:val="32"/>
    </w:rPr>
  </w:style>
  <w:style w:type="paragraph" w:styleId="37">
    <w:name w:val="List"/>
    <w:basedOn w:val="1"/>
    <w:qFormat/>
    <w:uiPriority w:val="99"/>
    <w:pPr>
      <w:ind w:left="200" w:hanging="200" w:hangingChars="200"/>
    </w:pPr>
  </w:style>
  <w:style w:type="paragraph" w:styleId="38">
    <w:name w:val="footnote text"/>
    <w:basedOn w:val="1"/>
    <w:link w:val="92"/>
    <w:qFormat/>
    <w:uiPriority w:val="99"/>
    <w:pPr>
      <w:snapToGrid w:val="0"/>
      <w:jc w:val="left"/>
    </w:pPr>
    <w:rPr>
      <w:sz w:val="18"/>
      <w:szCs w:val="20"/>
    </w:rPr>
  </w:style>
  <w:style w:type="paragraph" w:styleId="39">
    <w:name w:val="toc 6"/>
    <w:basedOn w:val="1"/>
    <w:next w:val="1"/>
    <w:qFormat/>
    <w:uiPriority w:val="99"/>
    <w:pPr>
      <w:ind w:left="1050"/>
      <w:jc w:val="left"/>
    </w:pPr>
    <w:rPr>
      <w:sz w:val="18"/>
      <w:szCs w:val="18"/>
    </w:rPr>
  </w:style>
  <w:style w:type="paragraph" w:styleId="40">
    <w:name w:val="List 5"/>
    <w:basedOn w:val="1"/>
    <w:qFormat/>
    <w:uiPriority w:val="99"/>
    <w:pPr>
      <w:ind w:left="100" w:leftChars="800" w:hanging="200" w:hangingChars="200"/>
    </w:pPr>
    <w:rPr>
      <w:szCs w:val="20"/>
    </w:rPr>
  </w:style>
  <w:style w:type="paragraph" w:styleId="41">
    <w:name w:val="Body Text Indent 3"/>
    <w:basedOn w:val="1"/>
    <w:link w:val="93"/>
    <w:qFormat/>
    <w:uiPriority w:val="99"/>
    <w:pPr>
      <w:autoSpaceDE w:val="0"/>
      <w:autoSpaceDN w:val="0"/>
      <w:spacing w:line="400" w:lineRule="atLeast"/>
      <w:ind w:firstLine="443" w:firstLineChars="200"/>
      <w:textAlignment w:val="bottom"/>
    </w:pPr>
    <w:rPr>
      <w:rFonts w:eastAsia="黑体"/>
      <w:color w:val="000000"/>
      <w:sz w:val="24"/>
    </w:rPr>
  </w:style>
  <w:style w:type="paragraph" w:styleId="42">
    <w:name w:val="index 7"/>
    <w:basedOn w:val="1"/>
    <w:next w:val="1"/>
    <w:qFormat/>
    <w:locked/>
    <w:uiPriority w:val="0"/>
    <w:pPr>
      <w:ind w:left="1200" w:leftChars="1200"/>
    </w:pPr>
  </w:style>
  <w:style w:type="paragraph" w:styleId="43">
    <w:name w:val="toc 2"/>
    <w:basedOn w:val="1"/>
    <w:next w:val="1"/>
    <w:qFormat/>
    <w:uiPriority w:val="39"/>
    <w:pPr>
      <w:tabs>
        <w:tab w:val="right" w:leader="dot" w:pos="9403"/>
      </w:tabs>
      <w:snapToGrid w:val="0"/>
      <w:spacing w:line="360" w:lineRule="auto"/>
      <w:ind w:firstLine="200" w:firstLineChars="200"/>
    </w:pPr>
    <w:rPr>
      <w:smallCaps/>
    </w:rPr>
  </w:style>
  <w:style w:type="paragraph" w:styleId="44">
    <w:name w:val="toc 9"/>
    <w:basedOn w:val="1"/>
    <w:next w:val="1"/>
    <w:qFormat/>
    <w:uiPriority w:val="99"/>
    <w:pPr>
      <w:ind w:left="1680"/>
      <w:jc w:val="left"/>
    </w:pPr>
    <w:rPr>
      <w:sz w:val="18"/>
      <w:szCs w:val="18"/>
    </w:rPr>
  </w:style>
  <w:style w:type="paragraph" w:styleId="45">
    <w:name w:val="Body Text 2"/>
    <w:basedOn w:val="1"/>
    <w:link w:val="94"/>
    <w:qFormat/>
    <w:uiPriority w:val="99"/>
    <w:rPr>
      <w:b/>
      <w:bCs/>
      <w:color w:val="000000"/>
      <w:sz w:val="28"/>
    </w:rPr>
  </w:style>
  <w:style w:type="paragraph" w:styleId="46">
    <w:name w:val="List 4"/>
    <w:basedOn w:val="1"/>
    <w:qFormat/>
    <w:uiPriority w:val="99"/>
    <w:pPr>
      <w:ind w:left="100" w:leftChars="600" w:hanging="200" w:hangingChars="200"/>
    </w:pPr>
    <w:rPr>
      <w:szCs w:val="20"/>
    </w:rPr>
  </w:style>
  <w:style w:type="paragraph" w:styleId="47">
    <w:name w:val="HTML Preformatted"/>
    <w:basedOn w:val="1"/>
    <w:link w:val="95"/>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8">
    <w:name w:val="Normal (Web)"/>
    <w:basedOn w:val="1"/>
    <w:qFormat/>
    <w:uiPriority w:val="99"/>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99"/>
    <w:pPr>
      <w:widowControl/>
      <w:spacing w:line="360" w:lineRule="auto"/>
      <w:jc w:val="center"/>
    </w:pPr>
    <w:rPr>
      <w:rFonts w:ascii="Arial" w:hAnsi="Arial" w:cs="Arial"/>
      <w:kern w:val="0"/>
      <w:sz w:val="24"/>
    </w:rPr>
  </w:style>
  <w:style w:type="paragraph" w:styleId="50">
    <w:name w:val="index 2"/>
    <w:basedOn w:val="1"/>
    <w:next w:val="1"/>
    <w:qFormat/>
    <w:uiPriority w:val="99"/>
    <w:pPr>
      <w:ind w:left="200" w:leftChars="200"/>
    </w:pPr>
    <w:rPr>
      <w:rFonts w:ascii="宋体"/>
      <w:sz w:val="24"/>
      <w:szCs w:val="20"/>
    </w:rPr>
  </w:style>
  <w:style w:type="paragraph" w:styleId="51">
    <w:name w:val="Title"/>
    <w:basedOn w:val="1"/>
    <w:link w:val="96"/>
    <w:qFormat/>
    <w:uiPriority w:val="99"/>
    <w:pPr>
      <w:jc w:val="center"/>
    </w:pPr>
    <w:rPr>
      <w:sz w:val="30"/>
    </w:rPr>
  </w:style>
  <w:style w:type="paragraph" w:styleId="52">
    <w:name w:val="annotation subject"/>
    <w:basedOn w:val="17"/>
    <w:next w:val="17"/>
    <w:link w:val="97"/>
    <w:qFormat/>
    <w:uiPriority w:val="99"/>
    <w:rPr>
      <w:b/>
      <w:bCs/>
    </w:rPr>
  </w:style>
  <w:style w:type="paragraph" w:styleId="53">
    <w:name w:val="Body Text First Indent"/>
    <w:basedOn w:val="19"/>
    <w:link w:val="98"/>
    <w:qFormat/>
    <w:uiPriority w:val="99"/>
    <w:pPr>
      <w:ind w:firstLine="420" w:firstLineChars="100"/>
    </w:pPr>
  </w:style>
  <w:style w:type="paragraph" w:styleId="54">
    <w:name w:val="Body Text First Indent 2"/>
    <w:basedOn w:val="1"/>
    <w:qFormat/>
    <w:locked/>
    <w:uiPriority w:val="0"/>
    <w:pPr>
      <w:autoSpaceDE/>
      <w:autoSpaceDN/>
      <w:snapToGrid/>
      <w:spacing w:before="0" w:after="120" w:line="276" w:lineRule="auto"/>
      <w:ind w:left="420" w:leftChars="200" w:firstLine="200" w:firstLineChars="200"/>
      <w:jc w:val="left"/>
      <w:textAlignment w:val="auto"/>
    </w:pPr>
    <w:rPr>
      <w:rFonts w:ascii="Calibri" w:hAnsi="Calibri"/>
      <w:sz w:val="22"/>
      <w:szCs w:val="22"/>
      <w:lang w:eastAsia="en-US" w:bidi="en-US"/>
    </w:rPr>
  </w:style>
  <w:style w:type="table" w:styleId="56">
    <w:name w:val="Table Grid"/>
    <w:basedOn w:val="5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8">
    <w:name w:val="Strong"/>
    <w:qFormat/>
    <w:uiPriority w:val="99"/>
    <w:rPr>
      <w:rFonts w:cs="Times New Roman"/>
      <w:b/>
    </w:rPr>
  </w:style>
  <w:style w:type="character" w:styleId="59">
    <w:name w:val="page number"/>
    <w:qFormat/>
    <w:uiPriority w:val="99"/>
    <w:rPr>
      <w:rFonts w:eastAsia="Times New Roman" w:cs="Times New Roman"/>
    </w:rPr>
  </w:style>
  <w:style w:type="character" w:styleId="60">
    <w:name w:val="FollowedHyperlink"/>
    <w:semiHidden/>
    <w:unhideWhenUsed/>
    <w:qFormat/>
    <w:locked/>
    <w:uiPriority w:val="99"/>
    <w:rPr>
      <w:color w:val="3177FD"/>
      <w:u w:val="none"/>
    </w:rPr>
  </w:style>
  <w:style w:type="character" w:styleId="61">
    <w:name w:val="Emphasis"/>
    <w:qFormat/>
    <w:uiPriority w:val="99"/>
    <w:rPr>
      <w:rFonts w:cs="Times New Roman"/>
      <w:color w:val="CC0033"/>
    </w:rPr>
  </w:style>
  <w:style w:type="character" w:styleId="62">
    <w:name w:val="HTML Definition"/>
    <w:semiHidden/>
    <w:unhideWhenUsed/>
    <w:qFormat/>
    <w:locked/>
    <w:uiPriority w:val="99"/>
    <w:rPr>
      <w:i/>
    </w:rPr>
  </w:style>
  <w:style w:type="character" w:styleId="63">
    <w:name w:val="Hyperlink"/>
    <w:qFormat/>
    <w:uiPriority w:val="99"/>
    <w:rPr>
      <w:rFonts w:cs="Times New Roman"/>
      <w:color w:val="0000FF"/>
      <w:u w:val="single"/>
    </w:rPr>
  </w:style>
  <w:style w:type="character" w:styleId="64">
    <w:name w:val="HTML Code"/>
    <w:semiHidden/>
    <w:unhideWhenUsed/>
    <w:qFormat/>
    <w:locked/>
    <w:uiPriority w:val="99"/>
    <w:rPr>
      <w:rFonts w:ascii="Consolas" w:hAnsi="Consolas" w:eastAsia="Consolas" w:cs="Consolas"/>
      <w:sz w:val="21"/>
      <w:szCs w:val="21"/>
    </w:rPr>
  </w:style>
  <w:style w:type="character" w:styleId="65">
    <w:name w:val="annotation reference"/>
    <w:qFormat/>
    <w:uiPriority w:val="99"/>
    <w:rPr>
      <w:rFonts w:cs="Times New Roman"/>
      <w:sz w:val="21"/>
    </w:rPr>
  </w:style>
  <w:style w:type="character" w:styleId="66">
    <w:name w:val="footnote reference"/>
    <w:qFormat/>
    <w:uiPriority w:val="99"/>
    <w:rPr>
      <w:rFonts w:cs="Times New Roman"/>
      <w:vertAlign w:val="superscript"/>
    </w:rPr>
  </w:style>
  <w:style w:type="character" w:styleId="67">
    <w:name w:val="HTML Keyboard"/>
    <w:semiHidden/>
    <w:unhideWhenUsed/>
    <w:qFormat/>
    <w:locked/>
    <w:uiPriority w:val="99"/>
    <w:rPr>
      <w:rFonts w:hint="default" w:ascii="Consolas" w:hAnsi="Consolas" w:eastAsia="Consolas" w:cs="Consolas"/>
      <w:sz w:val="21"/>
      <w:szCs w:val="21"/>
    </w:rPr>
  </w:style>
  <w:style w:type="character" w:styleId="68">
    <w:name w:val="HTML Sample"/>
    <w:semiHidden/>
    <w:unhideWhenUsed/>
    <w:qFormat/>
    <w:locked/>
    <w:uiPriority w:val="99"/>
    <w:rPr>
      <w:rFonts w:hint="default" w:ascii="Consolas" w:hAnsi="Consolas" w:eastAsia="Consolas" w:cs="Consolas"/>
      <w:sz w:val="21"/>
      <w:szCs w:val="21"/>
    </w:rPr>
  </w:style>
  <w:style w:type="paragraph" w:customStyle="1" w:styleId="69">
    <w:name w:val="Default"/>
    <w:next w:val="70"/>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0">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1">
    <w:name w:val="标题 1 字符2"/>
    <w:link w:val="2"/>
    <w:qFormat/>
    <w:locked/>
    <w:uiPriority w:val="99"/>
    <w:rPr>
      <w:rFonts w:cs="Times New Roman"/>
      <w:b/>
      <w:color w:val="000000"/>
      <w:kern w:val="2"/>
      <w:sz w:val="24"/>
    </w:rPr>
  </w:style>
  <w:style w:type="character" w:customStyle="1" w:styleId="72">
    <w:name w:val="标题 2 字符2"/>
    <w:link w:val="3"/>
    <w:qFormat/>
    <w:locked/>
    <w:uiPriority w:val="0"/>
    <w:rPr>
      <w:rFonts w:ascii="Arial" w:hAnsi="Arial" w:cs="Times New Roman"/>
      <w:b/>
      <w:kern w:val="2"/>
      <w:sz w:val="32"/>
    </w:rPr>
  </w:style>
  <w:style w:type="character" w:customStyle="1" w:styleId="73">
    <w:name w:val="标题 3 字符2"/>
    <w:link w:val="4"/>
    <w:qFormat/>
    <w:locked/>
    <w:uiPriority w:val="99"/>
    <w:rPr>
      <w:rFonts w:cs="Times New Roman"/>
      <w:kern w:val="2"/>
      <w:sz w:val="24"/>
    </w:rPr>
  </w:style>
  <w:style w:type="character" w:customStyle="1" w:styleId="74">
    <w:name w:val="标题 4 字符2"/>
    <w:link w:val="5"/>
    <w:qFormat/>
    <w:locked/>
    <w:uiPriority w:val="99"/>
    <w:rPr>
      <w:rFonts w:ascii="Cambria" w:hAnsi="Cambria" w:cs="Times New Roman"/>
      <w:b/>
      <w:kern w:val="2"/>
      <w:sz w:val="28"/>
    </w:rPr>
  </w:style>
  <w:style w:type="character" w:customStyle="1" w:styleId="75">
    <w:name w:val="标题 5 字符2"/>
    <w:link w:val="6"/>
    <w:qFormat/>
    <w:locked/>
    <w:uiPriority w:val="99"/>
    <w:rPr>
      <w:rFonts w:cs="Times New Roman"/>
      <w:b/>
      <w:kern w:val="2"/>
      <w:sz w:val="28"/>
    </w:rPr>
  </w:style>
  <w:style w:type="character" w:customStyle="1" w:styleId="76">
    <w:name w:val="标题 6 字符1"/>
    <w:link w:val="7"/>
    <w:qFormat/>
    <w:locked/>
    <w:uiPriority w:val="99"/>
    <w:rPr>
      <w:rFonts w:ascii="Arial" w:hAnsi="Arial" w:eastAsia="黑体" w:cs="Times New Roman"/>
      <w:b/>
      <w:sz w:val="24"/>
    </w:rPr>
  </w:style>
  <w:style w:type="character" w:customStyle="1" w:styleId="77">
    <w:name w:val="标题 7 字符1"/>
    <w:link w:val="8"/>
    <w:qFormat/>
    <w:locked/>
    <w:uiPriority w:val="99"/>
    <w:rPr>
      <w:rFonts w:cs="Times New Roman"/>
      <w:b/>
      <w:sz w:val="24"/>
    </w:rPr>
  </w:style>
  <w:style w:type="character" w:customStyle="1" w:styleId="78">
    <w:name w:val="标题 8 字符1"/>
    <w:link w:val="9"/>
    <w:qFormat/>
    <w:locked/>
    <w:uiPriority w:val="99"/>
    <w:rPr>
      <w:rFonts w:ascii="Arial" w:hAnsi="Arial" w:eastAsia="黑体" w:cs="Times New Roman"/>
      <w:sz w:val="24"/>
    </w:rPr>
  </w:style>
  <w:style w:type="character" w:customStyle="1" w:styleId="79">
    <w:name w:val="标题 9 字符1"/>
    <w:link w:val="10"/>
    <w:qFormat/>
    <w:locked/>
    <w:uiPriority w:val="99"/>
    <w:rPr>
      <w:rFonts w:ascii="Arial" w:hAnsi="Arial" w:eastAsia="黑体" w:cs="Times New Roman"/>
      <w:sz w:val="21"/>
    </w:rPr>
  </w:style>
  <w:style w:type="character" w:customStyle="1" w:styleId="80">
    <w:name w:val="文档结构图 字符2"/>
    <w:link w:val="15"/>
    <w:qFormat/>
    <w:locked/>
    <w:uiPriority w:val="99"/>
    <w:rPr>
      <w:rFonts w:cs="Times New Roman"/>
      <w:kern w:val="2"/>
      <w:sz w:val="24"/>
      <w:shd w:val="clear" w:color="auto" w:fill="000080"/>
    </w:rPr>
  </w:style>
  <w:style w:type="character" w:customStyle="1" w:styleId="81">
    <w:name w:val="批注文字 字符2"/>
    <w:link w:val="17"/>
    <w:autoRedefine/>
    <w:qFormat/>
    <w:locked/>
    <w:uiPriority w:val="99"/>
    <w:rPr>
      <w:rFonts w:cs="Times New Roman"/>
      <w:kern w:val="2"/>
      <w:sz w:val="21"/>
    </w:rPr>
  </w:style>
  <w:style w:type="character" w:customStyle="1" w:styleId="82">
    <w:name w:val="正文文本 3 字符2"/>
    <w:link w:val="18"/>
    <w:qFormat/>
    <w:locked/>
    <w:uiPriority w:val="99"/>
    <w:rPr>
      <w:rFonts w:ascii="楷体_GB2312" w:eastAsia="楷体_GB2312" w:cs="Times New Roman"/>
      <w:b/>
      <w:color w:val="000000"/>
      <w:kern w:val="2"/>
      <w:sz w:val="24"/>
    </w:rPr>
  </w:style>
  <w:style w:type="character" w:customStyle="1" w:styleId="83">
    <w:name w:val="正文文本 字符2"/>
    <w:link w:val="19"/>
    <w:autoRedefine/>
    <w:qFormat/>
    <w:locked/>
    <w:uiPriority w:val="99"/>
    <w:rPr>
      <w:rFonts w:cs="Times New Roman"/>
      <w:kern w:val="2"/>
      <w:sz w:val="24"/>
    </w:rPr>
  </w:style>
  <w:style w:type="character" w:customStyle="1" w:styleId="84">
    <w:name w:val="正文文本缩进 字符2"/>
    <w:link w:val="20"/>
    <w:autoRedefine/>
    <w:qFormat/>
    <w:locked/>
    <w:uiPriority w:val="99"/>
    <w:rPr>
      <w:rFonts w:ascii="宋体" w:cs="Times New Roman"/>
      <w:sz w:val="24"/>
    </w:rPr>
  </w:style>
  <w:style w:type="character" w:customStyle="1" w:styleId="85">
    <w:name w:val="纯文本 字符2"/>
    <w:link w:val="26"/>
    <w:autoRedefine/>
    <w:qFormat/>
    <w:locked/>
    <w:uiPriority w:val="0"/>
    <w:rPr>
      <w:rFonts w:ascii="宋体" w:hAnsi="Courier New" w:cs="Times New Roman"/>
      <w:kern w:val="2"/>
      <w:sz w:val="21"/>
    </w:rPr>
  </w:style>
  <w:style w:type="character" w:customStyle="1" w:styleId="86">
    <w:name w:val="日期 字符2"/>
    <w:link w:val="29"/>
    <w:qFormat/>
    <w:locked/>
    <w:uiPriority w:val="99"/>
    <w:rPr>
      <w:rFonts w:cs="Times New Roman"/>
      <w:color w:val="000000"/>
      <w:kern w:val="2"/>
      <w:sz w:val="24"/>
    </w:rPr>
  </w:style>
  <w:style w:type="character" w:customStyle="1" w:styleId="87">
    <w:name w:val="正文文本缩进 2 字符2"/>
    <w:link w:val="30"/>
    <w:autoRedefine/>
    <w:qFormat/>
    <w:locked/>
    <w:uiPriority w:val="99"/>
    <w:rPr>
      <w:rFonts w:ascii="宋体" w:cs="Times New Roman"/>
      <w:sz w:val="24"/>
    </w:rPr>
  </w:style>
  <w:style w:type="character" w:customStyle="1" w:styleId="88">
    <w:name w:val="批注框文本 字符2"/>
    <w:link w:val="31"/>
    <w:qFormat/>
    <w:locked/>
    <w:uiPriority w:val="99"/>
    <w:rPr>
      <w:rFonts w:cs="Times New Roman"/>
      <w:kern w:val="2"/>
      <w:sz w:val="18"/>
    </w:rPr>
  </w:style>
  <w:style w:type="character" w:customStyle="1" w:styleId="89">
    <w:name w:val="页脚 字符2"/>
    <w:link w:val="32"/>
    <w:autoRedefine/>
    <w:qFormat/>
    <w:locked/>
    <w:uiPriority w:val="99"/>
    <w:rPr>
      <w:rFonts w:cs="Times New Roman"/>
      <w:kern w:val="2"/>
      <w:sz w:val="18"/>
    </w:rPr>
  </w:style>
  <w:style w:type="character" w:customStyle="1" w:styleId="90">
    <w:name w:val="页眉 字符2"/>
    <w:link w:val="33"/>
    <w:qFormat/>
    <w:locked/>
    <w:uiPriority w:val="99"/>
    <w:rPr>
      <w:rFonts w:cs="Times New Roman"/>
      <w:kern w:val="2"/>
      <w:sz w:val="18"/>
    </w:rPr>
  </w:style>
  <w:style w:type="character" w:customStyle="1" w:styleId="91">
    <w:name w:val="副标题 字符2"/>
    <w:link w:val="36"/>
    <w:autoRedefine/>
    <w:qFormat/>
    <w:locked/>
    <w:uiPriority w:val="99"/>
    <w:rPr>
      <w:rFonts w:ascii="Cambria" w:hAnsi="Cambria" w:cs="Times New Roman"/>
      <w:b/>
      <w:kern w:val="28"/>
      <w:sz w:val="32"/>
    </w:rPr>
  </w:style>
  <w:style w:type="character" w:customStyle="1" w:styleId="92">
    <w:name w:val="脚注文本 字符1"/>
    <w:link w:val="38"/>
    <w:qFormat/>
    <w:locked/>
    <w:uiPriority w:val="99"/>
    <w:rPr>
      <w:rFonts w:cs="Times New Roman"/>
      <w:kern w:val="2"/>
      <w:sz w:val="18"/>
    </w:rPr>
  </w:style>
  <w:style w:type="character" w:customStyle="1" w:styleId="93">
    <w:name w:val="正文文本缩进 3 字符2"/>
    <w:link w:val="41"/>
    <w:autoRedefine/>
    <w:qFormat/>
    <w:locked/>
    <w:uiPriority w:val="99"/>
    <w:rPr>
      <w:rFonts w:eastAsia="黑体" w:cs="Times New Roman"/>
      <w:color w:val="000000"/>
      <w:kern w:val="2"/>
      <w:sz w:val="24"/>
    </w:rPr>
  </w:style>
  <w:style w:type="character" w:customStyle="1" w:styleId="94">
    <w:name w:val="正文文本 2 字符2"/>
    <w:link w:val="45"/>
    <w:autoRedefine/>
    <w:qFormat/>
    <w:locked/>
    <w:uiPriority w:val="99"/>
    <w:rPr>
      <w:rFonts w:cs="Times New Roman"/>
      <w:b/>
      <w:color w:val="000000"/>
      <w:kern w:val="2"/>
      <w:sz w:val="24"/>
    </w:rPr>
  </w:style>
  <w:style w:type="character" w:customStyle="1" w:styleId="95">
    <w:name w:val="HTML 预设格式 字符2"/>
    <w:link w:val="47"/>
    <w:qFormat/>
    <w:locked/>
    <w:uiPriority w:val="99"/>
    <w:rPr>
      <w:rFonts w:ascii="宋体" w:eastAsia="宋体" w:cs="Times New Roman"/>
      <w:sz w:val="24"/>
    </w:rPr>
  </w:style>
  <w:style w:type="character" w:customStyle="1" w:styleId="96">
    <w:name w:val="标题 字符2"/>
    <w:link w:val="51"/>
    <w:autoRedefine/>
    <w:qFormat/>
    <w:locked/>
    <w:uiPriority w:val="99"/>
    <w:rPr>
      <w:rFonts w:cs="Times New Roman"/>
      <w:kern w:val="2"/>
      <w:sz w:val="24"/>
    </w:rPr>
  </w:style>
  <w:style w:type="character" w:customStyle="1" w:styleId="97">
    <w:name w:val="批注主题 字符2"/>
    <w:link w:val="52"/>
    <w:qFormat/>
    <w:locked/>
    <w:uiPriority w:val="99"/>
    <w:rPr>
      <w:rFonts w:cs="Times New Roman"/>
      <w:b/>
      <w:kern w:val="2"/>
      <w:sz w:val="21"/>
    </w:rPr>
  </w:style>
  <w:style w:type="character" w:customStyle="1" w:styleId="98">
    <w:name w:val="正文文本首行缩进 字符"/>
    <w:link w:val="53"/>
    <w:autoRedefine/>
    <w:qFormat/>
    <w:locked/>
    <w:uiPriority w:val="99"/>
    <w:rPr>
      <w:rFonts w:cs="Times New Roman"/>
      <w:kern w:val="2"/>
      <w:sz w:val="24"/>
    </w:rPr>
  </w:style>
  <w:style w:type="character" w:customStyle="1" w:styleId="99">
    <w:name w:val="访问过的超链接1"/>
    <w:qFormat/>
    <w:uiPriority w:val="99"/>
    <w:rPr>
      <w:color w:val="800080"/>
      <w:u w:val="single"/>
    </w:rPr>
  </w:style>
  <w:style w:type="character" w:customStyle="1" w:styleId="100">
    <w:name w:val="样式1 Char Char Char"/>
    <w:autoRedefine/>
    <w:qFormat/>
    <w:uiPriority w:val="99"/>
    <w:rPr>
      <w:rFonts w:ascii="Arial" w:hAnsi="Arial" w:eastAsia="宋体"/>
      <w:kern w:val="2"/>
      <w:sz w:val="24"/>
      <w:lang w:val="en-US" w:eastAsia="zh-CN"/>
    </w:rPr>
  </w:style>
  <w:style w:type="character" w:customStyle="1" w:styleId="101">
    <w:name w:val="Char Char Char"/>
    <w:link w:val="102"/>
    <w:autoRedefine/>
    <w:qFormat/>
    <w:locked/>
    <w:uiPriority w:val="99"/>
    <w:rPr>
      <w:rFonts w:ascii="宋体" w:eastAsia="宋体"/>
      <w:b/>
      <w:kern w:val="2"/>
      <w:sz w:val="21"/>
    </w:rPr>
  </w:style>
  <w:style w:type="paragraph" w:customStyle="1" w:styleId="102">
    <w:name w:val="Char"/>
    <w:basedOn w:val="33"/>
    <w:next w:val="33"/>
    <w:link w:val="101"/>
    <w:qFormat/>
    <w:uiPriority w:val="99"/>
    <w:pPr>
      <w:snapToGrid/>
      <w:jc w:val="right"/>
    </w:pPr>
    <w:rPr>
      <w:rFonts w:ascii="宋体"/>
      <w:b/>
      <w:sz w:val="21"/>
      <w:szCs w:val="20"/>
    </w:rPr>
  </w:style>
  <w:style w:type="character" w:customStyle="1" w:styleId="103">
    <w:name w:val="副标题 Char1"/>
    <w:autoRedefine/>
    <w:qFormat/>
    <w:uiPriority w:val="99"/>
    <w:rPr>
      <w:rFonts w:ascii="Cambria" w:hAnsi="Cambria"/>
      <w:b/>
      <w:kern w:val="28"/>
      <w:sz w:val="32"/>
    </w:rPr>
  </w:style>
  <w:style w:type="character" w:customStyle="1" w:styleId="104">
    <w:name w:val="Char Char3"/>
    <w:autoRedefine/>
    <w:qFormat/>
    <w:uiPriority w:val="99"/>
    <w:rPr>
      <w:rFonts w:ascii="Arial" w:hAnsi="Arial" w:eastAsia="宋体"/>
      <w:b/>
      <w:kern w:val="2"/>
      <w:sz w:val="32"/>
      <w:lang w:val="en-US" w:eastAsia="zh-CN"/>
    </w:rPr>
  </w:style>
  <w:style w:type="character" w:customStyle="1" w:styleId="105">
    <w:name w:val="普通文字 Char1"/>
    <w:autoRedefine/>
    <w:qFormat/>
    <w:uiPriority w:val="99"/>
    <w:rPr>
      <w:rFonts w:ascii="宋体" w:hAnsi="Courier New" w:eastAsia="宋体"/>
      <w:kern w:val="2"/>
      <w:sz w:val="21"/>
      <w:lang w:val="en-US" w:eastAsia="zh-CN"/>
    </w:rPr>
  </w:style>
  <w:style w:type="character" w:customStyle="1" w:styleId="106">
    <w:name w:val="样式1 Char Char"/>
    <w:link w:val="107"/>
    <w:qFormat/>
    <w:locked/>
    <w:uiPriority w:val="0"/>
    <w:rPr>
      <w:rFonts w:ascii="Arial" w:hAnsi="Arial"/>
      <w:kern w:val="2"/>
      <w:sz w:val="24"/>
    </w:rPr>
  </w:style>
  <w:style w:type="paragraph" w:customStyle="1" w:styleId="107">
    <w:name w:val="样式1"/>
    <w:basedOn w:val="1"/>
    <w:link w:val="106"/>
    <w:autoRedefine/>
    <w:qFormat/>
    <w:uiPriority w:val="0"/>
    <w:pPr>
      <w:spacing w:line="360" w:lineRule="exact"/>
      <w:ind w:firstLine="200" w:firstLineChars="200"/>
    </w:pPr>
    <w:rPr>
      <w:rFonts w:ascii="Arial" w:hAnsi="Arial"/>
      <w:sz w:val="24"/>
      <w:szCs w:val="20"/>
    </w:rPr>
  </w:style>
  <w:style w:type="character" w:customStyle="1" w:styleId="108">
    <w:name w:val="unnamed51"/>
    <w:qFormat/>
    <w:uiPriority w:val="99"/>
    <w:rPr>
      <w:sz w:val="22"/>
    </w:rPr>
  </w:style>
  <w:style w:type="character" w:customStyle="1" w:styleId="109">
    <w:name w:val="正文缩进 字符2"/>
    <w:link w:val="13"/>
    <w:qFormat/>
    <w:locked/>
    <w:uiPriority w:val="99"/>
    <w:rPr>
      <w:kern w:val="2"/>
      <w:sz w:val="24"/>
    </w:rPr>
  </w:style>
  <w:style w:type="character" w:customStyle="1" w:styleId="110">
    <w:name w:val="样式1 Char"/>
    <w:autoRedefine/>
    <w:qFormat/>
    <w:uiPriority w:val="99"/>
    <w:rPr>
      <w:rFonts w:ascii="Arial" w:hAnsi="Arial" w:eastAsia="宋体"/>
      <w:kern w:val="2"/>
      <w:sz w:val="24"/>
      <w:lang w:val="en-US" w:eastAsia="zh-CN"/>
    </w:rPr>
  </w:style>
  <w:style w:type="character" w:customStyle="1" w:styleId="111">
    <w:name w:val="彩色列表 - 强调文字颜色 1 Char"/>
    <w:link w:val="112"/>
    <w:autoRedefine/>
    <w:qFormat/>
    <w:locked/>
    <w:uiPriority w:val="99"/>
    <w:rPr>
      <w:kern w:val="2"/>
      <w:sz w:val="24"/>
    </w:rPr>
  </w:style>
  <w:style w:type="paragraph" w:customStyle="1" w:styleId="112">
    <w:name w:val="彩色列表 - 强调文字颜色 11"/>
    <w:basedOn w:val="1"/>
    <w:link w:val="111"/>
    <w:autoRedefine/>
    <w:qFormat/>
    <w:uiPriority w:val="99"/>
    <w:pPr>
      <w:ind w:firstLine="420" w:firstLineChars="200"/>
    </w:pPr>
    <w:rPr>
      <w:sz w:val="24"/>
      <w:szCs w:val="20"/>
    </w:rPr>
  </w:style>
  <w:style w:type="character" w:customStyle="1" w:styleId="113">
    <w:name w:val="zbggmain style9"/>
    <w:qFormat/>
    <w:uiPriority w:val="99"/>
    <w:rPr>
      <w:rFonts w:cs="Times New Roman"/>
    </w:rPr>
  </w:style>
  <w:style w:type="character" w:customStyle="1" w:styleId="114">
    <w:name w:val="普通文字 Char Char2"/>
    <w:autoRedefine/>
    <w:qFormat/>
    <w:uiPriority w:val="99"/>
    <w:rPr>
      <w:rFonts w:ascii="宋体" w:hAnsi="Courier New" w:eastAsia="宋体"/>
      <w:kern w:val="2"/>
      <w:sz w:val="21"/>
      <w:lang w:val="en-US" w:eastAsia="zh-CN"/>
    </w:rPr>
  </w:style>
  <w:style w:type="character" w:customStyle="1" w:styleId="115">
    <w:name w:val="纯文本 Char1"/>
    <w:qFormat/>
    <w:uiPriority w:val="99"/>
    <w:rPr>
      <w:rFonts w:ascii="宋体" w:hAnsi="Courier New"/>
      <w:kern w:val="2"/>
      <w:sz w:val="21"/>
    </w:rPr>
  </w:style>
  <w:style w:type="paragraph" w:customStyle="1" w:styleId="116">
    <w:name w:val="p0"/>
    <w:basedOn w:val="1"/>
    <w:qFormat/>
    <w:uiPriority w:val="99"/>
    <w:pPr>
      <w:widowControl/>
    </w:pPr>
    <w:rPr>
      <w:kern w:val="0"/>
      <w:szCs w:val="21"/>
    </w:rPr>
  </w:style>
  <w:style w:type="paragraph" w:customStyle="1" w:styleId="117">
    <w:name w:val="彩色列表 - 强调文字颜色 12"/>
    <w:basedOn w:val="1"/>
    <w:autoRedefine/>
    <w:qFormat/>
    <w:uiPriority w:val="99"/>
    <w:pPr>
      <w:ind w:firstLine="420" w:firstLineChars="200"/>
    </w:pPr>
  </w:style>
  <w:style w:type="paragraph" w:customStyle="1" w:styleId="118">
    <w:name w:val="Char1 Char Char Char Char Char Char"/>
    <w:basedOn w:val="1"/>
    <w:autoRedefine/>
    <w:qFormat/>
    <w:uiPriority w:val="99"/>
    <w:rPr>
      <w:rFonts w:ascii="仿宋_GB2312" w:eastAsia="仿宋_GB2312"/>
      <w:b/>
      <w:sz w:val="32"/>
      <w:szCs w:val="32"/>
    </w:rPr>
  </w:style>
  <w:style w:type="paragraph" w:customStyle="1" w:styleId="119">
    <w:name w:val="g11"/>
    <w:basedOn w:val="1"/>
    <w:qFormat/>
    <w:uiPriority w:val="99"/>
    <w:pPr>
      <w:widowControl/>
      <w:spacing w:before="100" w:beforeAutospacing="1" w:after="100" w:afterAutospacing="1" w:line="900" w:lineRule="atLeast"/>
      <w:jc w:val="left"/>
    </w:pPr>
    <w:rPr>
      <w:rFonts w:ascii="华文中宋" w:hAnsi="华文中宋" w:eastAsia="华文中宋"/>
      <w:b/>
      <w:bCs/>
      <w:color w:val="FF0000"/>
      <w:kern w:val="0"/>
      <w:sz w:val="60"/>
      <w:szCs w:val="60"/>
    </w:rPr>
  </w:style>
  <w:style w:type="paragraph" w:customStyle="1" w:styleId="120">
    <w:name w:val="正文文字缩进 3"/>
    <w:basedOn w:val="1"/>
    <w:autoRedefine/>
    <w:qFormat/>
    <w:uiPriority w:val="99"/>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21">
    <w:name w:val="Char2"/>
    <w:basedOn w:val="1"/>
    <w:autoRedefine/>
    <w:qFormat/>
    <w:uiPriority w:val="99"/>
    <w:rPr>
      <w:rFonts w:ascii="仿宋_GB2312" w:eastAsia="仿宋_GB2312"/>
      <w:b/>
      <w:sz w:val="32"/>
      <w:szCs w:val="32"/>
    </w:rPr>
  </w:style>
  <w:style w:type="paragraph" w:customStyle="1" w:styleId="122">
    <w:name w:val="Char3"/>
    <w:basedOn w:val="1"/>
    <w:autoRedefine/>
    <w:qFormat/>
    <w:uiPriority w:val="99"/>
    <w:rPr>
      <w:rFonts w:ascii="仿宋_GB2312" w:eastAsia="仿宋_GB2312"/>
      <w:b/>
      <w:sz w:val="32"/>
      <w:szCs w:val="32"/>
    </w:rPr>
  </w:style>
  <w:style w:type="paragraph" w:customStyle="1" w:styleId="123">
    <w:name w:val="普通(网站)1"/>
    <w:basedOn w:val="1"/>
    <w:autoRedefine/>
    <w:qFormat/>
    <w:uiPriority w:val="99"/>
    <w:pPr>
      <w:widowControl/>
      <w:jc w:val="left"/>
    </w:pPr>
    <w:rPr>
      <w:rFonts w:ascii="??" w:hAnsi="??" w:cs="宋体"/>
      <w:color w:val="000000"/>
      <w:kern w:val="0"/>
      <w:sz w:val="13"/>
      <w:szCs w:val="13"/>
    </w:rPr>
  </w:style>
  <w:style w:type="paragraph" w:customStyle="1" w:styleId="124">
    <w:name w:val="正文文字缩进 2"/>
    <w:basedOn w:val="1"/>
    <w:qFormat/>
    <w:uiPriority w:val="99"/>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25">
    <w:name w:val="样式4"/>
    <w:basedOn w:val="32"/>
    <w:qFormat/>
    <w:uiPriority w:val="99"/>
    <w:pPr>
      <w:pBdr>
        <w:top w:val="single" w:color="auto" w:sz="4" w:space="1"/>
        <w:bottom w:val="single" w:color="auto" w:sz="4" w:space="1"/>
      </w:pBdr>
      <w:tabs>
        <w:tab w:val="right" w:pos="9901"/>
        <w:tab w:val="clear" w:pos="4153"/>
        <w:tab w:val="clear" w:pos="8306"/>
      </w:tabs>
    </w:pPr>
    <w:rPr>
      <w:sz w:val="21"/>
    </w:rPr>
  </w:style>
  <w:style w:type="paragraph" w:customStyle="1" w:styleId="126">
    <w:name w:val="样式 样式 标题 3 + (符号) 宋体 四号 加粗 黑色 段前: 0 磅 段后: 0 磅 行距: 固定值 22 磅 + 段前:..."/>
    <w:basedOn w:val="1"/>
    <w:autoRedefine/>
    <w:qFormat/>
    <w:uiPriority w:val="99"/>
    <w:pPr>
      <w:keepNext/>
      <w:keepLines/>
      <w:spacing w:beforeLines="50" w:afterLines="50" w:line="580" w:lineRule="exact"/>
      <w:jc w:val="left"/>
      <w:outlineLvl w:val="2"/>
    </w:pPr>
    <w:rPr>
      <w:rFonts w:ascii="宋体" w:hAnsi="宋体"/>
      <w:b/>
      <w:bCs/>
      <w:color w:val="000000"/>
      <w:kern w:val="24"/>
      <w:sz w:val="28"/>
      <w:szCs w:val="20"/>
    </w:rPr>
  </w:style>
  <w:style w:type="paragraph" w:customStyle="1" w:styleId="127">
    <w:name w:val="Char1"/>
    <w:basedOn w:val="1"/>
    <w:autoRedefine/>
    <w:qFormat/>
    <w:uiPriority w:val="99"/>
    <w:pPr>
      <w:widowControl/>
      <w:spacing w:after="160" w:line="240" w:lineRule="exact"/>
      <w:jc w:val="left"/>
    </w:pPr>
    <w:rPr>
      <w:rFonts w:ascii="Arial" w:hAnsi="Arial" w:cs="Verdana"/>
      <w:b/>
      <w:kern w:val="0"/>
      <w:sz w:val="24"/>
      <w:szCs w:val="20"/>
      <w:lang w:eastAsia="en-US"/>
    </w:rPr>
  </w:style>
  <w:style w:type="paragraph" w:customStyle="1" w:styleId="128">
    <w:name w:val="内文正文"/>
    <w:basedOn w:val="26"/>
    <w:link w:val="142"/>
    <w:autoRedefine/>
    <w:qFormat/>
    <w:uiPriority w:val="0"/>
    <w:pPr>
      <w:adjustRightInd w:val="0"/>
      <w:snapToGrid w:val="0"/>
      <w:spacing w:line="400" w:lineRule="exact"/>
      <w:ind w:firstLine="200" w:firstLineChars="200"/>
    </w:pPr>
    <w:rPr>
      <w:rFonts w:ascii="Arial" w:hAnsi="Arial"/>
      <w:color w:val="000000"/>
    </w:rPr>
  </w:style>
  <w:style w:type="paragraph" w:customStyle="1" w:styleId="129">
    <w:name w:val="Char1 Char Char Char"/>
    <w:basedOn w:val="1"/>
    <w:qFormat/>
    <w:uiPriority w:val="99"/>
    <w:rPr>
      <w:szCs w:val="20"/>
    </w:rPr>
  </w:style>
  <w:style w:type="paragraph" w:customStyle="1" w:styleId="130">
    <w:name w:val="普通文字"/>
    <w:basedOn w:val="1"/>
    <w:qFormat/>
    <w:uiPriority w:val="99"/>
    <w:pPr>
      <w:widowControl/>
      <w:spacing w:line="351" w:lineRule="atLeast"/>
      <w:ind w:firstLine="419"/>
      <w:textAlignment w:val="baseline"/>
    </w:pPr>
    <w:rPr>
      <w:rFonts w:ascii="宋体"/>
      <w:color w:val="000000"/>
      <w:kern w:val="0"/>
      <w:szCs w:val="20"/>
      <w:u w:color="000000"/>
    </w:rPr>
  </w:style>
  <w:style w:type="paragraph" w:customStyle="1" w:styleId="131">
    <w:name w:val="默认段落字体 Para Char"/>
    <w:basedOn w:val="1"/>
    <w:autoRedefine/>
    <w:qFormat/>
    <w:uiPriority w:val="99"/>
    <w:pPr>
      <w:numPr>
        <w:ilvl w:val="0"/>
        <w:numId w:val="1"/>
      </w:numPr>
    </w:pPr>
  </w:style>
  <w:style w:type="paragraph" w:customStyle="1" w:styleId="132">
    <w:name w:val="正文－恩普"/>
    <w:basedOn w:val="13"/>
    <w:autoRedefine/>
    <w:qFormat/>
    <w:uiPriority w:val="99"/>
    <w:pPr>
      <w:widowControl/>
      <w:spacing w:afterLines="50" w:line="360" w:lineRule="auto"/>
      <w:ind w:firstLine="480"/>
      <w:jc w:val="left"/>
    </w:pPr>
    <w:rPr>
      <w:kern w:val="0"/>
    </w:rPr>
  </w:style>
  <w:style w:type="paragraph" w:customStyle="1" w:styleId="133">
    <w:name w:val="Char4"/>
    <w:basedOn w:val="13"/>
    <w:qFormat/>
    <w:uiPriority w:val="99"/>
    <w:pPr>
      <w:widowControl/>
      <w:spacing w:afterLines="50" w:line="360" w:lineRule="auto"/>
      <w:ind w:firstLine="480"/>
      <w:jc w:val="left"/>
    </w:pPr>
  </w:style>
  <w:style w:type="paragraph" w:customStyle="1" w:styleId="134">
    <w:name w:val="1"/>
    <w:basedOn w:val="1"/>
    <w:next w:val="41"/>
    <w:autoRedefine/>
    <w:qFormat/>
    <w:uiPriority w:val="99"/>
    <w:pPr>
      <w:widowControl/>
      <w:snapToGrid w:val="0"/>
      <w:spacing w:line="440" w:lineRule="atLeast"/>
      <w:ind w:firstLine="480"/>
    </w:pPr>
    <w:rPr>
      <w:kern w:val="0"/>
      <w:sz w:val="24"/>
      <w:szCs w:val="20"/>
    </w:rPr>
  </w:style>
  <w:style w:type="paragraph" w:customStyle="1" w:styleId="135">
    <w:name w:val="条文1"/>
    <w:basedOn w:val="1"/>
    <w:autoRedefine/>
    <w:qFormat/>
    <w:uiPriority w:val="99"/>
    <w:pPr>
      <w:tabs>
        <w:tab w:val="left" w:pos="720"/>
      </w:tabs>
      <w:spacing w:line="360" w:lineRule="auto"/>
    </w:pPr>
    <w:rPr>
      <w:rFonts w:ascii="MS UI Gothic" w:hAnsi="MS UI Gothic"/>
      <w:kern w:val="44"/>
      <w:sz w:val="24"/>
      <w:szCs w:val="20"/>
    </w:rPr>
  </w:style>
  <w:style w:type="paragraph" w:customStyle="1" w:styleId="136">
    <w:name w:val="Char Char Char Char Char Char Char"/>
    <w:basedOn w:val="1"/>
    <w:qFormat/>
    <w:uiPriority w:val="99"/>
    <w:pPr>
      <w:tabs>
        <w:tab w:val="left" w:pos="432"/>
      </w:tabs>
      <w:ind w:left="432" w:hanging="432"/>
    </w:pPr>
    <w:rPr>
      <w:szCs w:val="20"/>
    </w:rPr>
  </w:style>
  <w:style w:type="paragraph" w:customStyle="1" w:styleId="137">
    <w:name w:val="正文2"/>
    <w:basedOn w:val="1"/>
    <w:qFormat/>
    <w:uiPriority w:val="99"/>
    <w:pPr>
      <w:spacing w:before="156" w:line="360" w:lineRule="auto"/>
      <w:ind w:firstLine="510" w:firstLineChars="200"/>
    </w:pPr>
    <w:rPr>
      <w:sz w:val="24"/>
      <w:szCs w:val="20"/>
    </w:rPr>
  </w:style>
  <w:style w:type="paragraph" w:customStyle="1" w:styleId="138">
    <w:name w:val="默认段落字体 Para Char Char Char Char Char Char Char"/>
    <w:basedOn w:val="1"/>
    <w:autoRedefine/>
    <w:qFormat/>
    <w:uiPriority w:val="99"/>
    <w:rPr>
      <w:rFonts w:eastAsia="仿宋_GB2312"/>
      <w:sz w:val="28"/>
    </w:rPr>
  </w:style>
  <w:style w:type="paragraph" w:customStyle="1" w:styleId="139">
    <w:name w:val="Char Char4 Char Char Char Char"/>
    <w:basedOn w:val="1"/>
    <w:autoRedefine/>
    <w:qFormat/>
    <w:uiPriority w:val="99"/>
    <w:rPr>
      <w:rFonts w:eastAsia="仿宋_GB2312"/>
      <w:sz w:val="28"/>
    </w:rPr>
  </w:style>
  <w:style w:type="character" w:customStyle="1" w:styleId="140">
    <w:name w:val="批注文字 字符1"/>
    <w:qFormat/>
    <w:uiPriority w:val="99"/>
    <w:rPr>
      <w:kern w:val="2"/>
      <w:sz w:val="21"/>
    </w:rPr>
  </w:style>
  <w:style w:type="character" w:customStyle="1" w:styleId="141">
    <w:name w:val="纯文本 字符1"/>
    <w:autoRedefine/>
    <w:qFormat/>
    <w:uiPriority w:val="99"/>
    <w:rPr>
      <w:rFonts w:ascii="宋体" w:hAnsi="Courier New"/>
      <w:kern w:val="2"/>
      <w:sz w:val="21"/>
    </w:rPr>
  </w:style>
  <w:style w:type="character" w:customStyle="1" w:styleId="142">
    <w:name w:val="内文正文 Char"/>
    <w:link w:val="128"/>
    <w:autoRedefine/>
    <w:qFormat/>
    <w:locked/>
    <w:uiPriority w:val="0"/>
    <w:rPr>
      <w:rFonts w:ascii="Arial" w:hAnsi="Arial"/>
      <w:color w:val="000000"/>
      <w:kern w:val="2"/>
      <w:sz w:val="21"/>
    </w:rPr>
  </w:style>
  <w:style w:type="character" w:customStyle="1" w:styleId="143">
    <w:name w:val="标题 6 Char"/>
    <w:autoRedefine/>
    <w:qFormat/>
    <w:uiPriority w:val="99"/>
    <w:rPr>
      <w:rFonts w:ascii="Cambria" w:hAnsi="Cambria" w:eastAsia="宋体"/>
      <w:b/>
      <w:kern w:val="2"/>
      <w:sz w:val="24"/>
    </w:rPr>
  </w:style>
  <w:style w:type="character" w:customStyle="1" w:styleId="144">
    <w:name w:val="标题 7 Char"/>
    <w:qFormat/>
    <w:uiPriority w:val="99"/>
    <w:rPr>
      <w:b/>
      <w:kern w:val="2"/>
      <w:sz w:val="24"/>
    </w:rPr>
  </w:style>
  <w:style w:type="character" w:customStyle="1" w:styleId="145">
    <w:name w:val="标题 8 Char"/>
    <w:qFormat/>
    <w:uiPriority w:val="99"/>
    <w:rPr>
      <w:rFonts w:ascii="Cambria" w:hAnsi="Cambria" w:eastAsia="宋体"/>
      <w:kern w:val="2"/>
      <w:sz w:val="24"/>
    </w:rPr>
  </w:style>
  <w:style w:type="character" w:customStyle="1" w:styleId="146">
    <w:name w:val="标题 9 Char"/>
    <w:qFormat/>
    <w:uiPriority w:val="99"/>
    <w:rPr>
      <w:rFonts w:ascii="Cambria" w:hAnsi="Cambria" w:eastAsia="宋体"/>
      <w:kern w:val="2"/>
      <w:sz w:val="21"/>
    </w:rPr>
  </w:style>
  <w:style w:type="character" w:customStyle="1" w:styleId="147">
    <w:name w:val="标题 1 字符1"/>
    <w:qFormat/>
    <w:uiPriority w:val="99"/>
    <w:rPr>
      <w:rFonts w:eastAsia="新宋体"/>
      <w:b/>
      <w:kern w:val="2"/>
      <w:sz w:val="44"/>
      <w:lang w:val="en-US" w:eastAsia="zh-CN"/>
    </w:rPr>
  </w:style>
  <w:style w:type="character" w:customStyle="1" w:styleId="148">
    <w:name w:val="标题 2 字符1"/>
    <w:qFormat/>
    <w:uiPriority w:val="99"/>
    <w:rPr>
      <w:rFonts w:ascii="新宋体" w:eastAsia="新宋体"/>
      <w:b/>
      <w:spacing w:val="1"/>
      <w:w w:val="99"/>
      <w:kern w:val="2"/>
      <w:sz w:val="28"/>
    </w:rPr>
  </w:style>
  <w:style w:type="character" w:customStyle="1" w:styleId="149">
    <w:name w:val="标题 3 字符1"/>
    <w:qFormat/>
    <w:uiPriority w:val="99"/>
    <w:rPr>
      <w:rFonts w:ascii="Arial" w:hAnsi="Arial"/>
      <w:b/>
      <w:sz w:val="30"/>
    </w:rPr>
  </w:style>
  <w:style w:type="character" w:customStyle="1" w:styleId="150">
    <w:name w:val="标题 4 字符1"/>
    <w:qFormat/>
    <w:uiPriority w:val="99"/>
    <w:rPr>
      <w:rFonts w:ascii="Arial" w:hAnsi="Arial" w:eastAsia="黑体"/>
      <w:b/>
      <w:kern w:val="2"/>
      <w:sz w:val="28"/>
    </w:rPr>
  </w:style>
  <w:style w:type="character" w:customStyle="1" w:styleId="151">
    <w:name w:val="标题 5 字符1"/>
    <w:qFormat/>
    <w:uiPriority w:val="99"/>
    <w:rPr>
      <w:rFonts w:ascii="宋体" w:eastAsia="宋体"/>
      <w:kern w:val="2"/>
      <w:sz w:val="24"/>
      <w:u w:val="single"/>
    </w:rPr>
  </w:style>
  <w:style w:type="character" w:customStyle="1" w:styleId="152">
    <w:name w:val="标题 9 字符"/>
    <w:qFormat/>
    <w:uiPriority w:val="99"/>
    <w:rPr>
      <w:rFonts w:ascii="Arial" w:hAnsi="Arial" w:eastAsia="黑体"/>
      <w:sz w:val="21"/>
    </w:rPr>
  </w:style>
  <w:style w:type="character" w:customStyle="1" w:styleId="153">
    <w:name w:val="页眉 Char Char"/>
    <w:qFormat/>
    <w:uiPriority w:val="99"/>
    <w:rPr>
      <w:kern w:val="2"/>
      <w:sz w:val="18"/>
    </w:rPr>
  </w:style>
  <w:style w:type="character" w:customStyle="1" w:styleId="154">
    <w:name w:val="正文文字4 Char Char"/>
    <w:qFormat/>
    <w:uiPriority w:val="99"/>
    <w:rPr>
      <w:rFonts w:eastAsia="黑体"/>
      <w:spacing w:val="20"/>
      <w:kern w:val="2"/>
      <w:sz w:val="28"/>
    </w:rPr>
  </w:style>
  <w:style w:type="character" w:customStyle="1" w:styleId="155">
    <w:name w:val="标题 3 字符"/>
    <w:qFormat/>
    <w:uiPriority w:val="99"/>
    <w:rPr>
      <w:rFonts w:ascii="Arial" w:hAnsi="Arial"/>
      <w:b/>
      <w:kern w:val="2"/>
      <w:sz w:val="30"/>
    </w:rPr>
  </w:style>
  <w:style w:type="character" w:customStyle="1" w:styleId="156">
    <w:name w:val="htd01"/>
    <w:qFormat/>
    <w:uiPriority w:val="99"/>
    <w:rPr>
      <w:spacing w:val="240"/>
    </w:rPr>
  </w:style>
  <w:style w:type="character" w:customStyle="1" w:styleId="157">
    <w:name w:val="正文文本缩进 3 字符"/>
    <w:qFormat/>
    <w:uiPriority w:val="99"/>
    <w:rPr>
      <w:kern w:val="2"/>
      <w:sz w:val="16"/>
    </w:rPr>
  </w:style>
  <w:style w:type="character" w:customStyle="1" w:styleId="158">
    <w:name w:val="Char Char311"/>
    <w:qFormat/>
    <w:uiPriority w:val="99"/>
    <w:rPr>
      <w:rFonts w:ascii="宋体" w:eastAsia="宋体"/>
      <w:kern w:val="2"/>
      <w:sz w:val="18"/>
      <w:lang w:val="en-US" w:eastAsia="zh-CN"/>
    </w:rPr>
  </w:style>
  <w:style w:type="character" w:customStyle="1" w:styleId="159">
    <w:name w:val="正文文本缩进 3 字符1"/>
    <w:qFormat/>
    <w:uiPriority w:val="99"/>
    <w:rPr>
      <w:kern w:val="2"/>
      <w:sz w:val="16"/>
    </w:rPr>
  </w:style>
  <w:style w:type="character" w:customStyle="1" w:styleId="160">
    <w:name w:val="Char Char8"/>
    <w:qFormat/>
    <w:uiPriority w:val="99"/>
    <w:rPr>
      <w:rFonts w:eastAsia="宋体"/>
      <w:spacing w:val="20"/>
      <w:kern w:val="2"/>
      <w:sz w:val="28"/>
      <w:lang w:val="en-US" w:eastAsia="zh-CN"/>
    </w:rPr>
  </w:style>
  <w:style w:type="character" w:customStyle="1" w:styleId="161">
    <w:name w:val="页脚 字符1"/>
    <w:qFormat/>
    <w:uiPriority w:val="99"/>
    <w:rPr>
      <w:kern w:val="2"/>
      <w:sz w:val="18"/>
    </w:rPr>
  </w:style>
  <w:style w:type="character" w:customStyle="1" w:styleId="162">
    <w:name w:val="页眉 字符1"/>
    <w:qFormat/>
    <w:uiPriority w:val="99"/>
    <w:rPr>
      <w:kern w:val="2"/>
      <w:sz w:val="18"/>
    </w:rPr>
  </w:style>
  <w:style w:type="character" w:customStyle="1" w:styleId="163">
    <w:name w:val="明显引用 Char3"/>
    <w:qFormat/>
    <w:uiPriority w:val="99"/>
    <w:rPr>
      <w:b/>
      <w:i/>
      <w:color w:val="4F81BD"/>
      <w:kern w:val="2"/>
      <w:sz w:val="24"/>
    </w:rPr>
  </w:style>
  <w:style w:type="character" w:customStyle="1" w:styleId="164">
    <w:name w:val="Quote Char"/>
    <w:qFormat/>
    <w:locked/>
    <w:uiPriority w:val="99"/>
    <w:rPr>
      <w:i/>
      <w:color w:val="000000"/>
      <w:kern w:val="2"/>
      <w:sz w:val="22"/>
    </w:rPr>
  </w:style>
  <w:style w:type="paragraph" w:styleId="165">
    <w:name w:val="Quote"/>
    <w:basedOn w:val="1"/>
    <w:next w:val="1"/>
    <w:link w:val="166"/>
    <w:qFormat/>
    <w:uiPriority w:val="0"/>
    <w:rPr>
      <w:i/>
      <w:color w:val="000000"/>
      <w:sz w:val="22"/>
      <w:szCs w:val="20"/>
    </w:rPr>
  </w:style>
  <w:style w:type="character" w:customStyle="1" w:styleId="166">
    <w:name w:val="引用 字符1"/>
    <w:link w:val="165"/>
    <w:qFormat/>
    <w:locked/>
    <w:uiPriority w:val="0"/>
    <w:rPr>
      <w:rFonts w:cs="Times New Roman"/>
      <w:i/>
      <w:iCs/>
      <w:color w:val="000000"/>
      <w:sz w:val="24"/>
      <w:szCs w:val="24"/>
    </w:rPr>
  </w:style>
  <w:style w:type="character" w:customStyle="1" w:styleId="167">
    <w:name w:val="引用 Char"/>
    <w:qFormat/>
    <w:uiPriority w:val="99"/>
    <w:rPr>
      <w:i/>
      <w:color w:val="000000"/>
      <w:kern w:val="2"/>
      <w:sz w:val="24"/>
    </w:rPr>
  </w:style>
  <w:style w:type="character" w:customStyle="1" w:styleId="168">
    <w:name w:val="页脚 Char Char"/>
    <w:qFormat/>
    <w:uiPriority w:val="99"/>
    <w:rPr>
      <w:kern w:val="2"/>
      <w:sz w:val="18"/>
    </w:rPr>
  </w:style>
  <w:style w:type="character" w:customStyle="1" w:styleId="169">
    <w:name w:val="正文文本缩进 字符1"/>
    <w:qFormat/>
    <w:uiPriority w:val="99"/>
    <w:rPr>
      <w:rFonts w:eastAsia="黑体"/>
      <w:spacing w:val="20"/>
      <w:kern w:val="2"/>
      <w:sz w:val="28"/>
    </w:rPr>
  </w:style>
  <w:style w:type="character" w:customStyle="1" w:styleId="170">
    <w:name w:val="标题 7 字符"/>
    <w:qFormat/>
    <w:uiPriority w:val="99"/>
    <w:rPr>
      <w:b/>
      <w:sz w:val="24"/>
    </w:rPr>
  </w:style>
  <w:style w:type="character" w:customStyle="1" w:styleId="171">
    <w:name w:val="内文 Char Char"/>
    <w:link w:val="172"/>
    <w:qFormat/>
    <w:locked/>
    <w:uiPriority w:val="99"/>
    <w:rPr>
      <w:rFonts w:ascii="Arial" w:hAnsi="Arial"/>
      <w:kern w:val="2"/>
      <w:sz w:val="21"/>
      <w:lang w:val="en-US" w:eastAsia="zh-CN"/>
    </w:rPr>
  </w:style>
  <w:style w:type="paragraph" w:customStyle="1" w:styleId="172">
    <w:name w:val="内文"/>
    <w:link w:val="171"/>
    <w:qFormat/>
    <w:uiPriority w:val="99"/>
    <w:pPr>
      <w:adjustRightInd w:val="0"/>
      <w:snapToGrid w:val="0"/>
      <w:spacing w:line="400" w:lineRule="exact"/>
      <w:ind w:firstLine="200" w:firstLineChars="200"/>
      <w:jc w:val="both"/>
    </w:pPr>
    <w:rPr>
      <w:rFonts w:ascii="Arial" w:hAnsi="Arial" w:eastAsia="宋体" w:cs="Times New Roman"/>
      <w:kern w:val="2"/>
      <w:sz w:val="21"/>
      <w:lang w:val="en-US" w:eastAsia="zh-CN" w:bidi="ar-SA"/>
    </w:rPr>
  </w:style>
  <w:style w:type="character" w:customStyle="1" w:styleId="173">
    <w:name w:val="无间隔 字符1"/>
    <w:link w:val="174"/>
    <w:qFormat/>
    <w:locked/>
    <w:uiPriority w:val="99"/>
    <w:rPr>
      <w:rFonts w:ascii="Calibri" w:hAnsi="Calibri"/>
      <w:sz w:val="22"/>
      <w:lang w:val="en-US" w:eastAsia="zh-CN"/>
    </w:rPr>
  </w:style>
  <w:style w:type="paragraph" w:styleId="174">
    <w:name w:val="No Spacing"/>
    <w:link w:val="173"/>
    <w:qFormat/>
    <w:uiPriority w:val="99"/>
    <w:rPr>
      <w:rFonts w:ascii="Calibri" w:hAnsi="Calibri" w:eastAsia="宋体" w:cs="Times New Roman"/>
      <w:sz w:val="22"/>
      <w:szCs w:val="22"/>
      <w:lang w:val="en-US" w:eastAsia="zh-CN" w:bidi="ar-SA"/>
    </w:rPr>
  </w:style>
  <w:style w:type="character" w:customStyle="1" w:styleId="175">
    <w:name w:val="Subtle Emphasis1"/>
    <w:qFormat/>
    <w:uiPriority w:val="99"/>
    <w:rPr>
      <w:i/>
      <w:color w:val="808080"/>
    </w:rPr>
  </w:style>
  <w:style w:type="character" w:customStyle="1" w:styleId="176">
    <w:name w:val="标题 1 字符"/>
    <w:qFormat/>
    <w:uiPriority w:val="99"/>
    <w:rPr>
      <w:b/>
      <w:kern w:val="2"/>
      <w:sz w:val="44"/>
    </w:rPr>
  </w:style>
  <w:style w:type="character" w:customStyle="1" w:styleId="177">
    <w:name w:val="style1"/>
    <w:qFormat/>
    <w:uiPriority w:val="99"/>
  </w:style>
  <w:style w:type="character" w:customStyle="1" w:styleId="178">
    <w:name w:val="1page sec3 Char Char"/>
    <w:qFormat/>
    <w:uiPriority w:val="99"/>
    <w:rPr>
      <w:rFonts w:eastAsia="宋体"/>
      <w:kern w:val="2"/>
      <w:sz w:val="18"/>
      <w:lang w:val="en-US" w:eastAsia="zh-CN"/>
    </w:rPr>
  </w:style>
  <w:style w:type="character" w:customStyle="1" w:styleId="179">
    <w:name w:val="正文首行缩进 字符"/>
    <w:qFormat/>
    <w:uiPriority w:val="99"/>
    <w:rPr>
      <w:rFonts w:ascii="宋体"/>
      <w:spacing w:val="20"/>
      <w:kern w:val="2"/>
      <w:sz w:val="24"/>
    </w:rPr>
  </w:style>
  <w:style w:type="character" w:customStyle="1" w:styleId="180">
    <w:name w:val="日期 字符"/>
    <w:qFormat/>
    <w:uiPriority w:val="99"/>
    <w:rPr>
      <w:spacing w:val="20"/>
      <w:kern w:val="2"/>
      <w:sz w:val="28"/>
    </w:rPr>
  </w:style>
  <w:style w:type="character" w:customStyle="1" w:styleId="181">
    <w:name w:val="正文文本缩进 2 Char Char"/>
    <w:qFormat/>
    <w:uiPriority w:val="99"/>
    <w:rPr>
      <w:kern w:val="2"/>
      <w:sz w:val="24"/>
    </w:rPr>
  </w:style>
  <w:style w:type="character" w:customStyle="1" w:styleId="182">
    <w:name w:val="Char Char17"/>
    <w:qFormat/>
    <w:uiPriority w:val="99"/>
    <w:rPr>
      <w:b/>
      <w:kern w:val="44"/>
      <w:sz w:val="44"/>
    </w:rPr>
  </w:style>
  <w:style w:type="character" w:customStyle="1" w:styleId="183">
    <w:name w:val="批注文字 Char1"/>
    <w:semiHidden/>
    <w:qFormat/>
    <w:uiPriority w:val="99"/>
    <w:rPr>
      <w:rFonts w:ascii="Times New Roman" w:hAnsi="Times New Roman" w:eastAsia="宋体"/>
      <w:sz w:val="20"/>
    </w:rPr>
  </w:style>
  <w:style w:type="character" w:customStyle="1" w:styleId="184">
    <w:name w:val="批注框文本 字符"/>
    <w:qFormat/>
    <w:uiPriority w:val="99"/>
    <w:rPr>
      <w:kern w:val="2"/>
      <w:sz w:val="18"/>
    </w:rPr>
  </w:style>
  <w:style w:type="character" w:customStyle="1" w:styleId="185">
    <w:name w:val="样式 正文文本 Char Char"/>
    <w:link w:val="186"/>
    <w:qFormat/>
    <w:locked/>
    <w:uiPriority w:val="99"/>
    <w:rPr>
      <w:rFonts w:ascii="Arial" w:hAnsi="Arial"/>
      <w:color w:val="000000"/>
      <w:kern w:val="2"/>
      <w:sz w:val="21"/>
    </w:rPr>
  </w:style>
  <w:style w:type="paragraph" w:customStyle="1" w:styleId="186">
    <w:name w:val="样式 正文文本"/>
    <w:basedOn w:val="1"/>
    <w:link w:val="185"/>
    <w:qFormat/>
    <w:uiPriority w:val="99"/>
    <w:pPr>
      <w:adjustRightInd w:val="0"/>
      <w:snapToGrid w:val="0"/>
      <w:spacing w:line="400" w:lineRule="exact"/>
      <w:ind w:firstLine="200" w:firstLineChars="200"/>
    </w:pPr>
    <w:rPr>
      <w:rFonts w:ascii="Arial" w:hAnsi="Arial"/>
      <w:color w:val="000000"/>
      <w:szCs w:val="20"/>
    </w:rPr>
  </w:style>
  <w:style w:type="character" w:customStyle="1" w:styleId="187">
    <w:name w:val="脚注文本 字符"/>
    <w:qFormat/>
    <w:uiPriority w:val="99"/>
    <w:rPr>
      <w:kern w:val="2"/>
      <w:sz w:val="18"/>
    </w:rPr>
  </w:style>
  <w:style w:type="character" w:customStyle="1" w:styleId="188">
    <w:name w:val="textcontents"/>
    <w:qFormat/>
    <w:uiPriority w:val="99"/>
  </w:style>
  <w:style w:type="character" w:customStyle="1" w:styleId="189">
    <w:name w:val="标题 1 Char1"/>
    <w:qFormat/>
    <w:uiPriority w:val="99"/>
    <w:rPr>
      <w:rFonts w:ascii="Times New Roman" w:hAnsi="Times New Roman" w:eastAsia="宋体"/>
      <w:b/>
      <w:kern w:val="44"/>
      <w:sz w:val="44"/>
    </w:rPr>
  </w:style>
  <w:style w:type="character" w:customStyle="1" w:styleId="190">
    <w:name w:val="Char Char2"/>
    <w:qFormat/>
    <w:uiPriority w:val="99"/>
    <w:rPr>
      <w:rFonts w:ascii="宋体" w:hAnsi="Courier New" w:eastAsia="宋体"/>
      <w:kern w:val="2"/>
      <w:sz w:val="21"/>
      <w:lang w:val="en-US" w:eastAsia="zh-CN"/>
    </w:rPr>
  </w:style>
  <w:style w:type="character" w:customStyle="1" w:styleId="191">
    <w:name w:val="批注框文本 Char1"/>
    <w:qFormat/>
    <w:uiPriority w:val="0"/>
    <w:rPr>
      <w:rFonts w:ascii="Times New Roman" w:hAnsi="Times New Roman" w:eastAsia="宋体"/>
      <w:sz w:val="18"/>
    </w:rPr>
  </w:style>
  <w:style w:type="character" w:customStyle="1" w:styleId="192">
    <w:name w:val="标题 2 字符"/>
    <w:qFormat/>
    <w:uiPriority w:val="99"/>
    <w:rPr>
      <w:rFonts w:ascii="Arial" w:hAnsi="Arial"/>
      <w:b/>
      <w:spacing w:val="1"/>
      <w:w w:val="99"/>
      <w:sz w:val="21"/>
    </w:rPr>
  </w:style>
  <w:style w:type="character" w:customStyle="1" w:styleId="193">
    <w:name w:val="引用 Char3"/>
    <w:qFormat/>
    <w:uiPriority w:val="99"/>
    <w:rPr>
      <w:rFonts w:ascii="Times New Roman" w:hAnsi="Times New Roman"/>
      <w:i/>
      <w:color w:val="000000"/>
      <w:kern w:val="2"/>
      <w:sz w:val="21"/>
    </w:rPr>
  </w:style>
  <w:style w:type="character" w:customStyle="1" w:styleId="194">
    <w:name w:val="页眉 Char1"/>
    <w:qFormat/>
    <w:uiPriority w:val="99"/>
    <w:rPr>
      <w:sz w:val="18"/>
    </w:rPr>
  </w:style>
  <w:style w:type="character" w:customStyle="1" w:styleId="195">
    <w:name w:val="正文文本 2 字符"/>
    <w:qFormat/>
    <w:uiPriority w:val="99"/>
    <w:rPr>
      <w:rFonts w:ascii="宋体"/>
      <w:kern w:val="2"/>
      <w:sz w:val="21"/>
    </w:rPr>
  </w:style>
  <w:style w:type="character" w:customStyle="1" w:styleId="196">
    <w:name w:val="彩色网格 - 强调文字颜色 1 Char"/>
    <w:link w:val="197"/>
    <w:qFormat/>
    <w:locked/>
    <w:uiPriority w:val="99"/>
    <w:rPr>
      <w:i/>
      <w:color w:val="000000"/>
      <w:kern w:val="2"/>
      <w:sz w:val="22"/>
    </w:rPr>
  </w:style>
  <w:style w:type="paragraph" w:customStyle="1" w:styleId="197">
    <w:name w:val="彩色网格 - 强调文字颜色 11"/>
    <w:basedOn w:val="1"/>
    <w:next w:val="1"/>
    <w:link w:val="196"/>
    <w:qFormat/>
    <w:uiPriority w:val="99"/>
    <w:rPr>
      <w:i/>
      <w:color w:val="000000"/>
      <w:sz w:val="22"/>
      <w:szCs w:val="20"/>
    </w:rPr>
  </w:style>
  <w:style w:type="character" w:customStyle="1" w:styleId="198">
    <w:name w:val="标题 6 Char1"/>
    <w:qFormat/>
    <w:uiPriority w:val="99"/>
    <w:rPr>
      <w:rFonts w:ascii="Arial" w:hAnsi="Arial" w:eastAsia="黑体"/>
      <w:b/>
      <w:kern w:val="0"/>
      <w:sz w:val="24"/>
    </w:rPr>
  </w:style>
  <w:style w:type="character" w:customStyle="1" w:styleId="199">
    <w:name w:val="标题 5 Char Char"/>
    <w:qFormat/>
    <w:uiPriority w:val="99"/>
    <w:rPr>
      <w:rFonts w:ascii="宋体" w:hAnsi="宋体" w:eastAsia="宋体"/>
      <w:kern w:val="2"/>
      <w:sz w:val="24"/>
      <w:u w:val="single"/>
      <w:lang w:val="en-US" w:eastAsia="zh-CN"/>
    </w:rPr>
  </w:style>
  <w:style w:type="character" w:customStyle="1" w:styleId="200">
    <w:name w:val="Char Char18"/>
    <w:qFormat/>
    <w:uiPriority w:val="99"/>
    <w:rPr>
      <w:rFonts w:ascii="Cambria" w:hAnsi="Cambria" w:eastAsia="宋体"/>
      <w:b/>
      <w:kern w:val="2"/>
      <w:sz w:val="32"/>
      <w:lang w:val="en-US" w:eastAsia="zh-CN"/>
    </w:rPr>
  </w:style>
  <w:style w:type="character" w:customStyle="1" w:styleId="201">
    <w:name w:val="style9"/>
    <w:qFormat/>
    <w:uiPriority w:val="99"/>
  </w:style>
  <w:style w:type="character" w:customStyle="1" w:styleId="202">
    <w:name w:val="正文文字缩进1 Char Char"/>
    <w:qFormat/>
    <w:uiPriority w:val="99"/>
    <w:rPr>
      <w:rFonts w:eastAsia="宋体"/>
      <w:kern w:val="2"/>
      <w:sz w:val="24"/>
      <w:lang w:val="en-US" w:eastAsia="zh-CN"/>
    </w:rPr>
  </w:style>
  <w:style w:type="character" w:customStyle="1" w:styleId="203">
    <w:name w:val="f21"/>
    <w:qFormat/>
    <w:uiPriority w:val="99"/>
    <w:rPr>
      <w:rFonts w:ascii="??" w:hAnsi="??"/>
      <w:sz w:val="21"/>
    </w:rPr>
  </w:style>
  <w:style w:type="character" w:customStyle="1" w:styleId="204">
    <w:name w:val="HTML Markup"/>
    <w:qFormat/>
    <w:uiPriority w:val="99"/>
    <w:rPr>
      <w:vanish/>
      <w:color w:val="FF0000"/>
    </w:rPr>
  </w:style>
  <w:style w:type="character" w:customStyle="1" w:styleId="205">
    <w:name w:val="Char Char19"/>
    <w:qFormat/>
    <w:uiPriority w:val="99"/>
    <w:rPr>
      <w:rFonts w:eastAsia="宋体"/>
      <w:b/>
      <w:kern w:val="44"/>
      <w:sz w:val="44"/>
      <w:lang w:val="en-US" w:eastAsia="zh-CN"/>
    </w:rPr>
  </w:style>
  <w:style w:type="character" w:customStyle="1" w:styleId="206">
    <w:name w:val="样式 正文文本 + 首行缩进:  2 字符 Char"/>
    <w:qFormat/>
    <w:uiPriority w:val="99"/>
    <w:rPr>
      <w:rFonts w:ascii="Arial" w:hAnsi="Arial" w:eastAsia="宋体"/>
      <w:spacing w:val="20"/>
      <w:kern w:val="2"/>
      <w:sz w:val="21"/>
      <w:lang w:val="en-US" w:eastAsia="zh-CN"/>
    </w:rPr>
  </w:style>
  <w:style w:type="character" w:customStyle="1" w:styleId="207">
    <w:name w:val="正文文本 3 字符"/>
    <w:qFormat/>
    <w:uiPriority w:val="99"/>
    <w:rPr>
      <w:rFonts w:ascii="宋体"/>
      <w:kern w:val="2"/>
      <w:sz w:val="24"/>
    </w:rPr>
  </w:style>
  <w:style w:type="character" w:customStyle="1" w:styleId="208">
    <w:name w:val="Char41"/>
    <w:qFormat/>
    <w:uiPriority w:val="99"/>
    <w:rPr>
      <w:spacing w:val="20"/>
      <w:kern w:val="2"/>
      <w:sz w:val="28"/>
    </w:rPr>
  </w:style>
  <w:style w:type="character" w:customStyle="1" w:styleId="209">
    <w:name w:val="HTML 预设格式 字符1"/>
    <w:qFormat/>
    <w:uiPriority w:val="99"/>
    <w:rPr>
      <w:rFonts w:ascii="Arial" w:hAnsi="Arial"/>
      <w:sz w:val="24"/>
    </w:rPr>
  </w:style>
  <w:style w:type="character" w:customStyle="1" w:styleId="210">
    <w:name w:val="正文文本 字符1"/>
    <w:qFormat/>
    <w:uiPriority w:val="99"/>
    <w:rPr>
      <w:rFonts w:ascii="宋体"/>
      <w:spacing w:val="20"/>
      <w:kern w:val="2"/>
      <w:sz w:val="21"/>
    </w:rPr>
  </w:style>
  <w:style w:type="character" w:customStyle="1" w:styleId="211">
    <w:name w:val="EmailStyle151"/>
    <w:qFormat/>
    <w:uiPriority w:val="99"/>
    <w:rPr>
      <w:rFonts w:ascii="Arial" w:hAnsi="Arial" w:eastAsia="宋体"/>
      <w:color w:val="auto"/>
      <w:sz w:val="20"/>
    </w:rPr>
  </w:style>
  <w:style w:type="character" w:customStyle="1" w:styleId="212">
    <w:name w:val="标题 4 Char1"/>
    <w:qFormat/>
    <w:uiPriority w:val="99"/>
    <w:rPr>
      <w:rFonts w:ascii="Arial" w:hAnsi="Arial" w:eastAsia="黑体"/>
      <w:b/>
      <w:sz w:val="28"/>
    </w:rPr>
  </w:style>
  <w:style w:type="character" w:customStyle="1" w:styleId="213">
    <w:name w:val="Intense Quote Char"/>
    <w:qFormat/>
    <w:locked/>
    <w:uiPriority w:val="99"/>
    <w:rPr>
      <w:b/>
      <w:i/>
      <w:color w:val="4F81BD"/>
      <w:kern w:val="2"/>
      <w:sz w:val="24"/>
    </w:rPr>
  </w:style>
  <w:style w:type="paragraph" w:styleId="214">
    <w:name w:val="Intense Quote"/>
    <w:basedOn w:val="1"/>
    <w:next w:val="1"/>
    <w:link w:val="215"/>
    <w:qFormat/>
    <w:uiPriority w:val="99"/>
    <w:pPr>
      <w:pBdr>
        <w:bottom w:val="single" w:color="4F81BD" w:sz="4" w:space="4"/>
      </w:pBdr>
      <w:spacing w:before="200" w:after="280"/>
      <w:ind w:left="936" w:right="936"/>
    </w:pPr>
    <w:rPr>
      <w:b/>
      <w:i/>
      <w:color w:val="4F81BD"/>
      <w:sz w:val="24"/>
      <w:szCs w:val="20"/>
    </w:rPr>
  </w:style>
  <w:style w:type="character" w:customStyle="1" w:styleId="215">
    <w:name w:val="明显引用 字符1"/>
    <w:link w:val="214"/>
    <w:qFormat/>
    <w:locked/>
    <w:uiPriority w:val="99"/>
    <w:rPr>
      <w:rFonts w:cs="Times New Roman"/>
      <w:b/>
      <w:bCs/>
      <w:i/>
      <w:iCs/>
      <w:color w:val="4F81BD"/>
      <w:sz w:val="24"/>
      <w:szCs w:val="24"/>
    </w:rPr>
  </w:style>
  <w:style w:type="character" w:customStyle="1" w:styleId="216">
    <w:name w:val="明显引用 Char"/>
    <w:qFormat/>
    <w:uiPriority w:val="99"/>
    <w:rPr>
      <w:b/>
      <w:i/>
      <w:color w:val="4F81BD"/>
      <w:kern w:val="2"/>
      <w:sz w:val="24"/>
    </w:rPr>
  </w:style>
  <w:style w:type="character" w:customStyle="1" w:styleId="217">
    <w:name w:val="4 dash Char"/>
    <w:qFormat/>
    <w:uiPriority w:val="99"/>
    <w:rPr>
      <w:rFonts w:ascii="Arial" w:hAnsi="Arial" w:eastAsia="宋体"/>
      <w:b/>
      <w:kern w:val="2"/>
      <w:sz w:val="28"/>
      <w:lang w:val="en-US" w:eastAsia="zh-CN"/>
    </w:rPr>
  </w:style>
  <w:style w:type="character" w:customStyle="1" w:styleId="218">
    <w:name w:val="Char Char"/>
    <w:qFormat/>
    <w:uiPriority w:val="99"/>
    <w:rPr>
      <w:rFonts w:ascii="宋体"/>
      <w:kern w:val="2"/>
      <w:sz w:val="18"/>
    </w:rPr>
  </w:style>
  <w:style w:type="character" w:customStyle="1" w:styleId="219">
    <w:name w:val="样式 纯文本普通文字 Char纯文本 Char Char普通文字纯文本 Char Char Char Char Char...6 Char"/>
    <w:link w:val="220"/>
    <w:qFormat/>
    <w:locked/>
    <w:uiPriority w:val="99"/>
    <w:rPr>
      <w:rFonts w:ascii="宋体" w:hAnsi="Courier New" w:eastAsia="Times New Roman"/>
      <w:color w:val="000000"/>
      <w:kern w:val="2"/>
      <w:sz w:val="21"/>
    </w:rPr>
  </w:style>
  <w:style w:type="paragraph" w:customStyle="1" w:styleId="220">
    <w:name w:val="样式 纯文本普通文字 Char纯文本 Char Char普通文字纯文本 Char Char Char Char Char...6"/>
    <w:basedOn w:val="26"/>
    <w:link w:val="219"/>
    <w:qFormat/>
    <w:uiPriority w:val="99"/>
    <w:rPr>
      <w:rFonts w:eastAsia="Times New Roman"/>
      <w:color w:val="000000"/>
    </w:rPr>
  </w:style>
  <w:style w:type="character" w:customStyle="1" w:styleId="221">
    <w:name w:val="正文缩进 字符"/>
    <w:qFormat/>
    <w:uiPriority w:val="99"/>
    <w:rPr>
      <w:kern w:val="2"/>
      <w:sz w:val="21"/>
    </w:rPr>
  </w:style>
  <w:style w:type="character" w:customStyle="1" w:styleId="222">
    <w:name w:val="标题 9 Char1"/>
    <w:qFormat/>
    <w:uiPriority w:val="99"/>
    <w:rPr>
      <w:rFonts w:ascii="Arial" w:hAnsi="Arial" w:eastAsia="黑体"/>
      <w:kern w:val="0"/>
      <w:sz w:val="21"/>
    </w:rPr>
  </w:style>
  <w:style w:type="character" w:customStyle="1" w:styleId="223">
    <w:name w:val="内文正文 Char Char"/>
    <w:qFormat/>
    <w:uiPriority w:val="99"/>
    <w:rPr>
      <w:rFonts w:ascii="宋体" w:hAnsi="???|CS?o｡ﾀ?"/>
      <w:sz w:val="28"/>
      <w:lang w:val="en-US" w:eastAsia="zh-CN"/>
    </w:rPr>
  </w:style>
  <w:style w:type="character" w:customStyle="1" w:styleId="224">
    <w:name w:val="批注主题 Char1"/>
    <w:qFormat/>
    <w:uiPriority w:val="99"/>
    <w:rPr>
      <w:rFonts w:ascii="Times New Roman" w:hAnsi="Times New Roman" w:eastAsia="宋体"/>
      <w:b/>
      <w:sz w:val="20"/>
    </w:rPr>
  </w:style>
  <w:style w:type="character" w:customStyle="1" w:styleId="225">
    <w:name w:val="标题 8 Char Char"/>
    <w:qFormat/>
    <w:uiPriority w:val="99"/>
    <w:rPr>
      <w:rFonts w:ascii="Arial" w:hAnsi="Arial" w:eastAsia="黑体"/>
      <w:kern w:val="2"/>
      <w:sz w:val="24"/>
      <w:lang w:val="en-US" w:eastAsia="zh-CN"/>
    </w:rPr>
  </w:style>
  <w:style w:type="character" w:customStyle="1" w:styleId="226">
    <w:name w:val="正文文本缩进 3 Char Char"/>
    <w:qFormat/>
    <w:uiPriority w:val="99"/>
    <w:rPr>
      <w:kern w:val="2"/>
      <w:sz w:val="16"/>
    </w:rPr>
  </w:style>
  <w:style w:type="character" w:customStyle="1" w:styleId="227">
    <w:name w:val="正文文本缩进 Char1"/>
    <w:qFormat/>
    <w:uiPriority w:val="99"/>
    <w:rPr>
      <w:rFonts w:ascii="宋体" w:hAnsi="Times New Roman" w:eastAsia="宋体"/>
      <w:sz w:val="20"/>
    </w:rPr>
  </w:style>
  <w:style w:type="character" w:customStyle="1" w:styleId="228">
    <w:name w:val="search_content1"/>
    <w:qFormat/>
    <w:uiPriority w:val="99"/>
    <w:rPr>
      <w:sz w:val="20"/>
    </w:rPr>
  </w:style>
  <w:style w:type="character" w:customStyle="1" w:styleId="229">
    <w:name w:val="脚注文本 Char1"/>
    <w:qFormat/>
    <w:uiPriority w:val="99"/>
    <w:rPr>
      <w:rFonts w:ascii="Times New Roman" w:hAnsi="Times New Roman" w:eastAsia="宋体"/>
      <w:sz w:val="18"/>
    </w:rPr>
  </w:style>
  <w:style w:type="character" w:customStyle="1" w:styleId="230">
    <w:name w:val="Char Char191"/>
    <w:qFormat/>
    <w:uiPriority w:val="99"/>
    <w:rPr>
      <w:rFonts w:eastAsia="宋体"/>
      <w:b/>
      <w:kern w:val="44"/>
      <w:sz w:val="44"/>
      <w:lang w:val="en-US" w:eastAsia="zh-CN"/>
    </w:rPr>
  </w:style>
  <w:style w:type="character" w:customStyle="1" w:styleId="231">
    <w:name w:val="HTML 预设格式 字符"/>
    <w:qFormat/>
    <w:uiPriority w:val="99"/>
    <w:rPr>
      <w:rFonts w:ascii="Arial" w:hAnsi="Arial"/>
      <w:sz w:val="24"/>
    </w:rPr>
  </w:style>
  <w:style w:type="character" w:customStyle="1" w:styleId="232">
    <w:name w:val="标题 6 字符"/>
    <w:qFormat/>
    <w:uiPriority w:val="99"/>
    <w:rPr>
      <w:rFonts w:ascii="Arial" w:hAnsi="Arial" w:eastAsia="黑体"/>
      <w:b/>
      <w:sz w:val="24"/>
    </w:rPr>
  </w:style>
  <w:style w:type="character" w:customStyle="1" w:styleId="233">
    <w:name w:val="Char Char181"/>
    <w:qFormat/>
    <w:uiPriority w:val="99"/>
    <w:rPr>
      <w:rFonts w:ascii="Cambria" w:hAnsi="Cambria" w:eastAsia="宋体"/>
      <w:b/>
      <w:kern w:val="2"/>
      <w:sz w:val="32"/>
      <w:lang w:val="en-US" w:eastAsia="zh-CN"/>
    </w:rPr>
  </w:style>
  <w:style w:type="character" w:customStyle="1" w:styleId="234">
    <w:name w:val="标题 7 Char1"/>
    <w:qFormat/>
    <w:uiPriority w:val="99"/>
    <w:rPr>
      <w:rFonts w:ascii="Times New Roman" w:hAnsi="Times New Roman" w:eastAsia="宋体"/>
      <w:b/>
      <w:kern w:val="0"/>
      <w:sz w:val="24"/>
    </w:rPr>
  </w:style>
  <w:style w:type="character" w:customStyle="1" w:styleId="235">
    <w:name w:val="页脚 字符"/>
    <w:qFormat/>
    <w:uiPriority w:val="99"/>
    <w:rPr>
      <w:kern w:val="2"/>
      <w:sz w:val="18"/>
    </w:rPr>
  </w:style>
  <w:style w:type="character" w:customStyle="1" w:styleId="236">
    <w:name w:val="引用 Char2"/>
    <w:qFormat/>
    <w:uiPriority w:val="99"/>
    <w:rPr>
      <w:i/>
      <w:color w:val="000000"/>
      <w:kern w:val="2"/>
      <w:sz w:val="24"/>
    </w:rPr>
  </w:style>
  <w:style w:type="character" w:customStyle="1" w:styleId="237">
    <w:name w:val="文档结构图 Char1"/>
    <w:qFormat/>
    <w:uiPriority w:val="99"/>
    <w:rPr>
      <w:rFonts w:ascii="Times New Roman" w:hAnsi="Times New Roman" w:eastAsia="宋体"/>
      <w:sz w:val="20"/>
      <w:shd w:val="clear" w:color="auto" w:fill="000080"/>
    </w:rPr>
  </w:style>
  <w:style w:type="character" w:customStyle="1" w:styleId="238">
    <w:name w:val="引用 字符"/>
    <w:qFormat/>
    <w:uiPriority w:val="99"/>
    <w:rPr>
      <w:i/>
      <w:color w:val="000000"/>
      <w:kern w:val="2"/>
      <w:sz w:val="22"/>
    </w:rPr>
  </w:style>
  <w:style w:type="character" w:customStyle="1" w:styleId="239">
    <w:name w:val="标题 9 Char Char"/>
    <w:qFormat/>
    <w:uiPriority w:val="99"/>
    <w:rPr>
      <w:rFonts w:ascii="Arial" w:hAnsi="Arial" w:eastAsia="黑体"/>
      <w:kern w:val="2"/>
      <w:sz w:val="21"/>
      <w:lang w:val="en-US" w:eastAsia="zh-CN"/>
    </w:rPr>
  </w:style>
  <w:style w:type="character" w:customStyle="1" w:styleId="240">
    <w:name w:val="明显引用 字符"/>
    <w:qFormat/>
    <w:uiPriority w:val="99"/>
    <w:rPr>
      <w:b/>
      <w:i/>
      <w:color w:val="4F81BD"/>
      <w:kern w:val="2"/>
      <w:sz w:val="24"/>
    </w:rPr>
  </w:style>
  <w:style w:type="character" w:customStyle="1" w:styleId="241">
    <w:name w:val="正文首行缩进 字符1"/>
    <w:qFormat/>
    <w:uiPriority w:val="99"/>
    <w:rPr>
      <w:rFonts w:ascii="宋体"/>
      <w:spacing w:val="20"/>
      <w:kern w:val="2"/>
      <w:sz w:val="24"/>
    </w:rPr>
  </w:style>
  <w:style w:type="character" w:customStyle="1" w:styleId="242">
    <w:name w:val="批注框文本 字符1"/>
    <w:qFormat/>
    <w:uiPriority w:val="99"/>
    <w:rPr>
      <w:kern w:val="2"/>
      <w:sz w:val="18"/>
    </w:rPr>
  </w:style>
  <w:style w:type="character" w:customStyle="1" w:styleId="243">
    <w:name w:val="文档结构图 字符"/>
    <w:qFormat/>
    <w:uiPriority w:val="99"/>
    <w:rPr>
      <w:rFonts w:ascii="宋体"/>
      <w:kern w:val="2"/>
      <w:sz w:val="18"/>
    </w:rPr>
  </w:style>
  <w:style w:type="character" w:customStyle="1" w:styleId="244">
    <w:name w:val="个人撰写风格"/>
    <w:qFormat/>
    <w:uiPriority w:val="99"/>
    <w:rPr>
      <w:rFonts w:ascii="Arial" w:hAnsi="Arial" w:eastAsia="宋体"/>
      <w:color w:val="auto"/>
      <w:sz w:val="20"/>
    </w:rPr>
  </w:style>
  <w:style w:type="character" w:customStyle="1" w:styleId="245">
    <w:name w:val="内文 Char"/>
    <w:qFormat/>
    <w:uiPriority w:val="99"/>
    <w:rPr>
      <w:rFonts w:ascii="Arial" w:hAnsi="Arial" w:eastAsia="宋体"/>
      <w:kern w:val="2"/>
      <w:sz w:val="21"/>
      <w:lang w:val="en-US" w:eastAsia="zh-CN"/>
    </w:rPr>
  </w:style>
  <w:style w:type="character" w:customStyle="1" w:styleId="246">
    <w:name w:val="日期 Char Char"/>
    <w:qFormat/>
    <w:uiPriority w:val="99"/>
    <w:rPr>
      <w:spacing w:val="20"/>
      <w:kern w:val="2"/>
      <w:sz w:val="28"/>
    </w:rPr>
  </w:style>
  <w:style w:type="character" w:customStyle="1" w:styleId="247">
    <w:name w:val="正文文本 3 字符1"/>
    <w:qFormat/>
    <w:uiPriority w:val="99"/>
    <w:rPr>
      <w:rFonts w:ascii="宋体"/>
      <w:kern w:val="2"/>
      <w:sz w:val="24"/>
    </w:rPr>
  </w:style>
  <w:style w:type="character" w:customStyle="1" w:styleId="248">
    <w:name w:val="个人答复风格"/>
    <w:qFormat/>
    <w:uiPriority w:val="99"/>
    <w:rPr>
      <w:rFonts w:ascii="Arial" w:hAnsi="Arial" w:eastAsia="宋体"/>
      <w:color w:val="auto"/>
      <w:sz w:val="20"/>
    </w:rPr>
  </w:style>
  <w:style w:type="character" w:customStyle="1" w:styleId="249">
    <w:name w:val="标题 8 Char1"/>
    <w:qFormat/>
    <w:uiPriority w:val="99"/>
    <w:rPr>
      <w:rFonts w:ascii="Arial" w:hAnsi="Arial" w:eastAsia="黑体"/>
      <w:kern w:val="0"/>
      <w:sz w:val="24"/>
    </w:rPr>
  </w:style>
  <w:style w:type="character" w:customStyle="1" w:styleId="250">
    <w:name w:val="批注框文本 Char Char"/>
    <w:qFormat/>
    <w:uiPriority w:val="99"/>
    <w:rPr>
      <w:kern w:val="2"/>
      <w:sz w:val="18"/>
    </w:rPr>
  </w:style>
  <w:style w:type="character" w:customStyle="1" w:styleId="251">
    <w:name w:val="文档结构图 字符1"/>
    <w:qFormat/>
    <w:uiPriority w:val="99"/>
    <w:rPr>
      <w:rFonts w:ascii="宋体"/>
      <w:kern w:val="2"/>
      <w:sz w:val="18"/>
    </w:rPr>
  </w:style>
  <w:style w:type="character" w:customStyle="1" w:styleId="252">
    <w:name w:val="标题5 Char Char"/>
    <w:link w:val="253"/>
    <w:qFormat/>
    <w:locked/>
    <w:uiPriority w:val="99"/>
    <w:rPr>
      <w:rFonts w:ascii="Arial" w:hAnsi="Arial"/>
      <w:b/>
      <w:sz w:val="32"/>
    </w:rPr>
  </w:style>
  <w:style w:type="paragraph" w:customStyle="1" w:styleId="253">
    <w:name w:val="标题5"/>
    <w:basedOn w:val="4"/>
    <w:link w:val="252"/>
    <w:qFormat/>
    <w:uiPriority w:val="99"/>
    <w:pPr>
      <w:keepNext/>
      <w:keepLines/>
      <w:widowControl w:val="0"/>
      <w:tabs>
        <w:tab w:val="left" w:pos="400"/>
      </w:tabs>
      <w:autoSpaceDE/>
      <w:autoSpaceDN/>
      <w:adjustRightInd w:val="0"/>
      <w:snapToGrid w:val="0"/>
      <w:spacing w:before="260" w:after="260" w:line="413" w:lineRule="auto"/>
    </w:pPr>
    <w:rPr>
      <w:rFonts w:ascii="Arial" w:hAnsi="Arial"/>
      <w:b/>
      <w:kern w:val="0"/>
      <w:sz w:val="32"/>
    </w:rPr>
  </w:style>
  <w:style w:type="character" w:customStyle="1" w:styleId="254">
    <w:name w:val="标题 6 Char Char"/>
    <w:qFormat/>
    <w:uiPriority w:val="99"/>
    <w:rPr>
      <w:rFonts w:ascii="Arial" w:hAnsi="Arial" w:eastAsia="黑体"/>
      <w:b/>
      <w:kern w:val="2"/>
      <w:sz w:val="24"/>
      <w:lang w:val="en-US" w:eastAsia="zh-CN"/>
    </w:rPr>
  </w:style>
  <w:style w:type="character" w:customStyle="1" w:styleId="255">
    <w:name w:val="Char Char5"/>
    <w:qFormat/>
    <w:uiPriority w:val="99"/>
    <w:rPr>
      <w:rFonts w:ascii="宋体" w:eastAsia="宋体"/>
      <w:sz w:val="28"/>
    </w:rPr>
  </w:style>
  <w:style w:type="character" w:customStyle="1" w:styleId="256">
    <w:name w:val="Intense Reference1"/>
    <w:qFormat/>
    <w:uiPriority w:val="99"/>
    <w:rPr>
      <w:b/>
      <w:smallCaps/>
      <w:color w:val="C0504D"/>
      <w:spacing w:val="5"/>
      <w:u w:val="single"/>
    </w:rPr>
  </w:style>
  <w:style w:type="character" w:customStyle="1" w:styleId="257">
    <w:name w:val="日期 字符1"/>
    <w:qFormat/>
    <w:uiPriority w:val="99"/>
    <w:rPr>
      <w:spacing w:val="20"/>
      <w:kern w:val="2"/>
      <w:sz w:val="28"/>
    </w:rPr>
  </w:style>
  <w:style w:type="character" w:customStyle="1" w:styleId="258">
    <w:name w:val="zbggtop11 style5"/>
    <w:qFormat/>
    <w:uiPriority w:val="99"/>
  </w:style>
  <w:style w:type="character" w:customStyle="1" w:styleId="259">
    <w:name w:val="Char Char7"/>
    <w:qFormat/>
    <w:uiPriority w:val="99"/>
    <w:rPr>
      <w:rFonts w:eastAsia="宋体"/>
      <w:kern w:val="2"/>
      <w:sz w:val="24"/>
      <w:lang w:val="en-US" w:eastAsia="zh-CN"/>
    </w:rPr>
  </w:style>
  <w:style w:type="character" w:customStyle="1" w:styleId="260">
    <w:name w:val="脚注文本 Char Char"/>
    <w:qFormat/>
    <w:uiPriority w:val="99"/>
    <w:rPr>
      <w:kern w:val="2"/>
      <w:sz w:val="18"/>
    </w:rPr>
  </w:style>
  <w:style w:type="character" w:customStyle="1" w:styleId="261">
    <w:name w:val="副标题 字符"/>
    <w:qFormat/>
    <w:uiPriority w:val="99"/>
    <w:rPr>
      <w:rFonts w:ascii="Cambria" w:hAnsi="Cambria"/>
      <w:b/>
      <w:kern w:val="28"/>
      <w:sz w:val="32"/>
    </w:rPr>
  </w:style>
  <w:style w:type="character" w:customStyle="1" w:styleId="262">
    <w:name w:val="列表段落 字符"/>
    <w:link w:val="263"/>
    <w:qFormat/>
    <w:locked/>
    <w:uiPriority w:val="99"/>
    <w:rPr>
      <w:kern w:val="2"/>
      <w:sz w:val="24"/>
    </w:rPr>
  </w:style>
  <w:style w:type="paragraph" w:styleId="263">
    <w:name w:val="List Paragraph"/>
    <w:basedOn w:val="1"/>
    <w:link w:val="262"/>
    <w:qFormat/>
    <w:uiPriority w:val="99"/>
    <w:pPr>
      <w:ind w:firstLine="420" w:firstLineChars="200"/>
    </w:pPr>
    <w:rPr>
      <w:sz w:val="24"/>
      <w:szCs w:val="20"/>
    </w:rPr>
  </w:style>
  <w:style w:type="character" w:customStyle="1" w:styleId="264">
    <w:name w:val="脚注文本 Char2"/>
    <w:semiHidden/>
    <w:qFormat/>
    <w:uiPriority w:val="99"/>
    <w:rPr>
      <w:rFonts w:ascii="Times New Roman" w:hAnsi="Times New Roman"/>
      <w:kern w:val="2"/>
      <w:sz w:val="18"/>
    </w:rPr>
  </w:style>
  <w:style w:type="character" w:customStyle="1" w:styleId="265">
    <w:name w:val="正文文本 字符"/>
    <w:qFormat/>
    <w:uiPriority w:val="99"/>
    <w:rPr>
      <w:rFonts w:ascii="宋体"/>
      <w:spacing w:val="20"/>
      <w:kern w:val="2"/>
      <w:sz w:val="21"/>
    </w:rPr>
  </w:style>
  <w:style w:type="character" w:customStyle="1" w:styleId="266">
    <w:name w:val="引用 Char1"/>
    <w:qFormat/>
    <w:uiPriority w:val="99"/>
    <w:rPr>
      <w:rFonts w:ascii="Times New Roman" w:hAnsi="Times New Roman"/>
      <w:i/>
      <w:color w:val="000000"/>
      <w:kern w:val="2"/>
      <w:sz w:val="24"/>
    </w:rPr>
  </w:style>
  <w:style w:type="character" w:customStyle="1" w:styleId="267">
    <w:name w:val="标题 3 Char Char"/>
    <w:qFormat/>
    <w:uiPriority w:val="99"/>
    <w:rPr>
      <w:rFonts w:ascii="Arial" w:hAnsi="Arial" w:eastAsia="宋体"/>
      <w:b/>
      <w:sz w:val="21"/>
      <w:lang w:val="en-US" w:eastAsia="zh-CN"/>
    </w:rPr>
  </w:style>
  <w:style w:type="character" w:customStyle="1" w:styleId="268">
    <w:name w:val="Subtle Reference1"/>
    <w:qFormat/>
    <w:uiPriority w:val="99"/>
    <w:rPr>
      <w:smallCaps/>
      <w:color w:val="C0504D"/>
      <w:u w:val="single"/>
    </w:rPr>
  </w:style>
  <w:style w:type="character" w:customStyle="1" w:styleId="269">
    <w:name w:val="h3 Char1"/>
    <w:qFormat/>
    <w:uiPriority w:val="99"/>
    <w:rPr>
      <w:rFonts w:ascii="宋体" w:eastAsia="宋体"/>
      <w:b/>
      <w:kern w:val="2"/>
      <w:sz w:val="28"/>
      <w:lang w:val="en-US" w:eastAsia="zh-CN"/>
    </w:rPr>
  </w:style>
  <w:style w:type="character" w:customStyle="1" w:styleId="270">
    <w:name w:val="正文文本缩进 2 字符1"/>
    <w:qFormat/>
    <w:uiPriority w:val="99"/>
    <w:rPr>
      <w:kern w:val="2"/>
      <w:sz w:val="21"/>
    </w:rPr>
  </w:style>
  <w:style w:type="character" w:customStyle="1" w:styleId="271">
    <w:name w:val="浅色底纹 - 强调文字颜色 2 Char"/>
    <w:link w:val="272"/>
    <w:qFormat/>
    <w:locked/>
    <w:uiPriority w:val="99"/>
    <w:rPr>
      <w:b/>
      <w:i/>
      <w:color w:val="4F81BD"/>
      <w:kern w:val="2"/>
      <w:sz w:val="22"/>
    </w:rPr>
  </w:style>
  <w:style w:type="paragraph" w:customStyle="1" w:styleId="272">
    <w:name w:val="浅色底纹 - 强调文字颜色 21"/>
    <w:basedOn w:val="1"/>
    <w:next w:val="1"/>
    <w:link w:val="271"/>
    <w:qFormat/>
    <w:uiPriority w:val="99"/>
    <w:pPr>
      <w:pBdr>
        <w:bottom w:val="single" w:color="4F81BD" w:sz="4" w:space="4"/>
      </w:pBdr>
      <w:spacing w:before="200" w:after="280"/>
      <w:ind w:left="936" w:right="936"/>
    </w:pPr>
    <w:rPr>
      <w:b/>
      <w:i/>
      <w:color w:val="4F81BD"/>
      <w:sz w:val="22"/>
      <w:szCs w:val="20"/>
    </w:rPr>
  </w:style>
  <w:style w:type="character" w:customStyle="1" w:styleId="273">
    <w:name w:val="日期 Char1"/>
    <w:qFormat/>
    <w:uiPriority w:val="99"/>
    <w:rPr>
      <w:rFonts w:ascii="Times New Roman" w:hAnsi="Times New Roman" w:eastAsia="宋体"/>
      <w:sz w:val="20"/>
    </w:rPr>
  </w:style>
  <w:style w:type="character" w:customStyle="1" w:styleId="274">
    <w:name w:val="标题 1 Char Char"/>
    <w:qFormat/>
    <w:uiPriority w:val="99"/>
    <w:rPr>
      <w:rFonts w:eastAsia="宋体"/>
      <w:b/>
      <w:kern w:val="44"/>
      <w:sz w:val="44"/>
      <w:lang w:val="en-US" w:eastAsia="zh-CN"/>
    </w:rPr>
  </w:style>
  <w:style w:type="character" w:customStyle="1" w:styleId="275">
    <w:name w:val="s"/>
    <w:qFormat/>
    <w:uiPriority w:val="99"/>
  </w:style>
  <w:style w:type="character" w:customStyle="1" w:styleId="276">
    <w:name w:val="列出段落 字符"/>
    <w:qFormat/>
    <w:uiPriority w:val="99"/>
    <w:rPr>
      <w:kern w:val="2"/>
      <w:sz w:val="24"/>
    </w:rPr>
  </w:style>
  <w:style w:type="character" w:customStyle="1" w:styleId="277">
    <w:name w:val="Book Title1"/>
    <w:qFormat/>
    <w:uiPriority w:val="99"/>
    <w:rPr>
      <w:b/>
      <w:smallCaps/>
      <w:spacing w:val="5"/>
    </w:rPr>
  </w:style>
  <w:style w:type="character" w:customStyle="1" w:styleId="278">
    <w:name w:val="标题 2 Char Char"/>
    <w:qFormat/>
    <w:uiPriority w:val="99"/>
    <w:rPr>
      <w:rFonts w:ascii="Arial" w:hAnsi="Arial" w:eastAsia="宋体"/>
      <w:b/>
      <w:w w:val="99"/>
      <w:sz w:val="24"/>
      <w:lang w:val="en-US" w:eastAsia="zh-CN"/>
    </w:rPr>
  </w:style>
  <w:style w:type="character" w:customStyle="1" w:styleId="279">
    <w:name w:val="批注文字 字符"/>
    <w:qFormat/>
    <w:uiPriority w:val="99"/>
    <w:rPr>
      <w:kern w:val="2"/>
      <w:sz w:val="21"/>
    </w:rPr>
  </w:style>
  <w:style w:type="character" w:customStyle="1" w:styleId="280">
    <w:name w:val="正文文本缩进 字符"/>
    <w:qFormat/>
    <w:uiPriority w:val="99"/>
    <w:rPr>
      <w:rFonts w:eastAsia="黑体"/>
      <w:spacing w:val="20"/>
      <w:kern w:val="2"/>
      <w:sz w:val="28"/>
    </w:rPr>
  </w:style>
  <w:style w:type="character" w:customStyle="1" w:styleId="281">
    <w:name w:val="手改 Char Char"/>
    <w:qFormat/>
    <w:uiPriority w:val="99"/>
    <w:rPr>
      <w:rFonts w:ascii="宋体"/>
      <w:spacing w:val="20"/>
      <w:kern w:val="2"/>
      <w:sz w:val="21"/>
    </w:rPr>
  </w:style>
  <w:style w:type="character" w:customStyle="1" w:styleId="282">
    <w:name w:val="标题 8 字符"/>
    <w:qFormat/>
    <w:uiPriority w:val="99"/>
    <w:rPr>
      <w:rFonts w:ascii="Arial" w:hAnsi="Arial" w:eastAsia="黑体"/>
      <w:sz w:val="24"/>
    </w:rPr>
  </w:style>
  <w:style w:type="character" w:customStyle="1" w:styleId="283">
    <w:name w:val="标题 4 Char Char"/>
    <w:qFormat/>
    <w:uiPriority w:val="99"/>
    <w:rPr>
      <w:rFonts w:ascii="Arial" w:hAnsi="Arial" w:eastAsia="黑体"/>
      <w:b/>
      <w:kern w:val="2"/>
      <w:sz w:val="28"/>
      <w:lang w:val="en-US" w:eastAsia="zh-CN"/>
    </w:rPr>
  </w:style>
  <w:style w:type="character" w:customStyle="1" w:styleId="284">
    <w:name w:val="EmailStyle215"/>
    <w:qFormat/>
    <w:uiPriority w:val="0"/>
    <w:rPr>
      <w:rFonts w:ascii="Arial" w:hAnsi="Arial" w:eastAsia="宋体"/>
      <w:color w:val="auto"/>
      <w:sz w:val="20"/>
    </w:rPr>
  </w:style>
  <w:style w:type="character" w:customStyle="1" w:styleId="285">
    <w:name w:val="明显引用 Char2"/>
    <w:qFormat/>
    <w:uiPriority w:val="99"/>
    <w:rPr>
      <w:b/>
      <w:i/>
      <w:color w:val="4F81BD"/>
      <w:kern w:val="2"/>
      <w:sz w:val="21"/>
    </w:rPr>
  </w:style>
  <w:style w:type="character" w:customStyle="1" w:styleId="286">
    <w:name w:val="标题4 Char Char"/>
    <w:link w:val="287"/>
    <w:qFormat/>
    <w:locked/>
    <w:uiPriority w:val="99"/>
    <w:rPr>
      <w:rFonts w:eastAsia="仿宋_GB2312"/>
      <w:kern w:val="2"/>
      <w:sz w:val="32"/>
    </w:rPr>
  </w:style>
  <w:style w:type="paragraph" w:customStyle="1" w:styleId="287">
    <w:name w:val="标题4"/>
    <w:basedOn w:val="1"/>
    <w:link w:val="286"/>
    <w:qFormat/>
    <w:uiPriority w:val="99"/>
    <w:rPr>
      <w:rFonts w:eastAsia="仿宋_GB2312"/>
      <w:sz w:val="32"/>
      <w:szCs w:val="20"/>
    </w:rPr>
  </w:style>
  <w:style w:type="character" w:customStyle="1" w:styleId="288">
    <w:name w:val="页眉 字符"/>
    <w:qFormat/>
    <w:uiPriority w:val="99"/>
    <w:rPr>
      <w:kern w:val="2"/>
      <w:sz w:val="18"/>
    </w:rPr>
  </w:style>
  <w:style w:type="character" w:customStyle="1" w:styleId="289">
    <w:name w:val="标题 4 字符"/>
    <w:qFormat/>
    <w:uiPriority w:val="99"/>
    <w:rPr>
      <w:rFonts w:ascii="Arial" w:hAnsi="Arial" w:eastAsia="黑体"/>
      <w:b/>
      <w:kern w:val="2"/>
      <w:sz w:val="28"/>
    </w:rPr>
  </w:style>
  <w:style w:type="character" w:customStyle="1" w:styleId="290">
    <w:name w:val="Intense Emphasis1"/>
    <w:qFormat/>
    <w:uiPriority w:val="99"/>
    <w:rPr>
      <w:b/>
      <w:i/>
      <w:color w:val="4F81BD"/>
    </w:rPr>
  </w:style>
  <w:style w:type="character" w:customStyle="1" w:styleId="291">
    <w:name w:val="样式 标题 1 + Arial Char"/>
    <w:link w:val="292"/>
    <w:qFormat/>
    <w:locked/>
    <w:uiPriority w:val="99"/>
    <w:rPr>
      <w:rFonts w:ascii="Arial" w:hAnsi="Arial" w:eastAsia="新宋体"/>
      <w:b/>
      <w:kern w:val="2"/>
      <w:sz w:val="44"/>
    </w:rPr>
  </w:style>
  <w:style w:type="paragraph" w:customStyle="1" w:styleId="292">
    <w:name w:val="样式 标题 1 + Arial"/>
    <w:basedOn w:val="2"/>
    <w:link w:val="291"/>
    <w:qFormat/>
    <w:uiPriority w:val="99"/>
    <w:pPr>
      <w:keepLines/>
      <w:snapToGrid w:val="0"/>
    </w:pPr>
    <w:rPr>
      <w:rFonts w:ascii="Arial" w:hAnsi="Arial" w:eastAsia="新宋体"/>
      <w:color w:val="auto"/>
      <w:sz w:val="44"/>
      <w:szCs w:val="20"/>
    </w:rPr>
  </w:style>
  <w:style w:type="character" w:customStyle="1" w:styleId="293">
    <w:name w:val="正文文本 2 Char Char"/>
    <w:qFormat/>
    <w:uiPriority w:val="99"/>
    <w:rPr>
      <w:rFonts w:ascii="宋体"/>
      <w:kern w:val="2"/>
      <w:sz w:val="21"/>
    </w:rPr>
  </w:style>
  <w:style w:type="character" w:customStyle="1" w:styleId="294">
    <w:name w:val="正文文本 Char1"/>
    <w:qFormat/>
    <w:uiPriority w:val="99"/>
    <w:rPr>
      <w:rFonts w:ascii="Times New Roman" w:hAnsi="Times New Roman"/>
      <w:kern w:val="2"/>
      <w:sz w:val="24"/>
    </w:rPr>
  </w:style>
  <w:style w:type="character" w:customStyle="1" w:styleId="295">
    <w:name w:val="lemmatitleh11"/>
    <w:qFormat/>
    <w:uiPriority w:val="99"/>
  </w:style>
  <w:style w:type="character" w:customStyle="1" w:styleId="296">
    <w:name w:val="正文文本缩进 Char Char"/>
    <w:qFormat/>
    <w:uiPriority w:val="99"/>
    <w:rPr>
      <w:kern w:val="2"/>
      <w:sz w:val="24"/>
      <w:u w:val="single"/>
    </w:rPr>
  </w:style>
  <w:style w:type="character" w:customStyle="1" w:styleId="297">
    <w:name w:val="批注主题 Char Char"/>
    <w:qFormat/>
    <w:uiPriority w:val="99"/>
    <w:rPr>
      <w:rFonts w:eastAsia="宋体"/>
      <w:b/>
      <w:kern w:val="2"/>
      <w:sz w:val="24"/>
      <w:lang w:val="en-US" w:eastAsia="zh-CN"/>
    </w:rPr>
  </w:style>
  <w:style w:type="character" w:customStyle="1" w:styleId="298">
    <w:name w:val="font161"/>
    <w:qFormat/>
    <w:uiPriority w:val="99"/>
    <w:rPr>
      <w:b/>
      <w:sz w:val="32"/>
    </w:rPr>
  </w:style>
  <w:style w:type="character" w:customStyle="1" w:styleId="299">
    <w:name w:val="正文文本缩进 2 字符"/>
    <w:qFormat/>
    <w:uiPriority w:val="99"/>
    <w:rPr>
      <w:kern w:val="2"/>
      <w:sz w:val="21"/>
    </w:rPr>
  </w:style>
  <w:style w:type="character" w:customStyle="1" w:styleId="300">
    <w:name w:val="样式 四号"/>
    <w:qFormat/>
    <w:uiPriority w:val="99"/>
    <w:rPr>
      <w:sz w:val="24"/>
    </w:rPr>
  </w:style>
  <w:style w:type="character" w:customStyle="1" w:styleId="301">
    <w:name w:val="正文文本 2 字符1"/>
    <w:qFormat/>
    <w:uiPriority w:val="99"/>
    <w:rPr>
      <w:rFonts w:ascii="宋体"/>
      <w:kern w:val="2"/>
      <w:sz w:val="21"/>
    </w:rPr>
  </w:style>
  <w:style w:type="character" w:customStyle="1" w:styleId="302">
    <w:name w:val="style91"/>
    <w:qFormat/>
    <w:uiPriority w:val="99"/>
    <w:rPr>
      <w:sz w:val="24"/>
    </w:rPr>
  </w:style>
  <w:style w:type="character" w:customStyle="1" w:styleId="303">
    <w:name w:val="文档结构图 Char Char"/>
    <w:qFormat/>
    <w:uiPriority w:val="99"/>
    <w:rPr>
      <w:rFonts w:eastAsia="宋体"/>
      <w:kern w:val="2"/>
      <w:sz w:val="21"/>
      <w:lang w:val="en-US" w:eastAsia="zh-CN"/>
    </w:rPr>
  </w:style>
  <w:style w:type="character" w:customStyle="1" w:styleId="304">
    <w:name w:val="批注主题 字符1"/>
    <w:qFormat/>
    <w:uiPriority w:val="99"/>
    <w:rPr>
      <w:b/>
      <w:kern w:val="2"/>
      <w:sz w:val="21"/>
    </w:rPr>
  </w:style>
  <w:style w:type="character" w:customStyle="1" w:styleId="305">
    <w:name w:val="标题 5 字符"/>
    <w:qFormat/>
    <w:uiPriority w:val="99"/>
    <w:rPr>
      <w:rFonts w:ascii="宋体" w:eastAsia="宋体"/>
      <w:kern w:val="2"/>
      <w:sz w:val="24"/>
      <w:u w:val="single"/>
    </w:rPr>
  </w:style>
  <w:style w:type="character" w:customStyle="1" w:styleId="306">
    <w:name w:val="样式 正文文本 + 首行缩进:  2 字符 Char Char"/>
    <w:qFormat/>
    <w:uiPriority w:val="99"/>
    <w:rPr>
      <w:rFonts w:ascii="Arial" w:hAnsi="Arial" w:eastAsia="宋体"/>
      <w:kern w:val="2"/>
      <w:sz w:val="21"/>
      <w:lang w:val="en-US" w:eastAsia="zh-CN"/>
    </w:rPr>
  </w:style>
  <w:style w:type="character" w:customStyle="1" w:styleId="307">
    <w:name w:val="样式 正文文本 Char"/>
    <w:qFormat/>
    <w:uiPriority w:val="99"/>
    <w:rPr>
      <w:rFonts w:ascii="Arial" w:hAnsi="Arial" w:eastAsia="宋体"/>
      <w:color w:val="000000"/>
      <w:spacing w:val="20"/>
      <w:kern w:val="2"/>
      <w:sz w:val="21"/>
      <w:lang w:val="en-US" w:eastAsia="zh-CN"/>
    </w:rPr>
  </w:style>
  <w:style w:type="character" w:customStyle="1" w:styleId="308">
    <w:name w:val="标书正文格式 Char Char"/>
    <w:link w:val="309"/>
    <w:qFormat/>
    <w:locked/>
    <w:uiPriority w:val="99"/>
    <w:rPr>
      <w:rFonts w:eastAsia="楷体_GB2312"/>
      <w:kern w:val="2"/>
      <w:sz w:val="24"/>
      <w:lang w:val="en-US" w:eastAsia="zh-CN"/>
    </w:rPr>
  </w:style>
  <w:style w:type="paragraph" w:customStyle="1" w:styleId="309">
    <w:name w:val="标书正文格式"/>
    <w:link w:val="308"/>
    <w:qFormat/>
    <w:uiPriority w:val="99"/>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310">
    <w:name w:val="样式 纯文本普通文字 Char纯文本 Char Char普通文字纯文本 Char Char Char Char Char...6 Char Char"/>
    <w:qFormat/>
    <w:uiPriority w:val="99"/>
    <w:rPr>
      <w:rFonts w:ascii="宋体" w:hAnsi="Courier New"/>
      <w:color w:val="000000"/>
      <w:kern w:val="2"/>
      <w:sz w:val="21"/>
    </w:rPr>
  </w:style>
  <w:style w:type="character" w:customStyle="1" w:styleId="311">
    <w:name w:val="H2 Char"/>
    <w:qFormat/>
    <w:uiPriority w:val="99"/>
    <w:rPr>
      <w:rFonts w:ascii="Cambria" w:hAnsi="Cambria" w:eastAsia="宋体"/>
      <w:b/>
      <w:kern w:val="2"/>
      <w:sz w:val="32"/>
    </w:rPr>
  </w:style>
  <w:style w:type="character" w:customStyle="1" w:styleId="312">
    <w:name w:val="脚注文本 Char"/>
    <w:qFormat/>
    <w:uiPriority w:val="99"/>
    <w:rPr>
      <w:kern w:val="2"/>
      <w:sz w:val="18"/>
    </w:rPr>
  </w:style>
  <w:style w:type="character" w:customStyle="1" w:styleId="313">
    <w:name w:val="纯文本 字符"/>
    <w:qFormat/>
    <w:uiPriority w:val="99"/>
    <w:rPr>
      <w:rFonts w:ascii="宋体" w:hAnsi="Courier New"/>
      <w:kern w:val="2"/>
      <w:sz w:val="21"/>
    </w:rPr>
  </w:style>
  <w:style w:type="character" w:customStyle="1" w:styleId="314">
    <w:name w:val="h Char"/>
    <w:qFormat/>
    <w:uiPriority w:val="99"/>
    <w:rPr>
      <w:kern w:val="2"/>
      <w:sz w:val="18"/>
    </w:rPr>
  </w:style>
  <w:style w:type="character" w:customStyle="1" w:styleId="315">
    <w:name w:val="EmailStyle161"/>
    <w:qFormat/>
    <w:uiPriority w:val="99"/>
    <w:rPr>
      <w:rFonts w:ascii="Arial" w:hAnsi="Arial" w:eastAsia="宋体"/>
      <w:color w:val="auto"/>
      <w:sz w:val="20"/>
    </w:rPr>
  </w:style>
  <w:style w:type="character" w:customStyle="1" w:styleId="316">
    <w:name w:val="标题 字符1"/>
    <w:qFormat/>
    <w:uiPriority w:val="99"/>
    <w:rPr>
      <w:rFonts w:ascii="Arial" w:hAnsi="Arial"/>
      <w:b/>
      <w:sz w:val="32"/>
    </w:rPr>
  </w:style>
  <w:style w:type="character" w:customStyle="1" w:styleId="317">
    <w:name w:val="标题 字符"/>
    <w:qFormat/>
    <w:uiPriority w:val="99"/>
    <w:rPr>
      <w:rFonts w:ascii="Arial" w:hAnsi="Arial"/>
      <w:b/>
      <w:sz w:val="32"/>
    </w:rPr>
  </w:style>
  <w:style w:type="character" w:customStyle="1" w:styleId="318">
    <w:name w:val="批注文字 Char Char"/>
    <w:qFormat/>
    <w:uiPriority w:val="99"/>
    <w:rPr>
      <w:kern w:val="2"/>
      <w:sz w:val="24"/>
    </w:rPr>
  </w:style>
  <w:style w:type="character" w:customStyle="1" w:styleId="319">
    <w:name w:val="正文缩进 字符1"/>
    <w:qFormat/>
    <w:uiPriority w:val="99"/>
    <w:rPr>
      <w:kern w:val="2"/>
      <w:sz w:val="21"/>
    </w:rPr>
  </w:style>
  <w:style w:type="character" w:customStyle="1" w:styleId="320">
    <w:name w:val="正文文本缩进 2 Char1"/>
    <w:qFormat/>
    <w:uiPriority w:val="99"/>
    <w:rPr>
      <w:rFonts w:ascii="Times New Roman" w:hAnsi="Times New Roman" w:eastAsia="宋体"/>
      <w:sz w:val="20"/>
    </w:rPr>
  </w:style>
  <w:style w:type="character" w:customStyle="1" w:styleId="321">
    <w:name w:val="标题 5 Char1"/>
    <w:qFormat/>
    <w:uiPriority w:val="99"/>
    <w:rPr>
      <w:rFonts w:ascii="宋体" w:hAnsi="宋体" w:eastAsia="宋体"/>
      <w:sz w:val="20"/>
      <w:u w:val="single"/>
    </w:rPr>
  </w:style>
  <w:style w:type="character" w:customStyle="1" w:styleId="322">
    <w:name w:val="正文文本 2 Char1"/>
    <w:qFormat/>
    <w:uiPriority w:val="99"/>
    <w:rPr>
      <w:rFonts w:ascii="宋体" w:hAnsi="Times New Roman" w:eastAsia="宋体"/>
      <w:sz w:val="20"/>
    </w:rPr>
  </w:style>
  <w:style w:type="character" w:customStyle="1" w:styleId="323">
    <w:name w:val="副标题 Char2"/>
    <w:qFormat/>
    <w:uiPriority w:val="99"/>
    <w:rPr>
      <w:rFonts w:ascii="Cambria" w:hAnsi="Cambria"/>
      <w:b/>
      <w:kern w:val="28"/>
      <w:sz w:val="32"/>
    </w:rPr>
  </w:style>
  <w:style w:type="character" w:customStyle="1" w:styleId="324">
    <w:name w:val="EmailStyle214"/>
    <w:qFormat/>
    <w:uiPriority w:val="99"/>
    <w:rPr>
      <w:rFonts w:ascii="Arial" w:hAnsi="Arial" w:eastAsia="宋体"/>
      <w:color w:val="auto"/>
      <w:sz w:val="20"/>
    </w:rPr>
  </w:style>
  <w:style w:type="character" w:customStyle="1" w:styleId="325">
    <w:name w:val="无间隔 字符"/>
    <w:qFormat/>
    <w:uiPriority w:val="99"/>
    <w:rPr>
      <w:rFonts w:ascii="Calibri" w:hAnsi="Calibri"/>
      <w:sz w:val="22"/>
      <w:lang w:val="en-US" w:eastAsia="zh-CN"/>
    </w:rPr>
  </w:style>
  <w:style w:type="character" w:customStyle="1" w:styleId="326">
    <w:name w:val="标题 7 Char Char"/>
    <w:qFormat/>
    <w:uiPriority w:val="99"/>
    <w:rPr>
      <w:rFonts w:eastAsia="宋体"/>
      <w:b/>
      <w:kern w:val="2"/>
      <w:sz w:val="24"/>
      <w:lang w:val="en-US" w:eastAsia="zh-CN"/>
    </w:rPr>
  </w:style>
  <w:style w:type="character" w:customStyle="1" w:styleId="327">
    <w:name w:val="正文文本 Char Char"/>
    <w:qFormat/>
    <w:uiPriority w:val="99"/>
    <w:rPr>
      <w:kern w:val="2"/>
      <w:sz w:val="21"/>
    </w:rPr>
  </w:style>
  <w:style w:type="character" w:customStyle="1" w:styleId="328">
    <w:name w:val="批注主题 字符"/>
    <w:qFormat/>
    <w:uiPriority w:val="99"/>
    <w:rPr>
      <w:b/>
      <w:kern w:val="2"/>
      <w:sz w:val="21"/>
    </w:rPr>
  </w:style>
  <w:style w:type="character" w:customStyle="1" w:styleId="329">
    <w:name w:val="副标题 字符1"/>
    <w:qFormat/>
    <w:uiPriority w:val="99"/>
    <w:rPr>
      <w:rFonts w:ascii="Cambria" w:hAnsi="Cambria"/>
      <w:b/>
      <w:kern w:val="28"/>
      <w:sz w:val="32"/>
    </w:rPr>
  </w:style>
  <w:style w:type="paragraph" w:customStyle="1" w:styleId="330">
    <w:name w:val="正文文本缩进 2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31">
    <w:name w:val="纯文本2"/>
    <w:basedOn w:val="1"/>
    <w:qFormat/>
    <w:uiPriority w:val="99"/>
    <w:pPr>
      <w:adjustRightInd w:val="0"/>
      <w:textAlignment w:val="baseline"/>
    </w:pPr>
    <w:rPr>
      <w:rFonts w:ascii="宋体" w:hAnsi="Courier New"/>
      <w:szCs w:val="20"/>
    </w:rPr>
  </w:style>
  <w:style w:type="paragraph" w:customStyle="1" w:styleId="332">
    <w:name w:val="xl24"/>
    <w:basedOn w:val="1"/>
    <w:qFormat/>
    <w:uiPriority w:val="99"/>
    <w:pPr>
      <w:widowControl/>
      <w:spacing w:before="100" w:beforeAutospacing="1" w:after="100" w:afterAutospacing="1"/>
      <w:jc w:val="left"/>
    </w:pPr>
    <w:rPr>
      <w:rFonts w:ascii="宋体" w:hAnsi="宋体"/>
      <w:kern w:val="0"/>
      <w:sz w:val="24"/>
    </w:rPr>
  </w:style>
  <w:style w:type="paragraph" w:customStyle="1" w:styleId="333">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34">
    <w:name w:val="font8"/>
    <w:basedOn w:val="1"/>
    <w:qFormat/>
    <w:uiPriority w:val="99"/>
    <w:pPr>
      <w:widowControl/>
      <w:spacing w:before="100" w:beforeAutospacing="1" w:after="100" w:afterAutospacing="1"/>
      <w:jc w:val="left"/>
    </w:pPr>
    <w:rPr>
      <w:b/>
      <w:bCs/>
      <w:kern w:val="0"/>
      <w:sz w:val="36"/>
      <w:szCs w:val="36"/>
    </w:rPr>
  </w:style>
  <w:style w:type="paragraph" w:customStyle="1" w:styleId="335">
    <w:name w:val="样式 正文文本 + 首行缩进:  2 字符1"/>
    <w:basedOn w:val="19"/>
    <w:qFormat/>
    <w:uiPriority w:val="99"/>
    <w:pPr>
      <w:adjustRightInd w:val="0"/>
      <w:snapToGrid w:val="0"/>
      <w:spacing w:after="0" w:line="400" w:lineRule="exact"/>
      <w:ind w:firstLine="200" w:firstLineChars="200"/>
    </w:pPr>
    <w:rPr>
      <w:rFonts w:ascii="Arial" w:hAnsi="Arial" w:cs="宋体"/>
      <w:szCs w:val="20"/>
    </w:rPr>
  </w:style>
  <w:style w:type="paragraph" w:customStyle="1" w:styleId="336">
    <w:name w:val="纯文本1"/>
    <w:basedOn w:val="1"/>
    <w:qFormat/>
    <w:uiPriority w:val="99"/>
    <w:pPr>
      <w:adjustRightInd w:val="0"/>
      <w:textAlignment w:val="baseline"/>
    </w:pPr>
    <w:rPr>
      <w:rFonts w:ascii="宋体" w:hAnsi="Courier New"/>
      <w:szCs w:val="20"/>
    </w:rPr>
  </w:style>
  <w:style w:type="paragraph" w:customStyle="1" w:styleId="337">
    <w:name w:val="font0"/>
    <w:basedOn w:val="1"/>
    <w:qFormat/>
    <w:uiPriority w:val="99"/>
    <w:pPr>
      <w:widowControl/>
      <w:spacing w:before="100" w:beforeAutospacing="1" w:after="100" w:afterAutospacing="1"/>
      <w:jc w:val="left"/>
    </w:pPr>
    <w:rPr>
      <w:rFonts w:ascii="宋体" w:hAnsi="宋体"/>
      <w:kern w:val="0"/>
      <w:sz w:val="24"/>
    </w:rPr>
  </w:style>
  <w:style w:type="paragraph" w:customStyle="1" w:styleId="338">
    <w:name w:val="空半行"/>
    <w:basedOn w:val="1"/>
    <w:qFormat/>
    <w:uiPriority w:val="99"/>
    <w:pPr>
      <w:adjustRightInd w:val="0"/>
      <w:spacing w:line="120" w:lineRule="exact"/>
      <w:textAlignment w:val="baseline"/>
    </w:pPr>
    <w:rPr>
      <w:rFonts w:eastAsia="仿宋_GB2312"/>
      <w:color w:val="FFFFFF"/>
      <w:kern w:val="0"/>
      <w:sz w:val="30"/>
      <w:szCs w:val="20"/>
    </w:rPr>
  </w:style>
  <w:style w:type="paragraph" w:customStyle="1" w:styleId="339">
    <w:name w:val="font5"/>
    <w:basedOn w:val="1"/>
    <w:qFormat/>
    <w:uiPriority w:val="99"/>
    <w:pPr>
      <w:widowControl/>
      <w:spacing w:before="100" w:beforeAutospacing="1" w:after="100" w:afterAutospacing="1"/>
      <w:jc w:val="left"/>
    </w:pPr>
    <w:rPr>
      <w:rFonts w:ascii="宋体" w:hAnsi="宋体"/>
      <w:kern w:val="0"/>
      <w:sz w:val="18"/>
      <w:szCs w:val="18"/>
    </w:rPr>
  </w:style>
  <w:style w:type="paragraph" w:customStyle="1" w:styleId="340">
    <w:name w:val="CM89"/>
    <w:basedOn w:val="69"/>
    <w:next w:val="69"/>
    <w:qFormat/>
    <w:uiPriority w:val="99"/>
    <w:pPr>
      <w:spacing w:line="440" w:lineRule="atLeast"/>
    </w:pPr>
    <w:rPr>
      <w:rFonts w:cs="Times New Roman"/>
      <w:color w:val="auto"/>
    </w:rPr>
  </w:style>
  <w:style w:type="paragraph" w:customStyle="1" w:styleId="341">
    <w:name w:val="CM25"/>
    <w:basedOn w:val="69"/>
    <w:next w:val="69"/>
    <w:qFormat/>
    <w:uiPriority w:val="99"/>
    <w:pPr>
      <w:spacing w:line="440" w:lineRule="atLeast"/>
    </w:pPr>
    <w:rPr>
      <w:rFonts w:cs="Times New Roman"/>
      <w:color w:val="auto"/>
    </w:rPr>
  </w:style>
  <w:style w:type="paragraph" w:customStyle="1" w:styleId="342">
    <w:name w:val="样式 标题 2 + Times New Roman 四号 非加粗 段前: 5 磅 段后: 0 磅 行距: 固定值 20..."/>
    <w:basedOn w:val="3"/>
    <w:qFormat/>
    <w:uiPriority w:val="99"/>
    <w:pPr>
      <w:snapToGrid w:val="0"/>
      <w:spacing w:before="100" w:line="400" w:lineRule="exact"/>
      <w:ind w:firstLine="0" w:firstLineChars="0"/>
      <w:jc w:val="center"/>
    </w:pPr>
    <w:rPr>
      <w:rFonts w:ascii="Times New Roman" w:hAnsi="Times New Roman" w:eastAsia="黑体" w:cs="宋体"/>
      <w:b w:val="0"/>
      <w:bCs w:val="0"/>
      <w:w w:val="99"/>
      <w:kern w:val="0"/>
      <w:sz w:val="28"/>
      <w:szCs w:val="20"/>
    </w:rPr>
  </w:style>
  <w:style w:type="paragraph" w:customStyle="1" w:styleId="343">
    <w:name w:val="CM24"/>
    <w:basedOn w:val="69"/>
    <w:next w:val="69"/>
    <w:qFormat/>
    <w:uiPriority w:val="99"/>
    <w:pPr>
      <w:spacing w:line="440" w:lineRule="atLeast"/>
    </w:pPr>
    <w:rPr>
      <w:rFonts w:cs="Times New Roman"/>
      <w:color w:val="auto"/>
    </w:rPr>
  </w:style>
  <w:style w:type="paragraph" w:customStyle="1" w:styleId="344">
    <w:name w:val="xl29"/>
    <w:basedOn w:val="1"/>
    <w:qFormat/>
    <w:uiPriority w:val="99"/>
    <w:pPr>
      <w:widowControl/>
      <w:spacing w:before="100" w:beforeAutospacing="1" w:after="100" w:afterAutospacing="1"/>
      <w:jc w:val="center"/>
      <w:textAlignment w:val="center"/>
    </w:pPr>
    <w:rPr>
      <w:rFonts w:ascii="宋体" w:hAnsi="宋体"/>
      <w:b/>
      <w:bCs/>
      <w:kern w:val="0"/>
      <w:sz w:val="36"/>
      <w:szCs w:val="36"/>
    </w:rPr>
  </w:style>
  <w:style w:type="paragraph" w:customStyle="1" w:styleId="345">
    <w:name w:val="表格内文"/>
    <w:basedOn w:val="1"/>
    <w:qFormat/>
    <w:uiPriority w:val="99"/>
    <w:pPr>
      <w:widowControl/>
      <w:adjustRightInd w:val="0"/>
      <w:snapToGrid w:val="0"/>
    </w:pPr>
    <w:rPr>
      <w:rFonts w:ascii="Arial" w:hAnsi="Arial"/>
      <w:kern w:val="0"/>
      <w:szCs w:val="20"/>
    </w:rPr>
  </w:style>
  <w:style w:type="paragraph" w:customStyle="1" w:styleId="346">
    <w:name w:val="样式 样式 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347">
    <w:name w:val="Char Char Char Char Char Char Char Char Char Char Char"/>
    <w:basedOn w:val="1"/>
    <w:qFormat/>
    <w:uiPriority w:val="99"/>
    <w:rPr>
      <w:rFonts w:ascii="Tahoma" w:hAnsi="Tahoma"/>
      <w:sz w:val="24"/>
      <w:szCs w:val="20"/>
    </w:rPr>
  </w:style>
  <w:style w:type="paragraph" w:customStyle="1" w:styleId="348">
    <w:name w:val="Char Char Char Char Char Char Char Char Char Char Char Char1 Char"/>
    <w:basedOn w:val="15"/>
    <w:qFormat/>
    <w:uiPriority w:val="99"/>
    <w:pPr>
      <w:shd w:val="clear" w:color="auto" w:fill="auto"/>
    </w:pPr>
    <w:rPr>
      <w:rFonts w:ascii="宋体"/>
      <w:sz w:val="18"/>
      <w:szCs w:val="18"/>
    </w:rPr>
  </w:style>
  <w:style w:type="paragraph" w:customStyle="1" w:styleId="349">
    <w:name w:val="正文内文"/>
    <w:basedOn w:val="1"/>
    <w:qFormat/>
    <w:uiPriority w:val="99"/>
    <w:pPr>
      <w:adjustRightInd w:val="0"/>
      <w:snapToGrid w:val="0"/>
      <w:spacing w:line="400" w:lineRule="exact"/>
      <w:ind w:firstLine="200" w:firstLineChars="200"/>
    </w:pPr>
    <w:rPr>
      <w:rFonts w:ascii="Arial" w:hAnsi="Arial" w:cs="Arial"/>
      <w:szCs w:val="21"/>
    </w:rPr>
  </w:style>
  <w:style w:type="paragraph" w:customStyle="1" w:styleId="350">
    <w:name w:val="Blockquote"/>
    <w:basedOn w:val="1"/>
    <w:link w:val="351"/>
    <w:qFormat/>
    <w:uiPriority w:val="99"/>
    <w:pPr>
      <w:autoSpaceDE w:val="0"/>
      <w:autoSpaceDN w:val="0"/>
      <w:adjustRightInd w:val="0"/>
      <w:spacing w:before="100" w:after="100"/>
      <w:ind w:left="360" w:right="360"/>
      <w:jc w:val="left"/>
    </w:pPr>
    <w:rPr>
      <w:kern w:val="0"/>
      <w:sz w:val="24"/>
      <w:szCs w:val="20"/>
    </w:rPr>
  </w:style>
  <w:style w:type="character" w:customStyle="1" w:styleId="351">
    <w:name w:val="Blockquote Char"/>
    <w:link w:val="350"/>
    <w:qFormat/>
    <w:locked/>
    <w:uiPriority w:val="99"/>
    <w:rPr>
      <w:sz w:val="24"/>
    </w:rPr>
  </w:style>
  <w:style w:type="paragraph" w:customStyle="1" w:styleId="352">
    <w:name w:val="CM99"/>
    <w:basedOn w:val="69"/>
    <w:next w:val="69"/>
    <w:qFormat/>
    <w:uiPriority w:val="99"/>
    <w:pPr>
      <w:spacing w:after="443"/>
    </w:pPr>
    <w:rPr>
      <w:rFonts w:cs="Times New Roman"/>
      <w:color w:val="auto"/>
    </w:rPr>
  </w:style>
  <w:style w:type="paragraph" w:customStyle="1" w:styleId="353">
    <w:name w:val="font6"/>
    <w:basedOn w:val="1"/>
    <w:qFormat/>
    <w:uiPriority w:val="99"/>
    <w:pPr>
      <w:widowControl/>
      <w:spacing w:before="100" w:beforeAutospacing="1" w:after="100" w:afterAutospacing="1"/>
      <w:jc w:val="left"/>
    </w:pPr>
    <w:rPr>
      <w:kern w:val="0"/>
      <w:sz w:val="24"/>
    </w:rPr>
  </w:style>
  <w:style w:type="paragraph" w:customStyle="1" w:styleId="354">
    <w:name w:val="Char Char Char 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55">
    <w:name w:val="正文文本缩进 3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56">
    <w:name w:val="表内正文"/>
    <w:basedOn w:val="1"/>
    <w:qFormat/>
    <w:uiPriority w:val="99"/>
    <w:rPr>
      <w:rFonts w:ascii="宋体"/>
      <w:sz w:val="20"/>
      <w:szCs w:val="20"/>
    </w:rPr>
  </w:style>
  <w:style w:type="paragraph" w:customStyle="1" w:styleId="357">
    <w:name w:val="xl31"/>
    <w:basedOn w:val="1"/>
    <w:qFormat/>
    <w:uiPriority w:val="99"/>
    <w:pPr>
      <w:widowControl/>
      <w:pBdr>
        <w:bottom w:val="single" w:color="auto" w:sz="4" w:space="0"/>
      </w:pBdr>
      <w:spacing w:before="100" w:beforeAutospacing="1" w:after="100" w:afterAutospacing="1"/>
      <w:jc w:val="center"/>
    </w:pPr>
    <w:rPr>
      <w:rFonts w:ascii="宋体" w:hAnsi="宋体"/>
      <w:kern w:val="0"/>
      <w:sz w:val="24"/>
    </w:rPr>
  </w:style>
  <w:style w:type="paragraph" w:customStyle="1" w:styleId="358">
    <w:name w:val="样式 标题 1 + Arial 黑色"/>
    <w:basedOn w:val="2"/>
    <w:qFormat/>
    <w:uiPriority w:val="99"/>
    <w:pPr>
      <w:keepLines/>
      <w:adjustRightInd w:val="0"/>
      <w:snapToGrid w:val="0"/>
      <w:spacing w:line="480" w:lineRule="auto"/>
    </w:pPr>
    <w:rPr>
      <w:rFonts w:ascii="Arial" w:hAnsi="Arial" w:eastAsia="新宋体"/>
      <w:bCs/>
      <w:sz w:val="36"/>
      <w:szCs w:val="44"/>
    </w:rPr>
  </w:style>
  <w:style w:type="paragraph" w:customStyle="1" w:styleId="359">
    <w:name w:val="Char Char Char Char Char Char Char Char Char Char Char Char Char Char Char Char Char Char Char Char Char Char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60">
    <w:name w:val="样式 样式 样式 样式1 + 首行缩进:  2 字符 + 左侧:  0.74 厘米 + 首行缩进:  2 字符"/>
    <w:basedOn w:val="1"/>
    <w:qFormat/>
    <w:uiPriority w:val="99"/>
    <w:pPr>
      <w:spacing w:line="360" w:lineRule="exact"/>
      <w:ind w:firstLine="480" w:firstLineChars="200"/>
    </w:pPr>
    <w:rPr>
      <w:rFonts w:ascii="Arial" w:hAnsi="Arial"/>
      <w:kern w:val="0"/>
      <w:szCs w:val="20"/>
    </w:rPr>
  </w:style>
  <w:style w:type="paragraph" w:customStyle="1" w:styleId="361">
    <w:name w:val="font7"/>
    <w:basedOn w:val="1"/>
    <w:qFormat/>
    <w:uiPriority w:val="99"/>
    <w:pPr>
      <w:widowControl/>
      <w:spacing w:before="100" w:beforeAutospacing="1" w:after="100" w:afterAutospacing="1"/>
      <w:jc w:val="left"/>
    </w:pPr>
    <w:rPr>
      <w:rFonts w:ascii="宋体" w:hAnsi="宋体"/>
      <w:b/>
      <w:bCs/>
      <w:kern w:val="0"/>
      <w:sz w:val="36"/>
      <w:szCs w:val="36"/>
    </w:rPr>
  </w:style>
  <w:style w:type="paragraph" w:customStyle="1" w:styleId="362">
    <w:name w:val="样式 样式1 + 首行缩进:  2 字符"/>
    <w:basedOn w:val="107"/>
    <w:qFormat/>
    <w:uiPriority w:val="99"/>
    <w:pPr>
      <w:ind w:firstLine="420"/>
    </w:pPr>
    <w:rPr>
      <w:rFonts w:cs="宋体"/>
    </w:rPr>
  </w:style>
  <w:style w:type="paragraph" w:customStyle="1" w:styleId="363">
    <w:name w:val="Char51"/>
    <w:basedOn w:val="1"/>
    <w:qFormat/>
    <w:uiPriority w:val="99"/>
    <w:rPr>
      <w:rFonts w:ascii="仿宋_GB2312" w:eastAsia="仿宋_GB2312"/>
      <w:b/>
      <w:sz w:val="32"/>
      <w:szCs w:val="32"/>
    </w:rPr>
  </w:style>
  <w:style w:type="paragraph" w:customStyle="1" w:styleId="364">
    <w:name w:val="TOC Heading1"/>
    <w:basedOn w:val="2"/>
    <w:next w:val="1"/>
    <w:qFormat/>
    <w:uiPriority w:val="99"/>
    <w:pPr>
      <w:keepLines/>
      <w:widowControl/>
      <w:spacing w:before="480" w:line="276" w:lineRule="auto"/>
      <w:jc w:val="left"/>
      <w:outlineLvl w:val="9"/>
    </w:pPr>
    <w:rPr>
      <w:rFonts w:ascii="Cambria" w:hAnsi="Cambria" w:eastAsia="新宋体"/>
      <w:bCs/>
      <w:color w:val="365F91"/>
      <w:kern w:val="0"/>
      <w:sz w:val="28"/>
      <w:szCs w:val="28"/>
    </w:rPr>
  </w:style>
  <w:style w:type="paragraph" w:customStyle="1" w:styleId="365">
    <w:name w:val="Char Char3 Char"/>
    <w:basedOn w:val="1"/>
    <w:qFormat/>
    <w:uiPriority w:val="99"/>
    <w:rPr>
      <w:rFonts w:ascii="仿宋_GB2312" w:eastAsia="仿宋_GB2312"/>
      <w:b/>
      <w:sz w:val="32"/>
      <w:szCs w:val="32"/>
    </w:rPr>
  </w:style>
  <w:style w:type="paragraph" w:customStyle="1" w:styleId="366">
    <w:name w:val="正文文本缩进 22"/>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67">
    <w:name w:val="正文文本缩进 31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6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69">
    <w:name w:val="样式3"/>
    <w:basedOn w:val="1"/>
    <w:qFormat/>
    <w:uiPriority w:val="99"/>
    <w:pPr>
      <w:spacing w:line="360" w:lineRule="auto"/>
      <w:ind w:left="454" w:hanging="227"/>
    </w:pPr>
    <w:rPr>
      <w:rFonts w:ascii="宋体"/>
      <w:sz w:val="24"/>
    </w:rPr>
  </w:style>
  <w:style w:type="paragraph" w:customStyle="1" w:styleId="370">
    <w:name w:val="样式 正文文本 + 首行缩进:  2 字符"/>
    <w:basedOn w:val="19"/>
    <w:qFormat/>
    <w:uiPriority w:val="99"/>
    <w:pPr>
      <w:adjustRightInd w:val="0"/>
      <w:snapToGrid w:val="0"/>
      <w:spacing w:after="0" w:line="400" w:lineRule="exact"/>
      <w:ind w:firstLine="200" w:firstLineChars="200"/>
    </w:pPr>
    <w:rPr>
      <w:rFonts w:ascii="Arial" w:hAnsi="Arial" w:cs="宋体"/>
      <w:szCs w:val="20"/>
    </w:rPr>
  </w:style>
  <w:style w:type="paragraph" w:customStyle="1" w:styleId="371">
    <w:name w:val="CM96"/>
    <w:basedOn w:val="69"/>
    <w:next w:val="69"/>
    <w:qFormat/>
    <w:uiPriority w:val="99"/>
    <w:pPr>
      <w:spacing w:after="298"/>
    </w:pPr>
    <w:rPr>
      <w:rFonts w:cs="Times New Roman"/>
      <w:color w:val="auto"/>
    </w:rPr>
  </w:style>
  <w:style w:type="paragraph" w:customStyle="1" w:styleId="372">
    <w:name w:val="正文文本缩进 32"/>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73">
    <w:name w:val="CM44"/>
    <w:basedOn w:val="69"/>
    <w:next w:val="69"/>
    <w:qFormat/>
    <w:uiPriority w:val="99"/>
    <w:pPr>
      <w:spacing w:line="440" w:lineRule="atLeast"/>
    </w:pPr>
    <w:rPr>
      <w:rFonts w:cs="Times New Roman"/>
      <w:color w:val="auto"/>
    </w:rPr>
  </w:style>
  <w:style w:type="paragraph" w:customStyle="1" w:styleId="374">
    <w:name w:val="Body Text(ch)"/>
    <w:basedOn w:val="1"/>
    <w:next w:val="19"/>
    <w:qFormat/>
    <w:uiPriority w:val="99"/>
    <w:pPr>
      <w:spacing w:line="500" w:lineRule="exact"/>
      <w:jc w:val="center"/>
    </w:pPr>
  </w:style>
  <w:style w:type="paragraph" w:customStyle="1" w:styleId="375">
    <w:name w:val="四级目录 Char Char Char Char Char"/>
    <w:next w:val="1"/>
    <w:qFormat/>
    <w:uiPriority w:val="99"/>
    <w:pPr>
      <w:spacing w:line="360" w:lineRule="auto"/>
      <w:ind w:left="200" w:leftChars="200"/>
    </w:pPr>
    <w:rPr>
      <w:rFonts w:ascii="Times New Roman" w:hAnsi="Times New Roman" w:eastAsia="仿宋_GB2312" w:cs="Times New Roman"/>
      <w:sz w:val="30"/>
      <w:lang w:val="en-US" w:eastAsia="en-US" w:bidi="ar-SA"/>
    </w:rPr>
  </w:style>
  <w:style w:type="paragraph" w:customStyle="1" w:styleId="376">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377">
    <w:name w:val="Char Char Char Char Char Char Char Char Char Char Char Char Char Char Char Char Char Char1"/>
    <w:basedOn w:val="1"/>
    <w:qFormat/>
    <w:uiPriority w:val="99"/>
    <w:pPr>
      <w:shd w:val="clear" w:color="auto" w:fill="000080"/>
    </w:pPr>
    <w:rPr>
      <w:rFonts w:ascii="Tahoma" w:hAnsi="Tahoma"/>
      <w:sz w:val="24"/>
      <w:shd w:val="clear" w:color="auto" w:fill="000080"/>
    </w:rPr>
  </w:style>
  <w:style w:type="paragraph" w:customStyle="1" w:styleId="378">
    <w:name w:val="纯文本11"/>
    <w:basedOn w:val="1"/>
    <w:qFormat/>
    <w:uiPriority w:val="99"/>
    <w:pPr>
      <w:adjustRightInd w:val="0"/>
      <w:textAlignment w:val="baseline"/>
    </w:pPr>
    <w:rPr>
      <w:rFonts w:ascii="宋体" w:hAnsi="Courier New"/>
      <w:szCs w:val="20"/>
    </w:rPr>
  </w:style>
  <w:style w:type="paragraph" w:customStyle="1" w:styleId="379">
    <w:name w:val="普通 (Web)"/>
    <w:basedOn w:val="1"/>
    <w:qFormat/>
    <w:uiPriority w:val="99"/>
    <w:pPr>
      <w:widowControl/>
      <w:spacing w:before="100" w:after="100"/>
      <w:jc w:val="left"/>
    </w:pPr>
    <w:rPr>
      <w:rFonts w:ascii="宋体" w:hAnsi="宋体"/>
      <w:kern w:val="0"/>
      <w:sz w:val="24"/>
      <w:szCs w:val="20"/>
    </w:rPr>
  </w:style>
  <w:style w:type="paragraph" w:customStyle="1" w:styleId="380">
    <w:name w:val="Char42"/>
    <w:basedOn w:val="13"/>
    <w:qFormat/>
    <w:uiPriority w:val="99"/>
    <w:pPr>
      <w:widowControl/>
      <w:spacing w:afterLines="50" w:line="360" w:lineRule="auto"/>
      <w:ind w:firstLine="480"/>
      <w:jc w:val="left"/>
    </w:pPr>
    <w:rPr>
      <w:kern w:val="0"/>
    </w:rPr>
  </w:style>
  <w:style w:type="paragraph" w:customStyle="1" w:styleId="381">
    <w:name w:val="zbggmain"/>
    <w:basedOn w:val="1"/>
    <w:qFormat/>
    <w:uiPriority w:val="99"/>
    <w:pPr>
      <w:widowControl/>
      <w:spacing w:before="100" w:beforeAutospacing="1" w:after="100" w:afterAutospacing="1"/>
      <w:jc w:val="left"/>
    </w:pPr>
    <w:rPr>
      <w:rFonts w:ascii="宋体" w:hAnsi="宋体" w:cs="宋体"/>
      <w:kern w:val="0"/>
      <w:sz w:val="24"/>
    </w:rPr>
  </w:style>
  <w:style w:type="paragraph" w:customStyle="1" w:styleId="382">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383">
    <w:name w:val="xl30"/>
    <w:basedOn w:val="1"/>
    <w:qFormat/>
    <w:uiPriority w:val="99"/>
    <w:pPr>
      <w:widowControl/>
      <w:pBdr>
        <w:bottom w:val="single" w:color="auto" w:sz="4" w:space="0"/>
      </w:pBdr>
      <w:spacing w:before="100" w:beforeAutospacing="1" w:after="100" w:afterAutospacing="1"/>
      <w:jc w:val="left"/>
    </w:pPr>
    <w:rPr>
      <w:rFonts w:ascii="宋体" w:hAnsi="宋体"/>
      <w:kern w:val="0"/>
      <w:sz w:val="24"/>
    </w:rPr>
  </w:style>
  <w:style w:type="paragraph" w:customStyle="1" w:styleId="384">
    <w:name w:val="样式 表内正文 + 五号 行距: 单倍行距"/>
    <w:basedOn w:val="356"/>
    <w:qFormat/>
    <w:uiPriority w:val="99"/>
    <w:pPr>
      <w:adjustRightInd w:val="0"/>
      <w:snapToGrid w:val="0"/>
    </w:pPr>
    <w:rPr>
      <w:rFonts w:ascii="Arial" w:hAnsi="Arial" w:cs="宋体"/>
      <w:sz w:val="21"/>
    </w:rPr>
  </w:style>
  <w:style w:type="paragraph" w:customStyle="1" w:styleId="385">
    <w:name w:val="样式 标题 3 + 段前: 7.8 磅"/>
    <w:basedOn w:val="4"/>
    <w:qFormat/>
    <w:uiPriority w:val="99"/>
    <w:pPr>
      <w:widowControl w:val="0"/>
      <w:tabs>
        <w:tab w:val="left" w:pos="1140"/>
      </w:tabs>
      <w:autoSpaceDE/>
      <w:autoSpaceDN/>
      <w:spacing w:before="156" w:after="0" w:line="360" w:lineRule="auto"/>
      <w:ind w:left="1140"/>
    </w:pPr>
    <w:rPr>
      <w:rFonts w:cs="宋体"/>
      <w:kern w:val="0"/>
    </w:rPr>
  </w:style>
  <w:style w:type="paragraph" w:customStyle="1" w:styleId="386">
    <w:name w:val="样式 标题 3 + Arial"/>
    <w:basedOn w:val="4"/>
    <w:qFormat/>
    <w:uiPriority w:val="99"/>
    <w:pPr>
      <w:keepNext/>
      <w:keepLines/>
      <w:widowControl w:val="0"/>
      <w:autoSpaceDE/>
      <w:autoSpaceDN/>
      <w:spacing w:beforeLines="100" w:after="0" w:line="360" w:lineRule="auto"/>
      <w:ind w:firstLine="422" w:firstLineChars="200"/>
    </w:pPr>
    <w:rPr>
      <w:rFonts w:ascii="Arial" w:hAnsi="Arial"/>
      <w:b/>
      <w:bCs/>
      <w:kern w:val="0"/>
      <w:szCs w:val="30"/>
    </w:rPr>
  </w:style>
  <w:style w:type="paragraph" w:customStyle="1" w:styleId="387">
    <w:name w:val="样式 标题 3 + (中文) 黑体 小四 非加粗 段前: 7.8 磅 段后: 0 磅 行距: 固定值 20 磅"/>
    <w:basedOn w:val="4"/>
    <w:qFormat/>
    <w:uiPriority w:val="99"/>
    <w:pPr>
      <w:keepNext/>
      <w:keepLines/>
      <w:widowControl w:val="0"/>
      <w:autoSpaceDE/>
      <w:autoSpaceDN/>
      <w:spacing w:before="0" w:after="0" w:line="400" w:lineRule="exact"/>
      <w:ind w:firstLine="422" w:firstLineChars="200"/>
    </w:pPr>
    <w:rPr>
      <w:rFonts w:ascii="Arial" w:hAnsi="Arial" w:eastAsia="黑体" w:cs="宋体"/>
      <w:kern w:val="0"/>
    </w:rPr>
  </w:style>
  <w:style w:type="paragraph" w:customStyle="1" w:styleId="388">
    <w:name w:val="样式 标题 1 + 黑体 三号 非加粗 居中 段前: 6 磅 段后: 6 磅 行距: 固定值 20 磅"/>
    <w:basedOn w:val="2"/>
    <w:qFormat/>
    <w:uiPriority w:val="99"/>
    <w:pPr>
      <w:keepLines/>
      <w:spacing w:before="120" w:after="120" w:line="400" w:lineRule="exact"/>
    </w:pPr>
    <w:rPr>
      <w:rFonts w:ascii="黑体" w:hAnsi="黑体" w:eastAsia="黑体" w:cs="宋体"/>
      <w:b w:val="0"/>
      <w:color w:val="auto"/>
      <w:kern w:val="0"/>
      <w:szCs w:val="20"/>
    </w:rPr>
  </w:style>
  <w:style w:type="paragraph" w:customStyle="1" w:styleId="389">
    <w:name w:val="Char Char Char Char"/>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90">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391">
    <w:name w:val="表格"/>
    <w:basedOn w:val="1"/>
    <w:qFormat/>
    <w:uiPriority w:val="99"/>
    <w:pPr>
      <w:jc w:val="center"/>
      <w:textAlignment w:val="center"/>
    </w:pPr>
    <w:rPr>
      <w:rFonts w:ascii="华文细黑" w:hAnsi="华文细黑"/>
      <w:kern w:val="0"/>
      <w:szCs w:val="20"/>
    </w:rPr>
  </w:style>
  <w:style w:type="paragraph" w:customStyle="1" w:styleId="392">
    <w:name w:val="表格文字"/>
    <w:basedOn w:val="1"/>
    <w:qFormat/>
    <w:uiPriority w:val="99"/>
    <w:pPr>
      <w:adjustRightInd w:val="0"/>
      <w:spacing w:line="420" w:lineRule="atLeast"/>
      <w:jc w:val="left"/>
      <w:textAlignment w:val="baseline"/>
    </w:pPr>
    <w:rPr>
      <w:kern w:val="0"/>
      <w:szCs w:val="20"/>
    </w:rPr>
  </w:style>
  <w:style w:type="paragraph" w:customStyle="1" w:styleId="393">
    <w:name w:val="Char211"/>
    <w:basedOn w:val="1"/>
    <w:qFormat/>
    <w:uiPriority w:val="99"/>
    <w:rPr>
      <w:rFonts w:ascii="仿宋_GB2312" w:eastAsia="仿宋_GB2312"/>
      <w:b/>
      <w:sz w:val="32"/>
      <w:szCs w:val="32"/>
    </w:rPr>
  </w:style>
  <w:style w:type="paragraph" w:customStyle="1" w:styleId="394">
    <w:name w:val="Char Char Char Char Char Char Char1"/>
    <w:basedOn w:val="1"/>
    <w:qFormat/>
    <w:uiPriority w:val="99"/>
    <w:rPr>
      <w:rFonts w:ascii="仿宋_GB2312" w:eastAsia="仿宋_GB2312"/>
      <w:b/>
      <w:sz w:val="32"/>
      <w:szCs w:val="32"/>
    </w:rPr>
  </w:style>
  <w:style w:type="paragraph" w:customStyle="1" w:styleId="395">
    <w:name w:val="Char Char Char Char2"/>
    <w:basedOn w:val="1"/>
    <w:qFormat/>
    <w:uiPriority w:val="99"/>
    <w:rPr>
      <w:rFonts w:ascii="仿宋_GB2312" w:eastAsia="仿宋_GB2312"/>
      <w:b/>
      <w:sz w:val="32"/>
      <w:szCs w:val="32"/>
    </w:rPr>
  </w:style>
  <w:style w:type="paragraph" w:customStyle="1" w:styleId="396">
    <w:name w:val="Char Char1 Char Char Char Char1"/>
    <w:basedOn w:val="1"/>
    <w:qFormat/>
    <w:uiPriority w:val="99"/>
    <w:rPr>
      <w:rFonts w:ascii="仿宋_GB2312" w:eastAsia="仿宋_GB2312"/>
      <w:b/>
      <w:sz w:val="32"/>
      <w:szCs w:val="32"/>
    </w:rPr>
  </w:style>
  <w:style w:type="paragraph" w:customStyle="1" w:styleId="397">
    <w:name w:val="Char Char Char1"/>
    <w:basedOn w:val="1"/>
    <w:qFormat/>
    <w:uiPriority w:val="99"/>
    <w:pPr>
      <w:shd w:val="clear" w:color="auto" w:fill="000080"/>
    </w:pPr>
    <w:rPr>
      <w:rFonts w:ascii="Tahoma" w:hAnsi="Tahoma"/>
      <w:sz w:val="24"/>
      <w:shd w:val="clear" w:color="auto" w:fill="000080"/>
    </w:rPr>
  </w:style>
  <w:style w:type="paragraph" w:customStyle="1" w:styleId="398">
    <w:name w:val="日期2"/>
    <w:basedOn w:val="1"/>
    <w:next w:val="1"/>
    <w:qFormat/>
    <w:uiPriority w:val="99"/>
    <w:pPr>
      <w:adjustRightInd w:val="0"/>
      <w:spacing w:line="360" w:lineRule="auto"/>
      <w:jc w:val="right"/>
      <w:textAlignment w:val="baseline"/>
    </w:pPr>
    <w:rPr>
      <w:kern w:val="0"/>
      <w:sz w:val="24"/>
      <w:szCs w:val="20"/>
    </w:rPr>
  </w:style>
  <w:style w:type="paragraph" w:customStyle="1" w:styleId="399">
    <w:name w:val="样式2"/>
    <w:basedOn w:val="2"/>
    <w:qFormat/>
    <w:uiPriority w:val="99"/>
    <w:pPr>
      <w:keepLines/>
      <w:tabs>
        <w:tab w:val="left" w:pos="540"/>
      </w:tabs>
      <w:topLinePunct/>
      <w:adjustRightInd w:val="0"/>
      <w:snapToGrid w:val="0"/>
      <w:spacing w:before="340" w:after="330" w:line="480" w:lineRule="auto"/>
      <w:ind w:firstLine="723"/>
    </w:pPr>
    <w:rPr>
      <w:b w:val="0"/>
      <w:bCs/>
      <w:color w:val="auto"/>
      <w:kern w:val="44"/>
      <w:sz w:val="36"/>
      <w:szCs w:val="36"/>
    </w:rPr>
  </w:style>
  <w:style w:type="paragraph" w:customStyle="1" w:styleId="400">
    <w:name w:val="xl106"/>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01">
    <w:name w:val="正文文本缩进 21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402">
    <w:name w:val="_Style 92"/>
    <w:basedOn w:val="1"/>
    <w:qFormat/>
    <w:uiPriority w:val="99"/>
    <w:pPr>
      <w:widowControl/>
      <w:spacing w:after="160" w:line="240" w:lineRule="exact"/>
      <w:jc w:val="left"/>
    </w:pPr>
    <w:rPr>
      <w:rFonts w:ascii="宋体"/>
      <w:sz w:val="28"/>
      <w:szCs w:val="20"/>
    </w:rPr>
  </w:style>
  <w:style w:type="paragraph" w:customStyle="1" w:styleId="403">
    <w:name w:val="样式 左侧:  0.85 厘米"/>
    <w:basedOn w:val="1"/>
    <w:qFormat/>
    <w:uiPriority w:val="99"/>
    <w:rPr>
      <w:rFonts w:cs="宋体"/>
      <w:szCs w:val="20"/>
    </w:rPr>
  </w:style>
  <w:style w:type="paragraph" w:customStyle="1" w:styleId="404">
    <w:name w:val="样式 纯文本普通文字 Char纯文本 Char Char普通文字纯文本 Char Char Char Char Char...4"/>
    <w:basedOn w:val="26"/>
    <w:qFormat/>
    <w:uiPriority w:val="99"/>
    <w:pPr>
      <w:spacing w:line="440" w:lineRule="exact"/>
      <w:ind w:firstLine="200" w:firstLineChars="200"/>
    </w:pPr>
    <w:rPr>
      <w:rFonts w:hAnsi="Times New Roman" w:cs="宋体"/>
    </w:rPr>
  </w:style>
  <w:style w:type="paragraph" w:customStyle="1" w:styleId="405">
    <w:name w:val="标题一"/>
    <w:basedOn w:val="1"/>
    <w:qFormat/>
    <w:uiPriority w:val="99"/>
    <w:pPr>
      <w:adjustRightInd w:val="0"/>
      <w:snapToGrid w:val="0"/>
      <w:spacing w:beforeLines="50" w:afterLines="50" w:line="360" w:lineRule="auto"/>
      <w:ind w:left="425"/>
      <w:jc w:val="center"/>
    </w:pPr>
    <w:rPr>
      <w:rFonts w:eastAsia="黑体"/>
      <w:b/>
      <w:bCs/>
      <w:color w:val="000000"/>
      <w:sz w:val="32"/>
    </w:rPr>
  </w:style>
  <w:style w:type="paragraph" w:customStyle="1" w:styleId="406">
    <w:name w:val="Char5"/>
    <w:basedOn w:val="1"/>
    <w:qFormat/>
    <w:uiPriority w:val="99"/>
    <w:rPr>
      <w:rFonts w:ascii="仿宋_GB2312" w:eastAsia="仿宋_GB2312"/>
      <w:b/>
      <w:sz w:val="32"/>
      <w:szCs w:val="32"/>
    </w:rPr>
  </w:style>
  <w:style w:type="paragraph" w:customStyle="1" w:styleId="407">
    <w:name w:val="日期1"/>
    <w:basedOn w:val="1"/>
    <w:next w:val="1"/>
    <w:qFormat/>
    <w:uiPriority w:val="99"/>
    <w:pPr>
      <w:adjustRightInd w:val="0"/>
      <w:spacing w:line="360" w:lineRule="auto"/>
      <w:jc w:val="right"/>
      <w:textAlignment w:val="baseline"/>
    </w:pPr>
    <w:rPr>
      <w:kern w:val="0"/>
      <w:sz w:val="24"/>
      <w:szCs w:val="20"/>
    </w:rPr>
  </w:style>
  <w:style w:type="paragraph" w:customStyle="1" w:styleId="408">
    <w:name w:val="Char Char1 Char Char Char Char"/>
    <w:basedOn w:val="1"/>
    <w:qFormat/>
    <w:uiPriority w:val="99"/>
    <w:rPr>
      <w:rFonts w:ascii="仿宋_GB2312" w:eastAsia="仿宋_GB2312"/>
      <w:b/>
      <w:sz w:val="32"/>
      <w:szCs w:val="32"/>
    </w:rPr>
  </w:style>
  <w:style w:type="paragraph" w:customStyle="1" w:styleId="409">
    <w:name w:val="Char Char Char Char Char Char Char Char Char Char Char Char Char Char Char Char Char Char"/>
    <w:basedOn w:val="15"/>
    <w:qFormat/>
    <w:uiPriority w:val="99"/>
    <w:rPr>
      <w:rFonts w:ascii="Tahoma" w:hAnsi="Tahoma"/>
      <w:sz w:val="24"/>
    </w:rPr>
  </w:style>
  <w:style w:type="paragraph" w:customStyle="1" w:styleId="410">
    <w:name w:val="正文(1)"/>
    <w:basedOn w:val="1"/>
    <w:qFormat/>
    <w:uiPriority w:val="99"/>
    <w:pPr>
      <w:tabs>
        <w:tab w:val="left" w:pos="1287"/>
      </w:tabs>
      <w:spacing w:line="360" w:lineRule="auto"/>
      <w:ind w:firstLine="567"/>
    </w:pPr>
    <w:rPr>
      <w:sz w:val="28"/>
      <w:szCs w:val="20"/>
    </w:rPr>
  </w:style>
  <w:style w:type="paragraph" w:customStyle="1" w:styleId="411">
    <w:name w:val="bb"/>
    <w:basedOn w:val="1"/>
    <w:qFormat/>
    <w:uiPriority w:val="99"/>
    <w:pPr>
      <w:widowControl/>
      <w:spacing w:before="100" w:beforeAutospacing="1" w:after="100" w:afterAutospacing="1"/>
      <w:jc w:val="left"/>
    </w:pPr>
    <w:rPr>
      <w:rFonts w:ascii="宋体" w:hAnsi="宋体" w:cs="宋体"/>
      <w:b/>
      <w:bCs/>
      <w:color w:val="990000"/>
      <w:kern w:val="0"/>
      <w:szCs w:val="21"/>
    </w:rPr>
  </w:style>
  <w:style w:type="paragraph" w:customStyle="1" w:styleId="412">
    <w:name w:val="正文①"/>
    <w:basedOn w:val="1"/>
    <w:qFormat/>
    <w:uiPriority w:val="99"/>
    <w:pPr>
      <w:tabs>
        <w:tab w:val="left" w:pos="999"/>
      </w:tabs>
      <w:snapToGrid w:val="0"/>
      <w:spacing w:line="360" w:lineRule="auto"/>
      <w:ind w:left="999" w:hanging="432"/>
      <w:outlineLvl w:val="2"/>
    </w:pPr>
    <w:rPr>
      <w:sz w:val="28"/>
      <w:szCs w:val="20"/>
    </w:rPr>
  </w:style>
  <w:style w:type="paragraph" w:customStyle="1" w:styleId="413">
    <w:name w:val="flNote"/>
    <w:basedOn w:val="1"/>
    <w:qFormat/>
    <w:uiPriority w:val="99"/>
    <w:pPr>
      <w:adjustRightInd w:val="0"/>
      <w:spacing w:before="320" w:after="160" w:line="360" w:lineRule="atLeast"/>
      <w:jc w:val="center"/>
      <w:textAlignment w:val="baseline"/>
    </w:pPr>
    <w:rPr>
      <w:rFonts w:ascii="Arial" w:eastAsia="黑体"/>
      <w:kern w:val="0"/>
      <w:sz w:val="30"/>
      <w:szCs w:val="20"/>
    </w:rPr>
  </w:style>
  <w:style w:type="paragraph" w:customStyle="1" w:styleId="414">
    <w:name w:val="重要文字2"/>
    <w:basedOn w:val="415"/>
    <w:qFormat/>
    <w:uiPriority w:val="99"/>
    <w:pPr>
      <w:adjustRightInd w:val="0"/>
      <w:snapToGrid w:val="0"/>
      <w:spacing w:line="360" w:lineRule="auto"/>
      <w:ind w:firstLine="472" w:firstLineChars="224"/>
    </w:pPr>
    <w:rPr>
      <w:rFonts w:ascii="黑体" w:hAnsi="宋体" w:eastAsia="黑体"/>
      <w:b/>
      <w:sz w:val="21"/>
      <w:szCs w:val="21"/>
    </w:rPr>
  </w:style>
  <w:style w:type="paragraph" w:customStyle="1" w:styleId="415">
    <w:name w:val="重要文字1"/>
    <w:basedOn w:val="1"/>
    <w:qFormat/>
    <w:uiPriority w:val="99"/>
    <w:pPr>
      <w:ind w:firstLine="200" w:firstLineChars="200"/>
    </w:pPr>
    <w:rPr>
      <w:sz w:val="24"/>
    </w:rPr>
  </w:style>
  <w:style w:type="paragraph" w:customStyle="1" w:styleId="416">
    <w:name w:val="表格标题"/>
    <w:basedOn w:val="1"/>
    <w:qFormat/>
    <w:uiPriority w:val="99"/>
    <w:pPr>
      <w:adjustRightInd w:val="0"/>
      <w:snapToGrid w:val="0"/>
      <w:spacing w:beforeLines="50" w:line="360" w:lineRule="auto"/>
      <w:jc w:val="center"/>
    </w:pPr>
    <w:rPr>
      <w:rFonts w:ascii="黑体" w:hAnsi="宋体" w:eastAsia="黑体"/>
      <w:b/>
      <w:bCs/>
      <w:sz w:val="18"/>
      <w:szCs w:val="21"/>
    </w:rPr>
  </w:style>
  <w:style w:type="paragraph" w:customStyle="1" w:styleId="417">
    <w:name w:val="表格一"/>
    <w:basedOn w:val="1"/>
    <w:qFormat/>
    <w:uiPriority w:val="99"/>
    <w:pPr>
      <w:spacing w:line="240" w:lineRule="exact"/>
      <w:ind w:left="105" w:leftChars="50"/>
    </w:pPr>
    <w:rPr>
      <w:sz w:val="18"/>
      <w:szCs w:val="21"/>
    </w:rPr>
  </w:style>
  <w:style w:type="paragraph" w:customStyle="1" w:styleId="418">
    <w:name w:val="4"/>
    <w:basedOn w:val="1"/>
    <w:next w:val="20"/>
    <w:qFormat/>
    <w:uiPriority w:val="99"/>
    <w:pPr>
      <w:spacing w:line="500" w:lineRule="exact"/>
      <w:ind w:firstLine="960" w:firstLineChars="400"/>
    </w:pPr>
    <w:rPr>
      <w:rFonts w:ascii="宋体" w:hAnsi="宋体"/>
      <w:sz w:val="24"/>
      <w:szCs w:val="20"/>
    </w:rPr>
  </w:style>
  <w:style w:type="paragraph" w:customStyle="1" w:styleId="419">
    <w:name w:val="wenjianming"/>
    <w:basedOn w:val="1"/>
    <w:qFormat/>
    <w:uiPriority w:val="99"/>
    <w:pPr>
      <w:widowControl/>
      <w:spacing w:before="100" w:beforeAutospacing="1" w:after="100" w:afterAutospacing="1" w:line="300" w:lineRule="atLeast"/>
      <w:jc w:val="left"/>
    </w:pPr>
    <w:rPr>
      <w:color w:val="000000"/>
      <w:kern w:val="0"/>
      <w:szCs w:val="21"/>
    </w:rPr>
  </w:style>
  <w:style w:type="paragraph" w:customStyle="1" w:styleId="420">
    <w:name w:val="Char11"/>
    <w:basedOn w:val="1"/>
    <w:qFormat/>
    <w:uiPriority w:val="99"/>
    <w:rPr>
      <w:rFonts w:ascii="仿宋_GB2312" w:eastAsia="仿宋_GB2312"/>
      <w:b/>
      <w:sz w:val="32"/>
      <w:szCs w:val="32"/>
    </w:rPr>
  </w:style>
  <w:style w:type="paragraph" w:customStyle="1" w:styleId="421">
    <w:name w:val="Revision1"/>
    <w:qFormat/>
    <w:uiPriority w:val="99"/>
    <w:rPr>
      <w:rFonts w:ascii="Times New Roman" w:hAnsi="Times New Roman" w:eastAsia="宋体" w:cs="Times New Roman"/>
      <w:kern w:val="2"/>
      <w:sz w:val="21"/>
      <w:lang w:val="en-US" w:eastAsia="zh-CN" w:bidi="ar-SA"/>
    </w:rPr>
  </w:style>
  <w:style w:type="paragraph" w:customStyle="1" w:styleId="422">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23">
    <w:name w:val="Char Char Char Char Char Char Char Char Char Char Char11"/>
    <w:basedOn w:val="1"/>
    <w:qFormat/>
    <w:uiPriority w:val="99"/>
    <w:rPr>
      <w:rFonts w:ascii="Tahoma" w:hAnsi="Tahoma"/>
      <w:sz w:val="24"/>
      <w:szCs w:val="20"/>
    </w:rPr>
  </w:style>
  <w:style w:type="paragraph" w:customStyle="1" w:styleId="424">
    <w:name w:val="Char121"/>
    <w:basedOn w:val="1"/>
    <w:qFormat/>
    <w:uiPriority w:val="99"/>
    <w:pPr>
      <w:spacing w:line="360" w:lineRule="auto"/>
      <w:ind w:firstLine="480" w:firstLineChars="200"/>
    </w:pPr>
    <w:rPr>
      <w:rFonts w:ascii="宋体" w:hAnsi="宋体"/>
      <w:color w:val="000000"/>
      <w:sz w:val="24"/>
    </w:rPr>
  </w:style>
  <w:style w:type="paragraph" w:customStyle="1" w:styleId="425">
    <w:name w:val="正文文本缩进 33"/>
    <w:basedOn w:val="1"/>
    <w:qFormat/>
    <w:uiPriority w:val="99"/>
    <w:pPr>
      <w:tabs>
        <w:tab w:val="left" w:pos="0"/>
      </w:tabs>
      <w:adjustRightInd w:val="0"/>
      <w:snapToGrid w:val="0"/>
      <w:spacing w:line="360" w:lineRule="auto"/>
      <w:ind w:firstLine="734" w:firstLineChars="200"/>
      <w:textAlignment w:val="baseline"/>
    </w:pPr>
    <w:rPr>
      <w:rFonts w:ascii="宋体" w:hAnsi="宋体"/>
      <w:kern w:val="0"/>
      <w:sz w:val="28"/>
      <w:szCs w:val="20"/>
    </w:rPr>
  </w:style>
  <w:style w:type="paragraph" w:customStyle="1" w:styleId="426">
    <w:name w:val="默认段落字体 Para Char Char Char Char"/>
    <w:basedOn w:val="1"/>
    <w:qFormat/>
    <w:uiPriority w:val="99"/>
    <w:pPr>
      <w:adjustRightInd w:val="0"/>
      <w:snapToGrid w:val="0"/>
      <w:spacing w:line="288" w:lineRule="auto"/>
      <w:ind w:firstLine="200" w:firstLineChars="200"/>
    </w:pPr>
    <w:rPr>
      <w:szCs w:val="20"/>
    </w:rPr>
  </w:style>
  <w:style w:type="paragraph" w:customStyle="1" w:styleId="427">
    <w:name w:val="纯文本3"/>
    <w:basedOn w:val="1"/>
    <w:qFormat/>
    <w:uiPriority w:val="99"/>
    <w:pPr>
      <w:adjustRightInd w:val="0"/>
      <w:snapToGrid w:val="0"/>
      <w:spacing w:line="288" w:lineRule="auto"/>
      <w:ind w:firstLine="200" w:firstLineChars="200"/>
      <w:textAlignment w:val="baseline"/>
    </w:pPr>
    <w:rPr>
      <w:rFonts w:ascii="宋体" w:hAnsi="Courier New"/>
      <w:szCs w:val="20"/>
    </w:rPr>
  </w:style>
  <w:style w:type="paragraph" w:customStyle="1" w:styleId="428">
    <w:name w:val="正文文本缩进 23"/>
    <w:basedOn w:val="1"/>
    <w:qFormat/>
    <w:uiPriority w:val="99"/>
    <w:pPr>
      <w:tabs>
        <w:tab w:val="left" w:pos="0"/>
      </w:tabs>
      <w:adjustRightInd w:val="0"/>
      <w:snapToGrid w:val="0"/>
      <w:spacing w:line="360" w:lineRule="auto"/>
      <w:ind w:left="180" w:firstLine="540" w:firstLineChars="200"/>
      <w:textAlignment w:val="baseline"/>
    </w:pPr>
    <w:rPr>
      <w:rFonts w:ascii="宋体" w:hAnsi="宋体"/>
      <w:kern w:val="0"/>
      <w:sz w:val="28"/>
      <w:szCs w:val="20"/>
    </w:rPr>
  </w:style>
  <w:style w:type="paragraph" w:customStyle="1" w:styleId="429">
    <w:name w:val="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430">
    <w:name w:val="Char Char1"/>
    <w:basedOn w:val="1"/>
    <w:qFormat/>
    <w:uiPriority w:val="99"/>
  </w:style>
  <w:style w:type="paragraph" w:customStyle="1" w:styleId="431">
    <w:name w:val="Char Char Char Char1 Char Char Char Char Char Char"/>
    <w:basedOn w:val="1"/>
    <w:qFormat/>
    <w:uiPriority w:val="99"/>
  </w:style>
  <w:style w:type="paragraph" w:customStyle="1" w:styleId="432">
    <w:name w:val="正文宋体"/>
    <w:basedOn w:val="1"/>
    <w:qFormat/>
    <w:uiPriority w:val="99"/>
    <w:pPr>
      <w:spacing w:line="360" w:lineRule="auto"/>
    </w:pPr>
    <w:rPr>
      <w:rFonts w:ascii="宋体" w:hAnsi="宋体"/>
      <w:sz w:val="24"/>
    </w:rPr>
  </w:style>
  <w:style w:type="paragraph" w:customStyle="1" w:styleId="433">
    <w:name w:val="p15"/>
    <w:basedOn w:val="1"/>
    <w:qFormat/>
    <w:uiPriority w:val="99"/>
    <w:pPr>
      <w:widowControl/>
      <w:spacing w:before="100" w:beforeAutospacing="1" w:after="100" w:afterAutospacing="1"/>
      <w:jc w:val="left"/>
    </w:pPr>
    <w:rPr>
      <w:rFonts w:ascii="宋体" w:hAnsi="宋体" w:cs="宋体"/>
      <w:kern w:val="0"/>
      <w:sz w:val="24"/>
    </w:rPr>
  </w:style>
  <w:style w:type="paragraph" w:customStyle="1" w:styleId="434">
    <w:name w:val="Char21"/>
    <w:basedOn w:val="1"/>
    <w:qFormat/>
    <w:uiPriority w:val="99"/>
    <w:rPr>
      <w:rFonts w:ascii="仿宋_GB2312" w:eastAsia="仿宋_GB2312"/>
      <w:b/>
      <w:sz w:val="32"/>
      <w:szCs w:val="32"/>
    </w:rPr>
  </w:style>
  <w:style w:type="paragraph" w:customStyle="1" w:styleId="435">
    <w:name w:val="Char12"/>
    <w:basedOn w:val="1"/>
    <w:qFormat/>
    <w:uiPriority w:val="99"/>
    <w:rPr>
      <w:rFonts w:ascii="仿宋_GB2312" w:eastAsia="仿宋_GB2312"/>
      <w:b/>
      <w:sz w:val="32"/>
      <w:szCs w:val="32"/>
    </w:rPr>
  </w:style>
  <w:style w:type="paragraph" w:customStyle="1" w:styleId="436">
    <w:name w:val="Char22"/>
    <w:basedOn w:val="1"/>
    <w:qFormat/>
    <w:uiPriority w:val="99"/>
    <w:rPr>
      <w:rFonts w:ascii="仿宋_GB2312" w:eastAsia="仿宋_GB2312"/>
      <w:b/>
      <w:sz w:val="32"/>
      <w:szCs w:val="32"/>
    </w:rPr>
  </w:style>
  <w:style w:type="paragraph" w:customStyle="1" w:styleId="437">
    <w:name w:val="Char Char3 Char1"/>
    <w:basedOn w:val="1"/>
    <w:qFormat/>
    <w:uiPriority w:val="99"/>
    <w:rPr>
      <w:rFonts w:ascii="仿宋_GB2312" w:eastAsia="仿宋_GB2312"/>
      <w:b/>
      <w:sz w:val="32"/>
      <w:szCs w:val="32"/>
    </w:rPr>
  </w:style>
  <w:style w:type="character" w:customStyle="1" w:styleId="438">
    <w:name w:val="明显引用 Char1"/>
    <w:qFormat/>
    <w:uiPriority w:val="99"/>
    <w:rPr>
      <w:b/>
      <w:i/>
      <w:color w:val="4F81BD"/>
      <w:kern w:val="2"/>
      <w:sz w:val="24"/>
    </w:rPr>
  </w:style>
  <w:style w:type="character" w:customStyle="1" w:styleId="439">
    <w:name w:val="Char Char71"/>
    <w:qFormat/>
    <w:uiPriority w:val="99"/>
    <w:rPr>
      <w:rFonts w:eastAsia="宋体"/>
      <w:kern w:val="2"/>
      <w:sz w:val="24"/>
      <w:lang w:val="en-US" w:eastAsia="zh-CN"/>
    </w:rPr>
  </w:style>
  <w:style w:type="character" w:customStyle="1" w:styleId="440">
    <w:name w:val="样式 标题 2 + 小四 Char Char"/>
    <w:link w:val="441"/>
    <w:qFormat/>
    <w:locked/>
    <w:uiPriority w:val="99"/>
    <w:rPr>
      <w:sz w:val="36"/>
    </w:rPr>
  </w:style>
  <w:style w:type="paragraph" w:customStyle="1" w:styleId="441">
    <w:name w:val="样式 标题 2 + 小四"/>
    <w:basedOn w:val="3"/>
    <w:link w:val="440"/>
    <w:qFormat/>
    <w:uiPriority w:val="99"/>
    <w:pPr>
      <w:tabs>
        <w:tab w:val="left" w:pos="420"/>
        <w:tab w:val="left" w:pos="454"/>
      </w:tabs>
      <w:spacing w:before="260" w:after="260" w:line="413" w:lineRule="auto"/>
      <w:ind w:firstLine="0" w:firstLineChars="0"/>
      <w:jc w:val="center"/>
    </w:pPr>
    <w:rPr>
      <w:rFonts w:ascii="Times New Roman" w:hAnsi="Times New Roman"/>
      <w:b w:val="0"/>
      <w:bCs w:val="0"/>
      <w:kern w:val="0"/>
      <w:sz w:val="36"/>
      <w:szCs w:val="20"/>
    </w:rPr>
  </w:style>
  <w:style w:type="character" w:customStyle="1" w:styleId="442">
    <w:name w:val="标题 Char1"/>
    <w:qFormat/>
    <w:uiPriority w:val="99"/>
    <w:rPr>
      <w:rFonts w:ascii="Cambria" w:hAnsi="Cambria" w:eastAsia="宋体"/>
      <w:b/>
      <w:kern w:val="2"/>
      <w:sz w:val="32"/>
      <w:lang w:val="en-US" w:eastAsia="zh-CN"/>
    </w:rPr>
  </w:style>
  <w:style w:type="character" w:customStyle="1" w:styleId="443">
    <w:name w:val="Char Char31"/>
    <w:qFormat/>
    <w:uiPriority w:val="0"/>
    <w:rPr>
      <w:rFonts w:ascii="宋体" w:eastAsia="宋体"/>
      <w:kern w:val="2"/>
      <w:sz w:val="18"/>
      <w:lang w:val="en-US" w:eastAsia="zh-CN"/>
    </w:rPr>
  </w:style>
  <w:style w:type="character" w:customStyle="1" w:styleId="444">
    <w:name w:val="列出段落 Char"/>
    <w:qFormat/>
    <w:uiPriority w:val="99"/>
    <w:rPr>
      <w:rFonts w:eastAsia="宋体"/>
      <w:sz w:val="24"/>
    </w:rPr>
  </w:style>
  <w:style w:type="character" w:customStyle="1" w:styleId="445">
    <w:name w:val="Char Char9"/>
    <w:qFormat/>
    <w:uiPriority w:val="99"/>
    <w:rPr>
      <w:kern w:val="2"/>
      <w:sz w:val="22"/>
    </w:rPr>
  </w:style>
  <w:style w:type="character" w:customStyle="1" w:styleId="446">
    <w:name w:val="批注主题 Char2"/>
    <w:qFormat/>
    <w:uiPriority w:val="99"/>
    <w:rPr>
      <w:rFonts w:ascii="宋体" w:eastAsia="宋体"/>
      <w:b/>
      <w:kern w:val="2"/>
      <w:sz w:val="24"/>
      <w:lang w:val="en-US" w:eastAsia="zh-CN"/>
    </w:rPr>
  </w:style>
  <w:style w:type="character" w:customStyle="1" w:styleId="447">
    <w:name w:val="Char Char6"/>
    <w:qFormat/>
    <w:uiPriority w:val="99"/>
    <w:rPr>
      <w:rFonts w:ascii="宋体" w:hAnsi="Times New Roman"/>
      <w:sz w:val="18"/>
    </w:rPr>
  </w:style>
  <w:style w:type="character" w:customStyle="1" w:styleId="448">
    <w:name w:val="text"/>
    <w:qFormat/>
    <w:uiPriority w:val="99"/>
    <w:rPr>
      <w:rFonts w:eastAsia="宋体"/>
      <w:kern w:val="2"/>
      <w:sz w:val="24"/>
      <w:lang w:val="en-US" w:eastAsia="zh-CN"/>
    </w:rPr>
  </w:style>
  <w:style w:type="character" w:customStyle="1" w:styleId="449">
    <w:name w:val="Char Char51"/>
    <w:qFormat/>
    <w:uiPriority w:val="99"/>
    <w:rPr>
      <w:rFonts w:ascii="宋体" w:eastAsia="宋体"/>
      <w:sz w:val="28"/>
    </w:rPr>
  </w:style>
  <w:style w:type="character" w:customStyle="1" w:styleId="450">
    <w:name w:val="Blockquote Char Char"/>
    <w:qFormat/>
    <w:uiPriority w:val="99"/>
    <w:rPr>
      <w:rFonts w:eastAsia="宋体"/>
      <w:sz w:val="24"/>
      <w:lang w:val="en-US" w:eastAsia="zh-CN"/>
    </w:rPr>
  </w:style>
  <w:style w:type="character" w:customStyle="1" w:styleId="451">
    <w:name w:val="正文文本 Char2"/>
    <w:semiHidden/>
    <w:qFormat/>
    <w:uiPriority w:val="99"/>
    <w:rPr>
      <w:rFonts w:ascii="Times New Roman" w:hAnsi="Times New Roman" w:eastAsia="宋体"/>
      <w:sz w:val="24"/>
    </w:rPr>
  </w:style>
  <w:style w:type="character" w:customStyle="1" w:styleId="452">
    <w:name w:val="标题 Char2"/>
    <w:qFormat/>
    <w:uiPriority w:val="99"/>
    <w:rPr>
      <w:rFonts w:ascii="Cambria" w:hAnsi="Cambria" w:eastAsia="宋体"/>
      <w:b/>
      <w:sz w:val="32"/>
    </w:rPr>
  </w:style>
  <w:style w:type="paragraph" w:customStyle="1" w:styleId="453">
    <w:name w:val="2"/>
    <w:basedOn w:val="26"/>
    <w:qFormat/>
    <w:uiPriority w:val="99"/>
    <w:rPr>
      <w:rFonts w:cs="Courier New"/>
      <w:color w:val="000000"/>
      <w:sz w:val="24"/>
      <w:szCs w:val="21"/>
    </w:rPr>
  </w:style>
  <w:style w:type="paragraph" w:customStyle="1" w:styleId="454">
    <w:name w:val="Char Char Char Char Char Char"/>
    <w:basedOn w:val="1"/>
    <w:qFormat/>
    <w:uiPriority w:val="99"/>
  </w:style>
  <w:style w:type="paragraph" w:customStyle="1" w:styleId="455">
    <w:name w:val="Char Char Char Char1 Char Char Char Char Char Char1"/>
    <w:basedOn w:val="1"/>
    <w:qFormat/>
    <w:uiPriority w:val="99"/>
  </w:style>
  <w:style w:type="paragraph" w:customStyle="1" w:styleId="456">
    <w:name w:val="Char Char Char Char Char Char Char Char Char Char Char1"/>
    <w:basedOn w:val="1"/>
    <w:qFormat/>
    <w:uiPriority w:val="99"/>
    <w:rPr>
      <w:rFonts w:ascii="Tahoma" w:hAnsi="Tahoma"/>
      <w:sz w:val="24"/>
      <w:szCs w:val="20"/>
    </w:rPr>
  </w:style>
  <w:style w:type="paragraph" w:customStyle="1" w:styleId="457">
    <w:name w:val="Char Char Char Char Char Char Char Char Char Char Char Char Char Char Char Char Char Char Char Char Char Char Char Char Char Char Char Char Char Char Char Char Char1"/>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58">
    <w:name w:val="p18"/>
    <w:basedOn w:val="1"/>
    <w:qFormat/>
    <w:uiPriority w:val="99"/>
    <w:pPr>
      <w:widowControl/>
      <w:spacing w:before="100" w:beforeAutospacing="1" w:after="100" w:afterAutospacing="1"/>
      <w:jc w:val="left"/>
    </w:pPr>
    <w:rPr>
      <w:rFonts w:ascii="宋体" w:hAnsi="宋体" w:cs="宋体"/>
      <w:kern w:val="0"/>
      <w:sz w:val="24"/>
    </w:rPr>
  </w:style>
  <w:style w:type="paragraph" w:customStyle="1" w:styleId="459">
    <w:name w:val="Char Char Char1 Char"/>
    <w:basedOn w:val="1"/>
    <w:qFormat/>
    <w:uiPriority w:val="99"/>
    <w:pPr>
      <w:widowControl/>
      <w:spacing w:after="160" w:line="240" w:lineRule="exact"/>
      <w:jc w:val="left"/>
    </w:pPr>
  </w:style>
  <w:style w:type="paragraph" w:customStyle="1" w:styleId="460">
    <w:name w:val="p17"/>
    <w:basedOn w:val="1"/>
    <w:qFormat/>
    <w:uiPriority w:val="99"/>
    <w:pPr>
      <w:widowControl/>
    </w:pPr>
    <w:rPr>
      <w:rFonts w:ascii="宋体" w:hAnsi="宋体" w:cs="宋体"/>
      <w:kern w:val="0"/>
      <w:szCs w:val="21"/>
    </w:rPr>
  </w:style>
  <w:style w:type="paragraph" w:customStyle="1" w:styleId="461">
    <w:name w:val="Char Char Char1 Char1"/>
    <w:basedOn w:val="1"/>
    <w:qFormat/>
    <w:uiPriority w:val="99"/>
    <w:pPr>
      <w:widowControl/>
      <w:spacing w:after="160" w:line="240" w:lineRule="exact"/>
      <w:jc w:val="left"/>
    </w:pPr>
  </w:style>
  <w:style w:type="paragraph" w:customStyle="1" w:styleId="462">
    <w:name w:val="列出段落1"/>
    <w:basedOn w:val="1"/>
    <w:qFormat/>
    <w:uiPriority w:val="0"/>
    <w:pPr>
      <w:ind w:firstLine="420" w:firstLineChars="200"/>
    </w:pPr>
    <w:rPr>
      <w:rFonts w:ascii="Calibri" w:hAnsi="Calibri"/>
    </w:rPr>
  </w:style>
  <w:style w:type="character" w:customStyle="1" w:styleId="463">
    <w:name w:val="ant-tree-icon_loading"/>
    <w:qFormat/>
    <w:uiPriority w:val="0"/>
    <w:rPr>
      <w:shd w:val="clear" w:color="auto" w:fill="FFFFFF"/>
    </w:rPr>
  </w:style>
  <w:style w:type="character" w:customStyle="1" w:styleId="464">
    <w:name w:val="label2"/>
    <w:basedOn w:val="57"/>
    <w:qFormat/>
    <w:uiPriority w:val="0"/>
  </w:style>
  <w:style w:type="character" w:customStyle="1" w:styleId="465">
    <w:name w:val="last-child"/>
    <w:basedOn w:val="57"/>
    <w:qFormat/>
    <w:uiPriority w:val="0"/>
  </w:style>
  <w:style w:type="character" w:customStyle="1" w:styleId="466">
    <w:name w:val="last-child1"/>
    <w:basedOn w:val="57"/>
    <w:qFormat/>
    <w:uiPriority w:val="0"/>
  </w:style>
  <w:style w:type="character" w:customStyle="1" w:styleId="467">
    <w:name w:val="last-child2"/>
    <w:basedOn w:val="57"/>
    <w:qFormat/>
    <w:uiPriority w:val="0"/>
  </w:style>
  <w:style w:type="character" w:customStyle="1" w:styleId="468">
    <w:name w:val="last-child3"/>
    <w:basedOn w:val="57"/>
    <w:qFormat/>
    <w:uiPriority w:val="0"/>
  </w:style>
  <w:style w:type="character" w:customStyle="1" w:styleId="469">
    <w:name w:val="last-of-type"/>
    <w:qFormat/>
    <w:uiPriority w:val="0"/>
    <w:rPr>
      <w:color w:val="FF4A44"/>
      <w:sz w:val="27"/>
      <w:szCs w:val="27"/>
    </w:rPr>
  </w:style>
  <w:style w:type="character" w:customStyle="1" w:styleId="470">
    <w:name w:val="ant-tree-switcher"/>
    <w:basedOn w:val="57"/>
    <w:qFormat/>
    <w:uiPriority w:val="0"/>
  </w:style>
  <w:style w:type="character" w:customStyle="1" w:styleId="471">
    <w:name w:val="first-child2"/>
    <w:basedOn w:val="57"/>
    <w:qFormat/>
    <w:uiPriority w:val="0"/>
  </w:style>
  <w:style w:type="character" w:customStyle="1" w:styleId="472">
    <w:name w:val="temp6"/>
    <w:basedOn w:val="57"/>
    <w:qFormat/>
    <w:uiPriority w:val="0"/>
  </w:style>
  <w:style w:type="character" w:customStyle="1" w:styleId="473">
    <w:name w:val="ant-input44"/>
    <w:basedOn w:val="57"/>
    <w:qFormat/>
    <w:uiPriority w:val="0"/>
  </w:style>
  <w:style w:type="character" w:customStyle="1" w:styleId="474">
    <w:name w:val="ant-select-tree-switcher"/>
    <w:basedOn w:val="57"/>
    <w:qFormat/>
    <w:uiPriority w:val="0"/>
  </w:style>
  <w:style w:type="character" w:customStyle="1" w:styleId="475">
    <w:name w:val="ant-radio+*"/>
    <w:basedOn w:val="57"/>
    <w:qFormat/>
    <w:uiPriority w:val="0"/>
  </w:style>
  <w:style w:type="character" w:customStyle="1" w:styleId="476">
    <w:name w:val="ant-select-tree-checkbox"/>
    <w:basedOn w:val="57"/>
    <w:qFormat/>
    <w:uiPriority w:val="0"/>
  </w:style>
  <w:style w:type="character" w:customStyle="1" w:styleId="477">
    <w:name w:val="content10"/>
    <w:basedOn w:val="57"/>
    <w:qFormat/>
    <w:uiPriority w:val="0"/>
  </w:style>
  <w:style w:type="character" w:customStyle="1" w:styleId="478">
    <w:name w:val="ant-tree-checkbox2"/>
    <w:basedOn w:val="57"/>
    <w:qFormat/>
    <w:uiPriority w:val="0"/>
  </w:style>
  <w:style w:type="character" w:customStyle="1" w:styleId="479">
    <w:name w:val="ant-tree-iconele"/>
    <w:basedOn w:val="57"/>
    <w:qFormat/>
    <w:uiPriority w:val="0"/>
  </w:style>
  <w:style w:type="character" w:customStyle="1" w:styleId="480">
    <w:name w:val="ant-select-tree-iconele"/>
    <w:basedOn w:val="57"/>
    <w:qFormat/>
    <w:uiPriority w:val="0"/>
  </w:style>
  <w:style w:type="character" w:customStyle="1" w:styleId="481">
    <w:name w:val="change-camera-place"/>
    <w:qFormat/>
    <w:uiPriority w:val="0"/>
    <w:rPr>
      <w:color w:val="3177FD"/>
    </w:rPr>
  </w:style>
  <w:style w:type="character" w:customStyle="1" w:styleId="482">
    <w:name w:val="all-fit-info"/>
    <w:qFormat/>
    <w:uiPriority w:val="0"/>
    <w:rPr>
      <w:color w:val="939393"/>
    </w:rPr>
  </w:style>
  <w:style w:type="character" w:customStyle="1" w:styleId="483">
    <w:name w:val="all-fit-info1"/>
    <w:qFormat/>
    <w:uiPriority w:val="0"/>
    <w:rPr>
      <w:color w:val="939393"/>
    </w:rPr>
  </w:style>
  <w:style w:type="character" w:customStyle="1" w:styleId="484">
    <w:name w:val="all-fit-info2"/>
    <w:qFormat/>
    <w:uiPriority w:val="0"/>
    <w:rPr>
      <w:color w:val="939393"/>
    </w:rPr>
  </w:style>
  <w:style w:type="character" w:customStyle="1" w:styleId="485">
    <w:name w:val="ant-badge-status-dot2"/>
    <w:qFormat/>
    <w:uiPriority w:val="0"/>
    <w:rPr>
      <w:shd w:val="clear" w:color="auto" w:fill="FFFFFF"/>
    </w:rPr>
  </w:style>
  <w:style w:type="character" w:customStyle="1" w:styleId="486">
    <w:name w:val="info-content"/>
    <w:qFormat/>
    <w:uiPriority w:val="0"/>
    <w:rPr>
      <w:color w:val="808080"/>
    </w:rPr>
  </w:style>
  <w:style w:type="character" w:customStyle="1" w:styleId="487">
    <w:name w:val="tag-type"/>
    <w:qFormat/>
    <w:uiPriority w:val="0"/>
    <w:rPr>
      <w:color w:val="FFFFFF"/>
      <w:sz w:val="18"/>
      <w:szCs w:val="18"/>
      <w:shd w:val="clear" w:color="auto" w:fill="317FFD"/>
    </w:rPr>
  </w:style>
  <w:style w:type="character" w:customStyle="1" w:styleId="488">
    <w:name w:val="tag-type1"/>
    <w:qFormat/>
    <w:uiPriority w:val="0"/>
    <w:rPr>
      <w:color w:val="FFFFFF"/>
      <w:sz w:val="18"/>
      <w:szCs w:val="18"/>
      <w:shd w:val="clear" w:color="auto" w:fill="317FFD"/>
    </w:rPr>
  </w:style>
  <w:style w:type="character" w:customStyle="1" w:styleId="489">
    <w:name w:val="hover10"/>
    <w:qFormat/>
    <w:uiPriority w:val="0"/>
    <w:rPr>
      <w:color w:val="3177FD"/>
    </w:rPr>
  </w:style>
  <w:style w:type="character" w:customStyle="1" w:styleId="490">
    <w:name w:val="info-label"/>
    <w:qFormat/>
    <w:uiPriority w:val="0"/>
    <w:rPr>
      <w:b/>
    </w:rPr>
  </w:style>
  <w:style w:type="character" w:customStyle="1" w:styleId="491">
    <w:name w:val="current"/>
    <w:qFormat/>
    <w:uiPriority w:val="0"/>
    <w:rPr>
      <w:color w:val="00C1DE"/>
    </w:rPr>
  </w:style>
  <w:style w:type="character" w:customStyle="1" w:styleId="492">
    <w:name w:val="current1"/>
    <w:qFormat/>
    <w:uiPriority w:val="0"/>
    <w:rPr>
      <w:color w:val="00C1DE"/>
    </w:rPr>
  </w:style>
  <w:style w:type="paragraph" w:customStyle="1" w:styleId="493">
    <w:name w:val="正文首行缩进 21"/>
    <w:basedOn w:val="20"/>
    <w:qFormat/>
    <w:uiPriority w:val="0"/>
    <w:pPr>
      <w:spacing w:before="0"/>
      <w:ind w:firstLine="210"/>
    </w:pPr>
    <w:rPr>
      <w:rFonts w:hAnsi="Calibri"/>
    </w:rPr>
  </w:style>
  <w:style w:type="character" w:customStyle="1" w:styleId="494">
    <w:name w:val="bookmark-item"/>
    <w:qFormat/>
    <w:uiPriority w:val="0"/>
  </w:style>
  <w:style w:type="character" w:customStyle="1" w:styleId="495">
    <w:name w:val="NormalCharacter"/>
    <w:qFormat/>
    <w:uiPriority w:val="0"/>
  </w:style>
  <w:style w:type="paragraph" w:customStyle="1" w:styleId="496">
    <w:name w:val="TOC 标题2"/>
    <w:basedOn w:val="2"/>
    <w:next w:val="1"/>
    <w:qFormat/>
    <w:uiPriority w:val="0"/>
    <w:pPr>
      <w:keepNext/>
      <w:keepLines/>
      <w:widowControl w:val="0"/>
      <w:adjustRightInd/>
      <w:snapToGrid/>
      <w:spacing w:before="260" w:after="260" w:line="413" w:lineRule="auto"/>
    </w:pPr>
    <w:rPr>
      <w:rFonts w:ascii="宋体" w:hAnsi="宋体" w:eastAsia="宋体" w:cs="Times New Roman"/>
      <w:bCs/>
      <w:sz w:val="36"/>
      <w:szCs w:val="44"/>
      <w:lang w:val="zh-CN"/>
    </w:rPr>
  </w:style>
  <w:style w:type="paragraph" w:customStyle="1" w:styleId="497">
    <w:name w:val="协议书标题2"/>
    <w:basedOn w:val="3"/>
    <w:next w:val="1"/>
    <w:qFormat/>
    <w:uiPriority w:val="0"/>
    <w:pPr>
      <w:keepNext w:val="0"/>
      <w:keepLines w:val="0"/>
      <w:numPr>
        <w:ilvl w:val="0"/>
        <w:numId w:val="2"/>
      </w:numPr>
      <w:tabs>
        <w:tab w:val="left" w:pos="567"/>
      </w:tabs>
      <w:spacing w:line="360" w:lineRule="auto"/>
      <w:ind w:firstLine="0" w:firstLineChars="0"/>
      <w:jc w:val="left"/>
    </w:pPr>
    <w:rPr>
      <w:rFonts w:ascii="宋体" w:hAnsi="宋体" w:eastAsia="宋体"/>
      <w:sz w:val="24"/>
    </w:rPr>
  </w:style>
  <w:style w:type="paragraph" w:customStyle="1" w:styleId="498">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499">
    <w:name w:val="专用标题2"/>
    <w:basedOn w:val="3"/>
    <w:next w:val="1"/>
    <w:qFormat/>
    <w:uiPriority w:val="0"/>
    <w:pPr>
      <w:keepNext w:val="0"/>
      <w:keepLines w:val="0"/>
      <w:tabs>
        <w:tab w:val="left" w:pos="993"/>
      </w:tabs>
      <w:wordWrap/>
      <w:topLinePunct w:val="0"/>
      <w:spacing w:line="360" w:lineRule="auto"/>
      <w:ind w:firstLine="0" w:firstLineChars="0"/>
    </w:pPr>
    <w:rPr>
      <w:rFonts w:ascii="宋体" w:hAnsi="宋体" w:eastAsia="宋体" w:cs="Time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KEKE</Company>
  <Pages>108</Pages>
  <Words>62719</Words>
  <Characters>68560</Characters>
  <Lines>554</Lines>
  <Paragraphs>156</Paragraphs>
  <TotalTime>0</TotalTime>
  <ScaleCrop>false</ScaleCrop>
  <LinksUpToDate>false</LinksUpToDate>
  <CharactersWithSpaces>73452</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2023-12-28T03:31:00Z</dcterms:created>
  <dc:creator>mc</dc:creator>
  <cp:lastModifiedBy>Dryad</cp:lastModifiedBy>
  <cp:lastPrinted>2024-06-07T01:34:00Z</cp:lastPrinted>
  <dcterms:modified xsi:type="dcterms:W3CDTF">2024-07-18T11:36:15Z</dcterms:modified>
  <dc:title>杭州电子科技大学下沙校区图书馆二楼西电子阅览室改造工程</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818BFE9985BC46A1BA0F89FDF8523E6F_13</vt:lpwstr>
  </property>
</Properties>
</file>