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highlight w:val="none"/>
        </w:rPr>
      </w:pPr>
      <w:bookmarkStart w:id="66" w:name="_GoBack"/>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杭州电子科技大学</w:t>
      </w:r>
    </w:p>
    <w:p>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浙江省重点实验室设备采购</w:t>
      </w: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磋商文件</w:t>
      </w:r>
    </w:p>
    <w:p>
      <w:pPr>
        <w:adjustRightInd w:val="0"/>
        <w:snapToGrid w:val="0"/>
        <w:spacing w:line="288"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项目名称：</w:t>
      </w:r>
      <w:r>
        <w:rPr>
          <w:rFonts w:hint="eastAsia" w:ascii="楷体" w:hAnsi="楷体" w:eastAsia="楷体" w:cs="楷体"/>
          <w:b/>
          <w:bCs/>
          <w:color w:val="auto"/>
          <w:sz w:val="30"/>
          <w:szCs w:val="30"/>
          <w:highlight w:val="none"/>
          <w:lang w:eastAsia="zh-CN"/>
        </w:rPr>
        <w:t>浙江省重点实验室设备采购</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项目编号：</w:t>
      </w:r>
      <w:r>
        <w:rPr>
          <w:rFonts w:hint="eastAsia" w:ascii="楷体" w:hAnsi="楷体" w:eastAsia="楷体" w:cs="楷体"/>
          <w:b/>
          <w:bCs/>
          <w:color w:val="auto"/>
          <w:sz w:val="30"/>
          <w:szCs w:val="30"/>
          <w:highlight w:val="none"/>
          <w:lang w:eastAsia="zh-CN"/>
        </w:rPr>
        <w:t>QSZB-Z(H)-B23418(CS)</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 购 人：</w:t>
      </w:r>
      <w:r>
        <w:rPr>
          <w:rFonts w:hint="eastAsia" w:ascii="楷体" w:hAnsi="楷体" w:eastAsia="楷体" w:cs="楷体"/>
          <w:b/>
          <w:bCs/>
          <w:color w:val="auto"/>
          <w:sz w:val="30"/>
          <w:szCs w:val="30"/>
          <w:highlight w:val="none"/>
          <w:lang w:eastAsia="zh-CN"/>
        </w:rPr>
        <w:t>杭州电子科技大学</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采购计划文号：</w:t>
      </w:r>
      <w:r>
        <w:rPr>
          <w:rFonts w:hint="eastAsia" w:ascii="楷体" w:hAnsi="楷体" w:eastAsia="楷体" w:cs="Times New Roman"/>
          <w:b/>
          <w:color w:val="auto"/>
          <w:spacing w:val="-6"/>
          <w:sz w:val="30"/>
          <w:szCs w:val="30"/>
          <w:highlight w:val="none"/>
          <w:lang w:eastAsia="zh-CN"/>
        </w:rPr>
        <w:t>[2023]72242号</w:t>
      </w:r>
    </w:p>
    <w:p>
      <w:pPr>
        <w:widowControl/>
        <w:adjustRightInd w:val="0"/>
        <w:snapToGrid w:val="0"/>
        <w:spacing w:line="288" w:lineRule="auto"/>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 xml:space="preserve">目 </w:t>
      </w:r>
      <w:r>
        <w:rPr>
          <w:rFonts w:ascii="楷体" w:hAnsi="楷体" w:eastAsia="楷体" w:cs="楷体"/>
          <w:b/>
          <w:bCs/>
          <w:color w:val="auto"/>
          <w:sz w:val="48"/>
          <w:szCs w:val="48"/>
          <w:highlight w:val="none"/>
        </w:rPr>
        <w:t xml:space="preserve"> </w:t>
      </w:r>
      <w:r>
        <w:rPr>
          <w:rFonts w:hint="eastAsia" w:ascii="楷体" w:hAnsi="楷体" w:eastAsia="楷体" w:cs="楷体"/>
          <w:b/>
          <w:bCs/>
          <w:color w:val="auto"/>
          <w:sz w:val="48"/>
          <w:szCs w:val="48"/>
          <w:highlight w:val="none"/>
        </w:rPr>
        <w:t>录</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第四章  评审方法和评审标准</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第五章  拟签订的合同文本</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第六章  响应文件格式</w:t>
      </w:r>
    </w:p>
    <w:p>
      <w:pPr>
        <w:widowControl/>
        <w:jc w:val="left"/>
        <w:rPr>
          <w:color w:val="auto"/>
          <w:highlight w:val="none"/>
        </w:rPr>
      </w:pPr>
    </w:p>
    <w:p>
      <w:pPr>
        <w:widowControl/>
        <w:jc w:val="left"/>
        <w:rPr>
          <w:color w:val="auto"/>
          <w:highlight w:val="none"/>
        </w:rPr>
        <w:sectPr>
          <w:headerReference r:id="rId3" w:type="default"/>
          <w:footerReference r:id="rId4" w:type="default"/>
          <w:pgSz w:w="11906" w:h="16838"/>
          <w:pgMar w:top="1247" w:right="1247" w:bottom="1247" w:left="1247" w:header="142" w:footer="725" w:gutter="0"/>
          <w:pgNumType w:start="1"/>
          <w:cols w:space="425" w:num="1"/>
          <w:docGrid w:type="lines" w:linePitch="312" w:charSpace="0"/>
        </w:sectPr>
      </w:pPr>
    </w:p>
    <w:p>
      <w:pPr>
        <w:adjustRightInd w:val="0"/>
        <w:snapToGrid w:val="0"/>
        <w:spacing w:line="288" w:lineRule="auto"/>
        <w:jc w:val="center"/>
        <w:outlineLvl w:val="0"/>
        <w:rPr>
          <w:rFonts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u w:val="single"/>
        </w:rPr>
        <w:t xml:space="preserve"> </w:t>
      </w:r>
      <w:r>
        <w:rPr>
          <w:rFonts w:hint="eastAsia"/>
          <w:b/>
          <w:color w:val="auto"/>
          <w:sz w:val="21"/>
          <w:szCs w:val="21"/>
          <w:highlight w:val="none"/>
          <w:u w:val="single"/>
          <w:lang w:eastAsia="zh-CN"/>
        </w:rPr>
        <w:t>浙江省重点实验室设备采购</w:t>
      </w:r>
      <w:r>
        <w:rPr>
          <w:rFonts w:hint="eastAsia"/>
          <w:b/>
          <w:color w:val="auto"/>
          <w:sz w:val="21"/>
          <w:szCs w:val="21"/>
          <w:highlight w:val="none"/>
          <w:u w:val="single"/>
        </w:rPr>
        <w:t xml:space="preserve"> </w:t>
      </w:r>
      <w:r>
        <w:rPr>
          <w:rFonts w:hint="eastAsia"/>
          <w:b/>
          <w:color w:val="auto"/>
          <w:sz w:val="21"/>
          <w:szCs w:val="21"/>
          <w:highlight w:val="none"/>
        </w:rPr>
        <w:t>采购项目的潜在供应商应在</w:t>
      </w:r>
      <w:r>
        <w:rPr>
          <w:rFonts w:hint="eastAsia"/>
          <w:b/>
          <w:color w:val="auto"/>
          <w:sz w:val="21"/>
          <w:szCs w:val="21"/>
          <w:highlight w:val="none"/>
          <w:u w:val="single"/>
        </w:rPr>
        <w:t xml:space="preserve"> 政府采购云平台（https://www.zcygov.cn） </w:t>
      </w:r>
      <w:r>
        <w:rPr>
          <w:rFonts w:hint="eastAsia"/>
          <w:b/>
          <w:color w:val="auto"/>
          <w:sz w:val="21"/>
          <w:szCs w:val="21"/>
          <w:highlight w:val="none"/>
        </w:rPr>
        <w:t>获取（下载）采购文件，并于</w:t>
      </w:r>
      <w:r>
        <w:rPr>
          <w:rFonts w:hint="eastAsia"/>
          <w:b/>
          <w:color w:val="auto"/>
          <w:sz w:val="21"/>
          <w:szCs w:val="21"/>
          <w:highlight w:val="none"/>
          <w:u w:val="single"/>
        </w:rPr>
        <w:t xml:space="preserve"> </w:t>
      </w:r>
      <w:r>
        <w:rPr>
          <w:rFonts w:hint="eastAsia"/>
          <w:b/>
          <w:color w:val="auto"/>
          <w:sz w:val="21"/>
          <w:szCs w:val="21"/>
          <w:highlight w:val="none"/>
          <w:u w:val="single"/>
          <w:lang w:eastAsia="zh-CN"/>
        </w:rPr>
        <w:t>2023年11月17日9:00:00</w:t>
      </w:r>
      <w:r>
        <w:rPr>
          <w:rFonts w:hint="eastAsia"/>
          <w:b/>
          <w:color w:val="auto"/>
          <w:sz w:val="21"/>
          <w:szCs w:val="21"/>
          <w:highlight w:val="none"/>
          <w:u w:val="single"/>
        </w:rPr>
        <w:t xml:space="preserve"> </w:t>
      </w:r>
      <w:r>
        <w:rPr>
          <w:rFonts w:hint="eastAsia"/>
          <w:b/>
          <w:bCs/>
          <w:color w:val="auto"/>
          <w:sz w:val="21"/>
          <w:szCs w:val="21"/>
          <w:highlight w:val="none"/>
        </w:rPr>
        <w:t>（北京时间）前提交（上传）响应文件</w:t>
      </w:r>
      <w:r>
        <w:rPr>
          <w:rFonts w:hint="eastAsia"/>
          <w:b/>
          <w:color w:val="auto"/>
          <w:sz w:val="21"/>
          <w:szCs w:val="21"/>
          <w:highlight w:val="none"/>
        </w:rPr>
        <w:t>。</w:t>
      </w:r>
    </w:p>
    <w:p>
      <w:pPr>
        <w:adjustRightInd w:val="0"/>
        <w:snapToGrid w:val="0"/>
        <w:spacing w:line="288" w:lineRule="auto"/>
        <w:rPr>
          <w:b/>
          <w:color w:val="auto"/>
          <w:sz w:val="21"/>
          <w:szCs w:val="21"/>
          <w:highlight w:val="none"/>
        </w:rPr>
      </w:pPr>
      <w:bookmarkStart w:id="0" w:name="_Toc35393621"/>
      <w:bookmarkStart w:id="1" w:name="_Toc35393790"/>
      <w:bookmarkStart w:id="2" w:name="_Toc28359002"/>
      <w:bookmarkStart w:id="3" w:name="_Toc28359079"/>
      <w:bookmarkStart w:id="4" w:name="_Hlk24379207"/>
      <w:r>
        <w:rPr>
          <w:rFonts w:hint="eastAsia"/>
          <w:b/>
          <w:color w:val="auto"/>
          <w:sz w:val="21"/>
          <w:szCs w:val="21"/>
          <w:highlight w:val="none"/>
        </w:rPr>
        <w:t>一、项目基本情况</w:t>
      </w:r>
      <w:bookmarkEnd w:id="0"/>
      <w:bookmarkEnd w:id="1"/>
      <w:bookmarkEnd w:id="2"/>
      <w:bookmarkEnd w:id="3"/>
    </w:p>
    <w:p>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Cs/>
          <w:color w:val="auto"/>
          <w:sz w:val="21"/>
          <w:szCs w:val="21"/>
          <w:highlight w:val="none"/>
          <w:lang w:eastAsia="zh-CN"/>
        </w:rPr>
        <w:t>QSZB-Z(H)-B23418(CS)</w:t>
      </w:r>
    </w:p>
    <w:p>
      <w:pPr>
        <w:adjustRightInd w:val="0"/>
        <w:snapToGrid w:val="0"/>
        <w:spacing w:line="288" w:lineRule="auto"/>
        <w:ind w:firstLine="420" w:firstLineChars="200"/>
        <w:rPr>
          <w:rFonts w:hint="eastAsia" w:eastAsia="宋体"/>
          <w:color w:val="auto"/>
          <w:sz w:val="21"/>
          <w:szCs w:val="21"/>
          <w:highlight w:val="none"/>
          <w:lang w:eastAsia="zh-CN"/>
        </w:rPr>
      </w:pPr>
      <w:r>
        <w:rPr>
          <w:color w:val="auto"/>
          <w:sz w:val="21"/>
          <w:szCs w:val="21"/>
          <w:highlight w:val="none"/>
        </w:rPr>
        <w:t>2.</w:t>
      </w:r>
      <w:r>
        <w:rPr>
          <w:rFonts w:hint="eastAsia"/>
          <w:color w:val="auto"/>
          <w:sz w:val="21"/>
          <w:szCs w:val="21"/>
          <w:highlight w:val="none"/>
        </w:rPr>
        <w:t>项目名称：</w:t>
      </w:r>
      <w:r>
        <w:rPr>
          <w:rFonts w:hint="eastAsia"/>
          <w:color w:val="auto"/>
          <w:sz w:val="21"/>
          <w:szCs w:val="21"/>
          <w:highlight w:val="none"/>
          <w:lang w:eastAsia="zh-CN"/>
        </w:rPr>
        <w:t>浙江省重点实验室设备采购</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采购方式：竞争性磋商</w:t>
      </w:r>
    </w:p>
    <w:bookmarkEnd w:id="4"/>
    <w:p>
      <w:pPr>
        <w:adjustRightInd w:val="0"/>
        <w:snapToGrid w:val="0"/>
        <w:spacing w:line="288" w:lineRule="auto"/>
        <w:ind w:firstLine="420" w:firstLineChars="200"/>
        <w:rPr>
          <w:rFonts w:hint="default" w:eastAsia="宋体"/>
          <w:color w:val="auto"/>
          <w:sz w:val="21"/>
          <w:szCs w:val="21"/>
          <w:highlight w:val="none"/>
          <w:lang w:val="en-US" w:eastAsia="zh-CN"/>
        </w:rPr>
      </w:pPr>
      <w:r>
        <w:rPr>
          <w:color w:val="auto"/>
          <w:sz w:val="21"/>
          <w:szCs w:val="21"/>
          <w:highlight w:val="none"/>
        </w:rPr>
        <w:t>4.</w:t>
      </w:r>
      <w:r>
        <w:rPr>
          <w:rFonts w:hint="eastAsia"/>
          <w:color w:val="auto"/>
          <w:sz w:val="21"/>
          <w:szCs w:val="21"/>
          <w:highlight w:val="none"/>
        </w:rPr>
        <w:t>预算金额：</w:t>
      </w:r>
      <w:r>
        <w:rPr>
          <w:rFonts w:hint="eastAsia"/>
          <w:color w:val="auto"/>
          <w:sz w:val="21"/>
          <w:szCs w:val="21"/>
          <w:highlight w:val="none"/>
          <w:lang w:val="en-US" w:eastAsia="zh-CN"/>
        </w:rPr>
        <w:t>629000元</w:t>
      </w:r>
    </w:p>
    <w:p>
      <w:pPr>
        <w:adjustRightInd w:val="0"/>
        <w:snapToGrid w:val="0"/>
        <w:spacing w:line="288"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最高限价：629000元</w:t>
      </w:r>
    </w:p>
    <w:p>
      <w:pPr>
        <w:adjustRightInd w:val="0"/>
        <w:snapToGrid w:val="0"/>
        <w:spacing w:line="288" w:lineRule="auto"/>
        <w:ind w:firstLine="420" w:firstLineChars="200"/>
        <w:rPr>
          <w:rFonts w:hint="default" w:eastAsia="宋体"/>
          <w:color w:val="auto"/>
          <w:spacing w:val="-6"/>
          <w:sz w:val="21"/>
          <w:szCs w:val="21"/>
          <w:highlight w:val="none"/>
          <w:lang w:val="en-US" w:eastAsia="zh-CN"/>
        </w:rPr>
      </w:pPr>
      <w:r>
        <w:rPr>
          <w:color w:val="auto"/>
          <w:sz w:val="21"/>
          <w:szCs w:val="21"/>
          <w:highlight w:val="none"/>
        </w:rPr>
        <w:t>6.</w:t>
      </w:r>
      <w:r>
        <w:rPr>
          <w:rFonts w:hint="eastAsia"/>
          <w:color w:val="auto"/>
          <w:sz w:val="21"/>
          <w:szCs w:val="21"/>
          <w:highlight w:val="none"/>
        </w:rPr>
        <w:t>合同履约期限：</w:t>
      </w:r>
      <w:r>
        <w:rPr>
          <w:rFonts w:hint="eastAsia"/>
          <w:color w:val="auto"/>
          <w:spacing w:val="-6"/>
          <w:sz w:val="21"/>
          <w:szCs w:val="21"/>
          <w:highlight w:val="none"/>
          <w:lang w:val="en-US" w:eastAsia="zh-CN"/>
        </w:rPr>
        <w:t>自合同签订之日起15日内交付</w:t>
      </w:r>
    </w:p>
    <w:p>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本项目（是）接受联合体响应。</w:t>
      </w:r>
    </w:p>
    <w:p>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采购需求：</w:t>
      </w:r>
    </w:p>
    <w:tbl>
      <w:tblPr>
        <w:tblStyle w:val="11"/>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300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70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70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单位</w:t>
            </w:r>
          </w:p>
        </w:tc>
        <w:tc>
          <w:tcPr>
            <w:tcW w:w="311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简要技术需求或服务要求</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300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eastAsia="zh-CN"/>
              </w:rPr>
            </w:pPr>
            <w:r>
              <w:rPr>
                <w:rFonts w:hint="eastAsia"/>
                <w:bCs/>
                <w:color w:val="auto"/>
                <w:sz w:val="21"/>
                <w:szCs w:val="21"/>
                <w:highlight w:val="none"/>
                <w:lang w:eastAsia="zh-CN"/>
              </w:rPr>
              <w:t>浙江省重点实验室设备采购</w:t>
            </w:r>
          </w:p>
        </w:tc>
        <w:tc>
          <w:tcPr>
            <w:tcW w:w="70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70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套</w:t>
            </w:r>
          </w:p>
        </w:tc>
        <w:tc>
          <w:tcPr>
            <w:tcW w:w="311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bCs/>
                <w:color w:val="auto"/>
                <w:sz w:val="21"/>
                <w:szCs w:val="21"/>
                <w:highlight w:val="none"/>
                <w:lang w:val="en-US" w:eastAsia="zh-CN"/>
              </w:rPr>
            </w:pPr>
            <w:r>
              <w:rPr>
                <w:rFonts w:hint="eastAsia"/>
                <w:bCs/>
                <w:color w:val="auto"/>
                <w:sz w:val="21"/>
                <w:szCs w:val="21"/>
                <w:highlight w:val="none"/>
                <w:lang w:val="en-US" w:eastAsia="zh-CN"/>
              </w:rPr>
              <w:t>详见第二章 采购需求</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否</w:t>
            </w:r>
          </w:p>
        </w:tc>
      </w:tr>
    </w:tbl>
    <w:p>
      <w:pPr>
        <w:adjustRightInd w:val="0"/>
        <w:snapToGrid w:val="0"/>
        <w:spacing w:line="288" w:lineRule="auto"/>
        <w:rPr>
          <w:b/>
          <w:color w:val="auto"/>
          <w:sz w:val="21"/>
          <w:szCs w:val="21"/>
          <w:highlight w:val="none"/>
        </w:rPr>
      </w:pPr>
      <w:bookmarkStart w:id="5" w:name="_Toc28359080"/>
      <w:bookmarkStart w:id="6" w:name="_Toc35393622"/>
      <w:bookmarkStart w:id="7" w:name="_Toc35393791"/>
      <w:bookmarkStart w:id="8" w:name="_Toc28359003"/>
      <w:r>
        <w:rPr>
          <w:rFonts w:hint="eastAsia"/>
          <w:b/>
          <w:color w:val="auto"/>
          <w:sz w:val="21"/>
          <w:szCs w:val="21"/>
          <w:highlight w:val="none"/>
        </w:rPr>
        <w:t>二、申请人的资格要求：</w:t>
      </w:r>
      <w:bookmarkEnd w:id="5"/>
      <w:bookmarkEnd w:id="6"/>
      <w:bookmarkEnd w:id="7"/>
      <w:bookmarkEnd w:id="8"/>
    </w:p>
    <w:p>
      <w:pPr>
        <w:adjustRightInd w:val="0"/>
        <w:snapToGrid w:val="0"/>
        <w:spacing w:line="288" w:lineRule="auto"/>
        <w:ind w:firstLine="420" w:firstLineChars="200"/>
        <w:rPr>
          <w:rFonts w:cs="Times New Roman"/>
          <w:bCs/>
          <w:color w:val="auto"/>
          <w:sz w:val="21"/>
          <w:szCs w:val="21"/>
          <w:highlight w:val="none"/>
        </w:rPr>
      </w:pPr>
      <w:bookmarkStart w:id="9" w:name="_Toc28359004"/>
      <w:bookmarkStart w:id="10" w:name="_Toc28359081"/>
      <w:r>
        <w:rPr>
          <w:rFonts w:hint="eastAsia" w:cs="Times New Roman"/>
          <w:bCs/>
          <w:color w:val="auto"/>
          <w:sz w:val="21"/>
          <w:szCs w:val="21"/>
          <w:highlight w:val="none"/>
        </w:rPr>
        <w:t>1.满足《中华人民共和国政府采购法》第二十二条规定，未被“信用中国”（</w:t>
      </w:r>
      <w:r>
        <w:rPr>
          <w:rFonts w:cs="Times New Roman"/>
          <w:bCs/>
          <w:color w:val="auto"/>
          <w:sz w:val="21"/>
          <w:szCs w:val="21"/>
          <w:highlight w:val="none"/>
        </w:rPr>
        <w:t>www.creditchina.gov.cn</w:t>
      </w:r>
      <w:r>
        <w:rPr>
          <w:rFonts w:hint="eastAsia" w:cs="Times New Roman"/>
          <w:bCs/>
          <w:color w:val="auto"/>
          <w:sz w:val="21"/>
          <w:szCs w:val="21"/>
          <w:highlight w:val="none"/>
        </w:rPr>
        <w:t>）</w:t>
      </w:r>
      <w:r>
        <w:rPr>
          <w:rFonts w:cs="Times New Roman"/>
          <w:bCs/>
          <w:color w:val="auto"/>
          <w:sz w:val="21"/>
          <w:szCs w:val="21"/>
          <w:highlight w:val="none"/>
        </w:rPr>
        <w:t>、中国政府采购网（www.ccgp.gov.cn）列入失信被执行人、重大税收违法案件当事人名单、政府采购严重违法失信行为记录名单。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rPr>
        <w:t>2.落实政府采购政策需满足的资格要求：无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3.本项目的特定资格要求：无。</w:t>
      </w:r>
    </w:p>
    <w:p>
      <w:pPr>
        <w:adjustRightInd w:val="0"/>
        <w:snapToGrid w:val="0"/>
        <w:spacing w:line="288" w:lineRule="auto"/>
        <w:rPr>
          <w:b/>
          <w:color w:val="auto"/>
          <w:sz w:val="21"/>
          <w:szCs w:val="21"/>
          <w:highlight w:val="none"/>
        </w:rPr>
      </w:pPr>
      <w:bookmarkStart w:id="11" w:name="_Toc35393792"/>
      <w:bookmarkStart w:id="12" w:name="_Toc35393623"/>
      <w:r>
        <w:rPr>
          <w:rFonts w:hint="eastAsia"/>
          <w:b/>
          <w:color w:val="auto"/>
          <w:sz w:val="21"/>
          <w:szCs w:val="21"/>
          <w:highlight w:val="none"/>
        </w:rPr>
        <w:t>三、获取（下载）采购文件</w:t>
      </w:r>
      <w:bookmarkEnd w:id="9"/>
      <w:bookmarkEnd w:id="10"/>
      <w:bookmarkEnd w:id="11"/>
      <w:bookmarkEnd w:id="12"/>
    </w:p>
    <w:p>
      <w:pPr>
        <w:adjustRightInd w:val="0"/>
        <w:snapToGrid w:val="0"/>
        <w:spacing w:line="288" w:lineRule="auto"/>
        <w:ind w:firstLine="420" w:firstLineChars="200"/>
        <w:rPr>
          <w:color w:val="auto"/>
          <w:sz w:val="21"/>
          <w:szCs w:val="21"/>
          <w:highlight w:val="none"/>
        </w:rPr>
      </w:pPr>
      <w:bookmarkStart w:id="13" w:name="_Toc28359005"/>
      <w:bookmarkStart w:id="14" w:name="_Toc35393793"/>
      <w:bookmarkStart w:id="15" w:name="_Toc35393624"/>
      <w:bookmarkStart w:id="16" w:name="_Toc28359082"/>
      <w:r>
        <w:rPr>
          <w:rFonts w:hint="eastAsia"/>
          <w:color w:val="auto"/>
          <w:sz w:val="21"/>
          <w:szCs w:val="21"/>
          <w:highlight w:val="none"/>
        </w:rPr>
        <w:t>时间：</w:t>
      </w:r>
      <w:r>
        <w:rPr>
          <w:rFonts w:hint="eastAsia"/>
          <w:color w:val="auto"/>
          <w:sz w:val="21"/>
          <w:szCs w:val="21"/>
          <w:highlight w:val="none"/>
          <w:lang w:eastAsia="zh-CN"/>
        </w:rPr>
        <w:t>2023年</w:t>
      </w:r>
      <w:r>
        <w:rPr>
          <w:rFonts w:hint="eastAsia"/>
          <w:color w:val="auto"/>
          <w:sz w:val="21"/>
          <w:szCs w:val="21"/>
          <w:highlight w:val="none"/>
          <w:lang w:val="en-US" w:eastAsia="zh-CN"/>
        </w:rPr>
        <w:t>11</w:t>
      </w:r>
      <w:r>
        <w:rPr>
          <w:rFonts w:hint="eastAsia"/>
          <w:color w:val="auto"/>
          <w:sz w:val="21"/>
          <w:szCs w:val="21"/>
          <w:highlight w:val="none"/>
        </w:rPr>
        <w:t>月</w:t>
      </w:r>
      <w:r>
        <w:rPr>
          <w:rFonts w:hint="eastAsia"/>
          <w:color w:val="auto"/>
          <w:sz w:val="21"/>
          <w:szCs w:val="21"/>
          <w:highlight w:val="none"/>
          <w:lang w:val="en-US" w:eastAsia="zh-CN"/>
        </w:rPr>
        <w:t>6</w:t>
      </w:r>
      <w:r>
        <w:rPr>
          <w:rFonts w:hint="eastAsia"/>
          <w:color w:val="auto"/>
          <w:sz w:val="21"/>
          <w:szCs w:val="21"/>
          <w:highlight w:val="none"/>
        </w:rPr>
        <w:t>日至</w:t>
      </w:r>
      <w:r>
        <w:rPr>
          <w:rFonts w:hint="eastAsia"/>
          <w:color w:val="auto"/>
          <w:sz w:val="21"/>
          <w:szCs w:val="21"/>
          <w:highlight w:val="none"/>
          <w:lang w:eastAsia="zh-CN"/>
        </w:rPr>
        <w:t>2023年11月17日</w:t>
      </w:r>
      <w:r>
        <w:rPr>
          <w:rFonts w:hint="eastAsia"/>
          <w:color w:val="auto"/>
          <w:sz w:val="21"/>
          <w:szCs w:val="21"/>
          <w:highlight w:val="none"/>
        </w:rPr>
        <w:t>，每天上午00:00至12:00，下午12:00至23:59（北京时间，线上获取法定节假日均可，线下获取文件法定节假日除外）</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w:t>
      </w:r>
      <w:r>
        <w:rPr>
          <w:color w:val="auto"/>
          <w:sz w:val="21"/>
          <w:szCs w:val="21"/>
          <w:highlight w:val="none"/>
        </w:rPr>
        <w:t>https://www.zcygov.cn</w:t>
      </w:r>
      <w:r>
        <w:rPr>
          <w:rFonts w:hint="eastAsia"/>
          <w:color w:val="auto"/>
          <w:sz w:val="21"/>
          <w:szCs w:val="21"/>
          <w:highlight w:val="none"/>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方式：供应商登录政采云平台（</w:t>
      </w:r>
      <w:r>
        <w:rPr>
          <w:color w:val="auto"/>
          <w:sz w:val="21"/>
          <w:szCs w:val="21"/>
          <w:highlight w:val="none"/>
        </w:rPr>
        <w:t>https://www.zcygov.cn</w:t>
      </w:r>
      <w:r>
        <w:rPr>
          <w:rFonts w:hint="eastAsia"/>
          <w:color w:val="auto"/>
          <w:sz w:val="21"/>
          <w:szCs w:val="21"/>
          <w:highlight w:val="none"/>
        </w:rPr>
        <w:t>）</w:t>
      </w:r>
      <w:r>
        <w:rPr>
          <w:color w:val="auto"/>
          <w:sz w:val="21"/>
          <w:szCs w:val="21"/>
          <w:highlight w:val="none"/>
        </w:rPr>
        <w:t>在线申请获取采购文件（进入“项目采购”应用，在获取采购文件菜单中选择项目，申请获取采购文件）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p>
      <w:pPr>
        <w:adjustRightInd w:val="0"/>
        <w:snapToGrid w:val="0"/>
        <w:spacing w:line="288" w:lineRule="auto"/>
        <w:rPr>
          <w:b/>
          <w:color w:val="auto"/>
          <w:sz w:val="21"/>
          <w:szCs w:val="21"/>
          <w:highlight w:val="none"/>
        </w:rPr>
      </w:pPr>
      <w:r>
        <w:rPr>
          <w:rFonts w:hint="eastAsia"/>
          <w:b/>
          <w:color w:val="auto"/>
          <w:sz w:val="21"/>
          <w:szCs w:val="21"/>
          <w:highlight w:val="none"/>
        </w:rPr>
        <w:t>四、</w:t>
      </w:r>
      <w:bookmarkEnd w:id="13"/>
      <w:bookmarkEnd w:id="14"/>
      <w:bookmarkEnd w:id="15"/>
      <w:bookmarkEnd w:id="16"/>
      <w:r>
        <w:rPr>
          <w:rFonts w:hint="eastAsia"/>
          <w:b/>
          <w:color w:val="auto"/>
          <w:sz w:val="21"/>
          <w:szCs w:val="21"/>
          <w:highlight w:val="none"/>
        </w:rPr>
        <w:t>响应文件提交（上传）</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w:t>
      </w:r>
      <w:r>
        <w:rPr>
          <w:rFonts w:hint="eastAsia"/>
          <w:bCs/>
          <w:color w:val="auto"/>
          <w:sz w:val="21"/>
          <w:szCs w:val="21"/>
          <w:highlight w:val="none"/>
          <w:lang w:eastAsia="zh-CN"/>
        </w:rPr>
        <w:t>2023年11月17日9:00:00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p>
    <w:p>
      <w:pPr>
        <w:adjustRightInd w:val="0"/>
        <w:snapToGrid w:val="0"/>
        <w:spacing w:line="288" w:lineRule="auto"/>
        <w:rPr>
          <w:b/>
          <w:color w:val="auto"/>
          <w:sz w:val="21"/>
          <w:szCs w:val="21"/>
          <w:highlight w:val="none"/>
        </w:rPr>
      </w:pPr>
      <w:bookmarkStart w:id="17" w:name="_Toc35393794"/>
      <w:bookmarkStart w:id="18" w:name="_Toc28359007"/>
      <w:bookmarkStart w:id="19" w:name="_Toc35393625"/>
      <w:bookmarkStart w:id="20" w:name="_Toc28359084"/>
      <w:r>
        <w:rPr>
          <w:rFonts w:hint="eastAsia"/>
          <w:b/>
          <w:color w:val="auto"/>
          <w:sz w:val="21"/>
          <w:szCs w:val="21"/>
          <w:highlight w:val="none"/>
        </w:rPr>
        <w:t>五、响应文件开启</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w:t>
      </w:r>
      <w:r>
        <w:rPr>
          <w:rFonts w:hint="eastAsia"/>
          <w:bCs/>
          <w:color w:val="auto"/>
          <w:sz w:val="21"/>
          <w:szCs w:val="21"/>
          <w:highlight w:val="none"/>
          <w:lang w:eastAsia="zh-CN"/>
        </w:rPr>
        <w:t>2023年11月17日9:00:00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r>
        <w:rPr>
          <w:rFonts w:hint="eastAsia" w:cs="Times New Roman"/>
          <w:color w:val="auto"/>
          <w:sz w:val="21"/>
          <w:szCs w:val="21"/>
          <w:highlight w:val="none"/>
        </w:rPr>
        <w:t>/杭州市西湖区玉古路173号中田大厦21楼（求是招标会议室1）</w:t>
      </w:r>
    </w:p>
    <w:p>
      <w:pPr>
        <w:adjustRightInd w:val="0"/>
        <w:snapToGrid w:val="0"/>
        <w:spacing w:line="288" w:lineRule="auto"/>
        <w:rPr>
          <w:b/>
          <w:color w:val="auto"/>
          <w:sz w:val="21"/>
          <w:szCs w:val="21"/>
          <w:highlight w:val="none"/>
        </w:rPr>
      </w:pPr>
      <w:r>
        <w:rPr>
          <w:rFonts w:hint="eastAsia"/>
          <w:b/>
          <w:color w:val="auto"/>
          <w:sz w:val="21"/>
          <w:szCs w:val="21"/>
          <w:highlight w:val="none"/>
        </w:rPr>
        <w:t>六、公告期限</w:t>
      </w:r>
      <w:bookmarkEnd w:id="17"/>
      <w:bookmarkEnd w:id="18"/>
      <w:bookmarkEnd w:id="19"/>
      <w:bookmarkEnd w:id="20"/>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自本公告发布之日起3个工作日。</w:t>
      </w:r>
    </w:p>
    <w:p>
      <w:pPr>
        <w:adjustRightInd w:val="0"/>
        <w:snapToGrid w:val="0"/>
        <w:spacing w:line="288" w:lineRule="auto"/>
        <w:rPr>
          <w:b/>
          <w:color w:val="auto"/>
          <w:sz w:val="21"/>
          <w:szCs w:val="21"/>
          <w:highlight w:val="none"/>
        </w:rPr>
      </w:pPr>
      <w:bookmarkStart w:id="21" w:name="_Toc35393626"/>
      <w:bookmarkStart w:id="22" w:name="_Toc35393795"/>
      <w:r>
        <w:rPr>
          <w:rFonts w:hint="eastAsia"/>
          <w:b/>
          <w:color w:val="auto"/>
          <w:sz w:val="21"/>
          <w:szCs w:val="21"/>
          <w:highlight w:val="none"/>
        </w:rPr>
        <w:t>七、其他补充事宜</w:t>
      </w:r>
      <w:bookmarkEnd w:id="21"/>
      <w:bookmarkEnd w:id="22"/>
    </w:p>
    <w:p>
      <w:pPr>
        <w:adjustRightInd w:val="0"/>
        <w:snapToGrid w:val="0"/>
        <w:spacing w:line="288" w:lineRule="auto"/>
        <w:ind w:firstLine="420" w:firstLineChars="200"/>
        <w:rPr>
          <w:rFonts w:cs="Times New Roman"/>
          <w:color w:val="auto"/>
          <w:sz w:val="21"/>
          <w:szCs w:val="21"/>
          <w:highlight w:val="none"/>
        </w:rPr>
      </w:pPr>
      <w:bookmarkStart w:id="23" w:name="_Hlk97039575"/>
      <w:bookmarkStart w:id="24" w:name="_Toc28359085"/>
      <w:bookmarkStart w:id="25" w:name="_Toc28359008"/>
      <w:bookmarkStart w:id="26" w:name="_Toc35393796"/>
      <w:bookmarkStart w:id="27" w:name="_Toc35393627"/>
      <w:r>
        <w:rPr>
          <w:rFonts w:cs="Times New Roman"/>
          <w:color w:val="auto"/>
          <w:sz w:val="21"/>
          <w:szCs w:val="21"/>
          <w:highlight w:val="none"/>
        </w:rPr>
        <w:t>1.《浙江省财政厅关于进一步发挥政府采购政策功能全力推动经济稳进提质的通知》 （浙财采监（2022）3号）、《浙江省财政厅关于进一步促进政府采购公平竞争打造最优营商环境的通知》（浙财采监（2021）22号）已分别于2022年1月29日和2022年2月1日开始实施，此前有关规定与上述文件内容不一致的，按上述文件要求执行。</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4.其他事项：</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w:t>
      </w:r>
      <w:r>
        <w:rPr>
          <w:rFonts w:hint="eastAsia" w:cs="Times New Roman"/>
          <w:color w:val="auto"/>
          <w:sz w:val="21"/>
          <w:szCs w:val="21"/>
          <w:highlight w:val="none"/>
        </w:rPr>
        <w:t>1</w:t>
      </w:r>
      <w:r>
        <w:rPr>
          <w:rFonts w:cs="Times New Roman"/>
          <w:color w:val="auto"/>
          <w:sz w:val="21"/>
          <w:szCs w:val="21"/>
          <w:highlight w:val="none"/>
        </w:rPr>
        <w:t>）需要落实的政府采购政策：包括节约资源、保护环境、</w:t>
      </w:r>
      <w:r>
        <w:rPr>
          <w:rFonts w:hint="eastAsia" w:cs="Times New Roman"/>
          <w:color w:val="auto"/>
          <w:sz w:val="21"/>
          <w:szCs w:val="21"/>
          <w:highlight w:val="none"/>
        </w:rPr>
        <w:t>支持科技创新、</w:t>
      </w:r>
      <w:r>
        <w:rPr>
          <w:rFonts w:cs="Times New Roman"/>
          <w:color w:val="auto"/>
          <w:sz w:val="21"/>
          <w:szCs w:val="21"/>
          <w:highlight w:val="none"/>
        </w:rPr>
        <w:t>促进中小企业发展等。详见磋商文件的第</w:t>
      </w:r>
      <w:r>
        <w:rPr>
          <w:rFonts w:hint="eastAsia" w:cs="Times New Roman"/>
          <w:color w:val="auto"/>
          <w:sz w:val="21"/>
          <w:szCs w:val="21"/>
          <w:highlight w:val="none"/>
        </w:rPr>
        <w:t>三章-采购项目需要落实的政府采购政策</w:t>
      </w:r>
      <w:r>
        <w:rPr>
          <w:rFonts w:cs="Times New Roman"/>
          <w:color w:val="auto"/>
          <w:sz w:val="21"/>
          <w:szCs w:val="21"/>
          <w:highlight w:val="none"/>
        </w:rPr>
        <w:t>。</w:t>
      </w:r>
    </w:p>
    <w:bookmarkEnd w:id="23"/>
    <w:p>
      <w:pPr>
        <w:adjustRightInd w:val="0"/>
        <w:snapToGrid w:val="0"/>
        <w:spacing w:line="288" w:lineRule="auto"/>
        <w:ind w:firstLine="420" w:firstLineChars="200"/>
        <w:rPr>
          <w:bCs/>
          <w:color w:val="auto"/>
          <w:sz w:val="21"/>
          <w:szCs w:val="21"/>
          <w:highlight w:val="none"/>
        </w:rPr>
      </w:pPr>
      <w:r>
        <w:rPr>
          <w:rFonts w:hint="eastAsia" w:cs="Times New Roman"/>
          <w:color w:val="auto"/>
          <w:sz w:val="21"/>
          <w:szCs w:val="21"/>
          <w:highlight w:val="none"/>
        </w:rPr>
        <w:t>▲</w:t>
      </w:r>
      <w:bookmarkStart w:id="28" w:name="_Hlk92271072"/>
      <w:r>
        <w:rPr>
          <w:rFonts w:hint="eastAsia" w:cs="Times New Roman"/>
          <w:color w:val="auto"/>
          <w:sz w:val="21"/>
          <w:szCs w:val="21"/>
          <w:highlight w:val="none"/>
        </w:rPr>
        <w:t>（2）</w:t>
      </w:r>
      <w:r>
        <w:rPr>
          <w:rFonts w:cs="Times New Roman"/>
          <w:color w:val="auto"/>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p>
      <w:pPr>
        <w:adjustRightInd w:val="0"/>
        <w:snapToGrid w:val="0"/>
        <w:spacing w:line="288" w:lineRule="auto"/>
        <w:rPr>
          <w:b/>
          <w:color w:val="auto"/>
          <w:sz w:val="21"/>
          <w:szCs w:val="21"/>
          <w:highlight w:val="none"/>
        </w:rPr>
      </w:pPr>
      <w:r>
        <w:rPr>
          <w:rFonts w:hint="eastAsia"/>
          <w:b/>
          <w:color w:val="auto"/>
          <w:sz w:val="21"/>
          <w:szCs w:val="21"/>
          <w:highlight w:val="none"/>
        </w:rPr>
        <w:t>八、凡对本次采购提出询问、质疑、投诉请按以下方式联系</w:t>
      </w:r>
      <w:bookmarkEnd w:id="24"/>
      <w:bookmarkEnd w:id="25"/>
      <w:bookmarkEnd w:id="26"/>
      <w:bookmarkEnd w:id="27"/>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1.采购人信息</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名称：杭州电子科技大学</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地址：杭州市钱塘区白杨街道2号大街1158号</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传真：/</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项目联系人（询问）：</w:t>
      </w:r>
      <w:r>
        <w:rPr>
          <w:rFonts w:hint="eastAsia"/>
          <w:color w:val="auto"/>
          <w:sz w:val="21"/>
          <w:szCs w:val="21"/>
          <w:highlight w:val="none"/>
          <w:lang w:val="en-US" w:eastAsia="zh-CN"/>
        </w:rPr>
        <w:t>赵</w:t>
      </w:r>
      <w:r>
        <w:rPr>
          <w:rFonts w:hint="eastAsia"/>
          <w:color w:val="auto"/>
          <w:sz w:val="21"/>
          <w:szCs w:val="21"/>
          <w:highlight w:val="none"/>
        </w:rPr>
        <w:t>老师</w:t>
      </w:r>
    </w:p>
    <w:p>
      <w:pPr>
        <w:adjustRightInd w:val="0"/>
        <w:snapToGrid w:val="0"/>
        <w:spacing w:line="288" w:lineRule="auto"/>
        <w:ind w:firstLine="424" w:firstLineChars="202"/>
        <w:rPr>
          <w:rFonts w:hint="default"/>
          <w:color w:val="auto"/>
          <w:sz w:val="21"/>
          <w:szCs w:val="21"/>
          <w:highlight w:val="none"/>
          <w:lang w:val="en-US"/>
        </w:rPr>
      </w:pPr>
      <w:r>
        <w:rPr>
          <w:rFonts w:hint="eastAsia"/>
          <w:color w:val="auto"/>
          <w:sz w:val="21"/>
          <w:szCs w:val="21"/>
          <w:highlight w:val="none"/>
        </w:rPr>
        <w:t>项目联系方式（询问）：</w:t>
      </w:r>
      <w:r>
        <w:rPr>
          <w:rFonts w:hint="eastAsia"/>
          <w:color w:val="auto"/>
          <w:sz w:val="21"/>
          <w:szCs w:val="21"/>
          <w:highlight w:val="none"/>
          <w:lang w:val="en-US" w:eastAsia="zh-CN"/>
        </w:rPr>
        <w:t>13357151887</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质疑联系人：李老师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质疑联系方式：0571-86878697</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color w:val="auto"/>
          <w:sz w:val="21"/>
          <w:szCs w:val="21"/>
          <w:highlight w:val="none"/>
        </w:rPr>
      </w:pPr>
      <w:r>
        <w:rPr>
          <w:color w:val="auto"/>
          <w:sz w:val="21"/>
          <w:szCs w:val="21"/>
          <w:highlight w:val="none"/>
        </w:rPr>
        <w:t>2.采购代理机构信息</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名称：浙江求是招标代理有限公司</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地址：杭州市西湖区玉古路</w:t>
      </w:r>
      <w:r>
        <w:rPr>
          <w:color w:val="auto"/>
          <w:sz w:val="21"/>
          <w:szCs w:val="21"/>
          <w:highlight w:val="none"/>
        </w:rPr>
        <w:t>173号中田大厦21楼</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项目联系人（询问）：</w:t>
      </w:r>
      <w:r>
        <w:rPr>
          <w:rFonts w:hint="eastAsia"/>
          <w:color w:val="auto"/>
          <w:sz w:val="21"/>
          <w:szCs w:val="21"/>
          <w:highlight w:val="none"/>
          <w:lang w:eastAsia="zh-CN"/>
        </w:rPr>
        <w:t>陈应俭、俞炳</w:t>
      </w:r>
    </w:p>
    <w:p>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项目联系方式（询问）：</w:t>
      </w:r>
      <w:r>
        <w:rPr>
          <w:rFonts w:hint="eastAsia"/>
          <w:color w:val="auto"/>
          <w:sz w:val="21"/>
          <w:szCs w:val="21"/>
          <w:highlight w:val="none"/>
          <w:lang w:eastAsia="zh-CN"/>
        </w:rPr>
        <w:t>0571-87670302</w:t>
      </w:r>
    </w:p>
    <w:p>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质疑联系人：</w:t>
      </w:r>
      <w:r>
        <w:rPr>
          <w:rFonts w:hint="eastAsia"/>
          <w:color w:val="auto"/>
          <w:sz w:val="21"/>
          <w:szCs w:val="21"/>
          <w:highlight w:val="none"/>
          <w:lang w:eastAsia="zh-CN"/>
        </w:rPr>
        <w:t>胡沁梦</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w:t>
      </w:r>
      <w:r>
        <w:rPr>
          <w:color w:val="auto"/>
          <w:sz w:val="21"/>
          <w:szCs w:val="21"/>
          <w:highlight w:val="none"/>
        </w:rPr>
        <w:t>0571-81110356</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质疑邮箱：</w:t>
      </w:r>
      <w:r>
        <w:rPr>
          <w:color w:val="auto"/>
          <w:sz w:val="21"/>
          <w:szCs w:val="21"/>
          <w:highlight w:val="none"/>
        </w:rPr>
        <w:t>jdkh@qszb.net</w:t>
      </w:r>
    </w:p>
    <w:p>
      <w:pPr>
        <w:adjustRightInd w:val="0"/>
        <w:snapToGrid w:val="0"/>
        <w:spacing w:line="288" w:lineRule="auto"/>
        <w:ind w:firstLine="424" w:firstLineChars="202"/>
        <w:rPr>
          <w:rFonts w:cs="Times New Roman"/>
          <w:color w:val="auto"/>
          <w:sz w:val="21"/>
          <w:szCs w:val="21"/>
          <w:highlight w:val="none"/>
        </w:rPr>
      </w:pP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3.同级政府采购监督管理部门</w:t>
      </w: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名称：杭州电子科技大学国有资产与实验室管理处</w:t>
      </w: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地址：杭州市钱塘区白杨街道2号大街1158号</w:t>
      </w: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传真：/</w:t>
      </w: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联系人：亓老师</w:t>
      </w: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监督投诉电话：0571-87713574</w:t>
      </w: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政策咨询：何一平、冯华，0571-87058424、87055741</w:t>
      </w:r>
    </w:p>
    <w:p>
      <w:pPr>
        <w:adjustRightInd w:val="0"/>
        <w:snapToGrid w:val="0"/>
        <w:spacing w:line="288" w:lineRule="auto"/>
        <w:ind w:firstLine="425" w:firstLineChars="215"/>
        <w:rPr>
          <w:rFonts w:cs="Times New Roman"/>
          <w:color w:val="auto"/>
          <w:spacing w:val="-6"/>
          <w:sz w:val="21"/>
          <w:szCs w:val="21"/>
          <w:highlight w:val="none"/>
        </w:rPr>
      </w:pPr>
      <w:r>
        <w:rPr>
          <w:rFonts w:hint="eastAsia" w:cs="Times New Roman"/>
          <w:color w:val="auto"/>
          <w:spacing w:val="-6"/>
          <w:sz w:val="21"/>
          <w:szCs w:val="21"/>
          <w:highlight w:val="none"/>
        </w:rPr>
        <w:t>预算金额未达100万元的采购项目，由采购人处理采购争议。</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若对项目采购电子交易系统操作有疑问，可登录政采云（</w:t>
      </w:r>
      <w:r>
        <w:rPr>
          <w:rFonts w:cs="Times New Roman"/>
          <w:color w:val="auto"/>
          <w:spacing w:val="-6"/>
          <w:sz w:val="21"/>
          <w:szCs w:val="21"/>
          <w:highlight w:val="none"/>
        </w:rPr>
        <w:t>https://www.zcygov.cn/），点击右侧咨询小采，获取采小蜜智能服务管家帮助，或拨打政采云服务热线</w:t>
      </w:r>
      <w:r>
        <w:rPr>
          <w:rFonts w:hint="eastAsia" w:cs="Times New Roman"/>
          <w:color w:val="auto"/>
          <w:spacing w:val="-6"/>
          <w:sz w:val="21"/>
          <w:szCs w:val="21"/>
          <w:highlight w:val="none"/>
          <w:lang w:val="en-US" w:eastAsia="zh-CN"/>
        </w:rPr>
        <w:t>95763</w:t>
      </w:r>
      <w:r>
        <w:rPr>
          <w:rFonts w:cs="Times New Roman"/>
          <w:color w:val="auto"/>
          <w:spacing w:val="-6"/>
          <w:sz w:val="21"/>
          <w:szCs w:val="21"/>
          <w:highlight w:val="none"/>
        </w:rPr>
        <w:t>获取热线服务帮助。</w:t>
      </w:r>
    </w:p>
    <w:p>
      <w:pPr>
        <w:adjustRightInd w:val="0"/>
        <w:snapToGrid w:val="0"/>
        <w:spacing w:line="288" w:lineRule="auto"/>
        <w:ind w:firstLine="396" w:firstLineChars="200"/>
        <w:rPr>
          <w:rFonts w:cs="Times New Roman"/>
          <w:color w:val="auto"/>
          <w:sz w:val="21"/>
          <w:szCs w:val="21"/>
          <w:highlight w:val="none"/>
        </w:rPr>
      </w:pPr>
      <w:r>
        <w:rPr>
          <w:rFonts w:cs="Times New Roman"/>
          <w:color w:val="auto"/>
          <w:spacing w:val="-6"/>
          <w:sz w:val="21"/>
          <w:szCs w:val="21"/>
          <w:highlight w:val="none"/>
        </w:rPr>
        <w:t>CA问题联系电话（人工）：汇信CA400-888-4636；天谷CA400-087-8198。</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一、为落实政府采购政策需满足的要求：</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3302"/>
        <w:gridCol w:w="56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bookmarkStart w:id="29" w:name="_Hlk45005599"/>
            <w:r>
              <w:rPr>
                <w:rFonts w:hint="eastAsia"/>
                <w:b/>
                <w:bCs/>
                <w:color w:val="auto"/>
                <w:sz w:val="21"/>
                <w:szCs w:val="21"/>
                <w:highlight w:val="none"/>
              </w:rPr>
              <w:t>序号</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政策名称</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1</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政府采购进口产品</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不允许采购进口产品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2</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政府强制采购节能产品</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3</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政府优先采购节能、环保产品</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提供材料详见磋商文件第六章“商务和技术文件”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4</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18"/>
                <w:highlight w:val="none"/>
              </w:rPr>
            </w:pPr>
            <w:r>
              <w:rPr>
                <w:rFonts w:hint="eastAsia"/>
                <w:color w:val="auto"/>
                <w:sz w:val="21"/>
                <w:szCs w:val="18"/>
                <w:highlight w:val="none"/>
              </w:rPr>
              <w:t>政府采购支持科技创新</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18"/>
                <w:highlight w:val="none"/>
              </w:rPr>
            </w:pPr>
            <w:r>
              <w:rPr>
                <w:rFonts w:hint="eastAsia"/>
                <w:color w:val="auto"/>
                <w:sz w:val="21"/>
                <w:szCs w:val="18"/>
                <w:highlight w:val="none"/>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5</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政府采购促进中小企业发展</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w:t>
            </w:r>
            <w:r>
              <w:rPr>
                <w:rFonts w:hint="eastAsia"/>
                <w:color w:val="auto"/>
                <w:sz w:val="21"/>
                <w:szCs w:val="21"/>
                <w:highlight w:val="none"/>
                <w:lang w:val="en-US" w:eastAsia="zh-CN"/>
              </w:rPr>
              <w:t>报价</w:t>
            </w:r>
            <w:r>
              <w:rPr>
                <w:rFonts w:hint="eastAsia"/>
                <w:color w:val="auto"/>
                <w:sz w:val="21"/>
                <w:szCs w:val="21"/>
                <w:highlight w:val="none"/>
              </w:rPr>
              <w:t>文件”</w:t>
            </w:r>
          </w:p>
          <w:p>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highlight w:val="none"/>
              </w:rPr>
            </w:pPr>
            <w:r>
              <w:rPr>
                <w:rFonts w:hint="eastAsia" w:cs="Times New Roman"/>
                <w:b/>
                <w:bCs/>
                <w:color w:val="auto"/>
                <w:sz w:val="21"/>
                <w:szCs w:val="21"/>
                <w:highlight w:val="none"/>
              </w:rPr>
              <w:t>本项目属性为：货物</w:t>
            </w:r>
          </w:p>
          <w:p>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highlight w:val="none"/>
              </w:rPr>
            </w:pPr>
            <w:r>
              <w:rPr>
                <w:rFonts w:hint="eastAsia" w:cs="Times New Roman"/>
                <w:b/>
                <w:bCs/>
                <w:color w:val="auto"/>
                <w:sz w:val="21"/>
                <w:szCs w:val="21"/>
                <w:highlight w:val="none"/>
              </w:rPr>
              <w:t>采购标的对应的中小企业划分标准所属行业：工业</w:t>
            </w:r>
          </w:p>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s="Times New Roman"/>
                <w:b/>
                <w:bCs/>
                <w:color w:val="auto"/>
                <w:sz w:val="21"/>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6</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政府采购支持监狱企业发展</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highlight w:val="none"/>
              </w:rPr>
            </w:pPr>
            <w:r>
              <w:rPr>
                <w:rFonts w:hint="eastAsia"/>
                <w:color w:val="auto"/>
                <w:sz w:val="21"/>
                <w:szCs w:val="21"/>
                <w:highlight w:val="none"/>
              </w:rPr>
              <w:t>提供材料详见磋商文件第六章“报价文件”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7</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政府采购促进残疾人就业</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提供材料详见磋商文件第六章“报价文件”</w:t>
            </w:r>
          </w:p>
        </w:tc>
      </w:tr>
      <w:bookmarkEnd w:id="29"/>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二、采购资金的支付方式、时间、条件：</w:t>
      </w:r>
    </w:p>
    <w:tbl>
      <w:tblPr>
        <w:tblStyle w:val="11"/>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cs="Times New Roman"/>
                <w:b/>
                <w:color w:val="auto"/>
                <w:spacing w:val="-6"/>
                <w:sz w:val="21"/>
                <w:szCs w:val="21"/>
                <w:highlight w:val="none"/>
              </w:rPr>
            </w:pPr>
            <w:r>
              <w:rPr>
                <w:rFonts w:hint="eastAsia" w:ascii="宋体" w:hAnsi="宋体" w:eastAsia="宋体" w:cs="Times New Roman"/>
                <w:b/>
                <w:color w:val="auto"/>
                <w:spacing w:val="-6"/>
                <w:kern w:val="2"/>
                <w:sz w:val="21"/>
                <w:szCs w:val="21"/>
                <w:highlight w:val="none"/>
                <w:lang w:val="en-US" w:eastAsia="zh-CN"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1.合同签订后一周内，成交供应商向采购人提交合同总价1%的履约保证金，履约保证金在合同履约期间无违约情形的，项目验收结束后，于一周内退还（不计息）；</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2.提交方式：支票、汇票、本票或金融机构、担保机构出具的保函等非现金形式。</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注：履约保证金如采用银行转账方式提交，具体转账信息如下：</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收款单位（户名）：杭州电子科技大学</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开户银行：工行高新支行</w:t>
            </w:r>
          </w:p>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bookmarkStart w:id="30" w:name="_Hlk45005608"/>
            <w:r>
              <w:rPr>
                <w:rFonts w:hint="eastAsia" w:cs="Times New Roman"/>
                <w:b/>
                <w:color w:val="auto"/>
                <w:spacing w:val="-6"/>
                <w:sz w:val="21"/>
                <w:szCs w:val="21"/>
                <w:highlight w:val="none"/>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1.供应商为中小企业的，合同生效以及具备实施条件后7个工作日内，且供应商已向采购人提交银行、保险公司等金融机构出具的预付款保函的，采购人向供应商支付合同总价的40%；货物在供应商安装调试完毕并经采购人验收合格后，采购人在收到发票后7个工作日内，向供应商支付合同总价的60%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2.供应商为大型企业的，合同生效以及具备实施条件后7个工作日内，且供应商已向采购人提交银行、保险公司等金融机构出具的预付款保函的，采购人向供应商支付合同总价的30%；货物在供应商安装调试完毕并经采购人验收合格后，采购人在收到发票后7个工作日内，向供应商支付合同总价的70%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3.在签订合同时，供应商明确表示无需预付款或者主动要求降低预付款比例的，可降低预付款比例（预付款保函同步调整）。</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4.供应商明确表示无需预付款时，付款方式按以下要求执行：货物送达并经采购人初步验收后5个工作日内，采购人向供应商支付合同总价的75%；货物由供应商安装调试完毕并经采购人验收合格后，采购人向供应商支付合同总价的25%。</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lang w:val="en-US" w:eastAsia="zh-CN"/>
              </w:rPr>
              <w:t>注：</w:t>
            </w:r>
            <w:r>
              <w:rPr>
                <w:rFonts w:hint="eastAsia"/>
                <w:color w:val="auto"/>
                <w:spacing w:val="-6"/>
                <w:kern w:val="0"/>
                <w:sz w:val="21"/>
                <w:szCs w:val="21"/>
                <w:highlight w:val="none"/>
              </w:rPr>
              <w:t>成交方需提供增值税专用发票，开票信息如下：</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抬头：杭州电子科技大学</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税号：12330000470009026T</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地址：杭州市下沙高教园区杭州电子科技大学</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电话：0571-86915020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开户银行：工行高新支行</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银行账号：1202026209008806216</w:t>
            </w:r>
          </w:p>
        </w:tc>
      </w:tr>
      <w:bookmarkEnd w:id="30"/>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三、服务要求（技术要求里另有注明的以技术要求为准）：</w:t>
      </w:r>
    </w:p>
    <w:tbl>
      <w:tblPr>
        <w:tblStyle w:val="11"/>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bookmarkStart w:id="31" w:name="_Hlk97039632"/>
            <w:r>
              <w:rPr>
                <w:rFonts w:hint="eastAsia"/>
                <w:b/>
                <w:bCs/>
                <w:color w:val="auto"/>
                <w:sz w:val="21"/>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eastAsia" w:eastAsia="宋体"/>
                <w:color w:val="auto"/>
                <w:sz w:val="21"/>
                <w:szCs w:val="21"/>
                <w:highlight w:val="none"/>
                <w:lang w:eastAsia="zh-CN"/>
              </w:rPr>
            </w:pPr>
            <w:r>
              <w:rPr>
                <w:rFonts w:hint="eastAsia" w:eastAsia="宋体"/>
                <w:color w:val="auto"/>
                <w:sz w:val="21"/>
                <w:szCs w:val="21"/>
                <w:highlight w:val="none"/>
                <w:lang w:eastAsia="zh-CN"/>
              </w:rPr>
              <w:t>自合同签订之日起</w:t>
            </w:r>
            <w:r>
              <w:rPr>
                <w:rFonts w:hint="eastAsia"/>
                <w:color w:val="auto"/>
                <w:sz w:val="21"/>
                <w:szCs w:val="21"/>
                <w:highlight w:val="none"/>
                <w:lang w:eastAsia="zh-CN"/>
              </w:rPr>
              <w:t>15日</w:t>
            </w:r>
            <w:r>
              <w:rPr>
                <w:rFonts w:hint="eastAsia" w:eastAsia="宋体"/>
                <w:color w:val="auto"/>
                <w:sz w:val="21"/>
                <w:szCs w:val="21"/>
                <w:highlight w:val="none"/>
                <w:lang w:eastAsia="zh-CN"/>
              </w:rPr>
              <w:t>内交付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采购人指定地点</w:t>
            </w:r>
          </w:p>
        </w:tc>
      </w:tr>
      <w:bookmarkEnd w:id="31"/>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color w:val="auto"/>
                <w:sz w:val="21"/>
                <w:szCs w:val="21"/>
                <w:highlight w:val="none"/>
              </w:rPr>
              <w:t>▲</w:t>
            </w:r>
            <w:r>
              <w:rPr>
                <w:rFonts w:hint="eastAsia"/>
                <w:b/>
                <w:bCs/>
                <w:color w:val="auto"/>
                <w:sz w:val="21"/>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val="en-US" w:eastAsia="zh-CN"/>
              </w:rPr>
              <w:t>3</w:t>
            </w:r>
            <w:r>
              <w:rPr>
                <w:rFonts w:hint="eastAsia"/>
                <w:color w:val="auto"/>
                <w:sz w:val="21"/>
                <w:szCs w:val="21"/>
                <w:highlight w:val="none"/>
              </w:rPr>
              <w:t>年，项目验收合格后开始计算。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1</w:t>
            </w:r>
            <w:r>
              <w:rPr>
                <w:rFonts w:hint="eastAsia"/>
                <w:color w:val="auto"/>
                <w:sz w:val="21"/>
                <w:szCs w:val="21"/>
                <w:highlight w:val="none"/>
              </w:rPr>
              <w:t>.在质保期内，供应商应对货物出现的质量及安全问题负责处理解决并承担一切费用。</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质保期内出现无法排除的故障，供应商需无条件更换同型号产品。</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质保期满后，供应商继续为采购人服务，仅收取零配件成本费。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4.</w:t>
            </w:r>
            <w:r>
              <w:rPr>
                <w:rFonts w:hint="eastAsia"/>
                <w:color w:val="auto"/>
                <w:sz w:val="21"/>
                <w:szCs w:val="21"/>
                <w:highlight w:val="none"/>
              </w:rPr>
              <w:t>因人为因素出现的故障不在免费保修范围内。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u w:val="single"/>
              </w:rPr>
            </w:pPr>
            <w:r>
              <w:rPr>
                <w:rFonts w:hint="default"/>
                <w:color w:val="auto"/>
                <w:sz w:val="21"/>
                <w:szCs w:val="21"/>
                <w:highlight w:val="none"/>
              </w:rPr>
              <w:t>5</w:t>
            </w:r>
            <w:r>
              <w:rPr>
                <w:rFonts w:hint="eastAsia"/>
                <w:color w:val="auto"/>
                <w:sz w:val="21"/>
                <w:szCs w:val="21"/>
                <w:highlight w:val="none"/>
              </w:rPr>
              <w:t>.</w:t>
            </w:r>
            <w:r>
              <w:rPr>
                <w:rFonts w:hint="eastAsia"/>
                <w:color w:val="auto"/>
                <w:sz w:val="21"/>
                <w:szCs w:val="21"/>
                <w:highlight w:val="none"/>
                <w:u w:val="single"/>
              </w:rPr>
              <w:t>如在使用过程中发生质量问题，供应商维修响应时间：1小时以内；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u w:val="single"/>
              </w:rPr>
            </w:pPr>
            <w:r>
              <w:rPr>
                <w:rFonts w:hint="eastAsia"/>
                <w:color w:val="auto"/>
                <w:sz w:val="21"/>
                <w:szCs w:val="21"/>
                <w:highlight w:val="none"/>
                <w:u w:val="single"/>
              </w:rPr>
              <w:t>电话技术支持时间：2小时以内；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u w:val="single"/>
              </w:rPr>
              <w:t>若需上门维修，则在：24小时内到达现场并进行维修；不超过48小时解决故障。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1.验收由采购人负责实施；</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2.验收依据：</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2.1合同、磋商文件、响应文件；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2.2供应商提供的技术规格、经采购人认可的合同货物的有效检验文件；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2.3供应商响应文件中提供的经采购人认可的合同货物的验收标准（符合中国有关的国家、地方、行业标准）和检测办法及相应检测手段。</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4.验收合格的条件：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4.1所供货物符合产品标准和合同的要求；</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4.2在进行测试和验收过程中发现的问题已被解决并得到采购人的认可；</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4.3合同中规定的所有货物和材料均已交付；</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4.4所供货物已通过使用单位组织的验收；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4.5所有相关的技术文件及资料均已提交并得到接受</w:t>
            </w:r>
            <w:r>
              <w:rPr>
                <w:rFonts w:hint="eastAsia"/>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w:t>
            </w:r>
            <w:r>
              <w:rPr>
                <w:rFonts w:hint="default"/>
                <w:color w:val="auto"/>
                <w:sz w:val="21"/>
                <w:szCs w:val="21"/>
                <w:highlight w:val="none"/>
              </w:rPr>
              <w:t>.</w:t>
            </w:r>
            <w:r>
              <w:rPr>
                <w:rFonts w:hint="eastAsia"/>
                <w:color w:val="auto"/>
                <w:sz w:val="21"/>
                <w:szCs w:val="21"/>
                <w:highlight w:val="none"/>
              </w:rPr>
              <w:t>供应商应按磋商文件规定的货物性能、技术要求、质量标准向采购人提供未经使用的全新产品，符合国家法律规定和技术规格、质量标准的出厂原装合格产品。</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.技术支持：</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供应商应及时免费提供合同货物软件的升级，免费提供合同货物新功能和应用的资料。</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.安装调试：</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.1安装地点：采购人指定地点；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.2安装完成时间：接到采购人通知后在规定时间内完成安装和调试，如在规定的时间内由于供应商的原因不能完成安装和调试，供应商应承担由此给采购人造成的损失；</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.3如供应商委托国内代理（或其他机构）负责安装或配合安装应在签约时指明，但供应商仍要对合同货物及其安装质量负全部责任；</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.4安装标准：符合我国国家有关技术规范要求和技术标准，所有的软件和硬件必须保证同时安装到位；</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.5供应商免费提供合同货物的安装服务；</w:t>
            </w:r>
          </w:p>
          <w:p>
            <w:pPr>
              <w:keepNext w:val="0"/>
              <w:keepLines w:val="0"/>
              <w:suppressLineNumbers w:val="0"/>
              <w:adjustRightInd w:val="0"/>
              <w:snapToGrid w:val="0"/>
              <w:spacing w:before="0" w:beforeAutospacing="0" w:after="0" w:afterAutospacing="0" w:line="288" w:lineRule="auto"/>
              <w:ind w:left="0" w:right="0"/>
              <w:rPr>
                <w:rFonts w:hint="eastAsia"/>
                <w:color w:val="auto"/>
                <w:sz w:val="21"/>
                <w:szCs w:val="21"/>
                <w:highlight w:val="none"/>
                <w:lang w:eastAsia="zh-CN"/>
              </w:rPr>
            </w:pPr>
            <w:r>
              <w:rPr>
                <w:rFonts w:hint="default"/>
                <w:color w:val="auto"/>
                <w:sz w:val="21"/>
                <w:szCs w:val="21"/>
                <w:highlight w:val="none"/>
              </w:rPr>
              <w:t>3</w:t>
            </w:r>
            <w:r>
              <w:rPr>
                <w:rFonts w:hint="eastAsia"/>
                <w:color w:val="auto"/>
                <w:sz w:val="21"/>
                <w:szCs w:val="21"/>
                <w:highlight w:val="none"/>
              </w:rPr>
              <w:t>.6供应商在响应文件中应提供安装调试计划、对安装场地和环境的要求</w:t>
            </w:r>
            <w:r>
              <w:rPr>
                <w:rFonts w:hint="eastAsia"/>
                <w:color w:val="auto"/>
                <w:sz w:val="21"/>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rPr>
                <w:rFonts w:hint="eastAsia" w:eastAsia="宋体"/>
                <w:color w:val="auto"/>
                <w:sz w:val="21"/>
                <w:szCs w:val="21"/>
                <w:highlight w:val="none"/>
                <w:lang w:eastAsia="zh-CN"/>
              </w:rPr>
            </w:pPr>
            <w:r>
              <w:rPr>
                <w:rFonts w:hint="eastAsia"/>
                <w:color w:val="auto"/>
                <w:sz w:val="21"/>
                <w:szCs w:val="21"/>
                <w:highlight w:val="none"/>
                <w:lang w:val="en-US" w:eastAsia="zh-CN"/>
              </w:rPr>
              <w:t>3.7</w:t>
            </w:r>
            <w:r>
              <w:rPr>
                <w:rFonts w:hint="eastAsia"/>
                <w:color w:val="auto"/>
                <w:sz w:val="21"/>
                <w:szCs w:val="21"/>
                <w:highlight w:val="none"/>
                <w:lang w:eastAsia="zh-CN"/>
              </w:rPr>
              <w:t>设备安装、调试应在到货后2周内完成。</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4</w:t>
            </w:r>
            <w:r>
              <w:rPr>
                <w:rFonts w:hint="eastAsia"/>
                <w:color w:val="auto"/>
                <w:sz w:val="21"/>
                <w:szCs w:val="21"/>
                <w:highlight w:val="none"/>
              </w:rPr>
              <w:t>.供应商应提供质保期满后主要零部件报价单、质保期满后维护费、软件升级及其相关服务内容；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5</w:t>
            </w:r>
            <w:r>
              <w:rPr>
                <w:rFonts w:hint="eastAsia"/>
                <w:color w:val="auto"/>
                <w:sz w:val="21"/>
                <w:szCs w:val="21"/>
                <w:highlight w:val="none"/>
              </w:rPr>
              <w:t>.供货时提供有关的全套技术文件。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6</w:t>
            </w:r>
            <w:r>
              <w:rPr>
                <w:rFonts w:hint="default"/>
                <w:color w:val="auto"/>
                <w:sz w:val="21"/>
                <w:szCs w:val="21"/>
                <w:highlight w:val="none"/>
              </w:rPr>
              <w:t>.</w:t>
            </w:r>
            <w:r>
              <w:rPr>
                <w:rFonts w:hint="eastAsia" w:cs="Times New Roman"/>
                <w:color w:val="auto"/>
                <w:spacing w:val="-6"/>
                <w:sz w:val="21"/>
                <w:szCs w:val="21"/>
                <w:highlight w:val="none"/>
              </w:rPr>
              <w:t>供应商应保证所提供的货物或其中任何一部分均不会侵犯第三方的知识产权。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培训</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val="en-US" w:eastAsia="zh-CN"/>
              </w:rPr>
              <w:t>1.</w:t>
            </w:r>
            <w:r>
              <w:rPr>
                <w:rFonts w:hint="eastAsia"/>
                <w:color w:val="auto"/>
                <w:sz w:val="21"/>
                <w:szCs w:val="21"/>
                <w:highlight w:val="none"/>
              </w:rPr>
              <w:t>供应商应对采购人的操作人员、维修人员免费进行培训（不少于1次8小时以上</w:t>
            </w:r>
            <w:r>
              <w:rPr>
                <w:rFonts w:hint="eastAsia"/>
                <w:color w:val="auto"/>
                <w:sz w:val="21"/>
                <w:szCs w:val="21"/>
                <w:highlight w:val="none"/>
                <w:lang w:val="en-US" w:eastAsia="zh-CN"/>
              </w:rPr>
              <w:t>的现场培训</w:t>
            </w:r>
            <w:r>
              <w:rPr>
                <w:rFonts w:hint="eastAsia"/>
                <w:color w:val="auto"/>
                <w:sz w:val="21"/>
                <w:szCs w:val="21"/>
                <w:highlight w:val="none"/>
              </w:rPr>
              <w:t>和</w:t>
            </w:r>
            <w:r>
              <w:rPr>
                <w:rFonts w:hint="eastAsia"/>
                <w:color w:val="auto"/>
                <w:sz w:val="21"/>
                <w:szCs w:val="21"/>
                <w:highlight w:val="none"/>
                <w:lang w:val="en-US" w:eastAsia="zh-CN"/>
              </w:rPr>
              <w:t>不少于1次</w:t>
            </w:r>
            <w:r>
              <w:rPr>
                <w:rFonts w:hint="eastAsia"/>
                <w:color w:val="auto"/>
                <w:sz w:val="21"/>
                <w:szCs w:val="21"/>
                <w:highlight w:val="none"/>
              </w:rPr>
              <w:t>远程培训）；</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val="en-US" w:eastAsia="zh-CN"/>
              </w:rPr>
              <w:t>2.</w:t>
            </w:r>
            <w:r>
              <w:rPr>
                <w:rFonts w:hint="eastAsia"/>
                <w:color w:val="auto"/>
                <w:sz w:val="21"/>
                <w:szCs w:val="21"/>
                <w:highlight w:val="none"/>
              </w:rPr>
              <w:t>供应商应提供相应的培训计划；</w:t>
            </w:r>
          </w:p>
          <w:p>
            <w:pPr>
              <w:keepNext w:val="0"/>
              <w:keepLines w:val="0"/>
              <w:suppressLineNumbers w:val="0"/>
              <w:adjustRightInd w:val="0"/>
              <w:snapToGrid w:val="0"/>
              <w:spacing w:before="0" w:beforeAutospacing="0" w:after="0" w:afterAutospacing="0" w:line="288" w:lineRule="auto"/>
              <w:ind w:left="0" w:right="0"/>
              <w:rPr>
                <w:rFonts w:hint="eastAsia" w:eastAsia="宋体"/>
                <w:color w:val="auto"/>
                <w:sz w:val="21"/>
                <w:szCs w:val="21"/>
                <w:highlight w:val="none"/>
                <w:lang w:eastAsia="zh-CN"/>
              </w:rPr>
            </w:pPr>
            <w:r>
              <w:rPr>
                <w:rFonts w:hint="eastAsia"/>
                <w:color w:val="auto"/>
                <w:sz w:val="21"/>
                <w:szCs w:val="21"/>
                <w:highlight w:val="none"/>
                <w:lang w:val="en-US" w:eastAsia="zh-CN"/>
              </w:rPr>
              <w:t>3.</w:t>
            </w:r>
            <w:r>
              <w:rPr>
                <w:rFonts w:hint="eastAsia"/>
                <w:color w:val="auto"/>
                <w:sz w:val="21"/>
                <w:szCs w:val="21"/>
                <w:highlight w:val="none"/>
              </w:rPr>
              <w:t>上述内容的实现方式、时间、地点、人数应在响应文件中详细说明</w:t>
            </w:r>
            <w:r>
              <w:rPr>
                <w:rFonts w:hint="eastAsia"/>
                <w:color w:val="auto"/>
                <w:sz w:val="21"/>
                <w:szCs w:val="21"/>
                <w:highlight w:val="none"/>
                <w:lang w:eastAsia="zh-CN"/>
              </w:rPr>
              <w:t>。</w:t>
            </w:r>
          </w:p>
        </w:tc>
      </w:tr>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b/>
          <w:bCs/>
          <w:color w:val="auto"/>
          <w:sz w:val="21"/>
          <w:szCs w:val="21"/>
          <w:highlight w:val="none"/>
        </w:rPr>
        <w:t>四、技术要求</w:t>
      </w:r>
      <w:r>
        <w:rPr>
          <w:rFonts w:hint="eastAsia"/>
          <w:b/>
          <w:bCs/>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1</w:t>
      </w:r>
      <w:r>
        <w:rPr>
          <w:b/>
          <w:bCs/>
          <w:color w:val="auto"/>
          <w:sz w:val="21"/>
          <w:szCs w:val="21"/>
          <w:highlight w:val="none"/>
        </w:rPr>
        <w:t>.</w:t>
      </w:r>
      <w:r>
        <w:rPr>
          <w:rFonts w:hint="eastAsia"/>
          <w:b/>
          <w:bCs/>
          <w:color w:val="auto"/>
          <w:sz w:val="21"/>
          <w:szCs w:val="21"/>
          <w:highlight w:val="none"/>
        </w:rPr>
        <w:t>需执行的国家相关标准、行业标准、地方标准或者其他标准、规范：</w:t>
      </w:r>
      <w:bookmarkStart w:id="32" w:name="_Hlk97039652"/>
      <w:r>
        <w:rPr>
          <w:rFonts w:hint="eastAsia"/>
          <w:color w:val="auto"/>
          <w:sz w:val="21"/>
          <w:szCs w:val="21"/>
          <w:highlight w:val="none"/>
        </w:rPr>
        <w:t>如技术要求中未注明需执行的国家相关标准、行业标准、地方标准或者其他标准、规范的，执行最新标准、规范。</w:t>
      </w:r>
      <w:bookmarkEnd w:id="32"/>
    </w:p>
    <w:p>
      <w:pPr>
        <w:adjustRightInd w:val="0"/>
        <w:snapToGrid w:val="0"/>
        <w:spacing w:line="288" w:lineRule="auto"/>
        <w:rPr>
          <w:rFonts w:hint="default" w:eastAsia="宋体"/>
          <w:b/>
          <w:bCs/>
          <w:color w:val="auto"/>
          <w:sz w:val="21"/>
          <w:szCs w:val="21"/>
          <w:highlight w:val="none"/>
          <w:lang w:val="en-US" w:eastAsia="zh-CN"/>
        </w:rPr>
      </w:pPr>
      <w:r>
        <w:rPr>
          <w:b/>
          <w:bCs/>
          <w:color w:val="auto"/>
          <w:sz w:val="21"/>
          <w:szCs w:val="21"/>
          <w:highlight w:val="none"/>
        </w:rPr>
        <w:t>2</w:t>
      </w:r>
      <w:r>
        <w:rPr>
          <w:rFonts w:hint="eastAsia"/>
          <w:b/>
          <w:bCs/>
          <w:color w:val="auto"/>
          <w:sz w:val="21"/>
          <w:szCs w:val="21"/>
          <w:highlight w:val="none"/>
        </w:rPr>
        <w:t>.需实现的功能或者目标：</w:t>
      </w:r>
      <w:r>
        <w:rPr>
          <w:rFonts w:hint="eastAsia"/>
          <w:b/>
          <w:bCs/>
          <w:color w:val="auto"/>
          <w:sz w:val="21"/>
          <w:szCs w:val="21"/>
          <w:highlight w:val="none"/>
          <w:lang w:val="en-US" w:eastAsia="zh-CN"/>
        </w:rPr>
        <w:t>满足浙江省重点实验室设备的使用需求。</w:t>
      </w:r>
    </w:p>
    <w:p>
      <w:pPr>
        <w:adjustRightInd w:val="0"/>
        <w:snapToGrid w:val="0"/>
        <w:spacing w:line="288" w:lineRule="auto"/>
        <w:rPr>
          <w:rFonts w:cs="Times New Roman"/>
          <w:b/>
          <w:bCs/>
          <w:color w:val="auto"/>
          <w:spacing w:val="-4"/>
          <w:sz w:val="21"/>
          <w:szCs w:val="21"/>
          <w:highlight w:val="none"/>
        </w:rPr>
      </w:pPr>
      <w:r>
        <w:rPr>
          <w:rFonts w:cs="Times New Roman"/>
          <w:b/>
          <w:bCs/>
          <w:color w:val="auto"/>
          <w:spacing w:val="-4"/>
          <w:sz w:val="21"/>
          <w:szCs w:val="21"/>
          <w:highlight w:val="none"/>
        </w:rPr>
        <w:t>3.</w:t>
      </w:r>
      <w:r>
        <w:rPr>
          <w:rFonts w:hint="eastAsia" w:cs="Times New Roman"/>
          <w:b/>
          <w:bCs/>
          <w:color w:val="auto"/>
          <w:spacing w:val="-4"/>
          <w:sz w:val="21"/>
          <w:szCs w:val="21"/>
          <w:highlight w:val="none"/>
        </w:rPr>
        <w:t>需满足的质量、安全、技术规格、物理特性等要求：</w:t>
      </w:r>
    </w:p>
    <w:tbl>
      <w:tblPr>
        <w:tblStyle w:val="11"/>
        <w:tblW w:w="10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1810"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bCs/>
                <w:color w:val="auto"/>
                <w:sz w:val="21"/>
                <w:szCs w:val="21"/>
                <w:highlight w:val="none"/>
              </w:rPr>
              <w:t>单位</w:t>
            </w:r>
          </w:p>
        </w:tc>
        <w:tc>
          <w:tcPr>
            <w:tcW w:w="626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bCs/>
                <w:color w:val="auto"/>
                <w:sz w:val="21"/>
                <w:szCs w:val="21"/>
                <w:highlight w:val="none"/>
              </w:rPr>
              <w:t>（功能或者目标）、质量、安全、技术规格、物理特性等要求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bCs/>
                <w:color w:val="auto"/>
                <w:sz w:val="21"/>
                <w:szCs w:val="21"/>
                <w:highlight w:val="none"/>
              </w:rPr>
              <w:t>1</w:t>
            </w:r>
          </w:p>
        </w:tc>
        <w:tc>
          <w:tcPr>
            <w:tcW w:w="1810" w:type="dxa"/>
            <w:vAlign w:val="center"/>
          </w:tcPr>
          <w:p>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Times New Roman"/>
                <w:b/>
                <w:bCs/>
                <w:kern w:val="2"/>
                <w:sz w:val="21"/>
                <w:szCs w:val="21"/>
                <w:highlight w:val="none"/>
                <w:lang w:val="en-US" w:eastAsia="zh-CN" w:bidi="ar"/>
              </w:rPr>
            </w:pPr>
            <w:r>
              <w:rPr>
                <w:rFonts w:hint="eastAsia" w:ascii="宋体" w:hAnsi="宋体" w:eastAsia="宋体" w:cs="Times New Roman"/>
                <w:b/>
                <w:bCs/>
                <w:kern w:val="2"/>
                <w:sz w:val="21"/>
                <w:szCs w:val="21"/>
                <w:highlight w:val="none"/>
                <w:lang w:val="en-US" w:eastAsia="zh-CN" w:bidi="ar"/>
              </w:rPr>
              <w:t>可编程控制器</w:t>
            </w:r>
          </w:p>
          <w:p>
            <w:pPr>
              <w:keepNext w:val="0"/>
              <w:keepLines w:val="0"/>
              <w:widowControl w:val="0"/>
              <w:suppressLineNumbers w:val="0"/>
              <w:spacing w:before="0" w:beforeAutospacing="0" w:after="0" w:afterAutospacing="0" w:line="240" w:lineRule="auto"/>
              <w:ind w:left="0" w:leftChars="0" w:right="0" w:rightChars="0"/>
              <w:jc w:val="center"/>
              <w:rPr>
                <w:rFonts w:hint="eastAsia" w:eastAsia="宋体" w:cs="Times New Roman"/>
                <w:b/>
                <w:bCs/>
                <w:color w:val="auto"/>
                <w:sz w:val="21"/>
                <w:szCs w:val="21"/>
                <w:highlight w:val="none"/>
                <w:lang w:eastAsia="zh-CN"/>
              </w:rPr>
            </w:pPr>
            <w:r>
              <w:rPr>
                <w:rFonts w:hint="eastAsia" w:cs="Times New Roman"/>
                <w:b/>
                <w:bCs/>
                <w:kern w:val="2"/>
                <w:sz w:val="21"/>
                <w:szCs w:val="21"/>
                <w:highlight w:val="none"/>
                <w:lang w:val="en-US" w:eastAsia="zh-CN" w:bidi="ar"/>
              </w:rPr>
              <w:t>（核心产品）</w:t>
            </w:r>
          </w:p>
        </w:tc>
        <w:tc>
          <w:tcPr>
            <w:tcW w:w="661" w:type="dxa"/>
            <w:vAlign w:val="center"/>
          </w:tcPr>
          <w:p>
            <w:pPr>
              <w:keepNext w:val="0"/>
              <w:keepLines w:val="0"/>
              <w:widowControl w:val="0"/>
              <w:suppressLineNumbers w:val="0"/>
              <w:spacing w:before="0" w:beforeAutospacing="0" w:after="0" w:afterAutospacing="0" w:line="240" w:lineRule="auto"/>
              <w:ind w:left="0" w:leftChars="0" w:right="0" w:rightChars="0"/>
              <w:jc w:val="center"/>
              <w:rPr>
                <w:rFonts w:hint="eastAsia" w:eastAsia="宋体"/>
                <w:b/>
                <w:bCs/>
                <w:color w:val="auto"/>
                <w:sz w:val="21"/>
                <w:szCs w:val="21"/>
                <w:highlight w:val="none"/>
                <w:lang w:val="en-US" w:eastAsia="zh-CN"/>
              </w:rPr>
            </w:pPr>
            <w:r>
              <w:rPr>
                <w:rFonts w:hint="eastAsia" w:ascii="宋体" w:hAnsi="宋体" w:eastAsia="宋体" w:cs="Times New Roman"/>
                <w:b/>
                <w:bCs/>
                <w:kern w:val="2"/>
                <w:sz w:val="21"/>
                <w:szCs w:val="21"/>
                <w:highlight w:val="none"/>
                <w:lang w:val="en-US" w:eastAsia="zh-CN" w:bidi="ar"/>
              </w:rPr>
              <w:t>2</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套</w:t>
            </w:r>
          </w:p>
        </w:tc>
        <w:tc>
          <w:tcPr>
            <w:tcW w:w="6269" w:type="dxa"/>
            <w:vAlign w:val="center"/>
          </w:tcPr>
          <w:p>
            <w:pPr>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i w:val="0"/>
                <w:color w:val="000000"/>
                <w:kern w:val="0"/>
                <w:sz w:val="21"/>
                <w:szCs w:val="21"/>
                <w:highlight w:val="none"/>
              </w:rPr>
            </w:pPr>
            <w:r>
              <w:rPr>
                <w:rFonts w:hint="eastAsia" w:cs="宋体"/>
                <w:i w:val="0"/>
                <w:color w:val="000000"/>
                <w:kern w:val="0"/>
                <w:sz w:val="21"/>
                <w:szCs w:val="21"/>
                <w:highlight w:val="none"/>
                <w:lang w:val="en-US" w:eastAsia="zh-CN" w:bidi="ar"/>
              </w:rPr>
              <w:t>1.</w:t>
            </w:r>
            <w:r>
              <w:rPr>
                <w:rFonts w:hint="eastAsia" w:ascii="宋体" w:hAnsi="宋体" w:eastAsia="宋体" w:cs="宋体"/>
                <w:i w:val="0"/>
                <w:color w:val="000000"/>
                <w:kern w:val="0"/>
                <w:sz w:val="21"/>
                <w:szCs w:val="21"/>
                <w:highlight w:val="none"/>
                <w:lang w:val="en-US" w:eastAsia="zh-CN" w:bidi="ar"/>
              </w:rPr>
              <w:t>CPU模块支持高速背板总线、支持高性能PROFINET，CPU命令处理时间</w:t>
            </w:r>
            <w:r>
              <w:rPr>
                <w:rFonts w:hint="default" w:ascii="宋体" w:hAnsi="宋体" w:eastAsia="宋体" w:cs="宋体"/>
                <w:i w:val="0"/>
                <w:color w:val="000000"/>
                <w:kern w:val="0"/>
                <w:sz w:val="21"/>
                <w:szCs w:val="21"/>
                <w:highlight w:val="none"/>
                <w:lang w:val="en-US" w:eastAsia="zh-CN" w:bidi="ar"/>
              </w:rPr>
              <w:t>可达到</w:t>
            </w:r>
            <w:r>
              <w:rPr>
                <w:rFonts w:hint="eastAsia" w:ascii="宋体" w:hAnsi="宋体" w:eastAsia="宋体" w:cs="宋体"/>
                <w:i w:val="0"/>
                <w:color w:val="000000"/>
                <w:kern w:val="0"/>
                <w:sz w:val="21"/>
                <w:szCs w:val="21"/>
                <w:highlight w:val="none"/>
                <w:lang w:val="en-US" w:eastAsia="zh-CN" w:bidi="ar"/>
              </w:rPr>
              <w:t>1ns。保证μs 时间范围内的重复性和精度</w:t>
            </w:r>
            <w:r>
              <w:rPr>
                <w:rFonts w:hint="eastAsia" w:cs="宋体"/>
                <w:i w:val="0"/>
                <w:color w:val="000000"/>
                <w:kern w:val="0"/>
                <w:sz w:val="21"/>
                <w:szCs w:val="21"/>
                <w:highlight w:val="none"/>
                <w:lang w:val="en-US" w:eastAsia="zh-CN" w:bidi="ar"/>
              </w:rPr>
              <w:t>；</w:t>
            </w:r>
          </w:p>
          <w:p>
            <w:pPr>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i w:val="0"/>
                <w:color w:val="000000"/>
                <w:kern w:val="0"/>
                <w:sz w:val="21"/>
                <w:szCs w:val="21"/>
                <w:highlight w:val="none"/>
              </w:rPr>
            </w:pPr>
            <w:r>
              <w:rPr>
                <w:rFonts w:hint="eastAsia" w:cs="宋体"/>
                <w:i w:val="0"/>
                <w:color w:val="000000"/>
                <w:kern w:val="0"/>
                <w:sz w:val="21"/>
                <w:szCs w:val="21"/>
                <w:highlight w:val="none"/>
                <w:lang w:val="en-US" w:eastAsia="zh-CN" w:bidi="ar"/>
              </w:rPr>
              <w:t>2.具有</w:t>
            </w:r>
            <w:r>
              <w:rPr>
                <w:rFonts w:hint="eastAsia" w:ascii="宋体" w:hAnsi="宋体" w:eastAsia="宋体" w:cs="宋体"/>
                <w:i w:val="0"/>
                <w:color w:val="000000"/>
                <w:kern w:val="0"/>
                <w:sz w:val="21"/>
                <w:szCs w:val="21"/>
                <w:highlight w:val="none"/>
                <w:lang w:val="en-US" w:eastAsia="zh-CN" w:bidi="ar"/>
              </w:rPr>
              <w:t>快速故障检测和纠正功能，具有统一显示方式，可确保错误消息以完全相同的文本信息显示在HMI、Web服务器中以及CPU显示屏上显示；支持跟踪功能</w:t>
            </w:r>
            <w:r>
              <w:rPr>
                <w:rFonts w:hint="eastAsia" w:cs="宋体"/>
                <w:i w:val="0"/>
                <w:color w:val="000000"/>
                <w:kern w:val="0"/>
                <w:sz w:val="21"/>
                <w:szCs w:val="21"/>
                <w:highlight w:val="none"/>
                <w:lang w:val="en-US" w:eastAsia="zh-CN" w:bidi="ar"/>
              </w:rPr>
              <w:t>；</w:t>
            </w:r>
          </w:p>
          <w:p>
            <w:pPr>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i w:val="0"/>
                <w:color w:val="000000"/>
                <w:kern w:val="0"/>
                <w:sz w:val="21"/>
                <w:szCs w:val="21"/>
                <w:highlight w:val="none"/>
              </w:rPr>
            </w:pPr>
            <w:r>
              <w:rPr>
                <w:rFonts w:hint="eastAsia" w:cs="宋体"/>
                <w:i w:val="0"/>
                <w:color w:val="000000"/>
                <w:kern w:val="0"/>
                <w:sz w:val="21"/>
                <w:szCs w:val="21"/>
                <w:highlight w:val="none"/>
                <w:lang w:val="en-US" w:eastAsia="zh-CN" w:bidi="ar"/>
              </w:rPr>
              <w:t>3.</w:t>
            </w:r>
            <w:r>
              <w:rPr>
                <w:rFonts w:hint="eastAsia" w:ascii="宋体" w:hAnsi="宋体" w:eastAsia="宋体" w:cs="宋体"/>
                <w:i w:val="0"/>
                <w:color w:val="000000"/>
                <w:kern w:val="0"/>
                <w:sz w:val="21"/>
                <w:szCs w:val="21"/>
                <w:highlight w:val="none"/>
                <w:lang w:val="en-US" w:eastAsia="zh-CN" w:bidi="ar"/>
              </w:rPr>
              <w:t>安全方案包括权限管理、程序块保护直至通信完整性等措施。集成信息安全功能，</w:t>
            </w:r>
            <w:r>
              <w:rPr>
                <w:rFonts w:hint="eastAsia" w:cs="宋体"/>
                <w:i w:val="0"/>
                <w:color w:val="000000"/>
                <w:kern w:val="0"/>
                <w:sz w:val="21"/>
                <w:szCs w:val="21"/>
                <w:highlight w:val="none"/>
                <w:lang w:val="en-US" w:eastAsia="zh-CN" w:bidi="ar"/>
              </w:rPr>
              <w:t>可</w:t>
            </w:r>
            <w:r>
              <w:rPr>
                <w:rFonts w:hint="eastAsia" w:ascii="宋体" w:hAnsi="宋体" w:eastAsia="宋体" w:cs="宋体"/>
                <w:i w:val="0"/>
                <w:color w:val="000000"/>
                <w:kern w:val="0"/>
                <w:sz w:val="21"/>
                <w:szCs w:val="21"/>
                <w:highlight w:val="none"/>
                <w:lang w:val="en-US" w:eastAsia="zh-CN" w:bidi="ar"/>
              </w:rPr>
              <w:t>防止机器的复制，并确保可用性</w:t>
            </w:r>
            <w:r>
              <w:rPr>
                <w:rFonts w:hint="eastAsia" w:cs="宋体"/>
                <w:i w:val="0"/>
                <w:color w:val="000000"/>
                <w:kern w:val="0"/>
                <w:sz w:val="21"/>
                <w:szCs w:val="21"/>
                <w:highlight w:val="none"/>
                <w:lang w:val="en-US" w:eastAsia="zh-CN" w:bidi="ar"/>
              </w:rPr>
              <w:t>；</w:t>
            </w:r>
          </w:p>
          <w:p>
            <w:pPr>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i w:val="0"/>
                <w:color w:val="000000"/>
                <w:kern w:val="0"/>
                <w:sz w:val="21"/>
                <w:szCs w:val="21"/>
                <w:highlight w:val="none"/>
              </w:rPr>
            </w:pPr>
            <w:r>
              <w:rPr>
                <w:rFonts w:hint="eastAsia" w:cs="宋体"/>
                <w:i w:val="0"/>
                <w:color w:val="000000"/>
                <w:kern w:val="0"/>
                <w:sz w:val="21"/>
                <w:szCs w:val="21"/>
                <w:highlight w:val="none"/>
                <w:lang w:val="en-US" w:eastAsia="zh-CN" w:bidi="ar"/>
              </w:rPr>
              <w:t>4.</w:t>
            </w:r>
            <w:r>
              <w:rPr>
                <w:rFonts w:hint="eastAsia" w:ascii="宋体" w:hAnsi="宋体" w:eastAsia="宋体" w:cs="宋体"/>
                <w:i w:val="0"/>
                <w:color w:val="000000"/>
                <w:kern w:val="0"/>
                <w:sz w:val="21"/>
                <w:szCs w:val="21"/>
                <w:highlight w:val="none"/>
                <w:lang w:val="en-US" w:eastAsia="zh-CN" w:bidi="ar"/>
              </w:rPr>
              <w:t>可通过平台中的软件进行组态</w:t>
            </w:r>
            <w:r>
              <w:rPr>
                <w:rFonts w:hint="eastAsia" w:cs="宋体"/>
                <w:i w:val="0"/>
                <w:color w:val="000000"/>
                <w:kern w:val="0"/>
                <w:sz w:val="21"/>
                <w:szCs w:val="21"/>
                <w:highlight w:val="none"/>
                <w:lang w:val="en-US" w:eastAsia="zh-CN" w:bidi="ar"/>
              </w:rPr>
              <w:t>；</w:t>
            </w:r>
          </w:p>
          <w:p>
            <w:pPr>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i w:val="0"/>
                <w:color w:val="000000"/>
                <w:kern w:val="0"/>
                <w:sz w:val="21"/>
                <w:szCs w:val="21"/>
                <w:highlight w:val="none"/>
              </w:rPr>
            </w:pPr>
            <w:r>
              <w:rPr>
                <w:rFonts w:hint="eastAsia" w:cs="宋体"/>
                <w:i w:val="0"/>
                <w:color w:val="000000"/>
                <w:kern w:val="0"/>
                <w:sz w:val="21"/>
                <w:szCs w:val="21"/>
                <w:highlight w:val="none"/>
                <w:lang w:val="en-US" w:eastAsia="zh-CN" w:bidi="ar"/>
              </w:rPr>
              <w:t>5.</w:t>
            </w:r>
            <w:r>
              <w:rPr>
                <w:rFonts w:hint="eastAsia" w:ascii="宋体" w:hAnsi="宋体" w:eastAsia="宋体" w:cs="宋体"/>
                <w:i w:val="0"/>
                <w:color w:val="000000"/>
                <w:kern w:val="0"/>
                <w:sz w:val="21"/>
                <w:szCs w:val="21"/>
                <w:highlight w:val="none"/>
                <w:lang w:val="en-US" w:eastAsia="zh-CN" w:bidi="ar"/>
              </w:rPr>
              <w:t>总线模块</w:t>
            </w:r>
            <w:r>
              <w:rPr>
                <w:rFonts w:hint="eastAsia" w:cs="宋体"/>
                <w:i w:val="0"/>
                <w:color w:val="000000"/>
                <w:kern w:val="0"/>
                <w:sz w:val="21"/>
                <w:szCs w:val="21"/>
                <w:highlight w:val="none"/>
                <w:lang w:val="en-US" w:eastAsia="zh-CN" w:bidi="ar"/>
              </w:rPr>
              <w:t>至少</w:t>
            </w:r>
            <w:r>
              <w:rPr>
                <w:rFonts w:hint="eastAsia" w:ascii="宋体" w:hAnsi="宋体" w:eastAsia="宋体" w:cs="宋体"/>
                <w:i w:val="0"/>
                <w:color w:val="000000"/>
                <w:kern w:val="0"/>
                <w:sz w:val="21"/>
                <w:szCs w:val="21"/>
                <w:highlight w:val="none"/>
                <w:lang w:val="en-US" w:eastAsia="zh-CN" w:bidi="ar"/>
              </w:rPr>
              <w:t>包含背板、网络交换接口模块、控制器电源、160mm安装导轨，12M以上存储卡、Profinet适配器2个，16输入模块12个，16输出模块8个，AI模块4个，AQ模块4个，总线桥接端子模块30个（区分左右桥接）</w:t>
            </w:r>
            <w:r>
              <w:rPr>
                <w:rFonts w:hint="eastAsia" w:cs="宋体"/>
                <w:i w:val="0"/>
                <w:color w:val="000000"/>
                <w:kern w:val="0"/>
                <w:sz w:val="21"/>
                <w:szCs w:val="21"/>
                <w:highlight w:val="none"/>
                <w:lang w:val="en-US" w:eastAsia="zh-CN" w:bidi="ar"/>
              </w:rPr>
              <w:t>；</w:t>
            </w:r>
          </w:p>
          <w:p>
            <w:pPr>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i w:val="0"/>
                <w:color w:val="000000"/>
                <w:kern w:val="0"/>
                <w:sz w:val="21"/>
                <w:szCs w:val="21"/>
                <w:highlight w:val="none"/>
              </w:rPr>
            </w:pPr>
            <w:r>
              <w:rPr>
                <w:rFonts w:hint="eastAsia" w:cs="宋体"/>
                <w:i w:val="0"/>
                <w:color w:val="000000"/>
                <w:kern w:val="0"/>
                <w:sz w:val="21"/>
                <w:szCs w:val="21"/>
                <w:highlight w:val="none"/>
                <w:lang w:val="en-US" w:eastAsia="zh-CN" w:bidi="ar"/>
              </w:rPr>
              <w:t>6.</w:t>
            </w:r>
            <w:r>
              <w:rPr>
                <w:rFonts w:hint="eastAsia" w:ascii="宋体" w:hAnsi="宋体" w:eastAsia="宋体" w:cs="宋体"/>
                <w:i w:val="0"/>
                <w:color w:val="000000"/>
                <w:kern w:val="0"/>
                <w:sz w:val="21"/>
                <w:szCs w:val="21"/>
                <w:highlight w:val="none"/>
                <w:lang w:val="en-US" w:eastAsia="zh-CN" w:bidi="ar"/>
              </w:rPr>
              <w:t>支持多种编程语言，包括功能块、Ladder图、指令表和结构化文本等，开放性强，便于开发人员进行编程和调试；支持.外部编码器，输出凸轮，测量输入；速度和位置轴；相对同步；集成PID控制；高速计数，PWM,PTO输出（绝对工艺模块）；绝对同步，凸轮同步；</w:t>
            </w:r>
          </w:p>
          <w:p>
            <w:pPr>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i w:val="0"/>
                <w:color w:val="000000"/>
                <w:kern w:val="0"/>
                <w:sz w:val="21"/>
                <w:szCs w:val="21"/>
                <w:highlight w:val="none"/>
              </w:rPr>
            </w:pPr>
            <w:r>
              <w:rPr>
                <w:rFonts w:hint="eastAsia" w:cs="宋体"/>
                <w:i w:val="0"/>
                <w:color w:val="000000"/>
                <w:kern w:val="0"/>
                <w:sz w:val="21"/>
                <w:szCs w:val="21"/>
                <w:highlight w:val="none"/>
                <w:lang w:val="en-US" w:eastAsia="zh-CN" w:bidi="ar"/>
              </w:rPr>
              <w:t>7.</w:t>
            </w:r>
            <w:r>
              <w:rPr>
                <w:rFonts w:hint="eastAsia" w:ascii="宋体" w:hAnsi="宋体" w:eastAsia="宋体" w:cs="宋体"/>
                <w:i w:val="0"/>
                <w:color w:val="000000"/>
                <w:kern w:val="0"/>
                <w:sz w:val="21"/>
                <w:szCs w:val="21"/>
                <w:highlight w:val="none"/>
                <w:lang w:val="en-US" w:eastAsia="zh-CN" w:bidi="ar"/>
              </w:rPr>
              <w:t>集成60M数据存储器和6M程序用存储器</w:t>
            </w:r>
            <w:r>
              <w:rPr>
                <w:rFonts w:hint="eastAsia" w:cs="宋体"/>
                <w:i w:val="0"/>
                <w:color w:val="000000"/>
                <w:kern w:val="0"/>
                <w:sz w:val="21"/>
                <w:szCs w:val="21"/>
                <w:highlight w:val="none"/>
                <w:lang w:val="en-US" w:eastAsia="zh-CN" w:bidi="ar"/>
              </w:rPr>
              <w:t>；</w:t>
            </w:r>
          </w:p>
          <w:p>
            <w:pPr>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i w:val="0"/>
                <w:color w:val="000000"/>
                <w:kern w:val="0"/>
                <w:sz w:val="21"/>
                <w:szCs w:val="21"/>
                <w:highlight w:val="none"/>
              </w:rPr>
            </w:pPr>
            <w:r>
              <w:rPr>
                <w:rFonts w:hint="eastAsia" w:cs="宋体"/>
                <w:i w:val="0"/>
                <w:color w:val="000000"/>
                <w:kern w:val="0"/>
                <w:sz w:val="21"/>
                <w:szCs w:val="21"/>
                <w:highlight w:val="none"/>
                <w:lang w:val="en-US" w:eastAsia="zh-CN" w:bidi="ar"/>
              </w:rPr>
              <w:t>8.</w:t>
            </w:r>
            <w:r>
              <w:rPr>
                <w:rFonts w:hint="eastAsia" w:ascii="宋体" w:hAnsi="宋体" w:eastAsia="宋体" w:cs="宋体"/>
                <w:i w:val="0"/>
                <w:color w:val="000000"/>
                <w:kern w:val="0"/>
                <w:sz w:val="21"/>
                <w:szCs w:val="21"/>
                <w:highlight w:val="none"/>
                <w:lang w:val="en-US" w:eastAsia="zh-CN" w:bidi="ar"/>
              </w:rPr>
              <w:t>最小运算时间位运算速度1ns，字运算达到2ns，浮点运算达到6ns</w:t>
            </w:r>
            <w:r>
              <w:rPr>
                <w:rFonts w:hint="eastAsia" w:cs="宋体"/>
                <w:i w:val="0"/>
                <w:color w:val="000000"/>
                <w:kern w:val="0"/>
                <w:sz w:val="21"/>
                <w:szCs w:val="21"/>
                <w:highlight w:val="none"/>
                <w:lang w:val="en-US" w:eastAsia="zh-CN" w:bidi="ar"/>
              </w:rPr>
              <w:t>；</w:t>
            </w:r>
          </w:p>
          <w:p>
            <w:pPr>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sz w:val="21"/>
                <w:szCs w:val="21"/>
                <w:highlight w:val="none"/>
              </w:rPr>
            </w:pPr>
            <w:r>
              <w:rPr>
                <w:rFonts w:hint="eastAsia" w:cs="宋体"/>
                <w:i w:val="0"/>
                <w:color w:val="000000"/>
                <w:kern w:val="0"/>
                <w:sz w:val="21"/>
                <w:szCs w:val="21"/>
                <w:highlight w:val="none"/>
                <w:lang w:val="en-US" w:eastAsia="zh-CN" w:bidi="ar"/>
              </w:rPr>
              <w:t>9.</w:t>
            </w:r>
            <w:r>
              <w:rPr>
                <w:rFonts w:hint="eastAsia" w:ascii="宋体" w:hAnsi="宋体" w:eastAsia="宋体" w:cs="宋体"/>
                <w:i w:val="0"/>
                <w:color w:val="000000"/>
                <w:kern w:val="0"/>
                <w:sz w:val="21"/>
                <w:szCs w:val="21"/>
                <w:highlight w:val="none"/>
                <w:lang w:val="en-US" w:eastAsia="zh-CN" w:bidi="ar"/>
              </w:rPr>
              <w:t>接口支持Profinet、Profibus、ProfinetRT等</w:t>
            </w:r>
            <w:r>
              <w:rPr>
                <w:rFonts w:hint="eastAsia" w:cs="宋体"/>
                <w:i w:val="0"/>
                <w:color w:val="000000"/>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2</w:t>
            </w:r>
          </w:p>
        </w:tc>
        <w:tc>
          <w:tcPr>
            <w:tcW w:w="1810"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cs="Times New Roman"/>
                <w:b/>
                <w:bCs/>
                <w:color w:val="auto"/>
                <w:sz w:val="21"/>
                <w:szCs w:val="21"/>
                <w:highlight w:val="none"/>
                <w:lang w:eastAsia="zh-CN"/>
              </w:rPr>
            </w:pPr>
            <w:r>
              <w:rPr>
                <w:rFonts w:hint="eastAsia" w:ascii="宋体" w:hAnsi="宋体" w:eastAsia="宋体" w:cs="宋体"/>
                <w:b/>
                <w:bCs/>
                <w:i w:val="0"/>
                <w:color w:val="000000"/>
                <w:kern w:val="0"/>
                <w:sz w:val="21"/>
                <w:szCs w:val="21"/>
                <w:highlight w:val="none"/>
                <w:lang w:val="en-US" w:eastAsia="zh-CN" w:bidi="ar"/>
              </w:rPr>
              <w:t>工业边缘控制器高性能工作站</w:t>
            </w:r>
          </w:p>
        </w:tc>
        <w:tc>
          <w:tcPr>
            <w:tcW w:w="661"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b/>
                <w:bCs/>
                <w:color w:val="auto"/>
                <w:sz w:val="21"/>
                <w:szCs w:val="21"/>
                <w:highlight w:val="none"/>
                <w:lang w:val="en-US" w:eastAsia="zh-CN"/>
              </w:rPr>
            </w:pPr>
            <w:r>
              <w:rPr>
                <w:rFonts w:hint="eastAsia" w:ascii="宋体" w:hAnsi="宋体" w:eastAsia="宋体" w:cs="宋体"/>
                <w:b/>
                <w:bCs/>
                <w:i w:val="0"/>
                <w:color w:val="000000"/>
                <w:kern w:val="0"/>
                <w:sz w:val="21"/>
                <w:szCs w:val="21"/>
                <w:highlight w:val="none"/>
                <w:lang w:val="en-US" w:eastAsia="zh-CN" w:bidi="ar"/>
              </w:rPr>
              <w:t>6</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b/>
                <w:bCs/>
                <w:color w:val="auto"/>
                <w:sz w:val="21"/>
                <w:szCs w:val="21"/>
                <w:highlight w:val="none"/>
                <w:lang w:val="en-US" w:eastAsia="zh-CN"/>
              </w:rPr>
            </w:pPr>
            <w:r>
              <w:rPr>
                <w:rFonts w:hint="eastAsia"/>
                <w:b/>
                <w:bCs/>
                <w:color w:val="auto"/>
                <w:sz w:val="21"/>
                <w:szCs w:val="21"/>
                <w:highlight w:val="none"/>
                <w:lang w:val="en-US" w:eastAsia="zh-CN"/>
              </w:rPr>
              <w:t>套</w:t>
            </w:r>
          </w:p>
        </w:tc>
        <w:tc>
          <w:tcPr>
            <w:tcW w:w="6269" w:type="dxa"/>
            <w:vAlign w:val="center"/>
          </w:tcPr>
          <w:p>
            <w:pPr>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cs="宋体"/>
                <w:i w:val="0"/>
                <w:color w:val="000000"/>
                <w:kern w:val="0"/>
                <w:sz w:val="21"/>
                <w:szCs w:val="21"/>
                <w:highlight w:val="none"/>
                <w:lang w:val="en-US" w:eastAsia="zh-CN" w:bidi="ar"/>
              </w:rPr>
            </w:pPr>
            <w:r>
              <w:rPr>
                <w:rFonts w:hint="eastAsia" w:cs="宋体"/>
                <w:i w:val="0"/>
                <w:color w:val="000000"/>
                <w:kern w:val="0"/>
                <w:sz w:val="21"/>
                <w:szCs w:val="21"/>
                <w:highlight w:val="none"/>
                <w:lang w:val="en-US" w:eastAsia="zh-CN" w:bidi="ar"/>
              </w:rPr>
              <w:t>1.</w:t>
            </w:r>
            <w:r>
              <w:rPr>
                <w:rFonts w:hint="eastAsia" w:ascii="宋体" w:hAnsi="宋体" w:eastAsia="宋体" w:cs="宋体"/>
                <w:i w:val="0"/>
                <w:color w:val="000000"/>
                <w:kern w:val="0"/>
                <w:sz w:val="21"/>
                <w:szCs w:val="21"/>
                <w:highlight w:val="none"/>
                <w:lang w:val="en-US" w:eastAsia="zh-CN" w:bidi="ar"/>
              </w:rPr>
              <w:t>CPU</w:t>
            </w:r>
            <w:r>
              <w:rPr>
                <w:rFonts w:hint="eastAsia" w:cs="宋体"/>
                <w:i w:val="0"/>
                <w:color w:val="000000"/>
                <w:kern w:val="0"/>
                <w:sz w:val="21"/>
                <w:szCs w:val="21"/>
                <w:highlight w:val="none"/>
                <w:lang w:val="en-US" w:eastAsia="zh-CN" w:bidi="ar"/>
              </w:rPr>
              <w:t>不低于</w:t>
            </w:r>
            <w:r>
              <w:rPr>
                <w:rFonts w:hint="eastAsia" w:ascii="宋体" w:hAnsi="宋体" w:eastAsia="宋体" w:cs="宋体"/>
                <w:i w:val="0"/>
                <w:color w:val="000000"/>
                <w:kern w:val="0"/>
                <w:sz w:val="21"/>
                <w:szCs w:val="21"/>
                <w:highlight w:val="none"/>
                <w:lang w:val="en-US" w:eastAsia="zh-CN" w:bidi="ar"/>
              </w:rPr>
              <w:t>：Intel® i7九代Core™ i 台式机处理器 (LGA1151，i7-9700,8核)，Intel® Q370/H310芯片组</w:t>
            </w:r>
            <w:r>
              <w:rPr>
                <w:rFonts w:hint="eastAsia" w:cs="宋体"/>
                <w:i w:val="0"/>
                <w:color w:val="000000"/>
                <w:kern w:val="0"/>
                <w:sz w:val="21"/>
                <w:szCs w:val="21"/>
                <w:highlight w:val="none"/>
                <w:lang w:val="en-US" w:eastAsia="zh-CN" w:bidi="ar"/>
              </w:rPr>
              <w:t>，</w:t>
            </w:r>
            <w:r>
              <w:rPr>
                <w:rFonts w:hint="eastAsia" w:ascii="宋体" w:hAnsi="宋体" w:eastAsia="宋体" w:cs="宋体"/>
                <w:i w:val="0"/>
                <w:color w:val="000000"/>
                <w:kern w:val="0"/>
                <w:sz w:val="21"/>
                <w:szCs w:val="21"/>
                <w:highlight w:val="none"/>
                <w:lang w:val="en-US" w:eastAsia="zh-CN" w:bidi="ar"/>
              </w:rPr>
              <w:t>9~36 VDC 供电</w:t>
            </w:r>
            <w:r>
              <w:rPr>
                <w:rFonts w:hint="eastAsia" w:cs="宋体"/>
                <w:i w:val="0"/>
                <w:color w:val="000000"/>
                <w:kern w:val="0"/>
                <w:sz w:val="21"/>
                <w:szCs w:val="21"/>
                <w:highlight w:val="none"/>
                <w:lang w:val="en-US" w:eastAsia="zh-CN" w:bidi="ar"/>
              </w:rPr>
              <w:t>；</w:t>
            </w:r>
            <w:r>
              <w:rPr>
                <w:rFonts w:hint="eastAsia" w:ascii="宋体" w:hAnsi="宋体" w:eastAsia="宋体" w:cs="宋体"/>
                <w:i w:val="0"/>
                <w:color w:val="000000"/>
                <w:kern w:val="0"/>
                <w:sz w:val="21"/>
                <w:szCs w:val="21"/>
                <w:highlight w:val="none"/>
                <w:lang w:val="en-US" w:eastAsia="zh-CN" w:bidi="ar"/>
              </w:rPr>
              <w:br w:type="textWrapping"/>
            </w:r>
            <w:r>
              <w:rPr>
                <w:rFonts w:hint="eastAsia" w:ascii="宋体" w:hAnsi="宋体" w:eastAsia="宋体" w:cs="宋体"/>
                <w:i w:val="0"/>
                <w:color w:val="000000"/>
                <w:kern w:val="0"/>
                <w:sz w:val="21"/>
                <w:szCs w:val="21"/>
                <w:highlight w:val="none"/>
                <w:lang w:val="en-US" w:eastAsia="zh-CN" w:bidi="ar"/>
              </w:rPr>
              <w:t>2</w:t>
            </w:r>
            <w:r>
              <w:rPr>
                <w:rFonts w:hint="eastAsia" w:cs="宋体"/>
                <w:i w:val="0"/>
                <w:color w:val="000000"/>
                <w:kern w:val="0"/>
                <w:sz w:val="21"/>
                <w:szCs w:val="21"/>
                <w:highlight w:val="none"/>
                <w:lang w:val="en-US" w:eastAsia="zh-CN" w:bidi="ar"/>
              </w:rPr>
              <w:t>.</w:t>
            </w:r>
            <w:r>
              <w:rPr>
                <w:rFonts w:hint="eastAsia" w:ascii="宋体" w:hAnsi="宋体" w:eastAsia="宋体" w:cs="宋体"/>
                <w:i w:val="0"/>
                <w:color w:val="000000"/>
                <w:kern w:val="0"/>
                <w:sz w:val="21"/>
                <w:szCs w:val="21"/>
                <w:highlight w:val="none"/>
                <w:lang w:val="en-US" w:eastAsia="zh-CN" w:bidi="ar"/>
              </w:rPr>
              <w:t>扩展模块</w:t>
            </w:r>
            <w:r>
              <w:rPr>
                <w:rFonts w:hint="eastAsia" w:cs="宋体"/>
                <w:i w:val="0"/>
                <w:color w:val="000000"/>
                <w:kern w:val="0"/>
                <w:sz w:val="21"/>
                <w:szCs w:val="21"/>
                <w:highlight w:val="none"/>
                <w:lang w:val="en-US" w:eastAsia="zh-CN" w:bidi="ar"/>
              </w:rPr>
              <w:t>不低于</w:t>
            </w:r>
            <w:r>
              <w:rPr>
                <w:rFonts w:hint="eastAsia" w:ascii="宋体" w:hAnsi="宋体" w:eastAsia="宋体" w:cs="宋体"/>
                <w:i w:val="0"/>
                <w:color w:val="000000"/>
                <w:kern w:val="0"/>
                <w:sz w:val="21"/>
                <w:szCs w:val="21"/>
                <w:highlight w:val="none"/>
                <w:lang w:val="en-US" w:eastAsia="zh-CN" w:bidi="ar"/>
              </w:rPr>
              <w:t>：双NVIDIA 250W GPU卡，用于AI应用</w:t>
            </w:r>
            <w:r>
              <w:rPr>
                <w:rFonts w:hint="eastAsia" w:cs="宋体"/>
                <w:i w:val="0"/>
                <w:color w:val="000000"/>
                <w:kern w:val="0"/>
                <w:sz w:val="21"/>
                <w:szCs w:val="21"/>
                <w:highlight w:val="none"/>
                <w:lang w:val="en-US" w:eastAsia="zh-CN" w:bidi="ar"/>
              </w:rPr>
              <w:t>；</w:t>
            </w:r>
          </w:p>
          <w:p>
            <w:pPr>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i w:val="0"/>
                <w:color w:val="000000"/>
                <w:kern w:val="0"/>
                <w:sz w:val="21"/>
                <w:szCs w:val="21"/>
                <w:highlight w:val="none"/>
              </w:rPr>
            </w:pPr>
            <w:r>
              <w:rPr>
                <w:rFonts w:hint="eastAsia" w:ascii="宋体" w:hAnsi="宋体" w:eastAsia="宋体" w:cs="宋体"/>
                <w:i w:val="0"/>
                <w:color w:val="000000"/>
                <w:kern w:val="0"/>
                <w:sz w:val="21"/>
                <w:szCs w:val="21"/>
                <w:highlight w:val="none"/>
                <w:lang w:val="en-US" w:eastAsia="zh-CN" w:bidi="ar"/>
              </w:rPr>
              <w:t>3</w:t>
            </w:r>
            <w:r>
              <w:rPr>
                <w:rFonts w:hint="eastAsia" w:cs="宋体"/>
                <w:i w:val="0"/>
                <w:color w:val="000000"/>
                <w:kern w:val="0"/>
                <w:sz w:val="21"/>
                <w:szCs w:val="21"/>
                <w:highlight w:val="none"/>
                <w:lang w:val="en-US" w:eastAsia="zh-CN" w:bidi="ar"/>
              </w:rPr>
              <w:t>.</w:t>
            </w:r>
            <w:r>
              <w:rPr>
                <w:rFonts w:hint="eastAsia" w:ascii="宋体" w:hAnsi="宋体" w:eastAsia="宋体" w:cs="宋体"/>
                <w:i w:val="0"/>
                <w:color w:val="000000"/>
                <w:kern w:val="0"/>
                <w:sz w:val="21"/>
                <w:szCs w:val="21"/>
                <w:highlight w:val="none"/>
                <w:lang w:val="en-US" w:eastAsia="zh-CN" w:bidi="ar"/>
              </w:rPr>
              <w:t>三个24VDC电源输入，智能电源状态LED指示灯，可独立显示系统和GPU卡的状态，支持双GPU卡，运行振动频率1 Grms，2个前置可更换硬盘托架</w:t>
            </w:r>
            <w:r>
              <w:rPr>
                <w:rFonts w:hint="eastAsia" w:cs="宋体"/>
                <w:i w:val="0"/>
                <w:color w:val="000000"/>
                <w:kern w:val="0"/>
                <w:sz w:val="21"/>
                <w:szCs w:val="21"/>
                <w:highlight w:val="none"/>
                <w:lang w:val="en-US" w:eastAsia="zh-CN" w:bidi="ar"/>
              </w:rPr>
              <w:t>；</w:t>
            </w:r>
            <w:r>
              <w:rPr>
                <w:rFonts w:hint="eastAsia" w:ascii="宋体" w:hAnsi="宋体" w:eastAsia="宋体" w:cs="宋体"/>
                <w:i w:val="0"/>
                <w:color w:val="000000"/>
                <w:kern w:val="0"/>
                <w:sz w:val="21"/>
                <w:szCs w:val="21"/>
                <w:highlight w:val="none"/>
                <w:lang w:val="en-US" w:eastAsia="zh-CN" w:bidi="ar"/>
              </w:rPr>
              <w:br w:type="textWrapping"/>
            </w:r>
            <w:r>
              <w:rPr>
                <w:rFonts w:hint="eastAsia" w:ascii="宋体" w:hAnsi="宋体" w:eastAsia="宋体" w:cs="宋体"/>
                <w:i w:val="0"/>
                <w:color w:val="000000"/>
                <w:kern w:val="0"/>
                <w:sz w:val="21"/>
                <w:szCs w:val="21"/>
                <w:highlight w:val="none"/>
                <w:lang w:val="en-US" w:eastAsia="zh-CN" w:bidi="ar"/>
              </w:rPr>
              <w:t>4</w:t>
            </w:r>
            <w:r>
              <w:rPr>
                <w:rFonts w:hint="eastAsia" w:cs="宋体"/>
                <w:i w:val="0"/>
                <w:color w:val="000000"/>
                <w:kern w:val="0"/>
                <w:sz w:val="21"/>
                <w:szCs w:val="21"/>
                <w:highlight w:val="none"/>
                <w:lang w:val="en-US" w:eastAsia="zh-CN" w:bidi="ar"/>
              </w:rPr>
              <w:t>.</w:t>
            </w:r>
            <w:r>
              <w:rPr>
                <w:rFonts w:hint="eastAsia" w:ascii="宋体" w:hAnsi="宋体" w:eastAsia="宋体" w:cs="宋体"/>
                <w:i w:val="0"/>
                <w:color w:val="000000"/>
                <w:kern w:val="0"/>
                <w:sz w:val="21"/>
                <w:szCs w:val="21"/>
                <w:highlight w:val="none"/>
                <w:lang w:val="en-US" w:eastAsia="zh-CN" w:bidi="ar"/>
              </w:rPr>
              <w:t>其它配置：内存</w:t>
            </w:r>
            <w:r>
              <w:rPr>
                <w:rFonts w:hint="eastAsia" w:cs="宋体"/>
                <w:i w:val="0"/>
                <w:color w:val="000000"/>
                <w:kern w:val="0"/>
                <w:sz w:val="21"/>
                <w:szCs w:val="21"/>
                <w:highlight w:val="none"/>
                <w:lang w:val="en-US" w:eastAsia="zh-CN" w:bidi="ar"/>
              </w:rPr>
              <w:t>≥</w:t>
            </w:r>
            <w:r>
              <w:rPr>
                <w:rFonts w:hint="eastAsia" w:ascii="宋体" w:hAnsi="宋体" w:eastAsia="宋体" w:cs="宋体"/>
                <w:i w:val="0"/>
                <w:color w:val="000000"/>
                <w:kern w:val="0"/>
                <w:sz w:val="21"/>
                <w:szCs w:val="21"/>
                <w:highlight w:val="none"/>
                <w:lang w:val="en-US" w:eastAsia="zh-CN" w:bidi="ar"/>
              </w:rPr>
              <w:t>32G，支持VGA、HDMI接口；双网口支持，Intel</w:t>
            </w:r>
            <w:r>
              <w:rPr>
                <w:rFonts w:hint="eastAsia" w:cs="宋体"/>
                <w:i w:val="0"/>
                <w:color w:val="000000"/>
                <w:kern w:val="0"/>
                <w:sz w:val="21"/>
                <w:szCs w:val="21"/>
                <w:highlight w:val="none"/>
                <w:lang w:val="en-US" w:eastAsia="zh-CN" w:bidi="ar"/>
              </w:rPr>
              <w:t xml:space="preserve"> </w:t>
            </w:r>
            <w:r>
              <w:rPr>
                <w:rFonts w:hint="eastAsia" w:ascii="宋体" w:hAnsi="宋体" w:eastAsia="宋体" w:cs="宋体"/>
                <w:i w:val="0"/>
                <w:color w:val="000000"/>
                <w:kern w:val="0"/>
                <w:sz w:val="21"/>
                <w:szCs w:val="21"/>
                <w:highlight w:val="none"/>
                <w:lang w:val="en-US" w:eastAsia="zh-CN" w:bidi="ar"/>
              </w:rPr>
              <w:t>I210或者I219网络；USB口≥4个；≥2</w:t>
            </w:r>
            <w:r>
              <w:rPr>
                <w:rFonts w:hint="eastAsia" w:cs="宋体"/>
                <w:i w:val="0"/>
                <w:color w:val="000000"/>
                <w:kern w:val="0"/>
                <w:sz w:val="21"/>
                <w:szCs w:val="21"/>
                <w:highlight w:val="none"/>
                <w:lang w:val="en-US" w:eastAsia="zh-CN" w:bidi="ar"/>
              </w:rPr>
              <w:t>个</w:t>
            </w:r>
            <w:r>
              <w:rPr>
                <w:rFonts w:hint="eastAsia" w:ascii="宋体" w:hAnsi="宋体" w:eastAsia="宋体" w:cs="宋体"/>
                <w:i w:val="0"/>
                <w:color w:val="000000"/>
                <w:kern w:val="0"/>
                <w:sz w:val="21"/>
                <w:szCs w:val="21"/>
                <w:highlight w:val="none"/>
                <w:lang w:val="en-US" w:eastAsia="zh-CN" w:bidi="ar"/>
              </w:rPr>
              <w:t>RS-232/422/485</w:t>
            </w:r>
            <w:r>
              <w:rPr>
                <w:rFonts w:hint="eastAsia" w:cs="宋体"/>
                <w:i w:val="0"/>
                <w:color w:val="000000"/>
                <w:kern w:val="0"/>
                <w:sz w:val="21"/>
                <w:szCs w:val="21"/>
                <w:highlight w:val="none"/>
                <w:lang w:val="en-US" w:eastAsia="zh-CN" w:bidi="ar"/>
              </w:rPr>
              <w:t>接口</w:t>
            </w:r>
            <w:r>
              <w:rPr>
                <w:rFonts w:hint="eastAsia" w:ascii="宋体" w:hAnsi="宋体" w:eastAsia="宋体" w:cs="宋体"/>
                <w:i w:val="0"/>
                <w:color w:val="000000"/>
                <w:kern w:val="0"/>
                <w:sz w:val="21"/>
                <w:szCs w:val="21"/>
                <w:highlight w:val="none"/>
                <w:lang w:val="en-US" w:eastAsia="zh-CN" w:bidi="ar"/>
              </w:rPr>
              <w:t>；程序存储空间≥256G，GPU卡</w:t>
            </w:r>
            <w:r>
              <w:rPr>
                <w:rFonts w:hint="eastAsia" w:cs="宋体"/>
                <w:i w:val="0"/>
                <w:color w:val="000000"/>
                <w:kern w:val="0"/>
                <w:sz w:val="21"/>
                <w:szCs w:val="21"/>
                <w:highlight w:val="none"/>
                <w:lang w:val="en-US" w:eastAsia="zh-CN" w:bidi="ar"/>
              </w:rPr>
              <w:t>不低于</w:t>
            </w:r>
            <w:r>
              <w:rPr>
                <w:rFonts w:hint="eastAsia" w:ascii="宋体" w:hAnsi="宋体" w:eastAsia="宋体" w:cs="宋体"/>
                <w:i w:val="0"/>
                <w:color w:val="000000"/>
                <w:kern w:val="0"/>
                <w:sz w:val="21"/>
                <w:szCs w:val="21"/>
                <w:highlight w:val="none"/>
                <w:lang w:val="en-US" w:eastAsia="zh-CN" w:bidi="ar"/>
              </w:rPr>
              <w:t>RTX6000</w:t>
            </w:r>
            <w:r>
              <w:rPr>
                <w:rFonts w:hint="eastAsia" w:cs="宋体"/>
                <w:i w:val="0"/>
                <w:color w:val="000000"/>
                <w:kern w:val="0"/>
                <w:sz w:val="21"/>
                <w:szCs w:val="21"/>
                <w:highlight w:val="none"/>
                <w:lang w:val="en-US" w:eastAsia="zh-CN" w:bidi="ar"/>
              </w:rPr>
              <w:t>；</w:t>
            </w:r>
          </w:p>
          <w:p>
            <w:pPr>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i w:val="0"/>
                <w:color w:val="000000"/>
                <w:kern w:val="0"/>
                <w:sz w:val="21"/>
                <w:szCs w:val="21"/>
                <w:highlight w:val="none"/>
              </w:rPr>
            </w:pPr>
            <w:r>
              <w:rPr>
                <w:rFonts w:hint="eastAsia" w:cs="宋体"/>
                <w:i w:val="0"/>
                <w:color w:val="000000"/>
                <w:kern w:val="0"/>
                <w:sz w:val="21"/>
                <w:szCs w:val="21"/>
                <w:highlight w:val="none"/>
                <w:lang w:val="en-US" w:eastAsia="zh-CN" w:bidi="ar"/>
              </w:rPr>
              <w:t>5.</w:t>
            </w:r>
            <w:r>
              <w:rPr>
                <w:rFonts w:hint="eastAsia" w:ascii="宋体" w:hAnsi="宋体" w:eastAsia="宋体" w:cs="宋体"/>
                <w:i w:val="0"/>
                <w:color w:val="000000"/>
                <w:kern w:val="0"/>
                <w:sz w:val="21"/>
                <w:szCs w:val="21"/>
                <w:highlight w:val="none"/>
                <w:lang w:val="en-US" w:eastAsia="zh-CN" w:bidi="ar"/>
              </w:rPr>
              <w:t>工作温度范围：-10~50</w:t>
            </w:r>
            <w:r>
              <w:rPr>
                <w:rFonts w:hint="eastAsia" w:cs="宋体"/>
                <w:i w:val="0"/>
                <w:color w:val="000000"/>
                <w:kern w:val="0"/>
                <w:sz w:val="21"/>
                <w:szCs w:val="21"/>
                <w:highlight w:val="none"/>
                <w:lang w:val="en-US" w:eastAsia="zh-CN" w:bidi="ar"/>
              </w:rPr>
              <w:t>℃；</w:t>
            </w:r>
          </w:p>
          <w:p>
            <w:pPr>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sz w:val="21"/>
                <w:szCs w:val="21"/>
                <w:highlight w:val="none"/>
              </w:rPr>
            </w:pPr>
            <w:r>
              <w:rPr>
                <w:rFonts w:hint="eastAsia" w:cs="宋体"/>
                <w:i w:val="0"/>
                <w:color w:val="000000"/>
                <w:kern w:val="0"/>
                <w:sz w:val="21"/>
                <w:szCs w:val="21"/>
                <w:highlight w:val="none"/>
                <w:lang w:val="en-US" w:eastAsia="zh-CN" w:bidi="ar"/>
              </w:rPr>
              <w:t>6.</w:t>
            </w:r>
            <w:r>
              <w:rPr>
                <w:rFonts w:hint="eastAsia" w:ascii="宋体" w:hAnsi="宋体" w:eastAsia="宋体" w:cs="宋体"/>
                <w:i w:val="0"/>
                <w:color w:val="000000"/>
                <w:kern w:val="0"/>
                <w:sz w:val="21"/>
                <w:szCs w:val="21"/>
                <w:highlight w:val="none"/>
                <w:lang w:val="en-US" w:eastAsia="zh-CN" w:bidi="ar"/>
              </w:rPr>
              <w:t>具备正式版可编程开发系统，支持多种编程语言，包括功能块、Ladder图、指令表和结构化文本等。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3</w:t>
            </w:r>
          </w:p>
        </w:tc>
        <w:tc>
          <w:tcPr>
            <w:tcW w:w="1810"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cs="Times New Roman"/>
                <w:b/>
                <w:bCs/>
                <w:color w:val="auto"/>
                <w:sz w:val="21"/>
                <w:szCs w:val="21"/>
                <w:highlight w:val="none"/>
                <w:lang w:eastAsia="zh-CN"/>
              </w:rPr>
            </w:pPr>
            <w:r>
              <w:rPr>
                <w:rFonts w:hint="eastAsia" w:ascii="宋体" w:hAnsi="宋体" w:eastAsia="宋体" w:cs="宋体"/>
                <w:b/>
                <w:bCs/>
                <w:i w:val="0"/>
                <w:color w:val="000000"/>
                <w:kern w:val="0"/>
                <w:sz w:val="21"/>
                <w:szCs w:val="21"/>
                <w:highlight w:val="none"/>
                <w:lang w:val="en-US" w:eastAsia="zh-CN" w:bidi="ar"/>
              </w:rPr>
              <w:t>机器人视觉套件</w:t>
            </w:r>
          </w:p>
        </w:tc>
        <w:tc>
          <w:tcPr>
            <w:tcW w:w="661"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b/>
                <w:bCs/>
                <w:color w:val="auto"/>
                <w:sz w:val="21"/>
                <w:szCs w:val="21"/>
                <w:highlight w:val="none"/>
                <w:lang w:val="en-US" w:eastAsia="zh-CN"/>
              </w:rPr>
            </w:pPr>
            <w:r>
              <w:rPr>
                <w:rFonts w:hint="eastAsia" w:ascii="宋体" w:hAnsi="宋体" w:eastAsia="宋体" w:cs="宋体"/>
                <w:b/>
                <w:bCs/>
                <w:i w:val="0"/>
                <w:color w:val="000000"/>
                <w:kern w:val="0"/>
                <w:sz w:val="21"/>
                <w:szCs w:val="21"/>
                <w:highlight w:val="none"/>
                <w:lang w:val="en-US" w:eastAsia="zh-CN" w:bidi="ar"/>
              </w:rPr>
              <w:t>5</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b/>
                <w:bCs/>
                <w:color w:val="auto"/>
                <w:sz w:val="21"/>
                <w:szCs w:val="21"/>
                <w:highlight w:val="none"/>
                <w:lang w:val="en-US" w:eastAsia="zh-CN"/>
              </w:rPr>
            </w:pPr>
            <w:r>
              <w:rPr>
                <w:rFonts w:hint="eastAsia"/>
                <w:b/>
                <w:bCs/>
                <w:color w:val="auto"/>
                <w:sz w:val="21"/>
                <w:szCs w:val="21"/>
                <w:highlight w:val="none"/>
                <w:lang w:val="en-US" w:eastAsia="zh-CN"/>
              </w:rPr>
              <w:t>套</w:t>
            </w:r>
          </w:p>
        </w:tc>
        <w:tc>
          <w:tcPr>
            <w:tcW w:w="6269" w:type="dxa"/>
            <w:vAlign w:val="center"/>
          </w:tcPr>
          <w:p>
            <w:pPr>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i w:val="0"/>
                <w:color w:val="000000"/>
                <w:kern w:val="0"/>
                <w:sz w:val="21"/>
                <w:szCs w:val="21"/>
                <w:highlight w:val="none"/>
              </w:rPr>
            </w:pPr>
            <w:r>
              <w:rPr>
                <w:rFonts w:hint="eastAsia" w:cs="宋体"/>
                <w:i w:val="0"/>
                <w:color w:val="000000"/>
                <w:kern w:val="0"/>
                <w:sz w:val="21"/>
                <w:szCs w:val="21"/>
                <w:highlight w:val="none"/>
                <w:lang w:val="en-US" w:eastAsia="zh-CN" w:bidi="ar"/>
              </w:rPr>
              <w:t>1.≥</w:t>
            </w:r>
            <w:r>
              <w:rPr>
                <w:rFonts w:hint="eastAsia" w:ascii="宋体" w:hAnsi="宋体" w:eastAsia="宋体" w:cs="宋体"/>
                <w:i w:val="0"/>
                <w:color w:val="000000"/>
                <w:kern w:val="0"/>
                <w:sz w:val="21"/>
                <w:szCs w:val="21"/>
                <w:highlight w:val="none"/>
                <w:lang w:val="en-US" w:eastAsia="zh-CN" w:bidi="ar"/>
              </w:rPr>
              <w:t>1200万高速工业面阵相机，靶面尺寸1.1寸；曝光时间1us~10s；最大帧率≥13fps；</w:t>
            </w:r>
          </w:p>
          <w:p>
            <w:pPr>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i w:val="0"/>
                <w:color w:val="000000"/>
                <w:kern w:val="0"/>
                <w:sz w:val="21"/>
                <w:szCs w:val="21"/>
                <w:highlight w:val="none"/>
              </w:rPr>
            </w:pPr>
            <w:r>
              <w:rPr>
                <w:rFonts w:hint="eastAsia" w:cs="宋体"/>
                <w:i w:val="0"/>
                <w:color w:val="000000"/>
                <w:kern w:val="0"/>
                <w:sz w:val="21"/>
                <w:szCs w:val="21"/>
                <w:highlight w:val="none"/>
                <w:lang w:val="en-US" w:eastAsia="zh-CN" w:bidi="ar"/>
              </w:rPr>
              <w:t>2.≥</w:t>
            </w:r>
            <w:r>
              <w:rPr>
                <w:rFonts w:hint="eastAsia" w:ascii="宋体" w:hAnsi="宋体" w:eastAsia="宋体" w:cs="宋体"/>
                <w:i w:val="0"/>
                <w:color w:val="000000"/>
                <w:kern w:val="0"/>
                <w:sz w:val="21"/>
                <w:szCs w:val="21"/>
                <w:highlight w:val="none"/>
                <w:lang w:val="en-US" w:eastAsia="zh-CN" w:bidi="ar"/>
              </w:rPr>
              <w:t>500万高速工业面阵相机；靶面尺寸1寸；曝光时间1us~10s；最大帧率≥9fps；</w:t>
            </w:r>
          </w:p>
          <w:p>
            <w:pPr>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i w:val="0"/>
                <w:color w:val="000000"/>
                <w:kern w:val="0"/>
                <w:sz w:val="21"/>
                <w:szCs w:val="21"/>
                <w:highlight w:val="none"/>
              </w:rPr>
            </w:pPr>
            <w:r>
              <w:rPr>
                <w:rFonts w:hint="eastAsia" w:cs="宋体"/>
                <w:i w:val="0"/>
                <w:color w:val="000000"/>
                <w:kern w:val="0"/>
                <w:sz w:val="21"/>
                <w:szCs w:val="21"/>
                <w:highlight w:val="none"/>
                <w:lang w:val="en-US" w:eastAsia="zh-CN" w:bidi="ar"/>
              </w:rPr>
              <w:t>3.</w:t>
            </w:r>
            <w:r>
              <w:rPr>
                <w:rFonts w:hint="eastAsia" w:ascii="宋体" w:hAnsi="宋体" w:eastAsia="宋体" w:cs="宋体"/>
                <w:i w:val="0"/>
                <w:color w:val="000000"/>
                <w:kern w:val="0"/>
                <w:sz w:val="21"/>
                <w:szCs w:val="21"/>
                <w:highlight w:val="none"/>
                <w:lang w:val="en-US" w:eastAsia="zh-CN" w:bidi="ar"/>
              </w:rPr>
              <w:t>全局快门；像元尺寸3.45um；C-Mount接口，支持POE和12V供电模式；</w:t>
            </w:r>
          </w:p>
          <w:p>
            <w:pPr>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kern w:val="2"/>
                <w:sz w:val="21"/>
                <w:szCs w:val="21"/>
                <w:highlight w:val="none"/>
              </w:rPr>
            </w:pPr>
            <w:r>
              <w:rPr>
                <w:rFonts w:hint="eastAsia" w:cs="宋体"/>
                <w:i w:val="0"/>
                <w:color w:val="000000"/>
                <w:kern w:val="0"/>
                <w:sz w:val="21"/>
                <w:szCs w:val="21"/>
                <w:highlight w:val="none"/>
                <w:lang w:val="en-US" w:eastAsia="zh-CN" w:bidi="ar"/>
              </w:rPr>
              <w:t>4.</w:t>
            </w:r>
            <w:r>
              <w:rPr>
                <w:rFonts w:hint="eastAsia" w:ascii="宋体" w:hAnsi="宋体" w:eastAsia="宋体" w:cs="宋体"/>
                <w:i w:val="0"/>
                <w:color w:val="000000"/>
                <w:kern w:val="0"/>
                <w:sz w:val="21"/>
                <w:szCs w:val="21"/>
                <w:highlight w:val="none"/>
                <w:lang w:val="en-US" w:eastAsia="zh-CN" w:bidi="ar"/>
              </w:rPr>
              <w:t>GigE接口，全速彩色成像模组</w:t>
            </w:r>
            <w:r>
              <w:rPr>
                <w:rFonts w:hint="eastAsia" w:cs="宋体"/>
                <w:i w:val="0"/>
                <w:color w:val="000000"/>
                <w:kern w:val="0"/>
                <w:sz w:val="21"/>
                <w:szCs w:val="21"/>
                <w:highlight w:val="none"/>
                <w:lang w:val="en-US" w:eastAsia="zh-CN" w:bidi="ar"/>
              </w:rPr>
              <w:t>；</w:t>
            </w:r>
          </w:p>
          <w:p>
            <w:pPr>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sz w:val="21"/>
                <w:szCs w:val="21"/>
                <w:highlight w:val="none"/>
              </w:rPr>
            </w:pPr>
            <w:r>
              <w:rPr>
                <w:rFonts w:hint="eastAsia" w:cs="宋体"/>
                <w:i w:val="0"/>
                <w:color w:val="000000"/>
                <w:kern w:val="0"/>
                <w:sz w:val="21"/>
                <w:szCs w:val="21"/>
                <w:highlight w:val="none"/>
                <w:lang w:val="en-US" w:eastAsia="zh-CN" w:bidi="ar"/>
              </w:rPr>
              <w:t>5.</w:t>
            </w:r>
            <w:r>
              <w:rPr>
                <w:rFonts w:hint="eastAsia" w:ascii="宋体" w:hAnsi="宋体" w:eastAsia="宋体" w:cs="宋体"/>
                <w:i w:val="0"/>
                <w:color w:val="000000"/>
                <w:kern w:val="0"/>
                <w:sz w:val="21"/>
                <w:szCs w:val="21"/>
                <w:highlight w:val="none"/>
                <w:lang w:val="en-US" w:eastAsia="zh-CN" w:bidi="ar"/>
              </w:rPr>
              <w:t>含光学镜头，电源、专用网线、软件</w:t>
            </w:r>
            <w:r>
              <w:rPr>
                <w:rFonts w:hint="eastAsia" w:cs="宋体"/>
                <w:i w:val="0"/>
                <w:color w:val="000000"/>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4</w:t>
            </w:r>
          </w:p>
        </w:tc>
        <w:tc>
          <w:tcPr>
            <w:tcW w:w="1810"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cs="Times New Roman"/>
                <w:b/>
                <w:bCs/>
                <w:color w:val="auto"/>
                <w:sz w:val="21"/>
                <w:szCs w:val="21"/>
                <w:highlight w:val="none"/>
                <w:lang w:eastAsia="zh-CN"/>
              </w:rPr>
            </w:pPr>
            <w:r>
              <w:rPr>
                <w:rFonts w:hint="eastAsia" w:ascii="宋体" w:hAnsi="宋体" w:eastAsia="宋体" w:cs="宋体"/>
                <w:b/>
                <w:bCs/>
                <w:i w:val="0"/>
                <w:color w:val="000000"/>
                <w:kern w:val="0"/>
                <w:sz w:val="21"/>
                <w:szCs w:val="21"/>
                <w:highlight w:val="none"/>
                <w:lang w:val="en-US" w:eastAsia="zh-CN" w:bidi="ar"/>
              </w:rPr>
              <w:t>网络协议转换器</w:t>
            </w:r>
          </w:p>
        </w:tc>
        <w:tc>
          <w:tcPr>
            <w:tcW w:w="661"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b/>
                <w:bCs/>
                <w:color w:val="auto"/>
                <w:sz w:val="21"/>
                <w:szCs w:val="21"/>
                <w:highlight w:val="none"/>
                <w:lang w:val="en-US" w:eastAsia="zh-CN"/>
              </w:rPr>
            </w:pPr>
            <w:r>
              <w:rPr>
                <w:rFonts w:hint="eastAsia" w:ascii="宋体" w:hAnsi="宋体" w:eastAsia="宋体" w:cs="宋体"/>
                <w:b/>
                <w:bCs/>
                <w:i w:val="0"/>
                <w:color w:val="000000"/>
                <w:kern w:val="0"/>
                <w:sz w:val="21"/>
                <w:szCs w:val="21"/>
                <w:highlight w:val="none"/>
                <w:lang w:val="en-US" w:eastAsia="zh-CN" w:bidi="ar"/>
              </w:rPr>
              <w:t>1</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b/>
                <w:bCs/>
                <w:color w:val="auto"/>
                <w:sz w:val="21"/>
                <w:szCs w:val="21"/>
                <w:highlight w:val="none"/>
                <w:lang w:val="en-US" w:eastAsia="zh-CN"/>
              </w:rPr>
            </w:pPr>
            <w:r>
              <w:rPr>
                <w:rFonts w:hint="eastAsia"/>
                <w:b/>
                <w:bCs/>
                <w:color w:val="auto"/>
                <w:sz w:val="21"/>
                <w:szCs w:val="21"/>
                <w:highlight w:val="none"/>
                <w:lang w:val="en-US" w:eastAsia="zh-CN"/>
              </w:rPr>
              <w:t>套</w:t>
            </w:r>
          </w:p>
        </w:tc>
        <w:tc>
          <w:tcPr>
            <w:tcW w:w="6269" w:type="dxa"/>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kern w:val="2"/>
                <w:sz w:val="21"/>
                <w:szCs w:val="21"/>
                <w:highlight w:val="none"/>
              </w:rPr>
            </w:pPr>
            <w:r>
              <w:rPr>
                <w:rFonts w:hint="eastAsia" w:ascii="宋体" w:hAnsi="宋体" w:eastAsia="宋体" w:cs="宋体"/>
                <w:i w:val="0"/>
                <w:color w:val="000000"/>
                <w:kern w:val="0"/>
                <w:sz w:val="21"/>
                <w:szCs w:val="21"/>
                <w:highlight w:val="none"/>
                <w:lang w:val="en-US" w:eastAsia="zh-CN" w:bidi="ar"/>
              </w:rPr>
              <w:t>1</w:t>
            </w:r>
            <w:r>
              <w:rPr>
                <w:rFonts w:hint="eastAsia" w:cs="宋体"/>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主模块支持≥25种不同的协议组合，包括PROFINET、EtherCAT、Ethernet/IP、POWERLINK以及Sercos，可在任意两种工业实时以太网网络间双向地传输IO数据。转换时间</w:t>
            </w:r>
            <w:r>
              <w:rPr>
                <w:rFonts w:hint="eastAsia" w:cs="宋体"/>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10ms</w:t>
            </w:r>
            <w:r>
              <w:rPr>
                <w:rFonts w:hint="eastAsia" w:cs="宋体"/>
                <w:kern w:val="2"/>
                <w:sz w:val="21"/>
                <w:szCs w:val="21"/>
                <w:highlight w:val="none"/>
                <w:lang w:val="en-US" w:eastAsia="zh-CN" w:bidi="ar"/>
              </w:rPr>
              <w:t>；</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kern w:val="2"/>
                <w:sz w:val="21"/>
                <w:szCs w:val="21"/>
                <w:highlight w:val="none"/>
              </w:rPr>
            </w:pPr>
            <w:r>
              <w:rPr>
                <w:rFonts w:hint="eastAsia" w:ascii="宋体" w:hAnsi="宋体" w:eastAsia="宋体" w:cs="宋体"/>
                <w:i w:val="0"/>
                <w:color w:val="000000"/>
                <w:kern w:val="0"/>
                <w:sz w:val="21"/>
                <w:szCs w:val="21"/>
                <w:highlight w:val="none"/>
                <w:lang w:val="en-US" w:eastAsia="zh-CN" w:bidi="ar"/>
              </w:rPr>
              <w:t>2</w:t>
            </w:r>
            <w:r>
              <w:rPr>
                <w:rFonts w:hint="eastAsia" w:cs="宋体"/>
                <w:i w:val="0"/>
                <w:color w:val="000000"/>
                <w:kern w:val="0"/>
                <w:sz w:val="21"/>
                <w:szCs w:val="21"/>
                <w:highlight w:val="none"/>
                <w:lang w:val="en-US" w:eastAsia="zh-CN" w:bidi="ar"/>
              </w:rPr>
              <w:t>.</w:t>
            </w:r>
            <w:r>
              <w:rPr>
                <w:rFonts w:hint="eastAsia" w:ascii="宋体" w:hAnsi="宋体" w:eastAsia="宋体" w:cs="宋体"/>
                <w:i w:val="0"/>
                <w:color w:val="000000"/>
                <w:kern w:val="0"/>
                <w:sz w:val="21"/>
                <w:szCs w:val="21"/>
                <w:highlight w:val="none"/>
                <w:lang w:val="en-US" w:eastAsia="zh-CN" w:bidi="ar"/>
              </w:rPr>
              <w:t>主</w:t>
            </w:r>
            <w:r>
              <w:rPr>
                <w:rFonts w:hint="eastAsia" w:ascii="宋体" w:hAnsi="宋体" w:eastAsia="宋体" w:cs="宋体"/>
                <w:kern w:val="2"/>
                <w:sz w:val="21"/>
                <w:szCs w:val="21"/>
                <w:highlight w:val="none"/>
                <w:lang w:val="en-US" w:eastAsia="zh-CN" w:bidi="ar"/>
              </w:rPr>
              <w:t>模块服务接口</w:t>
            </w:r>
            <w:r>
              <w:rPr>
                <w:rFonts w:hint="eastAsia" w:cs="宋体"/>
                <w:kern w:val="2"/>
                <w:sz w:val="21"/>
                <w:szCs w:val="21"/>
                <w:highlight w:val="none"/>
                <w:lang w:val="en-US" w:eastAsia="zh-CN" w:bidi="ar"/>
              </w:rPr>
              <w:t>为</w:t>
            </w:r>
            <w:r>
              <w:rPr>
                <w:rFonts w:hint="eastAsia" w:ascii="宋体" w:hAnsi="宋体" w:eastAsia="宋体" w:cs="宋体"/>
                <w:kern w:val="2"/>
                <w:sz w:val="21"/>
                <w:szCs w:val="21"/>
                <w:highlight w:val="none"/>
                <w:lang w:val="en-US" w:eastAsia="zh-CN" w:bidi="ar"/>
              </w:rPr>
              <w:t>Mini USB，可直观显示SYS，APL及协议相关信息，18-30V供电，工作温度</w:t>
            </w:r>
            <w:r>
              <w:rPr>
                <w:rFonts w:hint="eastAsia" w:cs="宋体"/>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-20~60℃</w:t>
            </w:r>
            <w:r>
              <w:rPr>
                <w:rFonts w:hint="eastAsia" w:cs="宋体"/>
                <w:kern w:val="2"/>
                <w:sz w:val="21"/>
                <w:szCs w:val="21"/>
                <w:highlight w:val="none"/>
                <w:lang w:val="en-US" w:eastAsia="zh-CN" w:bidi="ar"/>
              </w:rPr>
              <w:t>，导轨安装；</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FFFFFF"/>
                <w:kern w:val="0"/>
                <w:sz w:val="21"/>
                <w:szCs w:val="21"/>
                <w:highlight w:val="none"/>
              </w:rPr>
            </w:pPr>
            <w:r>
              <w:rPr>
                <w:rFonts w:hint="eastAsia" w:ascii="宋体" w:hAnsi="宋体" w:eastAsia="宋体" w:cs="宋体"/>
                <w:kern w:val="2"/>
                <w:sz w:val="21"/>
                <w:szCs w:val="21"/>
                <w:highlight w:val="none"/>
                <w:lang w:val="en-US" w:eastAsia="zh-CN" w:bidi="ar"/>
              </w:rPr>
              <w:t>3</w:t>
            </w:r>
            <w:r>
              <w:rPr>
                <w:rFonts w:hint="eastAsia" w:cs="宋体"/>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主模块最大循环过程数据量：</w:t>
            </w:r>
          </w:p>
          <w:tbl>
            <w:tblPr>
              <w:tblStyle w:val="12"/>
              <w:tblW w:w="604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017"/>
              <w:gridCol w:w="2013"/>
              <w:gridCol w:w="20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jc w:val="center"/>
              </w:trPr>
              <w:tc>
                <w:tcPr>
                  <w:tcW w:w="20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协议</w:t>
                  </w:r>
                </w:p>
              </w:tc>
              <w:tc>
                <w:tcPr>
                  <w:tcW w:w="201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主站</w:t>
                  </w:r>
                </w:p>
              </w:tc>
              <w:tc>
                <w:tcPr>
                  <w:tcW w:w="201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从站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0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EtherCAT</w:t>
                  </w:r>
                </w:p>
              </w:tc>
              <w:tc>
                <w:tcPr>
                  <w:tcW w:w="201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9200</w:t>
                  </w:r>
                </w:p>
              </w:tc>
              <w:tc>
                <w:tcPr>
                  <w:tcW w:w="201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512 字节IO数据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0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EtherNet/IP</w:t>
                  </w:r>
                </w:p>
              </w:tc>
              <w:tc>
                <w:tcPr>
                  <w:tcW w:w="201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11472</w:t>
                  </w:r>
                </w:p>
              </w:tc>
              <w:tc>
                <w:tcPr>
                  <w:tcW w:w="201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1008 字节IO数据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0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PROFINET</w:t>
                  </w:r>
                </w:p>
              </w:tc>
              <w:tc>
                <w:tcPr>
                  <w:tcW w:w="201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11472</w:t>
                  </w:r>
                </w:p>
              </w:tc>
              <w:tc>
                <w:tcPr>
                  <w:tcW w:w="201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2048 字节IO数据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0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Sercos</w:t>
                  </w:r>
                </w:p>
              </w:tc>
              <w:tc>
                <w:tcPr>
                  <w:tcW w:w="201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11472</w:t>
                  </w:r>
                </w:p>
              </w:tc>
              <w:tc>
                <w:tcPr>
                  <w:tcW w:w="201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240 字节IO数据</w:t>
                  </w:r>
                </w:p>
              </w:tc>
            </w:tr>
          </w:tbl>
          <w:p>
            <w:pPr>
              <w:keepNext w:val="0"/>
              <w:keepLines w:val="0"/>
              <w:widowControl/>
              <w:numPr>
                <w:ilvl w:val="0"/>
                <w:numId w:val="0"/>
              </w:numPr>
              <w:suppressLineNumbers w:val="0"/>
              <w:spacing w:before="0" w:beforeAutospacing="0" w:after="0" w:afterAutospacing="0" w:line="240" w:lineRule="auto"/>
              <w:ind w:left="0" w:leftChars="0" w:right="0" w:rightChars="0"/>
              <w:jc w:val="left"/>
              <w:rPr>
                <w:rFonts w:hint="eastAsia" w:ascii="宋体" w:hAnsi="宋体" w:eastAsia="宋体" w:cs="宋体"/>
                <w:i w:val="0"/>
                <w:color w:val="000000"/>
                <w:kern w:val="0"/>
                <w:sz w:val="21"/>
                <w:szCs w:val="21"/>
                <w:highlight w:val="none"/>
              </w:rPr>
            </w:pPr>
            <w:r>
              <w:rPr>
                <w:rFonts w:hint="eastAsia" w:cs="宋体"/>
                <w:i w:val="0"/>
                <w:color w:val="000000"/>
                <w:kern w:val="0"/>
                <w:sz w:val="21"/>
                <w:szCs w:val="21"/>
                <w:highlight w:val="none"/>
                <w:lang w:val="en-US" w:eastAsia="zh-CN" w:bidi="ar"/>
              </w:rPr>
              <w:t>4.</w:t>
            </w:r>
            <w:r>
              <w:rPr>
                <w:rFonts w:hint="eastAsia" w:ascii="宋体" w:hAnsi="宋体" w:eastAsia="宋体" w:cs="宋体"/>
                <w:i w:val="0"/>
                <w:color w:val="000000"/>
                <w:kern w:val="0"/>
                <w:sz w:val="21"/>
                <w:szCs w:val="21"/>
                <w:highlight w:val="none"/>
                <w:lang w:val="en-US" w:eastAsia="zh-CN" w:bidi="ar"/>
              </w:rPr>
              <w:t>从模块包括包括独立的EtherCAT和Profinet、DP、EhternetIP,dirverNET，CAN、COP、CCS、CIS等多种协议转换，具体包括DPS-ECS、PNS-ECS、EIS-ECS 、ECS-DNS、ECS-COP、ECS-CCS、ECS-EIS相互转换</w:t>
            </w:r>
            <w:r>
              <w:rPr>
                <w:rFonts w:hint="eastAsia" w:cs="宋体"/>
                <w:i w:val="0"/>
                <w:color w:val="000000"/>
                <w:kern w:val="0"/>
                <w:sz w:val="21"/>
                <w:szCs w:val="21"/>
                <w:highlight w:val="none"/>
                <w:lang w:val="en-US" w:eastAsia="zh-CN" w:bidi="ar"/>
              </w:rPr>
              <w:t>；</w:t>
            </w:r>
          </w:p>
          <w:p>
            <w:pPr>
              <w:keepNext w:val="0"/>
              <w:keepLines w:val="0"/>
              <w:widowControl/>
              <w:numPr>
                <w:ilvl w:val="0"/>
                <w:numId w:val="0"/>
              </w:numPr>
              <w:suppressLineNumbers w:val="0"/>
              <w:spacing w:before="0" w:beforeAutospacing="0" w:after="0" w:afterAutospacing="0" w:line="240" w:lineRule="auto"/>
              <w:ind w:left="0" w:leftChars="0" w:right="0" w:rightChars="0"/>
              <w:jc w:val="left"/>
              <w:rPr>
                <w:rFonts w:hint="eastAsia" w:ascii="宋体" w:hAnsi="宋体" w:eastAsia="宋体" w:cs="宋体"/>
                <w:i w:val="0"/>
                <w:color w:val="000000"/>
                <w:kern w:val="0"/>
                <w:sz w:val="21"/>
                <w:szCs w:val="21"/>
                <w:highlight w:val="none"/>
              </w:rPr>
            </w:pPr>
            <w:r>
              <w:rPr>
                <w:rFonts w:hint="eastAsia" w:cs="宋体"/>
                <w:i w:val="0"/>
                <w:color w:val="000000"/>
                <w:kern w:val="0"/>
                <w:sz w:val="21"/>
                <w:szCs w:val="21"/>
                <w:highlight w:val="none"/>
                <w:lang w:val="en-US" w:eastAsia="zh-CN" w:bidi="ar"/>
              </w:rPr>
              <w:t>5.</w:t>
            </w:r>
            <w:r>
              <w:rPr>
                <w:rFonts w:hint="eastAsia" w:ascii="宋体" w:hAnsi="宋体" w:eastAsia="宋体" w:cs="宋体"/>
                <w:i w:val="0"/>
                <w:color w:val="000000"/>
                <w:kern w:val="0"/>
                <w:sz w:val="21"/>
                <w:szCs w:val="21"/>
                <w:highlight w:val="none"/>
                <w:lang w:val="en-US" w:eastAsia="zh-CN" w:bidi="ar"/>
              </w:rPr>
              <w:t>所有模块导轨安装，且具备电源指示灯、Ether CAT通讯状态等和转换协议指示灯，故障指示灯</w:t>
            </w:r>
            <w:r>
              <w:rPr>
                <w:rFonts w:hint="eastAsia" w:cs="宋体"/>
                <w:i w:val="0"/>
                <w:color w:val="000000"/>
                <w:kern w:val="0"/>
                <w:sz w:val="21"/>
                <w:szCs w:val="21"/>
                <w:highlight w:val="none"/>
                <w:lang w:val="en-US" w:eastAsia="zh-CN" w:bidi="ar"/>
              </w:rPr>
              <w:t>；</w:t>
            </w:r>
          </w:p>
          <w:p>
            <w:pPr>
              <w:keepNext w:val="0"/>
              <w:keepLines w:val="0"/>
              <w:widowControl/>
              <w:suppressLineNumbers w:val="0"/>
              <w:spacing w:before="0" w:beforeAutospacing="0" w:after="0" w:afterAutospacing="0" w:line="240" w:lineRule="auto"/>
              <w:ind w:left="0" w:leftChars="0" w:right="0" w:rightChars="0"/>
              <w:jc w:val="left"/>
              <w:rPr>
                <w:rFonts w:hint="eastAsia" w:ascii="宋体" w:hAnsi="宋体" w:eastAsia="宋体" w:cs="宋体"/>
                <w:color w:val="auto"/>
                <w:sz w:val="21"/>
                <w:szCs w:val="21"/>
                <w:highlight w:val="none"/>
              </w:rPr>
            </w:pPr>
            <w:r>
              <w:rPr>
                <w:rFonts w:hint="eastAsia" w:cs="宋体"/>
                <w:i w:val="0"/>
                <w:color w:val="000000"/>
                <w:kern w:val="0"/>
                <w:sz w:val="21"/>
                <w:szCs w:val="21"/>
                <w:highlight w:val="none"/>
                <w:lang w:val="en-US" w:eastAsia="zh-CN" w:bidi="ar"/>
              </w:rPr>
              <w:t>6.</w:t>
            </w:r>
            <w:r>
              <w:rPr>
                <w:rFonts w:hint="eastAsia" w:ascii="宋体" w:hAnsi="宋体" w:eastAsia="宋体" w:cs="宋体"/>
                <w:i w:val="0"/>
                <w:color w:val="000000"/>
                <w:kern w:val="0"/>
                <w:sz w:val="21"/>
                <w:szCs w:val="21"/>
                <w:highlight w:val="none"/>
                <w:lang w:val="en-US" w:eastAsia="zh-CN" w:bidi="ar"/>
              </w:rPr>
              <w:t>直流18-30V供电；工作温度</w:t>
            </w:r>
            <w:r>
              <w:rPr>
                <w:rFonts w:hint="eastAsia" w:cs="宋体"/>
                <w:i w:val="0"/>
                <w:color w:val="000000"/>
                <w:kern w:val="0"/>
                <w:sz w:val="21"/>
                <w:szCs w:val="21"/>
                <w:highlight w:val="none"/>
                <w:lang w:val="en-US" w:eastAsia="zh-CN" w:bidi="ar"/>
              </w:rPr>
              <w:t>：</w:t>
            </w:r>
            <w:r>
              <w:rPr>
                <w:rFonts w:hint="eastAsia" w:ascii="宋体" w:hAnsi="宋体" w:eastAsia="宋体" w:cs="宋体"/>
                <w:i w:val="0"/>
                <w:color w:val="000000"/>
                <w:kern w:val="0"/>
                <w:sz w:val="21"/>
                <w:szCs w:val="21"/>
                <w:highlight w:val="none"/>
                <w:lang w:val="en-US" w:eastAsia="zh-CN" w:bidi="ar"/>
              </w:rPr>
              <w:t>-40～75℃，湿度≤95%</w:t>
            </w:r>
            <w:r>
              <w:rPr>
                <w:rFonts w:hint="eastAsia" w:cs="宋体"/>
                <w:i w:val="0"/>
                <w:color w:val="000000"/>
                <w:kern w:val="0"/>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5</w:t>
            </w:r>
          </w:p>
        </w:tc>
        <w:tc>
          <w:tcPr>
            <w:tcW w:w="1810"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cs="Times New Roman"/>
                <w:b/>
                <w:bCs/>
                <w:color w:val="auto"/>
                <w:sz w:val="21"/>
                <w:szCs w:val="21"/>
                <w:highlight w:val="none"/>
                <w:lang w:eastAsia="zh-CN"/>
              </w:rPr>
            </w:pPr>
            <w:r>
              <w:rPr>
                <w:rFonts w:hint="eastAsia" w:ascii="宋体" w:hAnsi="宋体" w:eastAsia="宋体" w:cs="宋体"/>
                <w:b/>
                <w:bCs/>
                <w:i w:val="0"/>
                <w:color w:val="000000"/>
                <w:kern w:val="0"/>
                <w:sz w:val="21"/>
                <w:szCs w:val="21"/>
                <w:highlight w:val="none"/>
                <w:lang w:val="en-US" w:eastAsia="zh-CN" w:bidi="ar"/>
              </w:rPr>
              <w:t>图像处理系统</w:t>
            </w:r>
          </w:p>
        </w:tc>
        <w:tc>
          <w:tcPr>
            <w:tcW w:w="661"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b/>
                <w:bCs/>
                <w:color w:val="auto"/>
                <w:sz w:val="21"/>
                <w:szCs w:val="21"/>
                <w:highlight w:val="none"/>
                <w:lang w:val="en-US" w:eastAsia="zh-CN"/>
              </w:rPr>
            </w:pPr>
            <w:r>
              <w:rPr>
                <w:rFonts w:hint="eastAsia" w:ascii="宋体" w:hAnsi="宋体" w:eastAsia="宋体" w:cs="宋体"/>
                <w:b/>
                <w:bCs/>
                <w:i w:val="0"/>
                <w:color w:val="000000"/>
                <w:kern w:val="0"/>
                <w:sz w:val="21"/>
                <w:szCs w:val="21"/>
                <w:highlight w:val="none"/>
                <w:lang w:val="en-US" w:eastAsia="zh-CN" w:bidi="ar"/>
              </w:rPr>
              <w:t>1</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b/>
                <w:bCs/>
                <w:color w:val="auto"/>
                <w:sz w:val="21"/>
                <w:szCs w:val="21"/>
                <w:highlight w:val="none"/>
                <w:lang w:val="en-US" w:eastAsia="zh-CN"/>
              </w:rPr>
            </w:pPr>
            <w:r>
              <w:rPr>
                <w:rFonts w:hint="eastAsia"/>
                <w:b/>
                <w:bCs/>
                <w:color w:val="auto"/>
                <w:sz w:val="21"/>
                <w:szCs w:val="21"/>
                <w:highlight w:val="none"/>
                <w:lang w:val="en-US" w:eastAsia="zh-CN"/>
              </w:rPr>
              <w:t>套</w:t>
            </w:r>
          </w:p>
        </w:tc>
        <w:tc>
          <w:tcPr>
            <w:tcW w:w="6269" w:type="dxa"/>
            <w:vAlign w:val="center"/>
          </w:tcPr>
          <w:p>
            <w:pPr>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cs="宋体"/>
                <w:i w:val="0"/>
                <w:color w:val="000000"/>
                <w:kern w:val="0"/>
                <w:sz w:val="21"/>
                <w:szCs w:val="21"/>
                <w:highlight w:val="none"/>
                <w:lang w:val="en-US" w:eastAsia="zh-CN" w:bidi="ar"/>
              </w:rPr>
            </w:pPr>
            <w:r>
              <w:rPr>
                <w:rFonts w:hint="eastAsia" w:cs="宋体"/>
                <w:i w:val="0"/>
                <w:color w:val="000000"/>
                <w:kern w:val="0"/>
                <w:sz w:val="21"/>
                <w:szCs w:val="21"/>
                <w:highlight w:val="none"/>
                <w:lang w:val="en-US" w:eastAsia="zh-CN" w:bidi="ar"/>
              </w:rPr>
              <w:t>1.</w:t>
            </w:r>
            <w:r>
              <w:rPr>
                <w:rFonts w:hint="eastAsia" w:ascii="宋体" w:hAnsi="宋体" w:eastAsia="宋体" w:cs="宋体"/>
                <w:i w:val="0"/>
                <w:color w:val="000000"/>
                <w:kern w:val="0"/>
                <w:sz w:val="21"/>
                <w:szCs w:val="21"/>
                <w:highlight w:val="none"/>
                <w:lang w:val="en-US" w:eastAsia="zh-CN" w:bidi="ar"/>
              </w:rPr>
              <w:t>支持AI自动划痕和缺陷检测</w:t>
            </w:r>
            <w:r>
              <w:rPr>
                <w:rFonts w:hint="eastAsia" w:cs="宋体"/>
                <w:i w:val="0"/>
                <w:color w:val="000000"/>
                <w:kern w:val="0"/>
                <w:sz w:val="21"/>
                <w:szCs w:val="21"/>
                <w:highlight w:val="none"/>
                <w:lang w:val="en-US" w:eastAsia="zh-CN" w:bidi="ar"/>
              </w:rPr>
              <w:t>；</w:t>
            </w:r>
          </w:p>
          <w:p>
            <w:pPr>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cs="宋体"/>
                <w:i w:val="0"/>
                <w:color w:val="000000"/>
                <w:kern w:val="0"/>
                <w:sz w:val="21"/>
                <w:szCs w:val="21"/>
                <w:highlight w:val="none"/>
                <w:lang w:val="en-US" w:eastAsia="zh-CN" w:bidi="ar"/>
              </w:rPr>
            </w:pPr>
            <w:r>
              <w:rPr>
                <w:rFonts w:hint="eastAsia" w:cs="宋体"/>
                <w:i w:val="0"/>
                <w:color w:val="000000"/>
                <w:kern w:val="0"/>
                <w:sz w:val="21"/>
                <w:szCs w:val="21"/>
                <w:highlight w:val="none"/>
                <w:lang w:val="en-US" w:eastAsia="zh-CN" w:bidi="ar"/>
              </w:rPr>
              <w:t>2.</w:t>
            </w:r>
            <w:r>
              <w:rPr>
                <w:rFonts w:hint="eastAsia" w:ascii="宋体" w:hAnsi="宋体" w:eastAsia="宋体" w:cs="宋体"/>
                <w:i w:val="0"/>
                <w:color w:val="000000"/>
                <w:kern w:val="0"/>
                <w:sz w:val="21"/>
                <w:szCs w:val="21"/>
                <w:highlight w:val="none"/>
                <w:lang w:val="en-US" w:eastAsia="zh-CN" w:bidi="ar"/>
              </w:rPr>
              <w:t>包含8个500万彩色工业相机，</w:t>
            </w:r>
            <w:r>
              <w:rPr>
                <w:rFonts w:hint="eastAsia" w:ascii="宋体" w:hAnsi="宋体" w:eastAsia="宋体" w:cs="宋体"/>
                <w:i w:val="0"/>
                <w:caps w:val="0"/>
                <w:color w:val="3B3B3B"/>
                <w:spacing w:val="0"/>
                <w:kern w:val="2"/>
                <w:sz w:val="21"/>
                <w:szCs w:val="21"/>
                <w:highlight w:val="none"/>
                <w:shd w:val="clear" w:fill="FFFFFF"/>
                <w:lang w:val="en-US" w:eastAsia="zh-CN" w:bidi="ar"/>
              </w:rPr>
              <w:t>2/3英寸摄像元件，像素尺寸</w:t>
            </w:r>
            <w:r>
              <w:rPr>
                <w:rFonts w:hint="eastAsia" w:cs="宋体"/>
                <w:i w:val="0"/>
                <w:caps w:val="0"/>
                <w:color w:val="3B3B3B"/>
                <w:spacing w:val="0"/>
                <w:kern w:val="2"/>
                <w:sz w:val="21"/>
                <w:szCs w:val="21"/>
                <w:highlight w:val="none"/>
                <w:shd w:val="clear" w:fill="FFFFFF"/>
                <w:lang w:val="en-US" w:eastAsia="zh-CN" w:bidi="ar"/>
              </w:rPr>
              <w:t>：</w:t>
            </w:r>
            <w:r>
              <w:rPr>
                <w:rFonts w:hint="eastAsia" w:ascii="宋体" w:hAnsi="宋体" w:eastAsia="宋体" w:cs="宋体"/>
                <w:i w:val="0"/>
                <w:caps w:val="0"/>
                <w:color w:val="3B3B3B"/>
                <w:spacing w:val="0"/>
                <w:kern w:val="2"/>
                <w:sz w:val="21"/>
                <w:szCs w:val="21"/>
                <w:highlight w:val="none"/>
                <w:shd w:val="clear" w:fill="FFFFFF"/>
                <w:lang w:val="en-US" w:eastAsia="zh-CN" w:bidi="ar"/>
              </w:rPr>
              <w:t>3.45</w:t>
            </w:r>
            <w:r>
              <w:rPr>
                <w:rFonts w:hint="eastAsia" w:cs="宋体"/>
                <w:i w:val="0"/>
                <w:caps w:val="0"/>
                <w:color w:val="3B3B3B"/>
                <w:spacing w:val="0"/>
                <w:kern w:val="2"/>
                <w:sz w:val="21"/>
                <w:szCs w:val="21"/>
                <w:highlight w:val="none"/>
                <w:shd w:val="clear" w:fill="FFFFFF"/>
                <w:lang w:val="en-US" w:eastAsia="zh-CN" w:bidi="ar"/>
              </w:rPr>
              <w:t>*</w:t>
            </w:r>
            <w:r>
              <w:rPr>
                <w:rFonts w:hint="eastAsia" w:ascii="宋体" w:hAnsi="宋体" w:eastAsia="宋体" w:cs="宋体"/>
                <w:i w:val="0"/>
                <w:caps w:val="0"/>
                <w:color w:val="3B3B3B"/>
                <w:spacing w:val="0"/>
                <w:kern w:val="2"/>
                <w:sz w:val="21"/>
                <w:szCs w:val="21"/>
                <w:highlight w:val="none"/>
                <w:shd w:val="clear" w:fill="FFFFFF"/>
                <w:lang w:val="en-US" w:eastAsia="zh-CN" w:bidi="ar"/>
              </w:rPr>
              <w:t>3.45μm，电子快门方式可在1μs～100ms选择，支持4线～2048线局部曝光</w:t>
            </w:r>
            <w:r>
              <w:rPr>
                <w:rFonts w:hint="eastAsia" w:cs="宋体"/>
                <w:i w:val="0"/>
                <w:color w:val="000000"/>
                <w:kern w:val="0"/>
                <w:sz w:val="21"/>
                <w:szCs w:val="21"/>
                <w:highlight w:val="none"/>
                <w:lang w:val="en-US" w:eastAsia="zh-CN" w:bidi="ar"/>
              </w:rPr>
              <w:t>；</w:t>
            </w:r>
          </w:p>
          <w:p>
            <w:pPr>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i w:val="0"/>
                <w:caps w:val="0"/>
                <w:color w:val="3B3B3B"/>
                <w:spacing w:val="0"/>
                <w:kern w:val="2"/>
                <w:sz w:val="21"/>
                <w:szCs w:val="21"/>
                <w:highlight w:val="none"/>
                <w:shd w:val="clear" w:fill="FFFFFF"/>
                <w:lang w:val="en-US" w:eastAsia="zh-CN" w:bidi="ar"/>
              </w:rPr>
            </w:pPr>
            <w:r>
              <w:rPr>
                <w:rFonts w:hint="eastAsia" w:cs="宋体"/>
                <w:i w:val="0"/>
                <w:color w:val="000000"/>
                <w:kern w:val="0"/>
                <w:sz w:val="21"/>
                <w:szCs w:val="21"/>
                <w:highlight w:val="none"/>
                <w:lang w:val="en-US" w:eastAsia="zh-CN" w:bidi="ar"/>
              </w:rPr>
              <w:t>2.</w:t>
            </w:r>
            <w:r>
              <w:rPr>
                <w:rFonts w:hint="eastAsia" w:ascii="宋体" w:hAnsi="宋体" w:eastAsia="宋体" w:cs="宋体"/>
                <w:i w:val="0"/>
                <w:caps w:val="0"/>
                <w:color w:val="3B3B3B"/>
                <w:spacing w:val="0"/>
                <w:kern w:val="2"/>
                <w:sz w:val="21"/>
                <w:szCs w:val="21"/>
                <w:highlight w:val="none"/>
                <w:shd w:val="clear" w:fill="FFFFFF"/>
                <w:lang w:val="en-US" w:eastAsia="zh-CN" w:bidi="ar"/>
              </w:rPr>
              <w:t>主机并行IO支持PNP和NPN；</w:t>
            </w:r>
          </w:p>
          <w:p>
            <w:pPr>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i w:val="0"/>
                <w:color w:val="000000"/>
                <w:kern w:val="0"/>
                <w:sz w:val="21"/>
                <w:szCs w:val="21"/>
                <w:highlight w:val="none"/>
              </w:rPr>
            </w:pPr>
            <w:r>
              <w:rPr>
                <w:rFonts w:hint="eastAsia" w:cs="宋体"/>
                <w:i w:val="0"/>
                <w:caps w:val="0"/>
                <w:color w:val="3B3B3B"/>
                <w:spacing w:val="0"/>
                <w:kern w:val="2"/>
                <w:sz w:val="21"/>
                <w:szCs w:val="21"/>
                <w:highlight w:val="none"/>
                <w:shd w:val="clear" w:fill="FFFFFF"/>
                <w:lang w:val="en-US" w:eastAsia="zh-CN" w:bidi="ar"/>
              </w:rPr>
              <w:t>3.</w:t>
            </w:r>
            <w:r>
              <w:rPr>
                <w:rFonts w:hint="eastAsia" w:ascii="宋体" w:hAnsi="宋体" w:eastAsia="宋体" w:cs="宋体"/>
                <w:i w:val="0"/>
                <w:caps w:val="0"/>
                <w:color w:val="3B3B3B"/>
                <w:spacing w:val="0"/>
                <w:kern w:val="2"/>
                <w:sz w:val="21"/>
                <w:szCs w:val="21"/>
                <w:highlight w:val="none"/>
                <w:shd w:val="clear" w:fill="FFFFFF"/>
                <w:lang w:val="en-US" w:eastAsia="zh-CN" w:bidi="ar"/>
              </w:rPr>
              <w:t>双核处理器，≥8GB RAM、≥32GB ROM；连接相机数≥8台；</w:t>
            </w:r>
          </w:p>
          <w:p>
            <w:pPr>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i w:val="0"/>
                <w:color w:val="000000"/>
                <w:kern w:val="0"/>
                <w:sz w:val="21"/>
                <w:szCs w:val="21"/>
                <w:highlight w:val="none"/>
              </w:rPr>
            </w:pPr>
            <w:r>
              <w:rPr>
                <w:rFonts w:hint="eastAsia" w:cs="宋体"/>
                <w:i w:val="0"/>
                <w:color w:val="000000"/>
                <w:kern w:val="0"/>
                <w:sz w:val="21"/>
                <w:szCs w:val="21"/>
                <w:highlight w:val="none"/>
                <w:lang w:val="en-US" w:eastAsia="zh-CN" w:bidi="ar"/>
              </w:rPr>
              <w:t>4.</w:t>
            </w:r>
            <w:r>
              <w:rPr>
                <w:rFonts w:hint="eastAsia" w:ascii="宋体" w:hAnsi="宋体" w:eastAsia="宋体" w:cs="宋体"/>
                <w:i w:val="0"/>
                <w:color w:val="000000"/>
                <w:kern w:val="0"/>
                <w:sz w:val="21"/>
                <w:szCs w:val="21"/>
                <w:highlight w:val="none"/>
                <w:lang w:val="en-US" w:eastAsia="zh-CN" w:bidi="ar"/>
              </w:rPr>
              <w:t>通讯接口支持RS232、千兆Eternet、Ethernet/IP、Prifinet、EtherCAT协议，具有并行IO接口、编码器接口、USB接口、SD卡接口</w:t>
            </w:r>
            <w:r>
              <w:rPr>
                <w:rFonts w:hint="eastAsia" w:cs="宋体"/>
                <w:i w:val="0"/>
                <w:color w:val="000000"/>
                <w:kern w:val="0"/>
                <w:sz w:val="21"/>
                <w:szCs w:val="21"/>
                <w:highlight w:val="none"/>
                <w:lang w:val="en-US" w:eastAsia="zh-CN" w:bidi="ar"/>
              </w:rPr>
              <w:t>；</w:t>
            </w:r>
          </w:p>
          <w:p>
            <w:pPr>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i w:val="0"/>
                <w:color w:val="000000"/>
                <w:kern w:val="0"/>
                <w:sz w:val="21"/>
                <w:szCs w:val="21"/>
                <w:highlight w:val="none"/>
              </w:rPr>
            </w:pPr>
            <w:r>
              <w:rPr>
                <w:rFonts w:hint="eastAsia" w:cs="宋体"/>
                <w:i w:val="0"/>
                <w:caps w:val="0"/>
                <w:color w:val="3B3B3B"/>
                <w:spacing w:val="0"/>
                <w:kern w:val="2"/>
                <w:sz w:val="21"/>
                <w:szCs w:val="21"/>
                <w:highlight w:val="none"/>
                <w:shd w:val="clear" w:fill="FFFFFF"/>
                <w:lang w:val="en-US" w:eastAsia="zh-CN" w:bidi="ar"/>
              </w:rPr>
              <w:t>5.供电电压：</w:t>
            </w:r>
            <w:r>
              <w:rPr>
                <w:rFonts w:hint="eastAsia" w:ascii="宋体" w:hAnsi="宋体" w:eastAsia="宋体" w:cs="宋体"/>
                <w:i w:val="0"/>
                <w:caps w:val="0"/>
                <w:color w:val="3B3B3B"/>
                <w:spacing w:val="0"/>
                <w:kern w:val="2"/>
                <w:sz w:val="21"/>
                <w:szCs w:val="21"/>
                <w:highlight w:val="none"/>
                <w:shd w:val="clear" w:fill="FFFFFF"/>
                <w:lang w:val="en-US" w:eastAsia="zh-CN" w:bidi="ar"/>
              </w:rPr>
              <w:t>D</w:t>
            </w:r>
            <w:r>
              <w:rPr>
                <w:rFonts w:hint="eastAsia" w:ascii="宋体" w:hAnsi="宋体" w:eastAsia="宋体" w:cs="宋体"/>
                <w:i w:val="0"/>
                <w:color w:val="000000"/>
                <w:kern w:val="0"/>
                <w:sz w:val="21"/>
                <w:szCs w:val="21"/>
                <w:highlight w:val="none"/>
                <w:lang w:val="en-US" w:eastAsia="zh-CN" w:bidi="ar"/>
              </w:rPr>
              <w:t>C20.4V～DC26.4V</w:t>
            </w:r>
            <w:r>
              <w:rPr>
                <w:rFonts w:hint="eastAsia" w:cs="宋体"/>
                <w:i w:val="0"/>
                <w:color w:val="000000"/>
                <w:kern w:val="0"/>
                <w:sz w:val="21"/>
                <w:szCs w:val="21"/>
                <w:highlight w:val="none"/>
                <w:lang w:val="en-US" w:eastAsia="zh-CN" w:bidi="ar"/>
              </w:rPr>
              <w:t>；</w:t>
            </w:r>
          </w:p>
          <w:p>
            <w:pPr>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i w:val="0"/>
                <w:color w:val="000000"/>
                <w:kern w:val="0"/>
                <w:sz w:val="21"/>
                <w:szCs w:val="21"/>
                <w:highlight w:val="none"/>
              </w:rPr>
            </w:pPr>
            <w:r>
              <w:rPr>
                <w:rFonts w:hint="eastAsia" w:cs="宋体"/>
                <w:i w:val="0"/>
                <w:color w:val="000000"/>
                <w:kern w:val="0"/>
                <w:sz w:val="21"/>
                <w:szCs w:val="21"/>
                <w:highlight w:val="none"/>
                <w:lang w:val="en-US" w:eastAsia="zh-CN" w:bidi="ar"/>
              </w:rPr>
              <w:t>6.</w:t>
            </w:r>
            <w:r>
              <w:rPr>
                <w:rFonts w:hint="eastAsia" w:ascii="宋体" w:hAnsi="宋体" w:eastAsia="宋体" w:cs="宋体"/>
                <w:i w:val="0"/>
                <w:color w:val="000000"/>
                <w:kern w:val="0"/>
                <w:sz w:val="21"/>
                <w:szCs w:val="21"/>
                <w:highlight w:val="none"/>
                <w:lang w:val="en-US" w:eastAsia="zh-CN" w:bidi="ar"/>
              </w:rPr>
              <w:t>快速瞬变脉冲群指标：</w:t>
            </w:r>
          </w:p>
          <w:p>
            <w:pPr>
              <w:keepNext w:val="0"/>
              <w:keepLines w:val="0"/>
              <w:widowControl/>
              <w:suppressLineNumbers w:val="0"/>
              <w:spacing w:before="0" w:beforeAutospacing="0" w:after="0" w:afterAutospacing="0" w:line="240" w:lineRule="auto"/>
              <w:ind w:left="0" w:right="0"/>
              <w:jc w:val="left"/>
              <w:textAlignment w:val="center"/>
              <w:rPr>
                <w:rFonts w:hint="eastAsia" w:cs="宋体"/>
                <w:i w:val="0"/>
                <w:color w:val="000000"/>
                <w:kern w:val="0"/>
                <w:sz w:val="21"/>
                <w:szCs w:val="21"/>
                <w:highlight w:val="none"/>
                <w:lang w:val="en-US" w:eastAsia="zh-CN" w:bidi="ar"/>
              </w:rPr>
            </w:pPr>
            <w:r>
              <w:rPr>
                <w:rFonts w:hint="eastAsia" w:cs="宋体"/>
                <w:i w:val="0"/>
                <w:color w:val="000000"/>
                <w:kern w:val="0"/>
                <w:sz w:val="21"/>
                <w:szCs w:val="21"/>
                <w:highlight w:val="none"/>
                <w:lang w:val="en-US" w:eastAsia="zh-CN" w:bidi="ar"/>
              </w:rPr>
              <w:t xml:space="preserve">6.1 </w:t>
            </w:r>
            <w:r>
              <w:rPr>
                <w:rFonts w:hint="eastAsia" w:ascii="宋体" w:hAnsi="宋体" w:eastAsia="宋体" w:cs="宋体"/>
                <w:i w:val="0"/>
                <w:color w:val="000000"/>
                <w:kern w:val="0"/>
                <w:sz w:val="21"/>
                <w:szCs w:val="21"/>
                <w:highlight w:val="none"/>
                <w:lang w:val="en-US" w:eastAsia="zh-CN" w:bidi="ar"/>
              </w:rPr>
              <w:t>DC电源直接注入：2kV</w:t>
            </w:r>
            <w:r>
              <w:rPr>
                <w:rFonts w:hint="eastAsia" w:cs="宋体"/>
                <w:i w:val="0"/>
                <w:color w:val="000000"/>
                <w:kern w:val="0"/>
                <w:sz w:val="21"/>
                <w:szCs w:val="21"/>
                <w:highlight w:val="none"/>
                <w:lang w:val="en-US" w:eastAsia="zh-CN" w:bidi="ar"/>
              </w:rPr>
              <w:t>；</w:t>
            </w:r>
          </w:p>
          <w:p>
            <w:pPr>
              <w:keepNext w:val="0"/>
              <w:keepLines w:val="0"/>
              <w:widowControl/>
              <w:suppressLineNumbers w:val="0"/>
              <w:spacing w:before="0" w:beforeAutospacing="0" w:after="0" w:afterAutospacing="0" w:line="240" w:lineRule="auto"/>
              <w:ind w:left="0" w:right="0"/>
              <w:jc w:val="left"/>
              <w:textAlignment w:val="center"/>
              <w:rPr>
                <w:rFonts w:hint="eastAsia" w:cs="宋体"/>
                <w:i w:val="0"/>
                <w:color w:val="000000"/>
                <w:kern w:val="0"/>
                <w:sz w:val="21"/>
                <w:szCs w:val="21"/>
                <w:highlight w:val="none"/>
                <w:lang w:val="en-US" w:eastAsia="zh-CN" w:bidi="ar"/>
              </w:rPr>
            </w:pPr>
            <w:r>
              <w:rPr>
                <w:rFonts w:hint="eastAsia" w:cs="宋体"/>
                <w:i w:val="0"/>
                <w:color w:val="000000"/>
                <w:kern w:val="0"/>
                <w:sz w:val="21"/>
                <w:szCs w:val="21"/>
                <w:highlight w:val="none"/>
                <w:lang w:val="en-US" w:eastAsia="zh-CN" w:bidi="ar"/>
              </w:rPr>
              <w:t xml:space="preserve">6.2 </w:t>
            </w:r>
            <w:r>
              <w:rPr>
                <w:rFonts w:hint="eastAsia" w:ascii="宋体" w:hAnsi="宋体" w:eastAsia="宋体" w:cs="宋体"/>
                <w:i w:val="0"/>
                <w:color w:val="000000"/>
                <w:kern w:val="0"/>
                <w:sz w:val="21"/>
                <w:szCs w:val="21"/>
                <w:highlight w:val="none"/>
                <w:lang w:val="en-US" w:eastAsia="zh-CN" w:bidi="ar"/>
              </w:rPr>
              <w:t>脉冲上升沿：5ns</w:t>
            </w:r>
            <w:r>
              <w:rPr>
                <w:rFonts w:hint="eastAsia" w:cs="宋体"/>
                <w:i w:val="0"/>
                <w:color w:val="000000"/>
                <w:kern w:val="0"/>
                <w:sz w:val="21"/>
                <w:szCs w:val="21"/>
                <w:highlight w:val="none"/>
                <w:lang w:val="en-US" w:eastAsia="zh-CN" w:bidi="ar"/>
              </w:rPr>
              <w:t>；</w:t>
            </w:r>
          </w:p>
          <w:p>
            <w:pPr>
              <w:keepNext w:val="0"/>
              <w:keepLines w:val="0"/>
              <w:widowControl/>
              <w:suppressLineNumbers w:val="0"/>
              <w:spacing w:before="0" w:beforeAutospacing="0" w:after="0" w:afterAutospacing="0" w:line="240" w:lineRule="auto"/>
              <w:ind w:left="0" w:right="0"/>
              <w:jc w:val="left"/>
              <w:textAlignment w:val="center"/>
              <w:rPr>
                <w:rFonts w:hint="eastAsia" w:cs="宋体"/>
                <w:i w:val="0"/>
                <w:color w:val="000000"/>
                <w:kern w:val="0"/>
                <w:sz w:val="21"/>
                <w:szCs w:val="21"/>
                <w:highlight w:val="none"/>
                <w:lang w:val="en-US" w:eastAsia="zh-CN" w:bidi="ar"/>
              </w:rPr>
            </w:pPr>
            <w:r>
              <w:rPr>
                <w:rFonts w:hint="eastAsia" w:cs="宋体"/>
                <w:i w:val="0"/>
                <w:color w:val="000000"/>
                <w:kern w:val="0"/>
                <w:sz w:val="21"/>
                <w:szCs w:val="21"/>
                <w:highlight w:val="none"/>
                <w:lang w:val="en-US" w:eastAsia="zh-CN" w:bidi="ar"/>
              </w:rPr>
              <w:t xml:space="preserve">6.3 </w:t>
            </w:r>
            <w:r>
              <w:rPr>
                <w:rFonts w:hint="eastAsia" w:ascii="宋体" w:hAnsi="宋体" w:eastAsia="宋体" w:cs="宋体"/>
                <w:i w:val="0"/>
                <w:color w:val="000000"/>
                <w:kern w:val="0"/>
                <w:sz w:val="21"/>
                <w:szCs w:val="21"/>
                <w:highlight w:val="none"/>
                <w:lang w:val="en-US" w:eastAsia="zh-CN" w:bidi="ar"/>
              </w:rPr>
              <w:t>脉冲宽度：50ns</w:t>
            </w:r>
            <w:r>
              <w:rPr>
                <w:rFonts w:hint="eastAsia" w:cs="宋体"/>
                <w:i w:val="0"/>
                <w:color w:val="000000"/>
                <w:kern w:val="0"/>
                <w:sz w:val="21"/>
                <w:szCs w:val="21"/>
                <w:highlight w:val="none"/>
                <w:lang w:val="en-US" w:eastAsia="zh-CN" w:bidi="ar"/>
              </w:rPr>
              <w:t>；</w:t>
            </w:r>
          </w:p>
          <w:p>
            <w:pPr>
              <w:keepNext w:val="0"/>
              <w:keepLines w:val="0"/>
              <w:widowControl/>
              <w:suppressLineNumbers w:val="0"/>
              <w:spacing w:before="0" w:beforeAutospacing="0" w:after="0" w:afterAutospacing="0" w:line="240" w:lineRule="auto"/>
              <w:ind w:left="0" w:right="0"/>
              <w:jc w:val="left"/>
              <w:textAlignment w:val="center"/>
              <w:rPr>
                <w:rFonts w:hint="eastAsia" w:cs="宋体"/>
                <w:i w:val="0"/>
                <w:color w:val="000000"/>
                <w:kern w:val="0"/>
                <w:sz w:val="21"/>
                <w:szCs w:val="21"/>
                <w:highlight w:val="none"/>
                <w:lang w:val="en-US" w:eastAsia="zh-CN" w:bidi="ar"/>
              </w:rPr>
            </w:pPr>
            <w:r>
              <w:rPr>
                <w:rFonts w:hint="eastAsia" w:cs="宋体"/>
                <w:i w:val="0"/>
                <w:color w:val="000000"/>
                <w:kern w:val="0"/>
                <w:sz w:val="21"/>
                <w:szCs w:val="21"/>
                <w:highlight w:val="none"/>
                <w:lang w:val="en-US" w:eastAsia="zh-CN" w:bidi="ar"/>
              </w:rPr>
              <w:t xml:space="preserve">6.4 </w:t>
            </w:r>
            <w:r>
              <w:rPr>
                <w:rFonts w:hint="eastAsia" w:ascii="宋体" w:hAnsi="宋体" w:eastAsia="宋体" w:cs="宋体"/>
                <w:i w:val="0"/>
                <w:color w:val="000000"/>
                <w:kern w:val="0"/>
                <w:sz w:val="21"/>
                <w:szCs w:val="21"/>
                <w:highlight w:val="none"/>
                <w:lang w:val="en-US" w:eastAsia="zh-CN" w:bidi="ar"/>
              </w:rPr>
              <w:t>脉冲群持续时间：15ms/0.75ms</w:t>
            </w:r>
            <w:r>
              <w:rPr>
                <w:rFonts w:hint="eastAsia" w:cs="宋体"/>
                <w:i w:val="0"/>
                <w:color w:val="000000"/>
                <w:kern w:val="0"/>
                <w:sz w:val="21"/>
                <w:szCs w:val="21"/>
                <w:highlight w:val="none"/>
                <w:lang w:val="en-US" w:eastAsia="zh-CN" w:bidi="ar"/>
              </w:rPr>
              <w:t>；</w:t>
            </w:r>
          </w:p>
          <w:p>
            <w:pPr>
              <w:keepNext w:val="0"/>
              <w:keepLines w:val="0"/>
              <w:widowControl/>
              <w:suppressLineNumbers w:val="0"/>
              <w:spacing w:before="0" w:beforeAutospacing="0" w:after="0" w:afterAutospacing="0" w:line="240" w:lineRule="auto"/>
              <w:ind w:left="0" w:right="0"/>
              <w:jc w:val="left"/>
              <w:textAlignment w:val="center"/>
              <w:rPr>
                <w:rFonts w:hint="eastAsia" w:cs="宋体"/>
                <w:i w:val="0"/>
                <w:color w:val="000000"/>
                <w:kern w:val="0"/>
                <w:sz w:val="21"/>
                <w:szCs w:val="21"/>
                <w:highlight w:val="none"/>
                <w:lang w:val="en-US" w:eastAsia="zh-CN" w:bidi="ar"/>
              </w:rPr>
            </w:pPr>
            <w:r>
              <w:rPr>
                <w:rFonts w:hint="eastAsia" w:cs="宋体"/>
                <w:i w:val="0"/>
                <w:color w:val="000000"/>
                <w:kern w:val="0"/>
                <w:sz w:val="21"/>
                <w:szCs w:val="21"/>
                <w:highlight w:val="none"/>
                <w:lang w:val="en-US" w:eastAsia="zh-CN" w:bidi="ar"/>
              </w:rPr>
              <w:t xml:space="preserve">6.5 </w:t>
            </w:r>
            <w:r>
              <w:rPr>
                <w:rFonts w:hint="eastAsia" w:ascii="宋体" w:hAnsi="宋体" w:eastAsia="宋体" w:cs="宋体"/>
                <w:i w:val="0"/>
                <w:color w:val="000000"/>
                <w:kern w:val="0"/>
                <w:sz w:val="21"/>
                <w:szCs w:val="21"/>
                <w:highlight w:val="none"/>
                <w:lang w:val="en-US" w:eastAsia="zh-CN" w:bidi="ar"/>
              </w:rPr>
              <w:t>周期：300ms</w:t>
            </w:r>
            <w:r>
              <w:rPr>
                <w:rFonts w:hint="eastAsia" w:cs="宋体"/>
                <w:i w:val="0"/>
                <w:color w:val="000000"/>
                <w:kern w:val="0"/>
                <w:sz w:val="21"/>
                <w:szCs w:val="21"/>
                <w:highlight w:val="none"/>
                <w:lang w:val="en-US" w:eastAsia="zh-CN" w:bidi="ar"/>
              </w:rPr>
              <w:t>；</w:t>
            </w:r>
          </w:p>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color w:val="000000"/>
                <w:kern w:val="0"/>
                <w:sz w:val="21"/>
                <w:szCs w:val="21"/>
                <w:highlight w:val="none"/>
                <w:lang w:val="en-US" w:eastAsia="zh-CN" w:bidi="ar"/>
              </w:rPr>
            </w:pPr>
            <w:r>
              <w:rPr>
                <w:rFonts w:hint="eastAsia" w:cs="宋体"/>
                <w:i w:val="0"/>
                <w:color w:val="000000"/>
                <w:kern w:val="0"/>
                <w:sz w:val="21"/>
                <w:szCs w:val="21"/>
                <w:highlight w:val="none"/>
                <w:lang w:val="en-US" w:eastAsia="zh-CN" w:bidi="ar"/>
              </w:rPr>
              <w:t xml:space="preserve">6.6 </w:t>
            </w:r>
            <w:r>
              <w:rPr>
                <w:rFonts w:hint="eastAsia" w:ascii="宋体" w:hAnsi="宋体" w:eastAsia="宋体" w:cs="宋体"/>
                <w:i w:val="0"/>
                <w:color w:val="000000"/>
                <w:kern w:val="0"/>
                <w:sz w:val="21"/>
                <w:szCs w:val="21"/>
                <w:highlight w:val="none"/>
                <w:lang w:val="en-US" w:eastAsia="zh-CN" w:bidi="ar"/>
              </w:rPr>
              <w:t>施加时间：1分钟；</w:t>
            </w:r>
            <w:r>
              <w:rPr>
                <w:rFonts w:hint="eastAsia" w:ascii="宋体" w:hAnsi="宋体" w:eastAsia="宋体" w:cs="宋体"/>
                <w:i w:val="0"/>
                <w:color w:val="000000"/>
                <w:kern w:val="0"/>
                <w:sz w:val="21"/>
                <w:szCs w:val="21"/>
                <w:highlight w:val="none"/>
                <w:lang w:val="en-US" w:eastAsia="zh-CN" w:bidi="ar"/>
              </w:rPr>
              <w:br w:type="textWrapping"/>
            </w:r>
            <w:r>
              <w:rPr>
                <w:rFonts w:hint="eastAsia" w:cs="宋体"/>
                <w:i w:val="0"/>
                <w:color w:val="000000"/>
                <w:kern w:val="0"/>
                <w:sz w:val="21"/>
                <w:szCs w:val="21"/>
                <w:highlight w:val="none"/>
                <w:lang w:val="en-US" w:eastAsia="zh-CN" w:bidi="ar"/>
              </w:rPr>
              <w:t>7.</w:t>
            </w:r>
            <w:r>
              <w:rPr>
                <w:rFonts w:hint="eastAsia" w:ascii="宋体" w:hAnsi="宋体" w:eastAsia="宋体" w:cs="宋体"/>
                <w:i w:val="0"/>
                <w:color w:val="000000"/>
                <w:kern w:val="0"/>
                <w:sz w:val="21"/>
                <w:szCs w:val="21"/>
                <w:highlight w:val="none"/>
                <w:lang w:val="en-US" w:eastAsia="zh-CN" w:bidi="ar"/>
              </w:rPr>
              <w:t>I/O线：</w:t>
            </w:r>
          </w:p>
          <w:p>
            <w:pPr>
              <w:keepNext w:val="0"/>
              <w:keepLines w:val="0"/>
              <w:widowControl/>
              <w:suppressLineNumbers w:val="0"/>
              <w:spacing w:before="0" w:beforeAutospacing="0" w:after="0" w:afterAutospacing="0" w:line="240" w:lineRule="auto"/>
              <w:ind w:left="0" w:right="0"/>
              <w:jc w:val="left"/>
              <w:textAlignment w:val="center"/>
              <w:rPr>
                <w:rFonts w:hint="eastAsia" w:cs="宋体"/>
                <w:i w:val="0"/>
                <w:color w:val="000000"/>
                <w:kern w:val="0"/>
                <w:sz w:val="21"/>
                <w:szCs w:val="21"/>
                <w:highlight w:val="none"/>
                <w:lang w:val="en-US" w:eastAsia="zh-CN" w:bidi="ar"/>
              </w:rPr>
            </w:pPr>
            <w:r>
              <w:rPr>
                <w:rFonts w:hint="eastAsia" w:cs="宋体"/>
                <w:i w:val="0"/>
                <w:color w:val="000000"/>
                <w:kern w:val="0"/>
                <w:sz w:val="21"/>
                <w:szCs w:val="21"/>
                <w:highlight w:val="none"/>
                <w:lang w:val="en-US" w:eastAsia="zh-CN" w:bidi="ar"/>
              </w:rPr>
              <w:t xml:space="preserve">7.1 </w:t>
            </w:r>
            <w:r>
              <w:rPr>
                <w:rFonts w:hint="eastAsia" w:ascii="宋体" w:hAnsi="宋体" w:eastAsia="宋体" w:cs="宋体"/>
                <w:i w:val="0"/>
                <w:color w:val="000000"/>
                <w:kern w:val="0"/>
                <w:sz w:val="21"/>
                <w:szCs w:val="21"/>
                <w:highlight w:val="none"/>
                <w:lang w:val="en-US" w:eastAsia="zh-CN" w:bidi="ar"/>
              </w:rPr>
              <w:t>钳位：1kV</w:t>
            </w:r>
            <w:r>
              <w:rPr>
                <w:rFonts w:hint="eastAsia" w:cs="宋体"/>
                <w:i w:val="0"/>
                <w:color w:val="000000"/>
                <w:kern w:val="0"/>
                <w:sz w:val="21"/>
                <w:szCs w:val="21"/>
                <w:highlight w:val="none"/>
                <w:lang w:val="en-US" w:eastAsia="zh-CN" w:bidi="ar"/>
              </w:rPr>
              <w:t>；</w:t>
            </w:r>
          </w:p>
          <w:p>
            <w:pPr>
              <w:keepNext w:val="0"/>
              <w:keepLines w:val="0"/>
              <w:widowControl/>
              <w:suppressLineNumbers w:val="0"/>
              <w:spacing w:before="0" w:beforeAutospacing="0" w:after="0" w:afterAutospacing="0" w:line="240" w:lineRule="auto"/>
              <w:ind w:left="0" w:right="0"/>
              <w:jc w:val="left"/>
              <w:textAlignment w:val="center"/>
              <w:rPr>
                <w:rFonts w:hint="eastAsia" w:cs="宋体"/>
                <w:i w:val="0"/>
                <w:color w:val="000000"/>
                <w:kern w:val="0"/>
                <w:sz w:val="21"/>
                <w:szCs w:val="21"/>
                <w:highlight w:val="none"/>
                <w:lang w:val="en-US" w:eastAsia="zh-CN" w:bidi="ar"/>
              </w:rPr>
            </w:pPr>
            <w:r>
              <w:rPr>
                <w:rFonts w:hint="eastAsia" w:cs="宋体"/>
                <w:i w:val="0"/>
                <w:color w:val="000000"/>
                <w:kern w:val="0"/>
                <w:sz w:val="21"/>
                <w:szCs w:val="21"/>
                <w:highlight w:val="none"/>
                <w:lang w:val="en-US" w:eastAsia="zh-CN" w:bidi="ar"/>
              </w:rPr>
              <w:t xml:space="preserve">7.2 </w:t>
            </w:r>
            <w:r>
              <w:rPr>
                <w:rFonts w:hint="eastAsia" w:ascii="宋体" w:hAnsi="宋体" w:eastAsia="宋体" w:cs="宋体"/>
                <w:i w:val="0"/>
                <w:color w:val="000000"/>
                <w:kern w:val="0"/>
                <w:sz w:val="21"/>
                <w:szCs w:val="21"/>
                <w:highlight w:val="none"/>
                <w:lang w:val="en-US" w:eastAsia="zh-CN" w:bidi="ar"/>
              </w:rPr>
              <w:t>脉冲上升沿：5ns</w:t>
            </w:r>
            <w:r>
              <w:rPr>
                <w:rFonts w:hint="eastAsia" w:cs="宋体"/>
                <w:i w:val="0"/>
                <w:color w:val="000000"/>
                <w:kern w:val="0"/>
                <w:sz w:val="21"/>
                <w:szCs w:val="21"/>
                <w:highlight w:val="none"/>
                <w:lang w:val="en-US" w:eastAsia="zh-CN" w:bidi="ar"/>
              </w:rPr>
              <w:t>；</w:t>
            </w:r>
          </w:p>
          <w:p>
            <w:pPr>
              <w:keepNext w:val="0"/>
              <w:keepLines w:val="0"/>
              <w:widowControl/>
              <w:suppressLineNumbers w:val="0"/>
              <w:spacing w:before="0" w:beforeAutospacing="0" w:after="0" w:afterAutospacing="0" w:line="240" w:lineRule="auto"/>
              <w:ind w:left="0" w:right="0"/>
              <w:jc w:val="left"/>
              <w:textAlignment w:val="center"/>
              <w:rPr>
                <w:rFonts w:hint="eastAsia" w:cs="宋体"/>
                <w:i w:val="0"/>
                <w:color w:val="000000"/>
                <w:kern w:val="0"/>
                <w:sz w:val="21"/>
                <w:szCs w:val="21"/>
                <w:highlight w:val="none"/>
                <w:lang w:val="en-US" w:eastAsia="zh-CN" w:bidi="ar"/>
              </w:rPr>
            </w:pPr>
            <w:r>
              <w:rPr>
                <w:rFonts w:hint="eastAsia" w:cs="宋体"/>
                <w:i w:val="0"/>
                <w:color w:val="000000"/>
                <w:kern w:val="0"/>
                <w:sz w:val="21"/>
                <w:szCs w:val="21"/>
                <w:highlight w:val="none"/>
                <w:lang w:val="en-US" w:eastAsia="zh-CN" w:bidi="ar"/>
              </w:rPr>
              <w:t xml:space="preserve">7.3 </w:t>
            </w:r>
            <w:r>
              <w:rPr>
                <w:rFonts w:hint="eastAsia" w:ascii="宋体" w:hAnsi="宋体" w:eastAsia="宋体" w:cs="宋体"/>
                <w:i w:val="0"/>
                <w:color w:val="000000"/>
                <w:kern w:val="0"/>
                <w:sz w:val="21"/>
                <w:szCs w:val="21"/>
                <w:highlight w:val="none"/>
                <w:lang w:val="en-US" w:eastAsia="zh-CN" w:bidi="ar"/>
              </w:rPr>
              <w:t>脉冲宽度：50ns</w:t>
            </w:r>
            <w:r>
              <w:rPr>
                <w:rFonts w:hint="eastAsia" w:cs="宋体"/>
                <w:i w:val="0"/>
                <w:color w:val="000000"/>
                <w:kern w:val="0"/>
                <w:sz w:val="21"/>
                <w:szCs w:val="21"/>
                <w:highlight w:val="none"/>
                <w:lang w:val="en-US" w:eastAsia="zh-CN" w:bidi="ar"/>
              </w:rPr>
              <w:t>；</w:t>
            </w:r>
          </w:p>
          <w:p>
            <w:pPr>
              <w:keepNext w:val="0"/>
              <w:keepLines w:val="0"/>
              <w:widowControl/>
              <w:suppressLineNumbers w:val="0"/>
              <w:spacing w:before="0" w:beforeAutospacing="0" w:after="0" w:afterAutospacing="0" w:line="240" w:lineRule="auto"/>
              <w:ind w:left="0" w:right="0"/>
              <w:jc w:val="left"/>
              <w:textAlignment w:val="center"/>
              <w:rPr>
                <w:rFonts w:hint="eastAsia" w:cs="宋体"/>
                <w:i w:val="0"/>
                <w:color w:val="000000"/>
                <w:kern w:val="0"/>
                <w:sz w:val="21"/>
                <w:szCs w:val="21"/>
                <w:highlight w:val="none"/>
                <w:lang w:val="en-US" w:eastAsia="zh-CN" w:bidi="ar"/>
              </w:rPr>
            </w:pPr>
            <w:r>
              <w:rPr>
                <w:rFonts w:hint="eastAsia" w:cs="宋体"/>
                <w:i w:val="0"/>
                <w:color w:val="000000"/>
                <w:kern w:val="0"/>
                <w:sz w:val="21"/>
                <w:szCs w:val="21"/>
                <w:highlight w:val="none"/>
                <w:lang w:val="en-US" w:eastAsia="zh-CN" w:bidi="ar"/>
              </w:rPr>
              <w:t xml:space="preserve">7.4 </w:t>
            </w:r>
            <w:r>
              <w:rPr>
                <w:rFonts w:hint="eastAsia" w:ascii="宋体" w:hAnsi="宋体" w:eastAsia="宋体" w:cs="宋体"/>
                <w:i w:val="0"/>
                <w:color w:val="000000"/>
                <w:kern w:val="0"/>
                <w:sz w:val="21"/>
                <w:szCs w:val="21"/>
                <w:highlight w:val="none"/>
                <w:lang w:val="en-US" w:eastAsia="zh-CN" w:bidi="ar"/>
              </w:rPr>
              <w:t>脉冲群持续时间：15ms/0.75ms</w:t>
            </w:r>
            <w:r>
              <w:rPr>
                <w:rFonts w:hint="eastAsia" w:cs="宋体"/>
                <w:i w:val="0"/>
                <w:color w:val="000000"/>
                <w:kern w:val="0"/>
                <w:sz w:val="21"/>
                <w:szCs w:val="21"/>
                <w:highlight w:val="none"/>
                <w:lang w:val="en-US" w:eastAsia="zh-CN" w:bidi="ar"/>
              </w:rPr>
              <w:t>；</w:t>
            </w:r>
          </w:p>
          <w:p>
            <w:pPr>
              <w:keepNext w:val="0"/>
              <w:keepLines w:val="0"/>
              <w:widowControl/>
              <w:suppressLineNumbers w:val="0"/>
              <w:spacing w:before="0" w:beforeAutospacing="0" w:after="0" w:afterAutospacing="0" w:line="240" w:lineRule="auto"/>
              <w:ind w:left="0" w:right="0"/>
              <w:jc w:val="left"/>
              <w:textAlignment w:val="center"/>
              <w:rPr>
                <w:rFonts w:hint="eastAsia" w:cs="宋体"/>
                <w:i w:val="0"/>
                <w:color w:val="000000"/>
                <w:kern w:val="0"/>
                <w:sz w:val="21"/>
                <w:szCs w:val="21"/>
                <w:highlight w:val="none"/>
                <w:lang w:val="en-US" w:eastAsia="zh-CN" w:bidi="ar"/>
              </w:rPr>
            </w:pPr>
            <w:r>
              <w:rPr>
                <w:rFonts w:hint="eastAsia" w:cs="宋体"/>
                <w:i w:val="0"/>
                <w:color w:val="000000"/>
                <w:kern w:val="0"/>
                <w:sz w:val="21"/>
                <w:szCs w:val="21"/>
                <w:highlight w:val="none"/>
                <w:lang w:val="en-US" w:eastAsia="zh-CN" w:bidi="ar"/>
              </w:rPr>
              <w:t xml:space="preserve">7.5 </w:t>
            </w:r>
            <w:r>
              <w:rPr>
                <w:rFonts w:hint="eastAsia" w:ascii="宋体" w:hAnsi="宋体" w:eastAsia="宋体" w:cs="宋体"/>
                <w:i w:val="0"/>
                <w:color w:val="000000"/>
                <w:kern w:val="0"/>
                <w:sz w:val="21"/>
                <w:szCs w:val="21"/>
                <w:highlight w:val="none"/>
                <w:lang w:val="en-US" w:eastAsia="zh-CN" w:bidi="ar"/>
              </w:rPr>
              <w:t>周期：300ms</w:t>
            </w:r>
            <w:r>
              <w:rPr>
                <w:rFonts w:hint="eastAsia" w:cs="宋体"/>
                <w:i w:val="0"/>
                <w:color w:val="000000"/>
                <w:kern w:val="0"/>
                <w:sz w:val="21"/>
                <w:szCs w:val="21"/>
                <w:highlight w:val="none"/>
                <w:lang w:val="en-US" w:eastAsia="zh-CN" w:bidi="ar"/>
              </w:rPr>
              <w:t>；</w:t>
            </w:r>
          </w:p>
          <w:p>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color w:val="000000"/>
                <w:kern w:val="0"/>
                <w:sz w:val="21"/>
                <w:szCs w:val="21"/>
                <w:highlight w:val="none"/>
              </w:rPr>
            </w:pPr>
            <w:r>
              <w:rPr>
                <w:rFonts w:hint="eastAsia" w:cs="宋体"/>
                <w:i w:val="0"/>
                <w:color w:val="000000"/>
                <w:kern w:val="0"/>
                <w:sz w:val="21"/>
                <w:szCs w:val="21"/>
                <w:highlight w:val="none"/>
                <w:lang w:val="en-US" w:eastAsia="zh-CN" w:bidi="ar"/>
              </w:rPr>
              <w:t xml:space="preserve">7.6 </w:t>
            </w:r>
            <w:r>
              <w:rPr>
                <w:rFonts w:hint="eastAsia" w:ascii="宋体" w:hAnsi="宋体" w:eastAsia="宋体" w:cs="宋体"/>
                <w:i w:val="0"/>
                <w:color w:val="000000"/>
                <w:kern w:val="0"/>
                <w:sz w:val="21"/>
                <w:szCs w:val="21"/>
                <w:highlight w:val="none"/>
                <w:lang w:val="en-US" w:eastAsia="zh-CN" w:bidi="ar"/>
              </w:rPr>
              <w:t>施加时间：1分钟</w:t>
            </w:r>
            <w:r>
              <w:rPr>
                <w:rFonts w:hint="eastAsia" w:cs="宋体"/>
                <w:i w:val="0"/>
                <w:color w:val="000000"/>
                <w:kern w:val="0"/>
                <w:sz w:val="21"/>
                <w:szCs w:val="21"/>
                <w:highlight w:val="none"/>
                <w:lang w:val="en-US" w:eastAsia="zh-CN" w:bidi="ar"/>
              </w:rPr>
              <w:t>；</w:t>
            </w:r>
          </w:p>
          <w:p>
            <w:pPr>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i w:val="0"/>
                <w:color w:val="000000"/>
                <w:kern w:val="0"/>
                <w:sz w:val="21"/>
                <w:szCs w:val="21"/>
                <w:highlight w:val="none"/>
              </w:rPr>
            </w:pPr>
            <w:r>
              <w:rPr>
                <w:rFonts w:hint="eastAsia" w:cs="宋体"/>
                <w:i w:val="0"/>
                <w:color w:val="000000"/>
                <w:kern w:val="0"/>
                <w:sz w:val="21"/>
                <w:szCs w:val="21"/>
                <w:highlight w:val="none"/>
                <w:lang w:val="en-US" w:eastAsia="zh-CN" w:bidi="ar"/>
              </w:rPr>
              <w:t>8.</w:t>
            </w:r>
            <w:r>
              <w:rPr>
                <w:rFonts w:hint="eastAsia" w:ascii="宋体" w:hAnsi="宋体" w:eastAsia="宋体" w:cs="宋体"/>
                <w:i w:val="0"/>
                <w:color w:val="000000"/>
                <w:kern w:val="0"/>
                <w:sz w:val="21"/>
                <w:szCs w:val="21"/>
                <w:highlight w:val="none"/>
                <w:lang w:val="en-US" w:eastAsia="zh-CN" w:bidi="ar"/>
              </w:rPr>
              <w:t>可通过Ethernet/IP、Prifinet、EtherCAT与可编程控制器实现通讯连接</w:t>
            </w:r>
            <w:r>
              <w:rPr>
                <w:rFonts w:hint="eastAsia" w:cs="宋体"/>
                <w:i w:val="0"/>
                <w:color w:val="000000"/>
                <w:kern w:val="0"/>
                <w:sz w:val="21"/>
                <w:szCs w:val="21"/>
                <w:highlight w:val="none"/>
                <w:lang w:val="en-US" w:eastAsia="zh-CN" w:bidi="ar"/>
              </w:rPr>
              <w:t>；</w:t>
            </w:r>
          </w:p>
          <w:p>
            <w:pPr>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color w:val="auto"/>
                <w:sz w:val="21"/>
                <w:szCs w:val="21"/>
                <w:highlight w:val="none"/>
              </w:rPr>
            </w:pPr>
            <w:r>
              <w:rPr>
                <w:rFonts w:hint="eastAsia" w:cs="宋体"/>
                <w:i w:val="0"/>
                <w:color w:val="000000"/>
                <w:kern w:val="0"/>
                <w:sz w:val="21"/>
                <w:szCs w:val="21"/>
                <w:highlight w:val="none"/>
                <w:lang w:val="en-US" w:eastAsia="zh-CN" w:bidi="ar"/>
              </w:rPr>
              <w:t>9.</w:t>
            </w:r>
            <w:r>
              <w:rPr>
                <w:rFonts w:hint="eastAsia" w:ascii="宋体" w:hAnsi="宋体" w:eastAsia="宋体" w:cs="宋体"/>
                <w:i w:val="0"/>
                <w:color w:val="000000"/>
                <w:kern w:val="0"/>
                <w:sz w:val="21"/>
                <w:szCs w:val="21"/>
                <w:highlight w:val="none"/>
                <w:lang w:val="en-US" w:eastAsia="zh-CN" w:bidi="ar"/>
              </w:rPr>
              <w:t>内置AI算法，可通过AI技术实现调整知识自动化。</w:t>
            </w:r>
          </w:p>
        </w:tc>
      </w:tr>
    </w:tbl>
    <w:p>
      <w:pPr>
        <w:adjustRightInd w:val="0"/>
        <w:snapToGrid w:val="0"/>
        <w:spacing w:line="288" w:lineRule="auto"/>
        <w:rPr>
          <w:rFonts w:cs="Times New Roman"/>
          <w:b/>
          <w:bCs/>
          <w:color w:val="auto"/>
          <w:sz w:val="21"/>
          <w:szCs w:val="21"/>
          <w:highlight w:val="none"/>
        </w:rPr>
      </w:pPr>
    </w:p>
    <w:p>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11"/>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条款号</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内容</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适用范围</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杭州电子科技大学浙江省重点实验室设备采购</w:t>
            </w:r>
            <w:r>
              <w:rPr>
                <w:rFonts w:hint="eastAsia"/>
                <w:color w:val="auto"/>
                <w:sz w:val="21"/>
                <w:szCs w:val="21"/>
                <w:highlight w:val="none"/>
              </w:rPr>
              <w:t>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采购方式</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竞争性磋商委托</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heme="minorBidi"/>
                <w:color w:val="auto"/>
                <w:sz w:val="21"/>
                <w:szCs w:val="21"/>
                <w:highlight w:val="none"/>
              </w:rPr>
            </w:pPr>
            <w:r>
              <w:rPr>
                <w:rFonts w:hint="eastAsia" w:cstheme="minorBidi"/>
                <w:color w:val="auto"/>
                <w:sz w:val="21"/>
                <w:szCs w:val="21"/>
                <w:highlight w:val="none"/>
              </w:rPr>
              <w:t>▲1</w:t>
            </w:r>
            <w:r>
              <w:rPr>
                <w:rFonts w:hint="default" w:cstheme="minorBidi"/>
                <w:color w:val="auto"/>
                <w:sz w:val="21"/>
                <w:szCs w:val="21"/>
                <w:highlight w:val="none"/>
              </w:rPr>
              <w:t>.供应商代表是法定代表人</w:t>
            </w:r>
            <w:r>
              <w:rPr>
                <w:rFonts w:hint="eastAsia" w:cstheme="minorBidi"/>
                <w:color w:val="auto"/>
                <w:sz w:val="21"/>
                <w:szCs w:val="21"/>
                <w:highlight w:val="none"/>
              </w:rPr>
              <w:t>（单位负责人、自然人本人）的，须提供本人身份证明。</w:t>
            </w:r>
          </w:p>
          <w:p>
            <w:pPr>
              <w:keepNext w:val="0"/>
              <w:keepLines w:val="0"/>
              <w:suppressLineNumbers w:val="0"/>
              <w:adjustRightInd w:val="0"/>
              <w:snapToGrid w:val="0"/>
              <w:spacing w:before="0" w:beforeAutospacing="0" w:after="0" w:afterAutospacing="0" w:line="288" w:lineRule="auto"/>
              <w:ind w:left="0" w:right="0"/>
              <w:rPr>
                <w:rFonts w:hint="default" w:cstheme="minorBidi"/>
                <w:color w:val="auto"/>
                <w:sz w:val="21"/>
                <w:szCs w:val="21"/>
                <w:highlight w:val="none"/>
              </w:rPr>
            </w:pPr>
            <w:r>
              <w:rPr>
                <w:rFonts w:hint="eastAsia" w:cstheme="minorBidi"/>
                <w:color w:val="auto"/>
                <w:sz w:val="21"/>
                <w:szCs w:val="21"/>
                <w:highlight w:val="none"/>
              </w:rPr>
              <w:t>▲</w:t>
            </w:r>
            <w:r>
              <w:rPr>
                <w:rFonts w:hint="default" w:cstheme="minorBidi"/>
                <w:color w:val="auto"/>
                <w:sz w:val="21"/>
                <w:szCs w:val="21"/>
                <w:highlight w:val="none"/>
              </w:rPr>
              <w:t>2</w:t>
            </w:r>
            <w:r>
              <w:rPr>
                <w:rFonts w:hint="eastAsia" w:cstheme="minorBidi"/>
                <w:color w:val="auto"/>
                <w:sz w:val="21"/>
                <w:szCs w:val="21"/>
                <w:highlight w:val="none"/>
              </w:rPr>
              <w:t>.</w:t>
            </w:r>
            <w:r>
              <w:rPr>
                <w:rFonts w:hint="default" w:cstheme="minorBidi"/>
                <w:color w:val="auto"/>
                <w:sz w:val="21"/>
                <w:szCs w:val="21"/>
                <w:highlight w:val="none"/>
              </w:rPr>
              <w:t>供应商代表不是法定代表人</w:t>
            </w:r>
            <w:r>
              <w:rPr>
                <w:rFonts w:hint="eastAsia" w:cstheme="minorBidi"/>
                <w:color w:val="auto"/>
                <w:sz w:val="21"/>
                <w:szCs w:val="21"/>
                <w:highlight w:val="none"/>
              </w:rPr>
              <w:t>（单位负责人、自然人本人）的</w:t>
            </w:r>
            <w:r>
              <w:rPr>
                <w:rFonts w:hint="default" w:cstheme="minorBidi"/>
                <w:color w:val="auto"/>
                <w:sz w:val="21"/>
                <w:szCs w:val="21"/>
                <w:highlight w:val="none"/>
              </w:rPr>
              <w:t>，须提供</w:t>
            </w:r>
            <w:r>
              <w:rPr>
                <w:rFonts w:hint="default" w:cstheme="minorBidi"/>
                <w:bCs/>
                <w:color w:val="auto"/>
                <w:sz w:val="21"/>
                <w:szCs w:val="21"/>
                <w:highlight w:val="none"/>
              </w:rPr>
              <w:t>授权</w:t>
            </w:r>
            <w:r>
              <w:rPr>
                <w:rFonts w:hint="eastAsia" w:cstheme="minorBidi"/>
                <w:bCs/>
                <w:color w:val="auto"/>
                <w:sz w:val="21"/>
                <w:szCs w:val="21"/>
                <w:highlight w:val="none"/>
              </w:rPr>
              <w:t>委托</w:t>
            </w:r>
            <w:r>
              <w:rPr>
                <w:rFonts w:hint="default" w:cstheme="minorBidi"/>
                <w:bCs/>
                <w:color w:val="auto"/>
                <w:sz w:val="21"/>
                <w:szCs w:val="21"/>
                <w:highlight w:val="none"/>
              </w:rPr>
              <w:t>书</w:t>
            </w:r>
            <w:r>
              <w:rPr>
                <w:rFonts w:hint="eastAsia" w:cstheme="minorBidi"/>
                <w:color w:val="auto"/>
                <w:sz w:val="21"/>
                <w:szCs w:val="21"/>
                <w:highlight w:val="none"/>
              </w:rPr>
              <w:t>（格式详见磋商文件第六章）和授权代表社保缴纳证明（</w:t>
            </w:r>
            <w:r>
              <w:rPr>
                <w:rFonts w:hint="eastAsia" w:cstheme="minorBidi"/>
                <w:color w:val="auto"/>
                <w:sz w:val="21"/>
                <w:szCs w:val="21"/>
                <w:highlight w:val="none"/>
                <w:lang w:eastAsia="zh-CN"/>
              </w:rPr>
              <w:t>2023年1月</w:t>
            </w:r>
            <w:r>
              <w:rPr>
                <w:rFonts w:hint="default" w:cstheme="minorBidi"/>
                <w:color w:val="auto"/>
                <w:sz w:val="21"/>
                <w:szCs w:val="21"/>
                <w:highlight w:val="none"/>
              </w:rPr>
              <w:t>（含）以后任意一月）；</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stheme="minorBidi"/>
                <w:color w:val="auto"/>
                <w:sz w:val="21"/>
                <w:szCs w:val="21"/>
                <w:highlight w:val="none"/>
              </w:rPr>
              <w:t>▲</w:t>
            </w:r>
            <w:r>
              <w:rPr>
                <w:rFonts w:hint="default" w:cstheme="minorBidi"/>
                <w:color w:val="auto"/>
                <w:sz w:val="21"/>
                <w:szCs w:val="21"/>
                <w:highlight w:val="none"/>
              </w:rPr>
              <w:t>3.</w:t>
            </w:r>
            <w:r>
              <w:rPr>
                <w:rFonts w:hint="eastAsia" w:cstheme="minorBidi"/>
                <w:color w:val="auto"/>
                <w:sz w:val="21"/>
                <w:szCs w:val="21"/>
                <w:highlight w:val="none"/>
              </w:rPr>
              <w:t>供应商委派不在本单位缴纳社保的人员作为授权代表的，应当在响应文件中，说明具体原因、授权代表缴纳社保的单位，并附列该授权代表缴纳社保清单。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（四）</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磋商费用</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1.不论磋商结果如何，供应商均应自行承担所有与磋商有关的全部费用；</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bookmarkStart w:id="33" w:name="_Hlk71808378"/>
            <w:r>
              <w:rPr>
                <w:rFonts w:hint="eastAsia"/>
                <w:color w:val="auto"/>
                <w:sz w:val="21"/>
                <w:szCs w:val="21"/>
                <w:highlight w:val="none"/>
              </w:rPr>
              <w:t>4</w:t>
            </w:r>
            <w:r>
              <w:rPr>
                <w:rFonts w:hint="default"/>
                <w:color w:val="auto"/>
                <w:sz w:val="21"/>
                <w:szCs w:val="21"/>
                <w:highlight w:val="none"/>
              </w:rPr>
              <w:t>.</w:t>
            </w:r>
            <w:r>
              <w:rPr>
                <w:rFonts w:hint="eastAsia"/>
                <w:color w:val="auto"/>
                <w:sz w:val="21"/>
                <w:szCs w:val="21"/>
                <w:highlight w:val="none"/>
              </w:rPr>
              <w:t>代理服务费收费标准（差额累进）：</w:t>
            </w:r>
          </w:p>
          <w:tbl>
            <w:tblPr>
              <w:tblStyle w:val="12"/>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成交金额（万元）</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100以下</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r>
                    <w:rPr>
                      <w:rFonts w:hint="eastAsia"/>
                      <w:color w:val="auto"/>
                      <w:kern w:val="0"/>
                      <w:sz w:val="21"/>
                      <w:szCs w:val="21"/>
                      <w:highlight w:val="none"/>
                      <w:lang w:val="en-US" w:eastAsia="zh-CN"/>
                    </w:rPr>
                    <w:t>0</w:t>
                  </w:r>
                  <w:r>
                    <w:rPr>
                      <w:rFonts w:hint="eastAsia"/>
                      <w:color w:val="auto"/>
                      <w:kern w:val="0"/>
                      <w:sz w:val="21"/>
                      <w:szCs w:val="21"/>
                      <w:highlight w:val="none"/>
                    </w:rPr>
                    <w:t>5</w:t>
                  </w:r>
                </w:p>
              </w:tc>
            </w:tr>
            <w:bookmarkEnd w:id="33"/>
          </w:tbl>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s="Times New Roman"/>
                <w:color w:val="auto"/>
                <w:spacing w:val="-6"/>
                <w:sz w:val="21"/>
                <w:szCs w:val="21"/>
                <w:highlight w:val="none"/>
              </w:rPr>
              <w:t>磋商保证金（元）</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s="Times New Roman"/>
                <w:color w:val="auto"/>
                <w:spacing w:val="-6"/>
                <w:sz w:val="21"/>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（六）</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联合体响应</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本项目（是）接受联合体响应。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（七）</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转包与分包</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1.本项目不允许转包；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本项目</w:t>
            </w:r>
            <w:r>
              <w:rPr>
                <w:rFonts w:hint="eastAsia"/>
                <w:b/>
                <w:bCs/>
                <w:color w:val="auto"/>
                <w:sz w:val="21"/>
                <w:szCs w:val="21"/>
                <w:highlight w:val="none"/>
                <w:u w:val="single"/>
              </w:rPr>
              <w:t>允许</w:t>
            </w:r>
            <w:r>
              <w:rPr>
                <w:rFonts w:hint="eastAsia"/>
                <w:color w:val="auto"/>
                <w:sz w:val="21"/>
                <w:szCs w:val="21"/>
                <w:highlight w:val="none"/>
              </w:rPr>
              <w:t>分包，</w:t>
            </w:r>
            <w:r>
              <w:rPr>
                <w:rFonts w:hint="default"/>
                <w:color w:val="auto"/>
                <w:sz w:val="21"/>
                <w:szCs w:val="21"/>
                <w:highlight w:val="none"/>
              </w:rPr>
              <w:t>可以分包履行的（非主体、非关键性的工作）具体内容、金额或者比例：</w:t>
            </w:r>
            <w:r>
              <w:rPr>
                <w:rFonts w:hint="eastAsia"/>
                <w:color w:val="auto"/>
                <w:sz w:val="21"/>
                <w:szCs w:val="21"/>
                <w:highlight w:val="none"/>
                <w:u w:val="single"/>
                <w:lang w:val="en-US" w:eastAsia="zh-CN"/>
              </w:rPr>
              <w:t>货物运输</w:t>
            </w:r>
            <w:r>
              <w:rPr>
                <w:rFonts w:hint="default"/>
                <w:color w:val="auto"/>
                <w:sz w:val="21"/>
                <w:szCs w:val="21"/>
                <w:highlight w:val="none"/>
                <w:u w:val="single"/>
              </w:rPr>
              <w:t>。</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说明：供应商根据磋商文件的规定和采购项目的实际情况，拟在成交后将成交项目的非主体、非关键性工作分包的，应当在响应文件中载明分包承担主体，分包承担主体应当具备相应资质条件且不得再次分包。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（八）</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信用记录</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bookmarkStart w:id="34"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1</w:t>
            </w:r>
            <w:r>
              <w:rPr>
                <w:rFonts w:hint="eastAsia"/>
                <w:color w:val="auto"/>
                <w:sz w:val="21"/>
                <w:szCs w:val="21"/>
                <w:highlight w:val="none"/>
              </w:rPr>
              <w:t>）查询渠道：“信用中国”（www.creditchina.gov.cn）、“中国政府采购网”（www.ccgp.gov.cn）；</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3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（九）</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资格审查要求的资格证明材料（均需加盖公章）：</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（1）有效的法人或者其他组织的营业执照等证明文件，自然人的身份证明</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2）</w:t>
            </w:r>
            <w:r>
              <w:rPr>
                <w:rFonts w:hint="eastAsia" w:cs="Times New Roman"/>
                <w:color w:val="auto"/>
                <w:sz w:val="21"/>
                <w:szCs w:val="21"/>
                <w:highlight w:val="none"/>
              </w:rPr>
              <w:t>符合参加政府采购活动应当具备的</w:t>
            </w:r>
            <w:r>
              <w:rPr>
                <w:rFonts w:hint="eastAsia" w:cs="Times New Roman"/>
                <w:color w:val="auto"/>
                <w:sz w:val="21"/>
                <w:szCs w:val="21"/>
                <w:highlight w:val="none"/>
                <w:lang w:eastAsia="zh-CN"/>
              </w:rPr>
              <w:t>基本满足需求，但存在一定欠缺</w:t>
            </w:r>
            <w:r>
              <w:rPr>
                <w:rFonts w:hint="eastAsia" w:cs="Times New Roman"/>
                <w:color w:val="auto"/>
                <w:sz w:val="21"/>
                <w:szCs w:val="21"/>
                <w:highlight w:val="none"/>
              </w:rPr>
              <w:t>条件的承诺函</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3）落实政府采购政策需满足的资格要求：无</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4）</w:t>
            </w:r>
            <w:r>
              <w:rPr>
                <w:rFonts w:hint="eastAsia" w:cs="Times New Roman"/>
                <w:color w:val="auto"/>
                <w:sz w:val="21"/>
                <w:szCs w:val="21"/>
                <w:highlight w:val="none"/>
              </w:rPr>
              <w:t>本项目的特定资格要求</w:t>
            </w:r>
            <w:r>
              <w:rPr>
                <w:rFonts w:hint="default" w:cs="Times New Roman"/>
                <w:color w:val="auto"/>
                <w:sz w:val="21"/>
                <w:szCs w:val="21"/>
                <w:highlight w:val="none"/>
              </w:rPr>
              <w:t>证明材料：无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响应文件份数</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w:t>
            </w:r>
            <w:r>
              <w:rPr>
                <w:rFonts w:hint="eastAsia"/>
                <w:b/>
                <w:bCs/>
                <w:color w:val="auto"/>
                <w:sz w:val="21"/>
                <w:szCs w:val="21"/>
                <w:highlight w:val="none"/>
                <w:lang w:eastAsia="zh-CN"/>
              </w:rPr>
              <w:t>陈应俭、俞炳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磋商报价</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w:t>
            </w:r>
            <w:r>
              <w:rPr>
                <w:rFonts w:hint="default"/>
                <w:color w:val="auto"/>
                <w:sz w:val="21"/>
                <w:szCs w:val="21"/>
                <w:highlight w:val="none"/>
              </w:rPr>
              <w:t>.</w:t>
            </w:r>
            <w:r>
              <w:rPr>
                <w:rFonts w:hint="eastAsia"/>
                <w:color w:val="auto"/>
                <w:sz w:val="21"/>
                <w:szCs w:val="21"/>
                <w:highlight w:val="none"/>
              </w:rPr>
              <w:t>报价应按磋商文件要求的格式编制、填写报价内容（可自行增行），未按磋商文件要求编制、填写的响应文件可能被拒绝；</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.本次磋商采用人民币报价；</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.最后磋商报价是履行合同的最终价格，有关本项目实施所涉及的一切费用均计入报价。</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4.</w:t>
            </w:r>
            <w:r>
              <w:rPr>
                <w:rFonts w:hint="eastAsia"/>
                <w:color w:val="auto"/>
                <w:sz w:val="21"/>
                <w:szCs w:val="21"/>
                <w:highlight w:val="none"/>
                <w:lang w:eastAsia="zh-CN"/>
              </w:rPr>
              <w:t>采购人将以合同形式有偿取得货物、工程和服务，不接受供应商给予的赠品、回扣或者与采购无关的其他商品、服务</w:t>
            </w:r>
            <w:r>
              <w:rPr>
                <w:rFonts w:hint="default"/>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响应有效期</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评审方法和评审标准</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详见“</w:t>
            </w:r>
            <w:r>
              <w:rPr>
                <w:rFonts w:hint="eastAsia"/>
                <w:color w:val="auto"/>
                <w:sz w:val="21"/>
                <w:szCs w:val="21"/>
                <w:highlight w:val="none"/>
              </w:rPr>
              <w:t>第四章  评审方法和评审标准</w:t>
            </w:r>
            <w:r>
              <w:rPr>
                <w:rFonts w:hint="default"/>
                <w:color w:val="auto"/>
                <w:sz w:val="21"/>
                <w:szCs w:val="21"/>
                <w:highlight w:val="none"/>
              </w:rPr>
              <w:t>”</w:t>
            </w:r>
            <w:r>
              <w:rPr>
                <w:rFonts w:hint="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default"/>
                <w:color w:val="auto"/>
                <w:sz w:val="21"/>
                <w:szCs w:val="21"/>
                <w:highlight w:val="none"/>
              </w:rPr>
              <w:t>（</w:t>
            </w:r>
            <w:r>
              <w:rPr>
                <w:rFonts w:hint="eastAsia"/>
                <w:color w:val="auto"/>
                <w:sz w:val="21"/>
                <w:szCs w:val="21"/>
                <w:highlight w:val="none"/>
              </w:rPr>
              <w:t>十四</w:t>
            </w:r>
            <w:r>
              <w:rPr>
                <w:rFonts w:hint="default"/>
                <w:color w:val="auto"/>
                <w:sz w:val="21"/>
                <w:szCs w:val="21"/>
                <w:highlight w:val="none"/>
              </w:rPr>
              <w:t>）</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评审结果公示</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签订合同</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成交通知书发出之日起30日内。</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pPr>
        <w:adjustRightInd w:val="0"/>
        <w:snapToGrid w:val="0"/>
        <w:spacing w:line="288" w:lineRule="auto"/>
        <w:ind w:firstLine="420" w:firstLineChars="200"/>
        <w:rPr>
          <w:color w:val="auto"/>
          <w:sz w:val="21"/>
          <w:szCs w:val="21"/>
          <w:highlight w:val="none"/>
        </w:rPr>
      </w:pPr>
      <w:bookmarkStart w:id="35" w:name="_Hlk97039780"/>
      <w:r>
        <w:rPr>
          <w:rFonts w:hint="eastAsia"/>
          <w:color w:val="auto"/>
          <w:sz w:val="21"/>
          <w:szCs w:val="21"/>
          <w:highlight w:val="none"/>
        </w:rPr>
        <w:t>供应商应仔细阅读磋商文件的所有内容，按照磋商文件的要求提交响应文件，并对所提供的全部资料的真实性承担法律责任。</w:t>
      </w:r>
    </w:p>
    <w:bookmarkEnd w:id="35"/>
    <w:p>
      <w:pPr>
        <w:adjustRightInd w:val="0"/>
        <w:snapToGrid w:val="0"/>
        <w:spacing w:line="288" w:lineRule="auto"/>
        <w:rPr>
          <w:b/>
          <w:bCs/>
          <w:color w:val="auto"/>
          <w:sz w:val="21"/>
          <w:szCs w:val="21"/>
          <w:highlight w:val="none"/>
        </w:rPr>
      </w:pPr>
      <w:r>
        <w:rPr>
          <w:rFonts w:hint="eastAsia"/>
          <w:b/>
          <w:bCs/>
          <w:color w:val="auto"/>
          <w:sz w:val="21"/>
          <w:szCs w:val="21"/>
          <w:highlight w:val="none"/>
        </w:rPr>
        <w:t>（一）适用范围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杭州电子科技大学浙江省重点实验室设备采购</w:t>
      </w:r>
      <w:r>
        <w:rPr>
          <w:rFonts w:hint="eastAsia"/>
          <w:color w:val="auto"/>
          <w:sz w:val="21"/>
          <w:szCs w:val="21"/>
          <w:highlight w:val="none"/>
        </w:rPr>
        <w:t>的磋商、评审、成交、验收、合同履约、付款等（法律、法规另有规定的，从其规定）。</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（二）定义</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w:t>
      </w:r>
      <w:r>
        <w:rPr>
          <w:rFonts w:hint="eastAsia"/>
          <w:color w:val="auto"/>
          <w:sz w:val="21"/>
          <w:szCs w:val="21"/>
          <w:highlight w:val="none"/>
          <w:lang w:eastAsia="zh-CN"/>
        </w:rPr>
        <w:t>杭州电子科技大学</w:t>
      </w:r>
      <w:r>
        <w:rPr>
          <w:rFonts w:hint="eastAsia"/>
          <w:color w:val="auto"/>
          <w:sz w:val="21"/>
          <w:szCs w:val="21"/>
          <w:highlight w:val="none"/>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2.“采购代理机构”系指组织本次竞争性磋商的浙江求是招标代理有限公司；</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3.“供应商”系指响应磋商、参加竞争的法人、其他组织或者自然人；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420" w:firstLineChars="200"/>
        <w:rPr>
          <w:rFonts w:cs="Times New Roman"/>
          <w:color w:val="auto"/>
          <w:sz w:val="21"/>
          <w:szCs w:val="21"/>
          <w:highlight w:val="none"/>
        </w:rPr>
      </w:pPr>
      <w:bookmarkStart w:id="36" w:name="_Hlk97039762"/>
      <w:r>
        <w:rPr>
          <w:rFonts w:hint="eastAsia"/>
          <w:color w:val="auto"/>
          <w:sz w:val="21"/>
          <w:szCs w:val="21"/>
          <w:highlight w:val="none"/>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r>
        <w:rPr>
          <w:rFonts w:cs="Times New Roman"/>
          <w:color w:val="auto"/>
          <w:sz w:val="21"/>
          <w:szCs w:val="21"/>
          <w:highlight w:val="none"/>
        </w:rPr>
        <w:t>“电子签名”系指数据电文中以电子形式所含、所附用于识别签名人身份并表明签名人认可其中内容的数据；</w:t>
      </w:r>
      <w:r>
        <w:rPr>
          <w:rFonts w:hint="eastAsia" w:cs="Times New Roman"/>
          <w:color w:val="auto"/>
          <w:sz w:val="21"/>
          <w:szCs w:val="21"/>
          <w:highlight w:val="none"/>
        </w:rPr>
        <w:t>“公章”系指单位法定名称章。因特殊原因需要使用冠以法定名称的业务专用章的，响应时须提供《业务专用章使用说明函》（附件1）。</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磋商文件对响应文件签署、盖章的要求适用于电子签名。</w:t>
      </w:r>
    </w:p>
    <w:bookmarkEnd w:id="36"/>
    <w:p>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.“▲”系指实质性要求条款，供应商应当做出实质性响应。</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（三）采购方式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本次采购采用竞争性磋商（线上电子交易）方式进行。</w:t>
      </w:r>
    </w:p>
    <w:p>
      <w:pPr>
        <w:adjustRightInd w:val="0"/>
        <w:snapToGrid w:val="0"/>
        <w:spacing w:line="288" w:lineRule="auto"/>
        <w:rPr>
          <w:b/>
          <w:bCs/>
          <w:color w:val="auto"/>
          <w:sz w:val="21"/>
          <w:szCs w:val="21"/>
          <w:highlight w:val="none"/>
        </w:rPr>
      </w:pPr>
      <w:r>
        <w:rPr>
          <w:rFonts w:hint="eastAsia"/>
          <w:b/>
          <w:bCs/>
          <w:color w:val="auto"/>
          <w:sz w:val="21"/>
          <w:szCs w:val="21"/>
          <w:highlight w:val="none"/>
        </w:rPr>
        <w:t>（四）竞争性磋商委托</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1.供应商代表是法定代表人（单位负责人、自然人本人）的，须提供本人身份证明。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2.供应商代表不是法定代表人（单位负责人、自然人本人）的，须提供授权委托书（格式详见磋商文件第六章）</w:t>
      </w:r>
      <w:r>
        <w:rPr>
          <w:rFonts w:hint="eastAsia"/>
          <w:color w:val="auto"/>
          <w:sz w:val="21"/>
          <w:szCs w:val="21"/>
          <w:highlight w:val="none"/>
        </w:rPr>
        <w:t>和授权代表社保缴纳证明（</w:t>
      </w:r>
      <w:r>
        <w:rPr>
          <w:rFonts w:hint="eastAsia"/>
          <w:color w:val="auto"/>
          <w:sz w:val="21"/>
          <w:szCs w:val="21"/>
          <w:highlight w:val="none"/>
          <w:lang w:eastAsia="zh-CN"/>
        </w:rPr>
        <w:t>2023年1月</w:t>
      </w:r>
      <w:r>
        <w:rPr>
          <w:color w:val="auto"/>
          <w:sz w:val="21"/>
          <w:szCs w:val="21"/>
          <w:highlight w:val="none"/>
        </w:rPr>
        <w:t>（含）以后任意一月）；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3.供应商委派不在本单位缴纳社保的人员作为授权代表的，应当在响应文件中，说明具体原因、授权代表缴纳社保的单位，并附列该授权代表缴纳社保清单。</w:t>
      </w:r>
    </w:p>
    <w:p>
      <w:pPr>
        <w:adjustRightInd w:val="0"/>
        <w:snapToGrid w:val="0"/>
        <w:spacing w:line="288" w:lineRule="auto"/>
        <w:rPr>
          <w:b/>
          <w:bCs/>
          <w:color w:val="auto"/>
          <w:sz w:val="21"/>
          <w:szCs w:val="21"/>
          <w:highlight w:val="none"/>
        </w:rPr>
      </w:pPr>
      <w:r>
        <w:rPr>
          <w:rFonts w:hint="eastAsia"/>
          <w:b/>
          <w:bCs/>
          <w:color w:val="auto"/>
          <w:sz w:val="21"/>
          <w:szCs w:val="21"/>
          <w:highlight w:val="none"/>
        </w:rPr>
        <w:t>（五）磋商费用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代理服务费收费标准（差额累进）：</w:t>
      </w:r>
    </w:p>
    <w:tbl>
      <w:tblPr>
        <w:tblStyle w:val="12"/>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成交金额（万元）</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100以下</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r>
              <w:rPr>
                <w:rFonts w:hint="eastAsia"/>
                <w:color w:val="auto"/>
                <w:kern w:val="0"/>
                <w:sz w:val="21"/>
                <w:szCs w:val="21"/>
                <w:highlight w:val="none"/>
                <w:lang w:val="en-US" w:eastAsia="zh-CN"/>
              </w:rPr>
              <w:t>0</w:t>
            </w:r>
            <w:r>
              <w:rPr>
                <w:rFonts w:hint="eastAsia"/>
                <w:color w:val="auto"/>
                <w:kern w:val="0"/>
                <w:sz w:val="21"/>
                <w:szCs w:val="21"/>
                <w:highlight w:val="none"/>
              </w:rPr>
              <w:t>5</w:t>
            </w:r>
          </w:p>
        </w:tc>
      </w:tr>
    </w:tbl>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5.磋商保证金（元）：无</w:t>
      </w:r>
    </w:p>
    <w:p>
      <w:pPr>
        <w:adjustRightInd w:val="0"/>
        <w:snapToGrid w:val="0"/>
        <w:spacing w:line="288" w:lineRule="auto"/>
        <w:rPr>
          <w:b/>
          <w:bCs/>
          <w:color w:val="auto"/>
          <w:sz w:val="21"/>
          <w:szCs w:val="21"/>
          <w:highlight w:val="none"/>
        </w:rPr>
      </w:pPr>
      <w:r>
        <w:rPr>
          <w:rFonts w:hint="eastAsia"/>
          <w:b/>
          <w:bCs/>
          <w:color w:val="auto"/>
          <w:sz w:val="21"/>
          <w:szCs w:val="21"/>
          <w:highlight w:val="none"/>
        </w:rPr>
        <w:t>（六）联合体响应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本项目（是）接受联合体响应。</w:t>
      </w:r>
    </w:p>
    <w:p>
      <w:pPr>
        <w:spacing w:line="288" w:lineRule="auto"/>
        <w:ind w:firstLine="420" w:firstLineChars="200"/>
        <w:rPr>
          <w:rFonts w:cs="Times New Roman"/>
          <w:color w:val="auto"/>
          <w:sz w:val="21"/>
          <w:szCs w:val="22"/>
          <w:highlight w:val="none"/>
        </w:rPr>
      </w:pPr>
      <w:bookmarkStart w:id="37" w:name="_Hlk104288918"/>
      <w:r>
        <w:rPr>
          <w:rFonts w:hint="eastAsia" w:cs="Times New Roman"/>
          <w:color w:val="auto"/>
          <w:sz w:val="21"/>
          <w:szCs w:val="22"/>
          <w:highlight w:val="none"/>
        </w:rPr>
        <w:t>两个以上的自然人、法人或者其他组织可以组成一个联合体，以一个供应商的身份共同参加政府采购。</w:t>
      </w:r>
    </w:p>
    <w:p>
      <w:pPr>
        <w:adjustRightInd w:val="0"/>
        <w:snapToGrid w:val="0"/>
        <w:spacing w:line="288" w:lineRule="auto"/>
        <w:ind w:firstLine="420" w:firstLineChars="200"/>
        <w:rPr>
          <w:color w:val="auto"/>
          <w:sz w:val="21"/>
          <w:szCs w:val="21"/>
          <w:highlight w:val="none"/>
        </w:rPr>
      </w:pPr>
      <w:r>
        <w:rPr>
          <w:rFonts w:hint="eastAsia" w:cs="Times New Roman"/>
          <w:color w:val="auto"/>
          <w:sz w:val="21"/>
          <w:szCs w:val="22"/>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bookmarkEnd w:id="37"/>
    </w:p>
    <w:p>
      <w:pPr>
        <w:adjustRightInd w:val="0"/>
        <w:snapToGrid w:val="0"/>
        <w:spacing w:line="288" w:lineRule="auto"/>
        <w:rPr>
          <w:b/>
          <w:bCs/>
          <w:color w:val="auto"/>
          <w:sz w:val="21"/>
          <w:szCs w:val="21"/>
          <w:highlight w:val="none"/>
        </w:rPr>
      </w:pPr>
      <w:r>
        <w:rPr>
          <w:rFonts w:hint="eastAsia"/>
          <w:b/>
          <w:bCs/>
          <w:color w:val="auto"/>
          <w:sz w:val="21"/>
          <w:szCs w:val="21"/>
          <w:highlight w:val="none"/>
        </w:rPr>
        <w:t>（七）转包与分包</w:t>
      </w:r>
    </w:p>
    <w:p>
      <w:pPr>
        <w:adjustRightInd w:val="0"/>
        <w:snapToGrid w:val="0"/>
        <w:spacing w:line="288" w:lineRule="auto"/>
        <w:ind w:firstLine="424" w:firstLineChars="202"/>
        <w:jc w:val="left"/>
        <w:rPr>
          <w:color w:val="auto"/>
          <w:sz w:val="21"/>
          <w:szCs w:val="21"/>
          <w:highlight w:val="none"/>
        </w:rPr>
      </w:pPr>
      <w:r>
        <w:rPr>
          <w:rFonts w:hint="eastAsia"/>
          <w:color w:val="auto"/>
          <w:sz w:val="21"/>
          <w:szCs w:val="21"/>
          <w:highlight w:val="none"/>
        </w:rPr>
        <w:t>1.本项目不允许转包；</w:t>
      </w:r>
    </w:p>
    <w:p>
      <w:pPr>
        <w:adjustRightInd w:val="0"/>
        <w:snapToGrid w:val="0"/>
        <w:spacing w:line="288" w:lineRule="auto"/>
        <w:ind w:firstLine="424" w:firstLineChars="202"/>
        <w:jc w:val="left"/>
        <w:rPr>
          <w:color w:val="auto"/>
          <w:sz w:val="21"/>
          <w:szCs w:val="21"/>
          <w:highlight w:val="none"/>
        </w:rPr>
      </w:pPr>
      <w:r>
        <w:rPr>
          <w:color w:val="auto"/>
          <w:sz w:val="21"/>
          <w:szCs w:val="21"/>
          <w:highlight w:val="none"/>
        </w:rPr>
        <w:t>2.</w:t>
      </w:r>
      <w:r>
        <w:rPr>
          <w:rFonts w:hint="eastAsia"/>
          <w:color w:val="auto"/>
          <w:sz w:val="21"/>
          <w:szCs w:val="21"/>
          <w:highlight w:val="none"/>
        </w:rPr>
        <w:t>本项目</w:t>
      </w:r>
      <w:r>
        <w:rPr>
          <w:rFonts w:hint="eastAsia"/>
          <w:b/>
          <w:bCs/>
          <w:color w:val="auto"/>
          <w:sz w:val="21"/>
          <w:szCs w:val="21"/>
          <w:highlight w:val="none"/>
          <w:u w:val="single"/>
        </w:rPr>
        <w:t>允许</w:t>
      </w:r>
      <w:r>
        <w:rPr>
          <w:rFonts w:hint="eastAsia"/>
          <w:color w:val="auto"/>
          <w:sz w:val="21"/>
          <w:szCs w:val="21"/>
          <w:highlight w:val="none"/>
        </w:rPr>
        <w:t>分包，</w:t>
      </w:r>
      <w:r>
        <w:rPr>
          <w:color w:val="auto"/>
          <w:sz w:val="21"/>
          <w:szCs w:val="21"/>
          <w:highlight w:val="none"/>
        </w:rPr>
        <w:t>可以分包履行的（非主体、非关键性的工作）具体内容、金额或者比例：</w:t>
      </w:r>
    </w:p>
    <w:p>
      <w:pPr>
        <w:adjustRightInd w:val="0"/>
        <w:snapToGrid w:val="0"/>
        <w:spacing w:line="288" w:lineRule="auto"/>
        <w:jc w:val="left"/>
        <w:rPr>
          <w:color w:val="auto"/>
          <w:sz w:val="21"/>
          <w:szCs w:val="21"/>
          <w:highlight w:val="none"/>
        </w:rPr>
      </w:pPr>
      <w:r>
        <w:rPr>
          <w:rFonts w:hint="eastAsia"/>
          <w:color w:val="auto"/>
          <w:sz w:val="21"/>
          <w:szCs w:val="21"/>
          <w:highlight w:val="none"/>
          <w:u w:val="single"/>
          <w:lang w:val="en-US" w:eastAsia="zh-CN"/>
        </w:rPr>
        <w:t>货物运输</w:t>
      </w:r>
      <w:r>
        <w:rPr>
          <w:color w:val="auto"/>
          <w:sz w:val="21"/>
          <w:szCs w:val="21"/>
          <w:highlight w:val="none"/>
          <w:u w:val="single"/>
        </w:rPr>
        <w:t>。</w:t>
      </w:r>
    </w:p>
    <w:p>
      <w:pPr>
        <w:adjustRightInd w:val="0"/>
        <w:snapToGrid w:val="0"/>
        <w:spacing w:line="288" w:lineRule="auto"/>
        <w:ind w:firstLine="424" w:firstLineChars="202"/>
        <w:jc w:val="left"/>
        <w:rPr>
          <w:color w:val="auto"/>
          <w:sz w:val="21"/>
          <w:szCs w:val="21"/>
          <w:highlight w:val="none"/>
        </w:rPr>
      </w:pPr>
      <w:r>
        <w:rPr>
          <w:rFonts w:hint="eastAsia"/>
          <w:color w:val="auto"/>
          <w:sz w:val="21"/>
          <w:szCs w:val="21"/>
          <w:highlight w:val="none"/>
        </w:rPr>
        <w:t>说明：供应商根据磋商文件的规定和采购项目的实际情况，拟在成交后将成交项目的非主体、非关键性工作分包的，应当在响应文件中载明分包承担主体，分包承担主体应当具备相应资质条件且不得再次分包。</w:t>
      </w:r>
    </w:p>
    <w:p>
      <w:pPr>
        <w:adjustRightInd w:val="0"/>
        <w:snapToGrid w:val="0"/>
        <w:spacing w:line="288" w:lineRule="auto"/>
        <w:rPr>
          <w:b/>
          <w:bCs/>
          <w:color w:val="auto"/>
          <w:sz w:val="21"/>
          <w:szCs w:val="21"/>
          <w:highlight w:val="none"/>
        </w:rPr>
      </w:pPr>
      <w:r>
        <w:rPr>
          <w:rFonts w:hint="eastAsia"/>
          <w:b/>
          <w:bCs/>
          <w:color w:val="auto"/>
          <w:sz w:val="21"/>
          <w:szCs w:val="21"/>
          <w:highlight w:val="none"/>
        </w:rPr>
        <w:t>（八）质疑和投诉</w:t>
      </w:r>
    </w:p>
    <w:p>
      <w:pPr>
        <w:adjustRightInd w:val="0"/>
        <w:snapToGrid w:val="0"/>
        <w:spacing w:line="288" w:lineRule="auto"/>
        <w:ind w:firstLine="396" w:firstLineChars="200"/>
        <w:jc w:val="left"/>
        <w:rPr>
          <w:rFonts w:cs="Times New Roman"/>
          <w:color w:val="auto"/>
          <w:spacing w:val="-6"/>
          <w:sz w:val="21"/>
          <w:szCs w:val="21"/>
          <w:highlight w:val="none"/>
        </w:rPr>
      </w:pPr>
      <w:bookmarkStart w:id="38" w:name="_Hlk92273406"/>
      <w:bookmarkStart w:id="39" w:name="_Hlk71884065"/>
      <w:r>
        <w:rPr>
          <w:rFonts w:hint="eastAsia" w:cs="Times New Roman"/>
          <w:color w:val="auto"/>
          <w:spacing w:val="-6"/>
          <w:sz w:val="21"/>
          <w:szCs w:val="21"/>
          <w:highlight w:val="none"/>
        </w:rPr>
        <w:t>1</w:t>
      </w:r>
      <w:r>
        <w:rPr>
          <w:rFonts w:cs="Times New Roman"/>
          <w:color w:val="auto"/>
          <w:spacing w:val="-6"/>
          <w:sz w:val="21"/>
          <w:szCs w:val="21"/>
          <w:highlight w:val="none"/>
        </w:rPr>
        <w:t>.</w:t>
      </w:r>
      <w:r>
        <w:rPr>
          <w:rFonts w:hint="eastAsia" w:cs="Times New Roman"/>
          <w:color w:val="auto"/>
          <w:spacing w:val="-6"/>
          <w:sz w:val="21"/>
          <w:szCs w:val="21"/>
          <w:highlight w:val="none"/>
        </w:rPr>
        <w:t>供应商认为采购文件、采购过程、中标或者成交结果使自己的权益受到损害的，可以在知道或者应知其权益受到损害之日起</w:t>
      </w:r>
      <w:r>
        <w:rPr>
          <w:rFonts w:cs="Times New Roman"/>
          <w:color w:val="auto"/>
          <w:spacing w:val="-6"/>
          <w:sz w:val="21"/>
          <w:szCs w:val="21"/>
          <w:highlight w:val="none"/>
        </w:rPr>
        <w:t>7个工作日内，以书面形式向采购人、采购代理机构提出质疑。</w:t>
      </w:r>
      <w:r>
        <w:rPr>
          <w:rFonts w:hint="eastAsia" w:cs="Times New Roman"/>
          <w:color w:val="auto"/>
          <w:spacing w:val="-6"/>
          <w:sz w:val="21"/>
          <w:szCs w:val="21"/>
          <w:highlight w:val="none"/>
        </w:rPr>
        <w:t>质疑供应商对采购人、采购代理机构的答复不满意，或者采购人、采购代理机构未在规定时间内作出答复的，可以在答复期满后</w:t>
      </w:r>
      <w:r>
        <w:rPr>
          <w:rFonts w:cs="Times New Roman"/>
          <w:color w:val="auto"/>
          <w:spacing w:val="-6"/>
          <w:sz w:val="21"/>
          <w:szCs w:val="21"/>
          <w:highlight w:val="none"/>
        </w:rPr>
        <w:t>15个工作日内向</w:t>
      </w:r>
      <w:r>
        <w:rPr>
          <w:rFonts w:hint="eastAsia" w:cs="Times New Roman"/>
          <w:color w:val="auto"/>
          <w:spacing w:val="-6"/>
          <w:sz w:val="21"/>
          <w:szCs w:val="21"/>
          <w:highlight w:val="none"/>
        </w:rPr>
        <w:t>本级财政部门</w:t>
      </w:r>
      <w:r>
        <w:rPr>
          <w:rFonts w:cs="Times New Roman"/>
          <w:color w:val="auto"/>
          <w:spacing w:val="-6"/>
          <w:sz w:val="21"/>
          <w:szCs w:val="21"/>
          <w:highlight w:val="none"/>
        </w:rPr>
        <w:t>提起投诉。</w:t>
      </w:r>
      <w:bookmarkEnd w:id="38"/>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2.供应商提出质疑应当提交质疑函和必要的证明材料，质疑函范本、投诉书范本请到浙江政府采购网下载专区</w:t>
      </w:r>
      <w:r>
        <w:rPr>
          <w:b/>
          <w:bCs/>
          <w:color w:val="auto"/>
          <w:sz w:val="21"/>
          <w:szCs w:val="21"/>
          <w:highlight w:val="none"/>
        </w:rPr>
        <w:t>下载。</w:t>
      </w:r>
      <w:r>
        <w:rPr>
          <w:rFonts w:hint="eastAsia"/>
          <w:b/>
          <w:bCs/>
          <w:color w:val="auto"/>
          <w:sz w:val="21"/>
          <w:szCs w:val="21"/>
          <w:highlight w:val="none"/>
        </w:rPr>
        <w:t>质疑函应当包括下列内容：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（1）供应商的姓名或者名称、地址、邮编、联系人及联系电话；</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（2）质疑项目的名称、编号；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（3）具体、明确的质疑事项和与质疑事项相关的请求；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（4）事实依据；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（5）必要的法律依据；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（6）提出质疑的日期。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供应商为自然人的，应当由本人签名；供应商为法人或者其他组织的，应当由法定代表人、主要负责人，或者其授权代表签名或者盖章，并加盖公章。</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3.提出质疑的供应商应当是参与本项目磋商响应活动的供应商。</w:t>
      </w:r>
      <w:r>
        <w:rPr>
          <w:rFonts w:hint="eastAsia"/>
          <w:b/>
          <w:bCs/>
          <w:color w:val="auto"/>
          <w:sz w:val="21"/>
          <w:szCs w:val="21"/>
          <w:highlight w:val="none"/>
        </w:rPr>
        <w:t>供应商在法定质疑期内应一次性提出针对同一采购程序环节的质疑。</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（1）捏造事实；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（2）提供虚假材料；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（3）以非法手段取得证明材料。证据来源的合法性存在明显疑问，投诉人无法证明其取得方式合法的，视为以非法手段取得证明材料。</w:t>
      </w:r>
    </w:p>
    <w:bookmarkEnd w:id="39"/>
    <w:p>
      <w:pPr>
        <w:adjustRightInd w:val="0"/>
        <w:snapToGrid w:val="0"/>
        <w:spacing w:line="288" w:lineRule="auto"/>
        <w:outlineLvl w:val="2"/>
        <w:rPr>
          <w:b/>
          <w:color w:val="auto"/>
          <w:spacing w:val="-6"/>
          <w:kern w:val="0"/>
          <w:sz w:val="21"/>
          <w:szCs w:val="21"/>
          <w:highlight w:val="none"/>
        </w:rPr>
      </w:pPr>
      <w:bookmarkStart w:id="40" w:name="_Hlk92273111"/>
      <w:r>
        <w:rPr>
          <w:b/>
          <w:color w:val="auto"/>
          <w:spacing w:val="-6"/>
          <w:kern w:val="0"/>
          <w:sz w:val="21"/>
          <w:szCs w:val="21"/>
          <w:highlight w:val="none"/>
        </w:rPr>
        <w:t>（</w:t>
      </w:r>
      <w:r>
        <w:rPr>
          <w:rFonts w:hint="eastAsia"/>
          <w:b/>
          <w:color w:val="auto"/>
          <w:spacing w:val="-6"/>
          <w:kern w:val="0"/>
          <w:sz w:val="21"/>
          <w:szCs w:val="21"/>
          <w:highlight w:val="none"/>
        </w:rPr>
        <w:t>九</w:t>
      </w:r>
      <w:r>
        <w:rPr>
          <w:b/>
          <w:color w:val="auto"/>
          <w:spacing w:val="-6"/>
          <w:kern w:val="0"/>
          <w:sz w:val="21"/>
          <w:szCs w:val="21"/>
          <w:highlight w:val="none"/>
        </w:rPr>
        <w:t>）</w:t>
      </w:r>
      <w:r>
        <w:rPr>
          <w:rFonts w:hint="eastAsia"/>
          <w:b/>
          <w:color w:val="auto"/>
          <w:spacing w:val="-6"/>
          <w:kern w:val="0"/>
          <w:sz w:val="21"/>
          <w:szCs w:val="21"/>
          <w:highlight w:val="none"/>
        </w:rPr>
        <w:t>采购项目需要落实的政府采购政策</w:t>
      </w:r>
    </w:p>
    <w:p>
      <w:pPr>
        <w:adjustRightInd w:val="0"/>
        <w:snapToGrid w:val="0"/>
        <w:spacing w:line="288" w:lineRule="auto"/>
        <w:ind w:firstLine="398" w:firstLineChars="200"/>
        <w:jc w:val="left"/>
        <w:rPr>
          <w:rFonts w:cs="Times New Roman"/>
          <w:color w:val="auto"/>
          <w:spacing w:val="-6"/>
          <w:sz w:val="21"/>
          <w:szCs w:val="21"/>
          <w:highlight w:val="none"/>
        </w:rPr>
      </w:pPr>
      <w:r>
        <w:rPr>
          <w:rFonts w:hint="eastAsia" w:cs="Times New Roman"/>
          <w:b/>
          <w:bCs/>
          <w:color w:val="auto"/>
          <w:spacing w:val="-6"/>
          <w:sz w:val="21"/>
          <w:szCs w:val="21"/>
          <w:highlight w:val="none"/>
        </w:rPr>
        <w:t>1</w:t>
      </w:r>
      <w:r>
        <w:rPr>
          <w:rFonts w:cs="Times New Roman"/>
          <w:b/>
          <w:bCs/>
          <w:color w:val="auto"/>
          <w:spacing w:val="-6"/>
          <w:sz w:val="21"/>
          <w:szCs w:val="21"/>
          <w:highlight w:val="none"/>
        </w:rPr>
        <w:t>.</w:t>
      </w:r>
      <w:r>
        <w:rPr>
          <w:rFonts w:cs="Times New Roman"/>
          <w:color w:val="auto"/>
          <w:spacing w:val="-6"/>
          <w:sz w:val="21"/>
          <w:szCs w:val="21"/>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2.支持绿色发展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磋商文件要求提供相关产品认证证书。</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▲采购人拟采购的产品属于政府强制采购的节能产品品目清单范围的，供应商未按磋商文件要求提供国家确定的认证机构出具的、有效的节能产品认证证书的，</w:t>
      </w:r>
      <w:r>
        <w:rPr>
          <w:rFonts w:hint="eastAsia" w:cs="Times New Roman"/>
          <w:color w:val="auto"/>
          <w:spacing w:val="-6"/>
          <w:sz w:val="21"/>
          <w:szCs w:val="21"/>
          <w:highlight w:val="none"/>
          <w:u w:val="single"/>
        </w:rPr>
        <w:t>响应</w:t>
      </w:r>
      <w:r>
        <w:rPr>
          <w:rFonts w:cs="Times New Roman"/>
          <w:color w:val="auto"/>
          <w:spacing w:val="-6"/>
          <w:sz w:val="21"/>
          <w:szCs w:val="21"/>
          <w:highlight w:val="none"/>
          <w:u w:val="single"/>
        </w:rPr>
        <w:t>无效。</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修缮、装修类项目采购建材的，采购人应将绿色建筑和绿色建材性能、指标等作为实质性条件纳入磋商文件和合同。</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3.支持科技创新</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优先推荐专精特新中小企业、创新产品参加政府采购活动。对省级以上主管部门认定的首台套产品，自纳入《省推广应用指导目录》起三年内参加政府采购活动，视同已具备相应销售业绩，业绩分为满分。</w:t>
      </w:r>
      <w:bookmarkStart w:id="41" w:name="_Hlk106875293"/>
    </w:p>
    <w:bookmarkEnd w:id="41"/>
    <w:p>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4.支持中小企业发展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符合中小企业划分标准的个体工商户，在政府采购活动中视同中小企业。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在政府采购活动中，供应商提供的货物、工程或者服务符合下列情形的，享受中小企业扶持政策：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在货物采购项目中，供应商提供的货物既有中小企业制造货物，也有大型企业制造货物的，不享受中小企业扶持政策。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对于未预留份额专门面向中小企业的政府采购货物或服务项目，以及预留份额政府采购货物或服务项目中的非预留部分标项，对小型和微型企业的</w:t>
      </w:r>
      <w:r>
        <w:rPr>
          <w:rFonts w:hint="eastAsia" w:cs="Times New Roman"/>
          <w:color w:val="auto"/>
          <w:spacing w:val="-6"/>
          <w:sz w:val="21"/>
          <w:szCs w:val="21"/>
          <w:highlight w:val="none"/>
        </w:rPr>
        <w:t>最后</w:t>
      </w:r>
      <w:r>
        <w:rPr>
          <w:rFonts w:cs="Times New Roman"/>
          <w:color w:val="auto"/>
          <w:spacing w:val="-6"/>
          <w:sz w:val="21"/>
          <w:szCs w:val="21"/>
          <w:highlight w:val="none"/>
        </w:rPr>
        <w:t>报价给予</w:t>
      </w:r>
      <w:r>
        <w:rPr>
          <w:rFonts w:hint="eastAsia" w:cs="Times New Roman"/>
          <w:color w:val="auto"/>
          <w:spacing w:val="-6"/>
          <w:sz w:val="21"/>
          <w:szCs w:val="21"/>
          <w:highlight w:val="none"/>
          <w:lang w:eastAsia="zh-CN"/>
        </w:rPr>
        <w:t>10%</w:t>
      </w:r>
      <w:r>
        <w:rPr>
          <w:rFonts w:cs="Times New Roman"/>
          <w:color w:val="auto"/>
          <w:spacing w:val="-6"/>
          <w:sz w:val="21"/>
          <w:szCs w:val="21"/>
          <w:highlight w:val="none"/>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cs="Times New Roman"/>
          <w:color w:val="auto"/>
          <w:spacing w:val="-6"/>
          <w:sz w:val="21"/>
          <w:szCs w:val="21"/>
          <w:highlight w:val="none"/>
          <w:lang w:eastAsia="zh-CN"/>
        </w:rPr>
        <w:t>4%</w:t>
      </w:r>
      <w:r>
        <w:rPr>
          <w:rFonts w:cs="Times New Roman"/>
          <w:color w:val="auto"/>
          <w:spacing w:val="-6"/>
          <w:sz w:val="21"/>
          <w:szCs w:val="21"/>
          <w:highlight w:val="none"/>
        </w:rPr>
        <w:t>的扣除，用扣除后的价格参加评审。组成联合体或者接受分包的小微企业与联合体内其他企业、分包企业之间存在直接控</w:t>
      </w:r>
      <w:r>
        <w:rPr>
          <w:rFonts w:hint="eastAsia" w:cs="Times New Roman"/>
          <w:color w:val="auto"/>
          <w:spacing w:val="-6"/>
          <w:sz w:val="21"/>
          <w:szCs w:val="21"/>
          <w:highlight w:val="none"/>
        </w:rPr>
        <w:t>股、管理关系的，不享受价格扣除优惠政策。</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中小企业享受扶持政策获得政府采购合同的，小微企业不得将合同分包给大中型企业，中型企业不得将合同分包给大型企业。</w:t>
      </w:r>
      <w:bookmarkEnd w:id="40"/>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除财库</w:t>
      </w:r>
      <w:r>
        <w:rPr>
          <w:rFonts w:cs="Times New Roman"/>
          <w:color w:val="auto"/>
          <w:spacing w:val="-6"/>
          <w:sz w:val="21"/>
          <w:szCs w:val="21"/>
          <w:highlight w:val="none"/>
        </w:rPr>
        <w:t>《政府采购促进中小企业发展管理办法》</w:t>
      </w:r>
      <w:r>
        <w:rPr>
          <w:rFonts w:hint="eastAsia" w:cs="Times New Roman"/>
          <w:color w:val="auto"/>
          <w:spacing w:val="-6"/>
          <w:sz w:val="21"/>
          <w:szCs w:val="21"/>
          <w:highlight w:val="none"/>
        </w:rPr>
        <w:t>（财库〔</w:t>
      </w:r>
      <w:r>
        <w:rPr>
          <w:rFonts w:cs="Times New Roman"/>
          <w:color w:val="auto"/>
          <w:spacing w:val="-6"/>
          <w:sz w:val="21"/>
          <w:szCs w:val="21"/>
          <w:highlight w:val="none"/>
        </w:rPr>
        <w:t>2020〕46号</w:t>
      </w:r>
      <w:r>
        <w:rPr>
          <w:rFonts w:hint="eastAsia" w:cs="Times New Roman"/>
          <w:color w:val="auto"/>
          <w:spacing w:val="-6"/>
          <w:sz w:val="21"/>
          <w:szCs w:val="21"/>
          <w:highlight w:val="none"/>
        </w:rPr>
        <w:t>）、</w:t>
      </w:r>
      <w:r>
        <w:rPr>
          <w:rFonts w:cs="Times New Roman"/>
          <w:color w:val="auto"/>
          <w:spacing w:val="-6"/>
          <w:sz w:val="21"/>
          <w:szCs w:val="21"/>
          <w:highlight w:val="none"/>
        </w:rPr>
        <w:t>《关于促进残疾人就业政府采购政策的通知》（财库〔2017〕141号）</w:t>
      </w:r>
      <w:r>
        <w:rPr>
          <w:rFonts w:hint="eastAsia" w:cs="Times New Roman"/>
          <w:color w:val="auto"/>
          <w:spacing w:val="-6"/>
          <w:sz w:val="21"/>
          <w:szCs w:val="21"/>
          <w:highlight w:val="none"/>
        </w:rPr>
        <w:t>、</w:t>
      </w:r>
      <w:r>
        <w:rPr>
          <w:rFonts w:cs="Times New Roman"/>
          <w:color w:val="auto"/>
          <w:spacing w:val="-6"/>
          <w:sz w:val="21"/>
          <w:szCs w:val="21"/>
          <w:highlight w:val="none"/>
        </w:rPr>
        <w:t>《关于政府采购支持监狱企业发展有关问题的通知》（财库[2014]68号）规定企业类型以外的供应商不享受中小企业扶持政策</w:t>
      </w:r>
      <w:r>
        <w:rPr>
          <w:rFonts w:hint="eastAsia" w:cs="Times New Roman"/>
          <w:color w:val="auto"/>
          <w:spacing w:val="-6"/>
          <w:sz w:val="21"/>
          <w:szCs w:val="21"/>
          <w:highlight w:val="none"/>
        </w:rPr>
        <w:t>。</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二、磋商文件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（一）磋商文件的构成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本磋商文件由以下部分组成：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4.评审方法和评审标准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5.拟签订的合同文本</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6.响应文件格式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7.本项目磋商文件的澄清、答复、修改、补充的内容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（二）供应商的风险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供应商没有按照磋商文件要求提供全部资料，或者供应商没有对磋商文件在各方面作出实质性响应是供应商的风险，并可能导致其响应被拒绝。</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（三）磋商文件的澄清与修改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（一）响应文件的组成</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响应文件（电子加密响应文件）由</w:t>
      </w:r>
      <w:r>
        <w:rPr>
          <w:rFonts w:hint="eastAsia" w:cs="Times New Roman"/>
          <w:b/>
          <w:color w:val="auto"/>
          <w:spacing w:val="-6"/>
          <w:sz w:val="21"/>
          <w:szCs w:val="21"/>
          <w:highlight w:val="none"/>
        </w:rPr>
        <w:t>资格文件、报价文件、商务和技术文件三部分</w:t>
      </w:r>
      <w:r>
        <w:rPr>
          <w:rFonts w:hint="eastAsia" w:cs="Times New Roman"/>
          <w:bCs/>
          <w:color w:val="auto"/>
          <w:spacing w:val="-6"/>
          <w:sz w:val="21"/>
          <w:szCs w:val="21"/>
          <w:highlight w:val="none"/>
        </w:rPr>
        <w:t>组成（格式详见磋商文件第六章）。供应商应将响应文件各部分</w:t>
      </w:r>
      <w:r>
        <w:rPr>
          <w:rFonts w:hint="eastAsia" w:cs="Times New Roman"/>
          <w:b/>
          <w:color w:val="auto"/>
          <w:spacing w:val="-6"/>
          <w:sz w:val="21"/>
          <w:szCs w:val="21"/>
          <w:highlight w:val="none"/>
        </w:rPr>
        <w:t>分别上传</w:t>
      </w:r>
      <w:r>
        <w:rPr>
          <w:rFonts w:hint="eastAsia" w:cs="Times New Roman"/>
          <w:bCs/>
          <w:color w:val="auto"/>
          <w:spacing w:val="-6"/>
          <w:sz w:val="21"/>
          <w:szCs w:val="21"/>
          <w:highlight w:val="none"/>
        </w:rPr>
        <w:t>至政府采购云平台指定位置。</w:t>
      </w:r>
    </w:p>
    <w:p>
      <w:pPr>
        <w:adjustRightInd w:val="0"/>
        <w:snapToGrid w:val="0"/>
        <w:spacing w:line="288" w:lineRule="auto"/>
        <w:ind w:firstLine="396" w:firstLineChars="200"/>
        <w:jc w:val="left"/>
        <w:rPr>
          <w:rFonts w:cs="Times New Roman"/>
          <w:color w:val="auto"/>
          <w:spacing w:val="-6"/>
          <w:sz w:val="21"/>
          <w:szCs w:val="21"/>
          <w:highlight w:val="none"/>
        </w:rPr>
      </w:pPr>
      <w:bookmarkStart w:id="42" w:name="_Hlk97039967"/>
      <w:r>
        <w:rPr>
          <w:rFonts w:hint="eastAsia" w:cs="Times New Roman"/>
          <w:color w:val="auto"/>
          <w:spacing w:val="-6"/>
          <w:sz w:val="21"/>
          <w:szCs w:val="21"/>
          <w:highlight w:val="none"/>
        </w:rPr>
        <w:t>响应文件组成：详见“第六章</w:t>
      </w:r>
      <w:r>
        <w:rPr>
          <w:rFonts w:cs="Times New Roman"/>
          <w:color w:val="auto"/>
          <w:spacing w:val="-6"/>
          <w:sz w:val="21"/>
          <w:szCs w:val="21"/>
          <w:highlight w:val="none"/>
        </w:rPr>
        <w:t xml:space="preserve">  </w:t>
      </w:r>
      <w:r>
        <w:rPr>
          <w:rFonts w:hint="eastAsia" w:cs="Times New Roman"/>
          <w:color w:val="auto"/>
          <w:spacing w:val="-6"/>
          <w:sz w:val="21"/>
          <w:szCs w:val="21"/>
          <w:highlight w:val="none"/>
        </w:rPr>
        <w:t>响应</w:t>
      </w:r>
      <w:r>
        <w:rPr>
          <w:rFonts w:cs="Times New Roman"/>
          <w:color w:val="auto"/>
          <w:spacing w:val="-6"/>
          <w:sz w:val="21"/>
          <w:szCs w:val="21"/>
          <w:highlight w:val="none"/>
        </w:rPr>
        <w:t>文件格式</w:t>
      </w:r>
      <w:r>
        <w:rPr>
          <w:rFonts w:hint="eastAsia" w:cs="Times New Roman"/>
          <w:color w:val="auto"/>
          <w:spacing w:val="-6"/>
          <w:sz w:val="21"/>
          <w:szCs w:val="21"/>
          <w:highlight w:val="none"/>
        </w:rPr>
        <w:t>”目录</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如供应商提供的产品技术支持材料与采购需求偏离表响应不一致，以产品技术支持材料为准。</w:t>
      </w:r>
    </w:p>
    <w:bookmarkEnd w:id="42"/>
    <w:p>
      <w:pPr>
        <w:adjustRightInd w:val="0"/>
        <w:snapToGrid w:val="0"/>
        <w:spacing w:line="288" w:lineRule="auto"/>
        <w:rPr>
          <w:b/>
          <w:bCs/>
          <w:color w:val="auto"/>
          <w:sz w:val="21"/>
          <w:szCs w:val="21"/>
          <w:highlight w:val="none"/>
        </w:rPr>
      </w:pPr>
      <w:r>
        <w:rPr>
          <w:rFonts w:hint="eastAsia"/>
          <w:b/>
          <w:bCs/>
          <w:color w:val="auto"/>
          <w:sz w:val="21"/>
          <w:szCs w:val="21"/>
          <w:highlight w:val="none"/>
        </w:rPr>
        <w:t>（二）响应文件的签署和份数</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w:t>
      </w:r>
      <w:bookmarkStart w:id="43" w:name="_Hlk96329193"/>
      <w:r>
        <w:rPr>
          <w:rFonts w:hint="eastAsia"/>
          <w:color w:val="auto"/>
          <w:sz w:val="21"/>
          <w:szCs w:val="21"/>
          <w:highlight w:val="none"/>
        </w:rPr>
        <w:t>，供应商应写全称。</w:t>
      </w:r>
      <w:bookmarkEnd w:id="43"/>
    </w:p>
    <w:p>
      <w:pPr>
        <w:adjustRightInd w:val="0"/>
        <w:snapToGrid w:val="0"/>
        <w:spacing w:line="288" w:lineRule="auto"/>
        <w:ind w:firstLine="420" w:firstLineChars="200"/>
        <w:rPr>
          <w:color w:val="auto"/>
          <w:sz w:val="21"/>
          <w:szCs w:val="21"/>
          <w:highlight w:val="none"/>
        </w:rPr>
      </w:pPr>
      <w:r>
        <w:rPr>
          <w:color w:val="auto"/>
          <w:sz w:val="21"/>
          <w:szCs w:val="21"/>
          <w:highlight w:val="none"/>
        </w:rPr>
        <w:t>3.响应文件不得涂改，若有修改错漏处，须由供应商加盖公章，或者由供应商代表签名。响应文件因字迹潦草或表达不清所引起的后果由供应商负责。</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w:t>
      </w:r>
      <w:r>
        <w:rPr>
          <w:rFonts w:hint="eastAsia"/>
          <w:b/>
          <w:bCs/>
          <w:color w:val="auto"/>
          <w:sz w:val="21"/>
          <w:szCs w:val="21"/>
          <w:highlight w:val="none"/>
          <w:lang w:eastAsia="zh-CN"/>
        </w:rPr>
        <w:t>陈应俭、俞炳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（三）响应文件的上传、递交、修改和撤回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w:t>
      </w:r>
      <w:r>
        <w:rPr>
          <w:rFonts w:hint="eastAsia"/>
          <w:color w:val="auto"/>
          <w:sz w:val="21"/>
          <w:szCs w:val="21"/>
          <w:highlight w:val="none"/>
          <w:u w:val="single"/>
        </w:rPr>
        <w:t>项目名称、标项、供应商名称</w:t>
      </w:r>
      <w:r>
        <w:rPr>
          <w:rFonts w:hint="eastAsia"/>
          <w:color w:val="auto"/>
          <w:sz w:val="21"/>
          <w:szCs w:val="21"/>
          <w:highlight w:val="none"/>
        </w:rPr>
        <w:t>并加盖公章（非电子签章），供应商逾期送达或者未密封包装的备份响应文件采购代理机构将予以拒收；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▲d.供应商仅递交备份响应文件而未将电子加密响应文件成功上传至政府采购云平台的，响应无效。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rPr>
        <w:t>磋商</w:t>
      </w:r>
      <w:r>
        <w:rPr>
          <w:color w:val="auto"/>
          <w:sz w:val="21"/>
          <w:szCs w:val="21"/>
          <w:highlight w:val="none"/>
        </w:rPr>
        <w:t>文件和政府采购云平台的要求，根据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文件的组成规定的内容及顺序通过政采云电子交易客户端（政采云响应客户端）编制加密</w:t>
      </w:r>
      <w:r>
        <w:rPr>
          <w:rFonts w:hint="eastAsia"/>
          <w:color w:val="auto"/>
          <w:sz w:val="21"/>
          <w:szCs w:val="21"/>
          <w:highlight w:val="none"/>
        </w:rPr>
        <w:t>响应</w:t>
      </w:r>
      <w:r>
        <w:rPr>
          <w:color w:val="auto"/>
          <w:sz w:val="21"/>
          <w:szCs w:val="21"/>
          <w:highlight w:val="none"/>
        </w:rPr>
        <w:t>文件。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pPr>
        <w:adjustRightInd w:val="0"/>
        <w:snapToGrid w:val="0"/>
        <w:spacing w:line="288" w:lineRule="auto"/>
        <w:rPr>
          <w:b/>
          <w:bCs/>
          <w:color w:val="auto"/>
          <w:sz w:val="21"/>
          <w:szCs w:val="21"/>
          <w:highlight w:val="none"/>
        </w:rPr>
      </w:pPr>
      <w:r>
        <w:rPr>
          <w:rFonts w:hint="eastAsia"/>
          <w:b/>
          <w:bCs/>
          <w:color w:val="auto"/>
          <w:sz w:val="21"/>
          <w:szCs w:val="21"/>
          <w:highlight w:val="none"/>
        </w:rPr>
        <w:t>（四）响应文件的语言及计量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rPr>
          <w:b/>
          <w:bCs/>
          <w:color w:val="auto"/>
          <w:sz w:val="21"/>
          <w:szCs w:val="21"/>
          <w:highlight w:val="none"/>
        </w:rPr>
      </w:pPr>
      <w:r>
        <w:rPr>
          <w:rFonts w:hint="eastAsia"/>
          <w:b/>
          <w:bCs/>
          <w:color w:val="auto"/>
          <w:sz w:val="21"/>
          <w:szCs w:val="21"/>
          <w:highlight w:val="none"/>
        </w:rPr>
        <w:t>（五）磋商报价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color w:val="auto"/>
          <w:sz w:val="21"/>
          <w:szCs w:val="21"/>
          <w:highlight w:val="none"/>
        </w:rPr>
      </w:pPr>
      <w:r>
        <w:rPr>
          <w:color w:val="auto"/>
          <w:sz w:val="21"/>
          <w:szCs w:val="21"/>
          <w:highlight w:val="none"/>
        </w:rPr>
        <w:t>2.本次磋商采用人民币报价；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3.最后磋商报价是履行合同的最终价格，</w:t>
      </w:r>
      <w:r>
        <w:rPr>
          <w:rFonts w:hint="eastAsia"/>
          <w:color w:val="auto"/>
          <w:sz w:val="21"/>
          <w:szCs w:val="21"/>
          <w:highlight w:val="none"/>
        </w:rPr>
        <w:t>有关本项目实施所涉及的一切费用均计入报价</w:t>
      </w:r>
      <w:r>
        <w:rPr>
          <w:color w:val="auto"/>
          <w:sz w:val="21"/>
          <w:szCs w:val="21"/>
          <w:highlight w:val="none"/>
        </w:rPr>
        <w:t>。</w:t>
      </w:r>
    </w:p>
    <w:p>
      <w:pPr>
        <w:adjustRightInd w:val="0"/>
        <w:snapToGrid w:val="0"/>
        <w:spacing w:line="288" w:lineRule="auto"/>
        <w:ind w:firstLine="420" w:firstLineChars="200"/>
        <w:jc w:val="left"/>
        <w:rPr>
          <w:rFonts w:cs="Times New Roman"/>
          <w:color w:val="auto"/>
          <w:sz w:val="21"/>
          <w:szCs w:val="21"/>
          <w:highlight w:val="none"/>
        </w:rPr>
      </w:pPr>
      <w:r>
        <w:rPr>
          <w:rFonts w:hint="eastAsia"/>
          <w:color w:val="auto"/>
          <w:sz w:val="21"/>
          <w:szCs w:val="21"/>
          <w:highlight w:val="none"/>
        </w:rPr>
        <w:t>▲</w:t>
      </w:r>
      <w:r>
        <w:rPr>
          <w:color w:val="auto"/>
          <w:sz w:val="21"/>
          <w:szCs w:val="21"/>
          <w:highlight w:val="none"/>
        </w:rPr>
        <w:t>4.</w:t>
      </w:r>
      <w:r>
        <w:rPr>
          <w:rFonts w:hint="eastAsia"/>
          <w:color w:val="auto"/>
          <w:sz w:val="21"/>
          <w:szCs w:val="21"/>
          <w:highlight w:val="none"/>
          <w:lang w:eastAsia="zh-CN"/>
        </w:rPr>
        <w:t>采购人将以合同形式有偿取得货物、工程和服务，不接受供应商给予的赠品、回扣或者与采购无关的其他商品、服务</w:t>
      </w:r>
      <w:r>
        <w:rPr>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（六）响应有效期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pPr>
        <w:widowControl/>
        <w:adjustRightInd w:val="0"/>
        <w:snapToGrid w:val="0"/>
        <w:spacing w:line="288" w:lineRule="auto"/>
        <w:jc w:val="left"/>
        <w:rPr>
          <w:b/>
          <w:bCs/>
          <w:color w:val="auto"/>
          <w:sz w:val="21"/>
          <w:szCs w:val="21"/>
          <w:highlight w:val="none"/>
        </w:rPr>
      </w:pPr>
      <w:r>
        <w:rPr>
          <w:b/>
          <w:bCs/>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四、响应无效的情形</w:t>
      </w:r>
    </w:p>
    <w:p>
      <w:pPr>
        <w:adjustRightInd w:val="0"/>
        <w:snapToGrid w:val="0"/>
        <w:spacing w:line="288" w:lineRule="auto"/>
        <w:ind w:firstLine="420" w:firstLineChars="200"/>
        <w:rPr>
          <w:color w:val="auto"/>
          <w:sz w:val="21"/>
          <w:szCs w:val="21"/>
          <w:highlight w:val="none"/>
        </w:rPr>
      </w:pPr>
      <w:bookmarkStart w:id="44" w:name="_Hlk97039899"/>
      <w:r>
        <w:rPr>
          <w:rFonts w:hint="eastAsia"/>
          <w:color w:val="auto"/>
          <w:sz w:val="21"/>
          <w:szCs w:val="21"/>
          <w:highlight w:val="none"/>
        </w:rPr>
        <w:t>未响应磋商文件“▲”标记条款要求的，响应无效。</w:t>
      </w:r>
    </w:p>
    <w:bookmarkEnd w:id="44"/>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（1）资格证明材料不全的，或者不符合磋商文件要求；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）供应商不具备磋商文件中规定的资格要求；</w:t>
      </w:r>
    </w:p>
    <w:p>
      <w:pPr>
        <w:adjustRightInd w:val="0"/>
        <w:snapToGrid w:val="0"/>
        <w:spacing w:line="288" w:lineRule="auto"/>
        <w:ind w:firstLine="420" w:firstLineChars="200"/>
        <w:rPr>
          <w:color w:val="auto"/>
          <w:sz w:val="21"/>
          <w:szCs w:val="21"/>
          <w:highlight w:val="none"/>
        </w:rPr>
      </w:pPr>
      <w:bookmarkStart w:id="45" w:name="_Hlk97039841"/>
      <w:r>
        <w:rPr>
          <w:rFonts w:hint="eastAsia"/>
          <w:color w:val="auto"/>
          <w:sz w:val="21"/>
          <w:szCs w:val="21"/>
          <w:highlight w:val="none"/>
        </w:rPr>
        <w:t>（3）资格文件未按要求签署、盖章。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w:t>
      </w:r>
    </w:p>
    <w:bookmarkEnd w:id="45"/>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2）未提供或未按要求提供响应函、授权委托书；</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3）委托授权代表参加</w:t>
      </w:r>
      <w:r>
        <w:rPr>
          <w:rFonts w:hint="eastAsia"/>
          <w:color w:val="auto"/>
          <w:sz w:val="21"/>
          <w:szCs w:val="21"/>
          <w:highlight w:val="none"/>
        </w:rPr>
        <w:t>采购活动</w:t>
      </w:r>
      <w:r>
        <w:rPr>
          <w:color w:val="auto"/>
          <w:sz w:val="21"/>
          <w:szCs w:val="21"/>
          <w:highlight w:val="none"/>
        </w:rPr>
        <w:t>但未提供符合要求的授权代表社保缴纳证明；</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（5）明显不符合磋商文件要求，</w:t>
      </w:r>
      <w:r>
        <w:rPr>
          <w:rFonts w:hint="eastAsia"/>
          <w:color w:val="auto"/>
          <w:spacing w:val="-6"/>
          <w:sz w:val="21"/>
          <w:szCs w:val="21"/>
          <w:highlight w:val="none"/>
        </w:rPr>
        <w:t>或</w:t>
      </w:r>
      <w:r>
        <w:rPr>
          <w:rFonts w:hint="eastAsia"/>
          <w:color w:val="auto"/>
          <w:sz w:val="21"/>
          <w:szCs w:val="21"/>
          <w:highlight w:val="none"/>
        </w:rPr>
        <w:t>负偏离达到规定数目的，</w:t>
      </w:r>
      <w:r>
        <w:rPr>
          <w:rFonts w:hint="eastAsia"/>
          <w:color w:val="auto"/>
          <w:spacing w:val="-6"/>
          <w:sz w:val="21"/>
          <w:szCs w:val="21"/>
          <w:highlight w:val="none"/>
        </w:rPr>
        <w:t>视为采购人不能接受的附加条件；</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6</w:t>
      </w:r>
      <w:r>
        <w:rPr>
          <w:rFonts w:hint="eastAsia"/>
          <w:color w:val="auto"/>
          <w:sz w:val="21"/>
          <w:szCs w:val="21"/>
          <w:highlight w:val="none"/>
        </w:rPr>
        <w:t>）响应技术方案不明确，存在一个或一个以上备选（替代）响应方案；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7</w:t>
      </w:r>
      <w:r>
        <w:rPr>
          <w:rFonts w:hint="eastAsia"/>
          <w:color w:val="auto"/>
          <w:sz w:val="21"/>
          <w:szCs w:val="21"/>
          <w:highlight w:val="none"/>
        </w:rPr>
        <w:t>）响应文件含有采购人不能接受的附加条件；</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8</w:t>
      </w:r>
      <w:r>
        <w:rPr>
          <w:rFonts w:hint="eastAsia"/>
          <w:color w:val="auto"/>
          <w:sz w:val="21"/>
          <w:szCs w:val="21"/>
          <w:highlight w:val="none"/>
        </w:rPr>
        <w:t>）法律、法规和磋商文件规定的其他无效情形。</w:t>
      </w:r>
    </w:p>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（1）最后报价超过磋商文件中规定的预算金额或最高限价；</w:t>
      </w:r>
    </w:p>
    <w:p>
      <w:pPr>
        <w:adjustRightInd w:val="0"/>
        <w:snapToGrid w:val="0"/>
        <w:spacing w:line="288" w:lineRule="auto"/>
        <w:ind w:firstLine="420" w:firstLineChars="200"/>
        <w:rPr>
          <w:rFonts w:hint="eastAsia"/>
          <w:color w:val="auto"/>
          <w:sz w:val="21"/>
          <w:szCs w:val="21"/>
          <w:highlight w:val="none"/>
          <w:lang w:eastAsia="zh-CN"/>
        </w:rPr>
      </w:pPr>
      <w:r>
        <w:rPr>
          <w:rFonts w:hint="eastAsia"/>
          <w:color w:val="auto"/>
          <w:sz w:val="21"/>
          <w:szCs w:val="21"/>
          <w:highlight w:val="none"/>
        </w:rPr>
        <w:t>（2）最后报价具有选择性</w:t>
      </w:r>
      <w:r>
        <w:rPr>
          <w:rFonts w:hint="eastAsia"/>
          <w:color w:val="auto"/>
          <w:sz w:val="21"/>
          <w:szCs w:val="21"/>
          <w:highlight w:val="none"/>
          <w:lang w:eastAsia="zh-CN"/>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（3）未按规定提交磋商记录或最后报价的，视为退出磋商，响应无效。</w:t>
      </w:r>
    </w:p>
    <w:p>
      <w:pPr>
        <w:widowControl/>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4.有下列情形之一的，视为供应商串通，其响应无效：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（1）不同供应商的响应文件由同一单位或者个人编制；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（2）不同供应商委托同一单位或者个人办理磋商事宜；</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（3）不同供应商的响应文件载明的项目管理成员或者联系人员为同一人；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（4）不同供应商的响应文件异常一致或者最后报价呈规律性差异；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（5）不同供应商的响应文件相互混装。</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五、响应文件开启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采购</w:t>
      </w:r>
      <w:r>
        <w:rPr>
          <w:rFonts w:hint="eastAsia" w:cs="仿宋_GB2312"/>
          <w:color w:val="auto"/>
          <w:kern w:val="0"/>
          <w:sz w:val="21"/>
          <w:szCs w:val="21"/>
          <w:highlight w:val="none"/>
        </w:rPr>
        <w:t>代理</w:t>
      </w:r>
      <w:r>
        <w:rPr>
          <w:rFonts w:cs="仿宋_GB2312"/>
          <w:color w:val="auto"/>
          <w:kern w:val="0"/>
          <w:sz w:val="21"/>
          <w:szCs w:val="21"/>
          <w:highlight w:val="none"/>
        </w:rPr>
        <w:t>机构按照磋商文件规定的时间通过电子交易平台组织开启，所有供应商均应当准时在线参加。供应商不足3家的，不得开启。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开启时，电子交易平台按开启时间自动提取所有响应文件。</w:t>
      </w:r>
      <w:r>
        <w:rPr>
          <w:rFonts w:hint="eastAsia" w:cs="仿宋_GB2312"/>
          <w:color w:val="auto"/>
          <w:kern w:val="0"/>
          <w:sz w:val="21"/>
          <w:szCs w:val="21"/>
          <w:highlight w:val="none"/>
        </w:rPr>
        <w:t>采购人或代理</w:t>
      </w:r>
      <w:r>
        <w:rPr>
          <w:rFonts w:cs="仿宋_GB2312"/>
          <w:color w:val="auto"/>
          <w:kern w:val="0"/>
          <w:sz w:val="21"/>
          <w:szCs w:val="21"/>
          <w:highlight w:val="none"/>
        </w:rPr>
        <w:t>机构依托电子交易平台发起开始解密指令，供应商按照平台提示和磋商文件的规定在半小时内完成在线解密。</w:t>
      </w:r>
    </w:p>
    <w:p>
      <w:pPr>
        <w:adjustRightInd w:val="0"/>
        <w:snapToGrid w:val="0"/>
        <w:spacing w:line="288" w:lineRule="auto"/>
        <w:ind w:firstLine="422" w:firstLineChars="200"/>
        <w:rPr>
          <w:rFonts w:cs="仿宋_GB2312"/>
          <w:b/>
          <w:color w:val="auto"/>
          <w:sz w:val="21"/>
          <w:szCs w:val="21"/>
          <w:highlight w:val="none"/>
        </w:rPr>
      </w:pPr>
      <w:r>
        <w:rPr>
          <w:rFonts w:hint="eastAsia" w:cs="仿宋_GB2312"/>
          <w:b/>
          <w:color w:val="auto"/>
          <w:sz w:val="21"/>
          <w:szCs w:val="21"/>
          <w:highlight w:val="none"/>
        </w:rPr>
        <w:t>响应文件未按时解密，供应商提供了备份响应文件的，以备份响应文件作为依据，否则视为响应文件撤回。响应文件已按时解密的，备份响应文件自动失效。</w:t>
      </w:r>
    </w:p>
    <w:p>
      <w:pPr>
        <w:adjustRightInd w:val="0"/>
        <w:snapToGrid w:val="0"/>
        <w:spacing w:line="288" w:lineRule="auto"/>
        <w:ind w:firstLine="398" w:firstLineChars="200"/>
        <w:rPr>
          <w:rFonts w:cs="Times New Roman"/>
          <w:b/>
          <w:bCs/>
          <w:color w:val="auto"/>
          <w:spacing w:val="-6"/>
          <w:sz w:val="21"/>
          <w:szCs w:val="21"/>
          <w:highlight w:val="none"/>
        </w:rPr>
      </w:pPr>
    </w:p>
    <w:p>
      <w:pPr>
        <w:adjustRightInd w:val="0"/>
        <w:snapToGrid w:val="0"/>
        <w:spacing w:line="288" w:lineRule="auto"/>
        <w:ind w:firstLine="398" w:firstLineChars="200"/>
        <w:rPr>
          <w:rFonts w:cs="Times New Roman"/>
          <w:b/>
          <w:bCs/>
          <w:color w:val="auto"/>
          <w:spacing w:val="-6"/>
          <w:sz w:val="21"/>
          <w:szCs w:val="21"/>
          <w:highlight w:val="none"/>
        </w:rPr>
      </w:pPr>
      <w:r>
        <w:rPr>
          <w:rFonts w:hint="eastAsia" w:cs="Times New Roman"/>
          <w:b/>
          <w:bCs/>
          <w:color w:val="auto"/>
          <w:spacing w:val="-6"/>
          <w:sz w:val="21"/>
          <w:szCs w:val="21"/>
          <w:highlight w:val="none"/>
        </w:rPr>
        <w:t>特别说明：如遇政府采购云平台电子化开启或评审程序调整的，按调整后程序执行。</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六、评审程序</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磋商文件内容违反国家有关强制性规定的，磋商小组应当停止评审并向采购人或者采购代理机构说明情况。</w:t>
      </w:r>
    </w:p>
    <w:p>
      <w:pPr>
        <w:widowControl/>
        <w:adjustRightInd w:val="0"/>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（一）</w:t>
      </w:r>
      <w:r>
        <w:rPr>
          <w:rFonts w:cs="仿宋_GB2312"/>
          <w:b/>
          <w:color w:val="auto"/>
          <w:sz w:val="21"/>
          <w:szCs w:val="21"/>
          <w:highlight w:val="none"/>
        </w:rPr>
        <w:t>资格审查</w:t>
      </w:r>
    </w:p>
    <w:p>
      <w:pPr>
        <w:adjustRightInd w:val="0"/>
        <w:snapToGrid w:val="0"/>
        <w:spacing w:line="288" w:lineRule="auto"/>
        <w:ind w:firstLine="422" w:firstLineChars="201"/>
        <w:rPr>
          <w:rFonts w:cs="仿宋_GB2312"/>
          <w:color w:val="auto"/>
          <w:sz w:val="21"/>
          <w:szCs w:val="21"/>
          <w:highlight w:val="none"/>
        </w:rPr>
      </w:pPr>
      <w:r>
        <w:rPr>
          <w:rFonts w:cs="Arial"/>
          <w:color w:val="auto"/>
          <w:kern w:val="0"/>
          <w:sz w:val="21"/>
          <w:szCs w:val="21"/>
          <w:highlight w:val="none"/>
        </w:rPr>
        <w:t>开启后，</w:t>
      </w:r>
      <w:r>
        <w:rPr>
          <w:rFonts w:hint="eastAsia" w:cs="仿宋_GB2312"/>
          <w:color w:val="auto"/>
          <w:sz w:val="21"/>
          <w:szCs w:val="21"/>
          <w:highlight w:val="none"/>
        </w:rPr>
        <w:t>磋商小组依据法律法规和磋商文件的规定，对供应商的资格条件进行审查。</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对未通过资格审查的供应商，</w:t>
      </w:r>
      <w:r>
        <w:rPr>
          <w:rFonts w:hint="eastAsia" w:cs="仿宋_GB2312"/>
          <w:color w:val="auto"/>
          <w:sz w:val="21"/>
          <w:szCs w:val="21"/>
          <w:highlight w:val="none"/>
        </w:rPr>
        <w:t>磋商小组</w:t>
      </w:r>
      <w:r>
        <w:rPr>
          <w:rFonts w:cs="仿宋_GB2312"/>
          <w:color w:val="auto"/>
          <w:sz w:val="21"/>
          <w:szCs w:val="21"/>
          <w:highlight w:val="none"/>
        </w:rPr>
        <w:t>告知其未通过的原因。</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通过资格审查的供应商不足3家的，不再评审。</w:t>
      </w:r>
    </w:p>
    <w:p>
      <w:pPr>
        <w:adjustRightInd w:val="0"/>
        <w:snapToGrid w:val="0"/>
        <w:spacing w:line="288" w:lineRule="auto"/>
        <w:ind w:firstLine="424" w:firstLineChars="201"/>
        <w:rPr>
          <w:rFonts w:cs="仿宋_GB2312"/>
          <w:b/>
          <w:color w:val="auto"/>
          <w:sz w:val="21"/>
          <w:szCs w:val="21"/>
          <w:highlight w:val="none"/>
        </w:rPr>
      </w:pPr>
      <w:r>
        <w:rPr>
          <w:rFonts w:hint="eastAsia" w:cs="仿宋_GB2312"/>
          <w:b/>
          <w:color w:val="auto"/>
          <w:sz w:val="21"/>
          <w:szCs w:val="21"/>
          <w:highlight w:val="none"/>
        </w:rPr>
        <w:t>（二）</w:t>
      </w:r>
      <w:r>
        <w:rPr>
          <w:rFonts w:cs="仿宋_GB2312"/>
          <w:b/>
          <w:color w:val="auto"/>
          <w:sz w:val="21"/>
          <w:szCs w:val="21"/>
          <w:highlight w:val="none"/>
        </w:rPr>
        <w:t>信用信息查询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根据财库</w:t>
      </w:r>
      <w:r>
        <w:rPr>
          <w:color w:val="auto"/>
          <w:sz w:val="21"/>
          <w:szCs w:val="21"/>
          <w:highlight w:val="none"/>
        </w:rPr>
        <w:t>[2016]125号《关于在政府采购活动中查询及使用信用记录有关问题的通知》要求，采购代理机构会对供应商信用记录进行查询并甄别。信用信息查询的截止时点：响应截止时间；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pPr>
        <w:adjustRightInd w:val="0"/>
        <w:snapToGrid w:val="0"/>
        <w:spacing w:line="288" w:lineRule="auto"/>
        <w:ind w:firstLine="422" w:firstLineChars="201"/>
        <w:rPr>
          <w:bCs/>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p>
    <w:p>
      <w:pPr>
        <w:adjustRightInd w:val="0"/>
        <w:snapToGrid w:val="0"/>
        <w:spacing w:line="288" w:lineRule="auto"/>
        <w:ind w:firstLine="422" w:firstLineChars="201"/>
        <w:rPr>
          <w:color w:val="auto"/>
          <w:kern w:val="0"/>
          <w:sz w:val="21"/>
          <w:szCs w:val="21"/>
          <w:highlight w:val="none"/>
        </w:rPr>
      </w:pPr>
      <w:r>
        <w:rPr>
          <w:rFonts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cs="仿宋_GB2312"/>
          <w:color w:val="auto"/>
          <w:sz w:val="21"/>
          <w:szCs w:val="21"/>
          <w:highlight w:val="none"/>
        </w:rPr>
        <w:t>。</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（三）</w:t>
      </w:r>
      <w:r>
        <w:rPr>
          <w:rFonts w:cs="Arial"/>
          <w:b/>
          <w:color w:val="auto"/>
          <w:kern w:val="0"/>
          <w:sz w:val="21"/>
          <w:szCs w:val="21"/>
          <w:highlight w:val="none"/>
        </w:rPr>
        <w:t>符合性审查</w:t>
      </w:r>
    </w:p>
    <w:p>
      <w:pPr>
        <w:adjustRightInd w:val="0"/>
        <w:snapToGrid w:val="0"/>
        <w:spacing w:line="288" w:lineRule="auto"/>
        <w:ind w:firstLine="424" w:firstLineChars="202"/>
        <w:rPr>
          <w:rFonts w:cs="Arial"/>
          <w:color w:val="auto"/>
          <w:kern w:val="0"/>
          <w:sz w:val="21"/>
          <w:szCs w:val="21"/>
          <w:highlight w:val="none"/>
        </w:rPr>
      </w:pPr>
      <w:r>
        <w:rPr>
          <w:rFonts w:cs="Arial"/>
          <w:color w:val="auto"/>
          <w:kern w:val="0"/>
          <w:sz w:val="21"/>
          <w:szCs w:val="21"/>
          <w:highlight w:val="none"/>
        </w:rPr>
        <w:t>磋商小组对符合资格的</w:t>
      </w:r>
      <w:r>
        <w:rPr>
          <w:rFonts w:hint="eastAsia" w:cs="Arial"/>
          <w:color w:val="auto"/>
          <w:kern w:val="0"/>
          <w:sz w:val="21"/>
          <w:szCs w:val="21"/>
          <w:highlight w:val="none"/>
        </w:rPr>
        <w:t>供应商</w:t>
      </w:r>
      <w:r>
        <w:rPr>
          <w:rFonts w:cs="Arial"/>
          <w:color w:val="auto"/>
          <w:kern w:val="0"/>
          <w:sz w:val="21"/>
          <w:szCs w:val="21"/>
          <w:highlight w:val="none"/>
        </w:rPr>
        <w:t>的</w:t>
      </w:r>
      <w:r>
        <w:rPr>
          <w:rFonts w:hint="eastAsia" w:cs="Arial"/>
          <w:color w:val="auto"/>
          <w:kern w:val="0"/>
          <w:sz w:val="21"/>
          <w:szCs w:val="21"/>
          <w:highlight w:val="none"/>
        </w:rPr>
        <w:t>响应</w:t>
      </w:r>
      <w:r>
        <w:rPr>
          <w:rFonts w:cs="Arial"/>
          <w:color w:val="auto"/>
          <w:kern w:val="0"/>
          <w:sz w:val="21"/>
          <w:szCs w:val="21"/>
          <w:highlight w:val="none"/>
        </w:rPr>
        <w:t>文件进行符合性审查，以确定其是否满足磋商文件的实质性要求。</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（四）磋商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磋商小组所有成员应当集中与单一供应商分别进行磋商，并给予所有参加磋商的供应商平等的磋商机会。</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对磋商文件作出的实质性变动是磋商文件的有效组成部分，磋商小组</w:t>
      </w:r>
      <w:r>
        <w:rPr>
          <w:rFonts w:hint="eastAsia"/>
          <w:color w:val="auto"/>
          <w:kern w:val="0"/>
          <w:sz w:val="21"/>
          <w:szCs w:val="21"/>
          <w:highlight w:val="none"/>
        </w:rPr>
        <w:t>通过政府采购云平台</w:t>
      </w:r>
      <w:r>
        <w:rPr>
          <w:rFonts w:hint="eastAsia" w:cs="Arial"/>
          <w:color w:val="auto"/>
          <w:kern w:val="0"/>
          <w:sz w:val="21"/>
          <w:szCs w:val="21"/>
          <w:highlight w:val="none"/>
        </w:rPr>
        <w:t>以书面形式同时通知所有参加磋商的供应商。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供应商应当按照磋商文件的变动情况和磋商小组的要求</w:t>
      </w:r>
      <w:r>
        <w:rPr>
          <w:rFonts w:hint="eastAsia"/>
          <w:color w:val="auto"/>
          <w:kern w:val="0"/>
          <w:sz w:val="21"/>
          <w:szCs w:val="21"/>
          <w:highlight w:val="none"/>
        </w:rPr>
        <w:t>通过政府采购云平台</w:t>
      </w:r>
      <w:r>
        <w:rPr>
          <w:rFonts w:hint="eastAsia" w:cs="Arial"/>
          <w:color w:val="auto"/>
          <w:kern w:val="0"/>
          <w:sz w:val="21"/>
          <w:szCs w:val="21"/>
          <w:highlight w:val="none"/>
        </w:rPr>
        <w:t>提交磋商记录，并由供应商代表签名或者加盖公章。</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供应商的磋商内容无法通过政府采购云平台上传的，可在规定时间内（不少于半小时）通过指定的电子邮箱（</w:t>
      </w:r>
      <w:r>
        <w:rPr>
          <w:rFonts w:hint="eastAsia"/>
          <w:color w:val="auto"/>
          <w:kern w:val="0"/>
          <w:sz w:val="21"/>
          <w:szCs w:val="21"/>
          <w:highlight w:val="none"/>
          <w:lang w:eastAsia="zh-CN"/>
        </w:rPr>
        <w:t>zb02@qszb.net</w:t>
      </w:r>
      <w:r>
        <w:rPr>
          <w:color w:val="auto"/>
          <w:kern w:val="0"/>
          <w:sz w:val="21"/>
          <w:szCs w:val="21"/>
          <w:highlight w:val="none"/>
        </w:rPr>
        <w:t>）或传真号码（0571-87666116）提交。</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（五）最后报价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磋商文件能够详细列明采购标的的技术、服务要求的，磋商结束后，磋商小组应当要求所有实质性响应的供应商在规定时间内提交最后报价，提交最后报价的供应商不得少于</w:t>
      </w:r>
      <w:r>
        <w:rPr>
          <w:rFonts w:cs="Arial"/>
          <w:color w:val="auto"/>
          <w:kern w:val="0"/>
          <w:sz w:val="21"/>
          <w:szCs w:val="21"/>
          <w:highlight w:val="none"/>
        </w:rPr>
        <w:t>3家。</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磋商文件不能详细列明采购标的的技术、服务要求，需经磋商由供应商提供最终设计方案或解决方案的，磋商结束后，磋商小组应当按照少数服从多数的原则投票推荐</w:t>
      </w:r>
      <w:r>
        <w:rPr>
          <w:rFonts w:cs="Arial"/>
          <w:color w:val="auto"/>
          <w:kern w:val="0"/>
          <w:sz w:val="21"/>
          <w:szCs w:val="21"/>
          <w:highlight w:val="none"/>
        </w:rPr>
        <w:t>3家以上供应商的设计方案或者解决方案，并要求其在规定时间内提交最后报价。</w:t>
      </w:r>
    </w:p>
    <w:p>
      <w:pPr>
        <w:adjustRightInd w:val="0"/>
        <w:snapToGrid w:val="0"/>
        <w:spacing w:line="288" w:lineRule="auto"/>
        <w:ind w:firstLine="420" w:firstLineChars="200"/>
        <w:rPr>
          <w:rFonts w:cs="Arial"/>
          <w:color w:val="auto"/>
          <w:kern w:val="0"/>
          <w:sz w:val="21"/>
          <w:szCs w:val="21"/>
          <w:highlight w:val="none"/>
        </w:rPr>
      </w:pPr>
      <w:r>
        <w:rPr>
          <w:rFonts w:hint="eastAsia" w:cs="Arial"/>
          <w:color w:val="auto"/>
          <w:kern w:val="0"/>
          <w:sz w:val="21"/>
          <w:szCs w:val="21"/>
          <w:highlight w:val="none"/>
        </w:rPr>
        <w:t>最后报价是供应商响应文件的有效组成部分。符合《政府采购竞争性磋商采购方式管理暂行办法》（财库〔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）第三条第一、四项情形的，提交最后报价的供应商可以为</w:t>
      </w:r>
      <w:r>
        <w:rPr>
          <w:rFonts w:cs="Arial"/>
          <w:color w:val="auto"/>
          <w:kern w:val="0"/>
          <w:sz w:val="21"/>
          <w:szCs w:val="21"/>
          <w:highlight w:val="none"/>
        </w:rPr>
        <w:t>2家。</w:t>
      </w:r>
    </w:p>
    <w:p>
      <w:pPr>
        <w:adjustRightInd w:val="0"/>
        <w:snapToGrid w:val="0"/>
        <w:spacing w:line="288" w:lineRule="auto"/>
        <w:ind w:firstLine="422" w:firstLineChars="200"/>
        <w:rPr>
          <w:rFonts w:ascii="宋体" w:hAnsi="宋体" w:eastAsia="宋体" w:cs="宋体"/>
          <w:sz w:val="21"/>
          <w:szCs w:val="21"/>
          <w:highlight w:val="none"/>
        </w:rPr>
      </w:pPr>
      <w:r>
        <w:rPr>
          <w:rFonts w:hint="eastAsia" w:ascii="宋体" w:hAnsi="宋体" w:eastAsia="宋体" w:cs="宋体"/>
          <w:b/>
          <w:bCs/>
          <w:sz w:val="21"/>
          <w:szCs w:val="21"/>
          <w:highlight w:val="none"/>
        </w:rPr>
        <w:t>最后报价出现前后不一致的，按照下列规定修正：</w:t>
      </w:r>
    </w:p>
    <w:p>
      <w:pPr>
        <w:adjustRightInd w:val="0"/>
        <w:snapToGrid w:val="0"/>
        <w:spacing w:line="288" w:lineRule="auto"/>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（一）最后报价内容与响应文件中相应内容不一致的，以最后报价为准；</w:t>
      </w:r>
    </w:p>
    <w:p>
      <w:pPr>
        <w:adjustRightInd w:val="0"/>
        <w:snapToGrid w:val="0"/>
        <w:spacing w:line="288" w:lineRule="auto"/>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（二）大写金额和小写金额不一致的，以大写金额为准；</w:t>
      </w:r>
    </w:p>
    <w:p>
      <w:pPr>
        <w:adjustRightInd w:val="0"/>
        <w:snapToGrid w:val="0"/>
        <w:spacing w:line="288" w:lineRule="auto"/>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（三）单价金额小数点或者百分比有明显错位的，以最后报价的总价为准，并修改单价；</w:t>
      </w:r>
    </w:p>
    <w:p>
      <w:pPr>
        <w:adjustRightInd w:val="0"/>
        <w:snapToGrid w:val="0"/>
        <w:spacing w:line="288" w:lineRule="auto"/>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（四）总价金额与按单价汇总金额不一致的，以单价金额计算结果为准。</w:t>
      </w:r>
    </w:p>
    <w:p>
      <w:pPr>
        <w:adjustRightInd w:val="0"/>
        <w:snapToGrid w:val="0"/>
        <w:spacing w:line="288" w:lineRule="auto"/>
        <w:ind w:firstLine="424" w:firstLineChars="202"/>
        <w:rPr>
          <w:rFonts w:cs="Arial"/>
          <w:color w:val="auto"/>
          <w:kern w:val="0"/>
          <w:sz w:val="21"/>
          <w:szCs w:val="21"/>
          <w:highlight w:val="none"/>
        </w:rPr>
      </w:pPr>
      <w:r>
        <w:rPr>
          <w:rFonts w:hint="eastAsia" w:ascii="宋体" w:hAnsi="宋体" w:eastAsia="宋体" w:cs="宋体"/>
          <w:sz w:val="21"/>
          <w:szCs w:val="21"/>
          <w:highlight w:val="none"/>
        </w:rPr>
        <w:t>同时出现两种以上不一致的，按照前款规定的顺序修正。修正后的报价经供应商电子签名（加盖公章）、法定代表人或授权代表签字确认后产生约束力，供应商不确认的，其响应无效。</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（六）综合评分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经磋商确定最终采购需求和提交最后报价的供应商后，由磋商小组采用</w:t>
      </w:r>
      <w:r>
        <w:rPr>
          <w:rFonts w:hint="eastAsia" w:cs="Arial"/>
          <w:b/>
          <w:bCs/>
          <w:color w:val="auto"/>
          <w:kern w:val="0"/>
          <w:sz w:val="21"/>
          <w:szCs w:val="21"/>
          <w:highlight w:val="none"/>
        </w:rPr>
        <w:t>综合评分法</w:t>
      </w:r>
      <w:r>
        <w:rPr>
          <w:rFonts w:hint="eastAsia" w:cs="Arial"/>
          <w:color w:val="auto"/>
          <w:kern w:val="0"/>
          <w:sz w:val="21"/>
          <w:szCs w:val="21"/>
          <w:highlight w:val="none"/>
        </w:rPr>
        <w:t>对提交最后报价的供应商的响应文件和最后报价进行综合评分。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综合评分法，是指响应文件满足磋商文件全部实质性要求且按评审因素的量化指标评审得分最高的供应商为成交候选供应商的评审方法。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（七）</w:t>
      </w:r>
      <w:r>
        <w:rPr>
          <w:rFonts w:cs="Arial"/>
          <w:b/>
          <w:color w:val="auto"/>
          <w:kern w:val="0"/>
          <w:sz w:val="21"/>
          <w:szCs w:val="21"/>
          <w:highlight w:val="none"/>
        </w:rPr>
        <w:t>汇总商务技术得分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磋商小组各成员独立对进入最后报价的供应商的商务和技术文件进行评价，并汇总商务技术得分情况。</w:t>
      </w:r>
    </w:p>
    <w:p>
      <w:pPr>
        <w:adjustRightInd w:val="0"/>
        <w:snapToGrid w:val="0"/>
        <w:spacing w:line="288" w:lineRule="auto"/>
        <w:ind w:firstLine="424" w:firstLineChars="202"/>
        <w:rPr>
          <w:rFonts w:cs="Arial"/>
          <w:color w:val="auto"/>
          <w:kern w:val="0"/>
          <w:sz w:val="21"/>
          <w:szCs w:val="21"/>
          <w:highlight w:val="none"/>
        </w:rPr>
      </w:pPr>
      <w:bookmarkStart w:id="46" w:name="_Hlk94088579"/>
      <w:r>
        <w:rPr>
          <w:rFonts w:hint="eastAsia" w:cs="Arial"/>
          <w:color w:val="auto"/>
          <w:kern w:val="0"/>
          <w:sz w:val="21"/>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46"/>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（八）排序与推荐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磋商小组应当根据综合评分情况，按照评审得分由高到低顺序推荐</w:t>
      </w:r>
      <w:r>
        <w:rPr>
          <w:rFonts w:cs="Arial"/>
          <w:color w:val="auto"/>
          <w:kern w:val="0"/>
          <w:sz w:val="21"/>
          <w:szCs w:val="21"/>
          <w:highlight w:val="none"/>
        </w:rPr>
        <w:t>3名以上成交候选供应商，并编写评审报告。符合</w:t>
      </w:r>
      <w:r>
        <w:rPr>
          <w:rFonts w:hint="eastAsia" w:cs="Arial"/>
          <w:color w:val="auto"/>
          <w:kern w:val="0"/>
          <w:sz w:val="21"/>
          <w:szCs w:val="21"/>
          <w:highlight w:val="none"/>
        </w:rPr>
        <w:t>《政府采购竞争性磋商采购方式管理暂行办法》（财库〔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w:t>
      </w:r>
      <w:r>
        <w:rPr>
          <w:rFonts w:cs="Arial"/>
          <w:color w:val="auto"/>
          <w:kern w:val="0"/>
          <w:sz w:val="21"/>
          <w:szCs w:val="21"/>
          <w:highlight w:val="none"/>
        </w:rPr>
        <w:t>第二十一条第三款情形的，可以推荐2家成交候选供应商。评审得分相同的，按照最后报价由低到高的顺序推荐。评审得分且最后报价相同的，按照技术指标优劣顺序推荐。</w:t>
      </w:r>
    </w:p>
    <w:p>
      <w:pPr>
        <w:adjustRightInd w:val="0"/>
        <w:snapToGrid w:val="0"/>
        <w:spacing w:line="288" w:lineRule="auto"/>
        <w:ind w:firstLine="424" w:firstLineChars="202"/>
        <w:rPr>
          <w:rFonts w:hint="eastAsia" w:eastAsia="宋体" w:cs="Arial"/>
          <w:color w:val="auto"/>
          <w:kern w:val="0"/>
          <w:sz w:val="21"/>
          <w:szCs w:val="21"/>
          <w:highlight w:val="none"/>
          <w:lang w:eastAsia="zh-CN"/>
        </w:rPr>
      </w:pPr>
      <w:r>
        <w:rPr>
          <w:rFonts w:hint="eastAsia" w:ascii="宋体" w:hAnsi="宋体" w:eastAsia="宋体" w:cs="Arial"/>
          <w:color w:val="auto"/>
          <w:kern w:val="0"/>
          <w:sz w:val="21"/>
          <w:szCs w:val="21"/>
          <w:highlight w:val="none"/>
        </w:rPr>
        <w:t>提供相同品牌产品且通过资格审查、符合性审查的不同供应商参加同一合同项下磋商的，按一家供应商计算，评审后得分最高的同品牌供应商获得成交供应商推荐资格；评审得分相同的，按照最后报价由低到高的顺序推荐。评审得分且最后报价相同的，按照技术指标优劣顺序推荐，其他同品牌供应商不作为成交候选人。</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非单一产品采购项目，采购人应当根据采购项目技术构成、产品价格比重等合理确定核心产品，并在磋商文件中载明。多家供应商提供的核心产品品牌相同的，按前款规定处理。</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（九）</w:t>
      </w:r>
      <w:r>
        <w:rPr>
          <w:rFonts w:cs="Arial"/>
          <w:b/>
          <w:color w:val="auto"/>
          <w:kern w:val="0"/>
          <w:sz w:val="21"/>
          <w:szCs w:val="21"/>
          <w:highlight w:val="none"/>
        </w:rPr>
        <w:t>编写评审报告</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adjustRightInd w:val="0"/>
        <w:snapToGrid w:val="0"/>
        <w:spacing w:line="288" w:lineRule="auto"/>
        <w:ind w:firstLine="426" w:firstLineChars="202"/>
        <w:rPr>
          <w:b/>
          <w:bCs/>
          <w:color w:val="auto"/>
          <w:sz w:val="21"/>
          <w:szCs w:val="21"/>
          <w:highlight w:val="none"/>
        </w:rPr>
      </w:pPr>
      <w:r>
        <w:rPr>
          <w:rFonts w:hint="eastAsia" w:cs="Arial"/>
          <w:b/>
          <w:color w:val="auto"/>
          <w:kern w:val="0"/>
          <w:sz w:val="21"/>
          <w:szCs w:val="21"/>
          <w:highlight w:val="none"/>
        </w:rPr>
        <w:t>（十）补充说明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采用竞争性磋商采购方式采购的政府购买服务项目（含政府和社会资本合作项目），在采购过程中符合要求的供应商（社会资本）只有2家的，竞争性磋商采购活动可以继续进行。</w:t>
      </w:r>
    </w:p>
    <w:p>
      <w:pPr>
        <w:widowControl/>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br w:type="page"/>
      </w: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七、成交与合同</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（一）成交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w:t>
      </w:r>
      <w:r>
        <w:rPr>
          <w:color w:val="auto"/>
          <w:sz w:val="21"/>
          <w:szCs w:val="21"/>
          <w:highlight w:val="none"/>
        </w:rPr>
        <w:t>2个工作日内公告成交结果，同时向成交供应商发出成交通知书，并将磋商文件随成交结果同时公告。</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rPr>
        <w:t>评审结果公示媒体：浙江政府采购网（http://zfcg.czt.zj.gov.cn）。</w:t>
      </w:r>
    </w:p>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（二）合同授予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八、</w:t>
      </w:r>
      <w:r>
        <w:rPr>
          <w:rFonts w:cs="Times New Roman"/>
          <w:b/>
          <w:color w:val="auto"/>
          <w:spacing w:val="-6"/>
          <w:sz w:val="21"/>
          <w:szCs w:val="21"/>
          <w:highlight w:val="none"/>
        </w:rPr>
        <w:t>验</w:t>
      </w:r>
      <w:r>
        <w:rPr>
          <w:rFonts w:hint="eastAsia" w:cs="Times New Roman"/>
          <w:b/>
          <w:color w:val="auto"/>
          <w:spacing w:val="-6"/>
          <w:sz w:val="21"/>
          <w:szCs w:val="21"/>
          <w:highlight w:val="none"/>
        </w:rPr>
        <w:t xml:space="preserve"> </w:t>
      </w:r>
      <w:r>
        <w:rPr>
          <w:rFonts w:cs="Times New Roman"/>
          <w:b/>
          <w:color w:val="auto"/>
          <w:spacing w:val="-6"/>
          <w:sz w:val="21"/>
          <w:szCs w:val="21"/>
          <w:highlight w:val="none"/>
        </w:rPr>
        <w:t xml:space="preserve"> 收</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采购人可以邀请参加本项目的其他供应商或者第三方机构参与验收。参与验收的供应商或者第三方机构的意见作为</w:t>
      </w:r>
      <w:r>
        <w:rPr>
          <w:rFonts w:hint="eastAsia" w:cs="Helvetica"/>
          <w:color w:val="auto"/>
          <w:kern w:val="0"/>
          <w:sz w:val="21"/>
          <w:szCs w:val="21"/>
          <w:highlight w:val="none"/>
        </w:rPr>
        <w:t>验收书的参考资料一并存档。</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九、可中止电子交易活动的情形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第四章  评审方法和评审标准</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一、评审方法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本次评审采用综合评分法，总分为100分。评分过程中采用四舍五入法，并保留小数2位。</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供应商评审综合得分=商务分+技术分+价格分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二、评审标准</w:t>
      </w:r>
    </w:p>
    <w:tbl>
      <w:tblPr>
        <w:tblStyle w:val="11"/>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2"/>
        <w:gridCol w:w="667"/>
        <w:gridCol w:w="77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bookmarkStart w:id="47" w:name="_Hlk117025274"/>
            <w:r>
              <w:rPr>
                <w:rFonts w:hint="eastAsia"/>
                <w:b/>
                <w:bCs/>
                <w:color w:val="auto"/>
                <w:sz w:val="21"/>
                <w:szCs w:val="21"/>
                <w:highlight w:val="none"/>
              </w:rPr>
              <w:t>评审因素</w:t>
            </w:r>
          </w:p>
        </w:tc>
        <w:tc>
          <w:tcPr>
            <w:tcW w:w="6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分值</w:t>
            </w:r>
          </w:p>
        </w:tc>
        <w:tc>
          <w:tcPr>
            <w:tcW w:w="776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价格分（30）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7"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right="0"/>
              <w:jc w:val="center"/>
              <w:rPr>
                <w:rFonts w:hint="default"/>
                <w:b/>
                <w:bCs/>
                <w:color w:val="auto"/>
                <w:sz w:val="21"/>
                <w:szCs w:val="21"/>
                <w:highlight w:val="none"/>
              </w:rPr>
            </w:pPr>
            <w:r>
              <w:rPr>
                <w:rFonts w:hint="eastAsia"/>
                <w:b/>
                <w:color w:val="auto"/>
                <w:sz w:val="21"/>
                <w:szCs w:val="21"/>
                <w:highlight w:val="none"/>
                <w:lang w:bidi="ar"/>
              </w:rPr>
              <w:t>最后磋商报价</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right="0"/>
              <w:jc w:val="center"/>
              <w:rPr>
                <w:rFonts w:hint="default"/>
                <w:b/>
                <w:bCs/>
                <w:color w:val="auto"/>
                <w:sz w:val="21"/>
                <w:szCs w:val="21"/>
                <w:highlight w:val="none"/>
              </w:rPr>
            </w:pPr>
            <w:r>
              <w:rPr>
                <w:rFonts w:hint="eastAsia"/>
                <w:b/>
                <w:color w:val="auto"/>
                <w:sz w:val="21"/>
                <w:szCs w:val="21"/>
                <w:highlight w:val="none"/>
                <w:lang w:bidi="ar"/>
              </w:rPr>
              <w:t>30</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right="0"/>
              <w:rPr>
                <w:rFonts w:hint="default"/>
                <w:color w:val="auto"/>
                <w:sz w:val="21"/>
                <w:szCs w:val="21"/>
                <w:highlight w:val="none"/>
              </w:rPr>
            </w:pPr>
            <w:r>
              <w:rPr>
                <w:rFonts w:hint="eastAsia"/>
                <w:color w:val="auto"/>
                <w:sz w:val="21"/>
                <w:szCs w:val="21"/>
                <w:highlight w:val="none"/>
                <w:lang w:bidi="ar"/>
              </w:rPr>
              <w:t>价格分统一采用低价优先法计算，即满足磋商文件要求且最后报价最低的供应商的价格为磋商基准价，其价格分为满分。其他供应商的价格分统一按照下列公式计算：</w:t>
            </w:r>
          </w:p>
          <w:p>
            <w:pPr>
              <w:keepNext w:val="0"/>
              <w:keepLines w:val="0"/>
              <w:suppressLineNumbers w:val="0"/>
              <w:adjustRightInd w:val="0"/>
              <w:snapToGrid w:val="0"/>
              <w:spacing w:before="0" w:beforeAutospacing="0" w:after="0" w:afterAutospacing="0"/>
              <w:ind w:left="0" w:right="0"/>
              <w:rPr>
                <w:rFonts w:hint="default"/>
                <w:color w:val="auto"/>
                <w:sz w:val="21"/>
                <w:szCs w:val="21"/>
                <w:highlight w:val="none"/>
              </w:rPr>
            </w:pPr>
            <w:r>
              <w:rPr>
                <w:rFonts w:hint="eastAsia"/>
                <w:color w:val="auto"/>
                <w:sz w:val="21"/>
                <w:szCs w:val="21"/>
                <w:highlight w:val="none"/>
                <w:lang w:bidi="ar"/>
              </w:rPr>
              <w:t>磋商报价得分=（磋商基准价/最后磋商报价）×30%×100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商务分（5）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0" w:hRule="atLeast"/>
        </w:trPr>
        <w:tc>
          <w:tcPr>
            <w:tcW w:w="106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业绩</w:t>
            </w:r>
          </w:p>
        </w:tc>
        <w:tc>
          <w:tcPr>
            <w:tcW w:w="6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3</w:t>
            </w:r>
          </w:p>
        </w:tc>
        <w:tc>
          <w:tcPr>
            <w:tcW w:w="7764"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eastAsia="宋体"/>
                <w:color w:val="auto"/>
                <w:sz w:val="21"/>
                <w:szCs w:val="21"/>
                <w:highlight w:val="none"/>
                <w:lang w:eastAsia="zh-CN"/>
              </w:rPr>
              <w:t>【</w:t>
            </w:r>
            <w:r>
              <w:rPr>
                <w:rFonts w:hint="eastAsia" w:ascii="宋体" w:eastAsia="宋体"/>
                <w:color w:val="auto"/>
                <w:sz w:val="21"/>
                <w:szCs w:val="21"/>
                <w:highlight w:val="none"/>
                <w:lang w:val="en-US" w:eastAsia="zh-CN"/>
              </w:rPr>
              <w:t>客观分</w:t>
            </w:r>
            <w:r>
              <w:rPr>
                <w:rFonts w:hint="eastAsia" w:eastAsia="宋体"/>
                <w:color w:val="auto"/>
                <w:sz w:val="21"/>
                <w:szCs w:val="21"/>
                <w:highlight w:val="none"/>
                <w:lang w:eastAsia="zh-CN"/>
              </w:rPr>
              <w:t>】</w:t>
            </w:r>
            <w:r>
              <w:rPr>
                <w:rFonts w:hint="eastAsia"/>
                <w:color w:val="auto"/>
                <w:sz w:val="21"/>
                <w:szCs w:val="21"/>
                <w:highlight w:val="none"/>
              </w:rPr>
              <w:t>响应方自2020年1月1日以来（以合同签订时间为准）同类合同业绩（以提供的完整合同扫描件为准）：每提供1份合同业绩得1分，最高得3分。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政策功能</w:t>
            </w:r>
          </w:p>
        </w:tc>
        <w:tc>
          <w:tcPr>
            <w:tcW w:w="6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2</w:t>
            </w:r>
          </w:p>
        </w:tc>
        <w:tc>
          <w:tcPr>
            <w:tcW w:w="7764"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【客观分】响应产品属于品目清单范围且提供国家确定的认证机构出具的有效的节能产品认证证书（扫描件）的得1分；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响应产品属于品目清单范围且提供国家确定的认证机构出具的有效的环境标志产品认证证书（扫描件）的得1分；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注：政府强制采购的节能产品的除外。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技术分（65）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技术响应程度</w:t>
            </w:r>
          </w:p>
        </w:tc>
        <w:tc>
          <w:tcPr>
            <w:tcW w:w="6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25</w:t>
            </w:r>
          </w:p>
        </w:tc>
        <w:tc>
          <w:tcPr>
            <w:tcW w:w="7764"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【客观分】不符合（负偏离）技术要求中标注“</w:t>
            </w:r>
            <w:bookmarkStart w:id="48" w:name="_Hlk117025051"/>
            <w:r>
              <w:rPr>
                <w:rFonts w:hint="eastAsia"/>
                <w:color w:val="auto"/>
                <w:sz w:val="21"/>
                <w:szCs w:val="21"/>
                <w:highlight w:val="none"/>
              </w:rPr>
              <w:t>▲</w:t>
            </w:r>
            <w:bookmarkEnd w:id="48"/>
            <w:r>
              <w:rPr>
                <w:rFonts w:hint="eastAsia"/>
                <w:color w:val="auto"/>
                <w:sz w:val="21"/>
                <w:szCs w:val="21"/>
                <w:highlight w:val="none"/>
              </w:rPr>
              <w:t>”条款（不可偏离）的响应无效；</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满足磋商文件明确的全部技术条款要求的该项得满分；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技术条款低于技术要求（负偏离）的，每项扣5分；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负偏离5项及以上的视为采购人不能接受的附加条件。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restart"/>
            <w:tcBorders>
              <w:top w:val="single" w:color="auto" w:sz="4" w:space="0"/>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color w:val="auto"/>
                <w:sz w:val="21"/>
                <w:szCs w:val="21"/>
                <w:highlight w:val="none"/>
                <w:lang w:bidi="ar"/>
              </w:rPr>
              <w:t>产品功能及配置</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bidi="ar"/>
              </w:rPr>
              <w:t>【</w:t>
            </w:r>
            <w:r>
              <w:rPr>
                <w:rFonts w:hint="eastAsia" w:ascii="宋体" w:eastAsia="宋体"/>
                <w:color w:val="auto"/>
                <w:sz w:val="21"/>
                <w:szCs w:val="21"/>
                <w:highlight w:val="none"/>
                <w:lang w:val="en-US" w:eastAsia="zh-CN" w:bidi="ar"/>
              </w:rPr>
              <w:t>主</w:t>
            </w:r>
            <w:r>
              <w:rPr>
                <w:rFonts w:hint="eastAsia"/>
                <w:color w:val="auto"/>
                <w:sz w:val="21"/>
                <w:szCs w:val="21"/>
                <w:highlight w:val="none"/>
                <w:lang w:bidi="ar"/>
              </w:rPr>
              <w:t>观分】响应产品功能满足项目特点和实际需要，</w:t>
            </w:r>
            <w:r>
              <w:rPr>
                <w:rFonts w:hint="eastAsia"/>
                <w:color w:val="auto"/>
                <w:sz w:val="21"/>
                <w:szCs w:val="21"/>
                <w:highlight w:val="none"/>
                <w:lang w:val="en-US" w:eastAsia="zh-CN" w:bidi="ar"/>
              </w:rPr>
              <w:t>功能先进，后续维护成本低</w:t>
            </w:r>
            <w:r>
              <w:rPr>
                <w:rFonts w:hint="eastAsia"/>
                <w:color w:val="auto"/>
                <w:sz w:val="21"/>
                <w:szCs w:val="21"/>
                <w:highlight w:val="none"/>
                <w:lang w:bidi="ar"/>
              </w:rPr>
              <w:t>（评分范围：5，3，1，0）。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continue"/>
            <w:tcBorders>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color w:val="auto"/>
                <w:sz w:val="21"/>
                <w:szCs w:val="21"/>
                <w:highlight w:val="none"/>
                <w:lang w:bidi="ar"/>
              </w:rPr>
            </w:pP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color w:val="auto"/>
                <w:sz w:val="21"/>
                <w:szCs w:val="21"/>
                <w:highlight w:val="none"/>
                <w:lang w:bidi="ar"/>
              </w:rPr>
            </w:pPr>
            <w:r>
              <w:rPr>
                <w:rFonts w:hint="eastAsia"/>
                <w:b/>
                <w:color w:val="auto"/>
                <w:sz w:val="21"/>
                <w:szCs w:val="21"/>
                <w:highlight w:val="none"/>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lang w:bidi="ar"/>
              </w:rPr>
            </w:pPr>
            <w:r>
              <w:rPr>
                <w:rFonts w:hint="eastAsia"/>
                <w:color w:val="auto"/>
                <w:sz w:val="21"/>
                <w:szCs w:val="21"/>
                <w:highlight w:val="none"/>
                <w:lang w:bidi="ar"/>
              </w:rPr>
              <w:t>【主观分】响应产品配置合理，各产品之间可以高效对接，兼容性强（评分范围：5，3，1，0）。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项目实施方案</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bidi="ar"/>
              </w:rPr>
              <w:t>【主观分】项目实施计划详细完整，符合项目进度要求，投入人员数量丰富（评分范围：5，3，1，0）。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安装调试</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bidi="ar"/>
              </w:rPr>
              <w:t>【主观分】安装、调试方法或方案详细完整，各种措施合理可行，有助于项目实施（评分范围：5，3，1，0）。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售后服务</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bidi="ar"/>
              </w:rPr>
              <w:t>【主观分】售后服务方案、售后服务承诺可行，服务承诺落实的保障措施强（评分范围：5，3，1，0）。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技术服务、培训</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bidi="ar"/>
              </w:rPr>
              <w:t>【主观分】服务力量和服务保障措施强，培训计划内容、培训范围完整且有针对性（评分范围：5，3，1，0）。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配件耗材</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bidi="ar"/>
              </w:rPr>
              <w:t>【主观分】质保期满后配件、附件、备品备件的收费标准合理，配件、附件、备品备件的保障措施强（评分范围：5，3，1，0）。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color w:val="auto"/>
                <w:sz w:val="21"/>
                <w:szCs w:val="21"/>
                <w:highlight w:val="none"/>
                <w:lang w:bidi="ar"/>
              </w:rPr>
            </w:pPr>
            <w:r>
              <w:rPr>
                <w:rFonts w:hint="eastAsia"/>
                <w:b/>
                <w:bCs/>
                <w:color w:val="auto"/>
                <w:sz w:val="21"/>
                <w:szCs w:val="21"/>
                <w:highlight w:val="none"/>
              </w:rPr>
              <w:t>服务响应效率保障</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color w:val="auto"/>
                <w:sz w:val="21"/>
                <w:szCs w:val="21"/>
                <w:highlight w:val="none"/>
                <w:lang w:bidi="ar"/>
              </w:rPr>
            </w:pPr>
            <w:r>
              <w:rPr>
                <w:rFonts w:hint="eastAsia"/>
                <w:b/>
                <w:color w:val="auto"/>
                <w:sz w:val="21"/>
                <w:szCs w:val="21"/>
                <w:highlight w:val="none"/>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highlight w:val="none"/>
              </w:rPr>
            </w:pPr>
            <w:r>
              <w:rPr>
                <w:rFonts w:hint="eastAsia"/>
                <w:color w:val="auto"/>
                <w:sz w:val="21"/>
                <w:szCs w:val="21"/>
                <w:highlight w:val="none"/>
                <w:lang w:bidi="ar"/>
              </w:rPr>
              <w:t>【主观分】响应方服务响应效率承诺可行性强、保障服务质量的措施有针对性（评分范围：5，3，1，0）。</w:t>
            </w:r>
          </w:p>
        </w:tc>
      </w:tr>
      <w:bookmarkEnd w:id="47"/>
    </w:tbl>
    <w:p>
      <w:pPr>
        <w:adjustRightInd w:val="0"/>
        <w:snapToGrid w:val="0"/>
        <w:spacing w:line="288" w:lineRule="auto"/>
        <w:jc w:val="left"/>
        <w:rPr>
          <w:b/>
          <w:color w:val="auto"/>
          <w:sz w:val="21"/>
          <w:szCs w:val="21"/>
          <w:highlight w:val="none"/>
        </w:rPr>
      </w:pPr>
      <w:r>
        <w:rPr>
          <w:rFonts w:hint="eastAsia"/>
          <w:b/>
          <w:color w:val="auto"/>
          <w:sz w:val="21"/>
          <w:szCs w:val="21"/>
          <w:highlight w:val="none"/>
        </w:rPr>
        <w:t>说明</w:t>
      </w:r>
      <w:r>
        <w:rPr>
          <w:b/>
          <w:color w:val="auto"/>
          <w:sz w:val="21"/>
          <w:szCs w:val="21"/>
          <w:highlight w:val="none"/>
        </w:rPr>
        <w:t>：</w:t>
      </w:r>
    </w:p>
    <w:p>
      <w:pPr>
        <w:adjustRightInd w:val="0"/>
        <w:snapToGrid w:val="0"/>
        <w:spacing w:line="288" w:lineRule="auto"/>
        <w:jc w:val="left"/>
        <w:rPr>
          <w:rFonts w:cs="Times New Roman"/>
          <w:b/>
          <w:color w:val="auto"/>
          <w:sz w:val="21"/>
          <w:szCs w:val="21"/>
          <w:highlight w:val="none"/>
        </w:rPr>
      </w:pPr>
      <w:r>
        <w:rPr>
          <w:rFonts w:cs="Times New Roman"/>
          <w:b/>
          <w:color w:val="auto"/>
          <w:sz w:val="21"/>
          <w:szCs w:val="21"/>
          <w:highlight w:val="none"/>
        </w:rPr>
        <w:t>1.</w:t>
      </w:r>
      <w:r>
        <w:rPr>
          <w:rFonts w:hint="eastAsia" w:cs="Times New Roman"/>
          <w:b/>
          <w:color w:val="auto"/>
          <w:sz w:val="21"/>
          <w:szCs w:val="21"/>
          <w:highlight w:val="none"/>
        </w:rPr>
        <w:t>根据《政府采购促进中小企业发展管理办法》（财库〔2020〕46号）、《关于进一步加大政府采购支持中小企业力度的通知》（财库〔</w:t>
      </w:r>
      <w:r>
        <w:rPr>
          <w:rFonts w:cs="Times New Roman"/>
          <w:b/>
          <w:color w:val="auto"/>
          <w:sz w:val="21"/>
          <w:szCs w:val="21"/>
          <w:highlight w:val="none"/>
        </w:rPr>
        <w:t>2022〕19号）</w:t>
      </w:r>
      <w:r>
        <w:rPr>
          <w:rFonts w:hint="eastAsia" w:cs="Times New Roman"/>
          <w:b/>
          <w:color w:val="auto"/>
          <w:sz w:val="21"/>
          <w:szCs w:val="21"/>
          <w:highlight w:val="none"/>
        </w:rPr>
        <w:t>的规定：对符合规定的小微企业报价给予</w:t>
      </w:r>
      <w:r>
        <w:rPr>
          <w:rFonts w:hint="eastAsia" w:cs="Times New Roman"/>
          <w:b/>
          <w:color w:val="auto"/>
          <w:sz w:val="21"/>
          <w:szCs w:val="21"/>
          <w:highlight w:val="none"/>
          <w:lang w:eastAsia="zh-CN"/>
        </w:rPr>
        <w:t>10%</w:t>
      </w:r>
      <w:r>
        <w:rPr>
          <w:rFonts w:hint="eastAsia" w:cs="Times New Roman"/>
          <w:b/>
          <w:color w:val="auto"/>
          <w:sz w:val="21"/>
          <w:szCs w:val="21"/>
          <w:highlight w:val="none"/>
        </w:rPr>
        <w:t>的扣除后计算价格得分。</w:t>
      </w:r>
    </w:p>
    <w:p>
      <w:pPr>
        <w:adjustRightInd w:val="0"/>
        <w:snapToGrid w:val="0"/>
        <w:spacing w:line="288" w:lineRule="auto"/>
        <w:ind w:firstLine="396" w:firstLineChars="200"/>
        <w:jc w:val="left"/>
        <w:rPr>
          <w:b/>
          <w:color w:val="auto"/>
          <w:sz w:val="21"/>
          <w:szCs w:val="21"/>
          <w:highlight w:val="none"/>
        </w:rPr>
      </w:pPr>
      <w:r>
        <w:rPr>
          <w:rFonts w:hint="eastAsia" w:cs="Times New Roman"/>
          <w:color w:val="auto"/>
          <w:spacing w:val="-6"/>
          <w:sz w:val="21"/>
          <w:szCs w:val="21"/>
          <w:highlight w:val="none"/>
          <w:u w:val="single"/>
        </w:rPr>
        <w:t>注：对于联合协议或者分包意向协议约定小微企业的合同份额占到合同总金额30%以上的，对联合体或者大中型企业的报价给予</w:t>
      </w:r>
      <w:r>
        <w:rPr>
          <w:rFonts w:hint="eastAsia" w:cs="Times New Roman"/>
          <w:color w:val="auto"/>
          <w:spacing w:val="-6"/>
          <w:sz w:val="21"/>
          <w:szCs w:val="21"/>
          <w:highlight w:val="none"/>
          <w:u w:val="single"/>
          <w:lang w:eastAsia="zh-CN"/>
        </w:rPr>
        <w:t>4%</w:t>
      </w:r>
      <w:r>
        <w:rPr>
          <w:rFonts w:hint="eastAsia" w:cs="Times New Roman"/>
          <w:color w:val="auto"/>
          <w:spacing w:val="-6"/>
          <w:sz w:val="21"/>
          <w:szCs w:val="21"/>
          <w:highlight w:val="none"/>
          <w:u w:val="single"/>
        </w:rPr>
        <w:t>的扣除，用扣除后的价格参加评审。组成联合体或者接受分包的小微企业与联合体内其他企业、分包企业之间存在直接控股、管理关系的，不享受价格扣除优惠政策。</w:t>
      </w:r>
    </w:p>
    <w:p>
      <w:pPr>
        <w:adjustRightInd w:val="0"/>
        <w:snapToGrid w:val="0"/>
        <w:spacing w:line="288" w:lineRule="auto"/>
        <w:rPr>
          <w:rFonts w:cs="Times New Roman"/>
          <w:b/>
          <w:bCs/>
          <w:color w:val="auto"/>
          <w:spacing w:val="-6"/>
          <w:sz w:val="21"/>
          <w:szCs w:val="21"/>
          <w:highlight w:val="none"/>
        </w:rPr>
      </w:pPr>
      <w:bookmarkStart w:id="49" w:name="_Hlk81817373"/>
      <w:bookmarkStart w:id="50" w:name="_Hlk81817387"/>
      <w:r>
        <w:rPr>
          <w:rFonts w:hint="eastAsia" w:cs="Times New Roman"/>
          <w:b/>
          <w:bCs/>
          <w:color w:val="auto"/>
          <w:spacing w:val="-6"/>
          <w:sz w:val="21"/>
          <w:szCs w:val="21"/>
          <w:highlight w:val="none"/>
        </w:rPr>
        <w:t>2</w:t>
      </w:r>
      <w:r>
        <w:rPr>
          <w:rFonts w:cs="Times New Roman"/>
          <w:b/>
          <w:bCs/>
          <w:color w:val="auto"/>
          <w:spacing w:val="-6"/>
          <w:sz w:val="21"/>
          <w:szCs w:val="21"/>
          <w:highlight w:val="none"/>
        </w:rPr>
        <w:t>.</w:t>
      </w:r>
      <w:r>
        <w:rPr>
          <w:rFonts w:hint="eastAsia" w:cs="Times New Roman"/>
          <w:b/>
          <w:bCs/>
          <w:color w:val="auto"/>
          <w:spacing w:val="-6"/>
          <w:sz w:val="21"/>
          <w:szCs w:val="21"/>
          <w:highlight w:val="none"/>
        </w:rPr>
        <w:t>根据《</w:t>
      </w:r>
      <w:r>
        <w:rPr>
          <w:rFonts w:cs="Times New Roman"/>
          <w:b/>
          <w:bCs/>
          <w:color w:val="auto"/>
          <w:spacing w:val="-6"/>
          <w:sz w:val="21"/>
          <w:szCs w:val="21"/>
          <w:highlight w:val="none"/>
        </w:rPr>
        <w:t>关于政府采购支持监狱企业发展有关问题的通知</w:t>
      </w:r>
      <w:r>
        <w:rPr>
          <w:rFonts w:hint="eastAsia" w:cs="Times New Roman"/>
          <w:b/>
          <w:bCs/>
          <w:color w:val="auto"/>
          <w:spacing w:val="-6"/>
          <w:sz w:val="21"/>
          <w:szCs w:val="21"/>
          <w:highlight w:val="none"/>
        </w:rPr>
        <w:t>》（</w:t>
      </w:r>
      <w:r>
        <w:rPr>
          <w:rFonts w:cs="Times New Roman"/>
          <w:b/>
          <w:bCs/>
          <w:color w:val="auto"/>
          <w:spacing w:val="-6"/>
          <w:sz w:val="21"/>
          <w:szCs w:val="21"/>
          <w:highlight w:val="none"/>
        </w:rPr>
        <w:t>财库[2014]68号</w:t>
      </w:r>
      <w:r>
        <w:rPr>
          <w:rFonts w:hint="eastAsia" w:cs="Times New Roman"/>
          <w:b/>
          <w:bCs/>
          <w:color w:val="auto"/>
          <w:spacing w:val="-6"/>
          <w:sz w:val="21"/>
          <w:szCs w:val="21"/>
          <w:highlight w:val="none"/>
        </w:rPr>
        <w:t>）的规定，</w:t>
      </w:r>
      <w:r>
        <w:rPr>
          <w:rFonts w:hint="eastAsia"/>
          <w:color w:val="auto"/>
          <w:kern w:val="0"/>
          <w:sz w:val="21"/>
          <w:szCs w:val="21"/>
          <w:highlight w:val="none"/>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49"/>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3</w:t>
      </w:r>
      <w:r>
        <w:rPr>
          <w:rFonts w:cs="Times New Roman"/>
          <w:b/>
          <w:bCs/>
          <w:color w:val="auto"/>
          <w:spacing w:val="-6"/>
          <w:sz w:val="21"/>
          <w:szCs w:val="21"/>
          <w:highlight w:val="none"/>
        </w:rPr>
        <w:t>.</w:t>
      </w:r>
      <w:r>
        <w:rPr>
          <w:rFonts w:hint="eastAsia" w:cs="Times New Roman"/>
          <w:b/>
          <w:bCs/>
          <w:color w:val="auto"/>
          <w:spacing w:val="-6"/>
          <w:sz w:val="21"/>
          <w:szCs w:val="21"/>
          <w:highlight w:val="none"/>
        </w:rPr>
        <w:t>根据《关于促进残疾人就业政府采购政策的通知》（财库[2017]141号）的规定，</w:t>
      </w:r>
      <w:r>
        <w:rPr>
          <w:rFonts w:hint="eastAsia"/>
          <w:color w:val="auto"/>
          <w:sz w:val="21"/>
          <w:szCs w:val="21"/>
          <w:highlight w:val="none"/>
        </w:rPr>
        <w:t>符合条件的残疾人福利性单位在参加政府采购活动时，提供财库</w:t>
      </w:r>
      <w:r>
        <w:rPr>
          <w:color w:val="auto"/>
          <w:sz w:val="21"/>
          <w:szCs w:val="21"/>
          <w:highlight w:val="none"/>
        </w:rPr>
        <w:t>[2017]141号</w:t>
      </w:r>
      <w:r>
        <w:rPr>
          <w:rFonts w:hint="eastAsia"/>
          <w:color w:val="auto"/>
          <w:sz w:val="21"/>
          <w:szCs w:val="21"/>
          <w:highlight w:val="none"/>
        </w:rPr>
        <w:t>文件规定的《残疾人福利性单位声明函》的，在政府采购活动中，残疾人福利性单位视同小型、微型企业，享受预留份额、评审中价格扣除等促进中小企业发展的政府采购政策。</w:t>
      </w:r>
      <w:r>
        <w:rPr>
          <w:rFonts w:cs="Times New Roman"/>
          <w:color w:val="auto"/>
          <w:spacing w:val="-6"/>
          <w:sz w:val="21"/>
          <w:szCs w:val="21"/>
          <w:highlight w:val="none"/>
        </w:rPr>
        <w:t>残疾人福利性单位属于小型、微型企业的，不重复享受政策。</w:t>
      </w:r>
    </w:p>
    <w:bookmarkEnd w:id="50"/>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第五章  拟签订的合同文本</w:t>
      </w:r>
    </w:p>
    <w:p>
      <w:pPr>
        <w:adjustRightInd w:val="0"/>
        <w:snapToGrid w:val="0"/>
        <w:spacing w:line="288" w:lineRule="auto"/>
        <w:jc w:val="center"/>
        <w:rPr>
          <w:b/>
          <w:bCs/>
          <w:color w:val="auto"/>
          <w:sz w:val="21"/>
          <w:szCs w:val="21"/>
          <w:highlight w:val="none"/>
        </w:rPr>
      </w:pPr>
      <w:r>
        <w:rPr>
          <w:rFonts w:hint="eastAsia"/>
          <w:b/>
          <w:color w:val="auto"/>
          <w:spacing w:val="-6"/>
          <w:sz w:val="21"/>
          <w:szCs w:val="21"/>
          <w:highlight w:val="none"/>
        </w:rPr>
        <w:t>政府采购合同</w:t>
      </w:r>
    </w:p>
    <w:p>
      <w:pPr>
        <w:adjustRightInd w:val="0"/>
        <w:snapToGrid w:val="0"/>
        <w:spacing w:line="288" w:lineRule="auto"/>
        <w:rPr>
          <w:color w:val="auto"/>
          <w:sz w:val="21"/>
          <w:szCs w:val="21"/>
          <w:highlight w:val="none"/>
        </w:rPr>
      </w:pPr>
    </w:p>
    <w:p>
      <w:pPr>
        <w:snapToGrid w:val="0"/>
        <w:spacing w:line="288" w:lineRule="auto"/>
        <w:rPr>
          <w:rFonts w:hint="eastAsia" w:eastAsia="宋体"/>
          <w:color w:val="auto"/>
          <w:spacing w:val="-6"/>
          <w:sz w:val="21"/>
          <w:szCs w:val="21"/>
          <w:highlight w:val="none"/>
          <w:lang w:eastAsia="zh-CN"/>
        </w:rPr>
      </w:pPr>
      <w:r>
        <w:rPr>
          <w:rFonts w:hint="eastAsia"/>
          <w:color w:val="auto"/>
          <w:spacing w:val="-6"/>
          <w:sz w:val="21"/>
          <w:szCs w:val="21"/>
          <w:highlight w:val="none"/>
        </w:rPr>
        <w:t>采购编号：</w:t>
      </w:r>
      <w:r>
        <w:rPr>
          <w:rFonts w:hint="eastAsia"/>
          <w:color w:val="auto"/>
          <w:spacing w:val="-6"/>
          <w:sz w:val="21"/>
          <w:szCs w:val="21"/>
          <w:highlight w:val="none"/>
          <w:lang w:eastAsia="zh-CN"/>
        </w:rPr>
        <w:t>QSZB-Z(H)-B23418(CS)</w:t>
      </w:r>
    </w:p>
    <w:p>
      <w:pPr>
        <w:snapToGrid w:val="0"/>
        <w:spacing w:line="288" w:lineRule="auto"/>
        <w:rPr>
          <w:rFonts w:hint="eastAsia" w:eastAsia="宋体"/>
          <w:color w:val="auto"/>
          <w:spacing w:val="-6"/>
          <w:sz w:val="21"/>
          <w:szCs w:val="21"/>
          <w:highlight w:val="none"/>
          <w:lang w:eastAsia="zh-CN"/>
        </w:rPr>
      </w:pPr>
      <w:r>
        <w:rPr>
          <w:rFonts w:hint="eastAsia"/>
          <w:color w:val="auto"/>
          <w:spacing w:val="-6"/>
          <w:sz w:val="21"/>
          <w:szCs w:val="21"/>
          <w:highlight w:val="none"/>
        </w:rPr>
        <w:t>确认书编号：</w:t>
      </w:r>
      <w:r>
        <w:rPr>
          <w:rFonts w:hint="eastAsia"/>
          <w:color w:val="auto"/>
          <w:spacing w:val="-6"/>
          <w:sz w:val="21"/>
          <w:szCs w:val="21"/>
          <w:highlight w:val="none"/>
          <w:lang w:eastAsia="zh-CN"/>
        </w:rPr>
        <w:t>[2023]72242号</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甲方（需方）：杭州电子科技大学</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乙方（供方）：</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采购代理机构：浙江求是招标代理有限公司</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签约时间、地点：</w:t>
      </w:r>
      <w:r>
        <w:rPr>
          <w:rFonts w:hint="eastAsia" w:cs="Times New Roman"/>
          <w:color w:val="auto"/>
          <w:spacing w:val="-6"/>
          <w:sz w:val="21"/>
          <w:szCs w:val="21"/>
          <w:highlight w:val="none"/>
        </w:rPr>
        <w:t>2023</w:t>
      </w:r>
      <w:r>
        <w:rPr>
          <w:rFonts w:hint="eastAsia"/>
          <w:color w:val="auto"/>
          <w:spacing w:val="-6"/>
          <w:sz w:val="21"/>
          <w:szCs w:val="21"/>
          <w:highlight w:val="none"/>
        </w:rPr>
        <w:t>年</w:t>
      </w:r>
      <w:r>
        <w:rPr>
          <w:rFonts w:hint="eastAsia" w:cs="Times New Roman"/>
          <w:color w:val="auto"/>
          <w:spacing w:val="-6"/>
          <w:sz w:val="21"/>
          <w:szCs w:val="21"/>
          <w:highlight w:val="none"/>
        </w:rPr>
        <w:t xml:space="preserve">  </w:t>
      </w:r>
      <w:r>
        <w:rPr>
          <w:rFonts w:hint="eastAsia"/>
          <w:color w:val="auto"/>
          <w:spacing w:val="-6"/>
          <w:sz w:val="21"/>
          <w:szCs w:val="21"/>
          <w:highlight w:val="none"/>
        </w:rPr>
        <w:t>月</w:t>
      </w:r>
      <w:r>
        <w:rPr>
          <w:rFonts w:hint="eastAsia" w:cs="Times New Roman"/>
          <w:color w:val="auto"/>
          <w:spacing w:val="-6"/>
          <w:sz w:val="21"/>
          <w:szCs w:val="21"/>
          <w:highlight w:val="none"/>
        </w:rPr>
        <w:t xml:space="preserve">   </w:t>
      </w:r>
      <w:r>
        <w:rPr>
          <w:rFonts w:hint="eastAsia"/>
          <w:color w:val="auto"/>
          <w:spacing w:val="-6"/>
          <w:sz w:val="21"/>
          <w:szCs w:val="21"/>
          <w:highlight w:val="none"/>
        </w:rPr>
        <w:t>日，杭州</w:t>
      </w:r>
    </w:p>
    <w:p>
      <w:pPr>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 xml:space="preserve"> </w:t>
      </w:r>
    </w:p>
    <w:p>
      <w:pPr>
        <w:snapToGrid w:val="0"/>
        <w:spacing w:line="288" w:lineRule="auto"/>
        <w:ind w:left="-204" w:leftChars="-85"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甲、乙双方根据浙江求是招标代理有限公司关于杭州电子科技大学</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u w:val="single"/>
          <w:lang w:eastAsia="zh-CN"/>
        </w:rPr>
        <w:t>浙江省重点实验室设备采购</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项目竞争性磋商采购的结果，签署本合同。</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第一条：采购标的物清单及合同价格</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013"/>
        <w:gridCol w:w="1980"/>
        <w:gridCol w:w="805"/>
        <w:gridCol w:w="805"/>
        <w:gridCol w:w="1409"/>
        <w:gridCol w:w="1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序号</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名称</w:t>
            </w:r>
          </w:p>
        </w:tc>
        <w:tc>
          <w:tcPr>
            <w:tcW w:w="198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具体内容</w:t>
            </w: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数量</w:t>
            </w: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单位</w:t>
            </w: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单价</w:t>
            </w: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1</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204" w:leftChars="85" w:right="0"/>
              <w:jc w:val="center"/>
              <w:rPr>
                <w:rFonts w:hint="default" w:cs="Times New Roman"/>
                <w:color w:val="auto"/>
                <w:spacing w:val="-6"/>
                <w:sz w:val="21"/>
                <w:szCs w:val="21"/>
                <w:highlight w:val="none"/>
              </w:rPr>
            </w:pPr>
          </w:p>
        </w:tc>
        <w:tc>
          <w:tcPr>
            <w:tcW w:w="1980" w:type="dxa"/>
            <w:tcBorders>
              <w:top w:val="single" w:color="auto" w:sz="4" w:space="0"/>
              <w:left w:val="nil"/>
              <w:bottom w:val="single" w:color="auto" w:sz="4" w:space="0"/>
              <w:right w:val="single" w:color="auto" w:sz="4" w:space="0"/>
            </w:tcBorders>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2</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204" w:leftChars="85" w:right="0"/>
              <w:jc w:val="center"/>
              <w:rPr>
                <w:rFonts w:hint="default" w:cs="Times New Roman"/>
                <w:color w:val="auto"/>
                <w:spacing w:val="-6"/>
                <w:sz w:val="21"/>
                <w:szCs w:val="21"/>
                <w:highlight w:val="none"/>
              </w:rPr>
            </w:pPr>
          </w:p>
        </w:tc>
        <w:tc>
          <w:tcPr>
            <w:tcW w:w="1980" w:type="dxa"/>
            <w:tcBorders>
              <w:top w:val="single" w:color="auto" w:sz="4" w:space="0"/>
              <w:left w:val="nil"/>
              <w:bottom w:val="single" w:color="auto" w:sz="4" w:space="0"/>
              <w:right w:val="single" w:color="auto" w:sz="4" w:space="0"/>
            </w:tcBorders>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left"/>
              <w:rPr>
                <w:rFonts w:hint="default" w:cs="Times New Roman"/>
                <w:color w:val="auto"/>
                <w:spacing w:val="-6"/>
                <w:sz w:val="21"/>
                <w:szCs w:val="21"/>
                <w:highlight w:val="none"/>
              </w:rPr>
            </w:pPr>
            <w:r>
              <w:rPr>
                <w:rFonts w:hint="eastAsia" w:cs="Times New Roman"/>
                <w:color w:val="auto"/>
                <w:spacing w:val="-6"/>
                <w:sz w:val="21"/>
                <w:szCs w:val="21"/>
                <w:highlight w:val="none"/>
              </w:rPr>
              <w:t>合同总价（人民币）：</w:t>
            </w:r>
          </w:p>
        </w:tc>
      </w:tr>
    </w:tbl>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注：</w:t>
      </w:r>
      <w:r>
        <w:rPr>
          <w:rFonts w:hint="eastAsia" w:cs="Times New Roman"/>
          <w:color w:val="auto"/>
          <w:spacing w:val="-6"/>
          <w:sz w:val="21"/>
          <w:szCs w:val="21"/>
          <w:highlight w:val="none"/>
        </w:rPr>
        <w:t>以上合同总价包括将货物运抵甲方指定地点的运费及安装调试、培训等一切费用。</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第二条：质量保证及售后服务</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乙方应按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2.乙方提供的货物在质保期内因货物本身的质量问题发生故障，乙方应负责免费更换。对达不到技术要求者，根据实际情况，经双方协商，可按以下办法处理：</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⑴更换：由乙方承担所发生的全部费用。</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⑵贬值处理：由甲乙双方合议定价。</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⑶退货处理：乙方应退还甲方支付的合同款，同时应承担该货物的直接费用（运输、保险、检验、货款利息及银行手续费等）。</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3.如在使用过程中发生质量问题，乙方在接到甲方通知后在</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小时内到达甲方现场。</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4.在质保期内，乙方应对货物出现的质量及安全问题负责处理解决并承担一切费用。</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5.</w:t>
      </w:r>
      <w:r>
        <w:rPr>
          <w:rFonts w:hint="eastAsia"/>
          <w:color w:val="auto"/>
          <w:spacing w:val="-6"/>
          <w:sz w:val="21"/>
          <w:szCs w:val="21"/>
          <w:highlight w:val="none"/>
        </w:rPr>
        <w:t>上述的货物免费保修期为</w:t>
      </w:r>
      <w:r>
        <w:rPr>
          <w:rFonts w:hint="eastAsia" w:ascii="Times New Roman" w:hAnsi="Times New Roman"/>
          <w:color w:val="auto"/>
          <w:spacing w:val="-6"/>
          <w:sz w:val="21"/>
          <w:szCs w:val="21"/>
          <w:highlight w:val="none"/>
        </w:rPr>
        <w:t xml:space="preserve">   年</w:t>
      </w:r>
      <w:r>
        <w:rPr>
          <w:rFonts w:hint="eastAsia"/>
          <w:color w:val="auto"/>
          <w:spacing w:val="-6"/>
          <w:sz w:val="21"/>
          <w:szCs w:val="21"/>
          <w:highlight w:val="none"/>
        </w:rPr>
        <w:t>，因人为因素出现的故障不在免费保修范围内。超过保修期的机器设备，终生维修，维修时只收部件成本费。</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第三条：技术资料</w:t>
      </w:r>
    </w:p>
    <w:p>
      <w:pPr>
        <w:tabs>
          <w:tab w:val="left" w:pos="0"/>
        </w:tabs>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1.乙方应按招标文件规定的时间向甲方提供使用货物的有关技术资料。</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288" w:lineRule="auto"/>
        <w:ind w:left="340" w:hanging="340" w:hangingChars="171"/>
        <w:rPr>
          <w:rFonts w:cs="Times New Roman"/>
          <w:b/>
          <w:color w:val="auto"/>
          <w:spacing w:val="-6"/>
          <w:sz w:val="21"/>
          <w:szCs w:val="21"/>
          <w:highlight w:val="none"/>
        </w:rPr>
      </w:pPr>
      <w:r>
        <w:rPr>
          <w:rFonts w:hint="eastAsia"/>
          <w:b/>
          <w:color w:val="auto"/>
          <w:spacing w:val="-6"/>
          <w:sz w:val="21"/>
          <w:szCs w:val="21"/>
          <w:highlight w:val="none"/>
        </w:rPr>
        <w:t>第四条：知识产权</w:t>
      </w:r>
    </w:p>
    <w:p>
      <w:pPr>
        <w:snapToGrid w:val="0"/>
        <w:spacing w:line="288" w:lineRule="auto"/>
        <w:ind w:firstLine="396" w:firstLineChars="200"/>
        <w:rPr>
          <w:rFonts w:hint="eastAsia" w:eastAsia="宋体" w:cs="Times New Roman"/>
          <w:color w:val="auto"/>
          <w:spacing w:val="-6"/>
          <w:sz w:val="21"/>
          <w:szCs w:val="21"/>
          <w:highlight w:val="none"/>
          <w:lang w:val="en-US" w:eastAsia="zh-CN"/>
        </w:rPr>
      </w:pPr>
      <w:r>
        <w:rPr>
          <w:rFonts w:hint="eastAsia"/>
          <w:color w:val="auto"/>
          <w:spacing w:val="-6"/>
          <w:sz w:val="21"/>
          <w:szCs w:val="21"/>
          <w:highlight w:val="none"/>
        </w:rPr>
        <w:t>乙方应保证所提供的货物或其任何一部分均不会侵犯任何第三方的知识产权</w:t>
      </w:r>
      <w:r>
        <w:rPr>
          <w:rFonts w:hint="eastAsia"/>
          <w:color w:val="auto"/>
          <w:spacing w:val="-6"/>
          <w:sz w:val="21"/>
          <w:szCs w:val="21"/>
          <w:highlight w:val="none"/>
          <w:lang w:eastAsia="zh-CN"/>
        </w:rPr>
        <w:t>。</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第五条：交货时间、地点</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1.交货时间：自合同签订之日起</w:t>
      </w:r>
      <w:r>
        <w:rPr>
          <w:rFonts w:hint="eastAsia" w:cs="Times New Roman"/>
          <w:color w:val="auto"/>
          <w:spacing w:val="-6"/>
          <w:sz w:val="21"/>
          <w:szCs w:val="21"/>
          <w:highlight w:val="none"/>
          <w:lang w:val="en-US" w:eastAsia="zh-CN"/>
        </w:rPr>
        <w:t>15日</w:t>
      </w:r>
      <w:r>
        <w:rPr>
          <w:rFonts w:hint="eastAsia" w:cs="Times New Roman"/>
          <w:color w:val="auto"/>
          <w:spacing w:val="-6"/>
          <w:sz w:val="21"/>
          <w:szCs w:val="21"/>
          <w:highlight w:val="none"/>
        </w:rPr>
        <w:t>内交付。</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2.交货地点：甲方指定地点。</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 xml:space="preserve">第六条：售后服务 </w:t>
      </w:r>
    </w:p>
    <w:p>
      <w:pPr>
        <w:snapToGrid w:val="0"/>
        <w:spacing w:line="288" w:lineRule="auto"/>
        <w:ind w:right="26" w:rightChars="11" w:firstLine="420"/>
        <w:rPr>
          <w:rFonts w:cs="Times New Roman"/>
          <w:color w:val="auto"/>
          <w:spacing w:val="-6"/>
          <w:sz w:val="21"/>
          <w:szCs w:val="21"/>
          <w:highlight w:val="none"/>
        </w:rPr>
      </w:pPr>
      <w:r>
        <w:rPr>
          <w:rFonts w:hint="eastAsia"/>
          <w:color w:val="auto"/>
          <w:spacing w:val="-6"/>
          <w:sz w:val="21"/>
          <w:szCs w:val="21"/>
          <w:highlight w:val="none"/>
        </w:rPr>
        <w:t>设备自验收合格后起保修</w:t>
      </w:r>
      <w:r>
        <w:rPr>
          <w:rFonts w:hint="eastAsia"/>
          <w:color w:val="auto"/>
          <w:spacing w:val="-6"/>
          <w:sz w:val="21"/>
          <w:szCs w:val="21"/>
          <w:highlight w:val="none"/>
          <w:u w:val="single"/>
        </w:rPr>
        <w:t xml:space="preserve">   </w:t>
      </w:r>
      <w:r>
        <w:rPr>
          <w:rFonts w:hint="eastAsia"/>
          <w:color w:val="auto"/>
          <w:spacing w:val="-6"/>
          <w:sz w:val="21"/>
          <w:szCs w:val="21"/>
          <w:highlight w:val="none"/>
        </w:rPr>
        <w:t>年。维修响应时间：</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小时以内，电话技术支持；若需上门维修，则</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小时内到达现场并进行维修；保修期后，乙方继续为甲方服务，仅收取零配件成本费。保修内出现无法排除的故障，乙方需无条件为甲方更换同型号产品。</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第七条：调试与验收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1.甲方对乙方提交的货物依据招标文件上的技术规格要求和国家有关质量标准进行现场初步验收，外观、说明书符合招标文件技术要求的，给予签收，初步验收不合格的不予签收。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2.乙方交货前应对产品作出全面检查和对验收文件进行整理，并列出清单，作为甲方收货验收和使用的技术条件依据，检验的结果应随货物交甲方。</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3.甲方对乙方提供的货物在使用前进行调试时，乙方需负责安装并培训甲方的使用操作人员，并协助甲方一起调试，直到符合技术要求，甲方才做最终验收。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4.对技术复杂的货物，甲方应请国家认可的专业检测机构参与初步验收及最终验收，并由其出具质量检测报告。</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5.验收时乙方必须在现场，验收完毕后作出验收结果报告；验收费用由乙方负责。</w:t>
      </w:r>
    </w:p>
    <w:p>
      <w:pPr>
        <w:snapToGrid w:val="0"/>
        <w:spacing w:line="288" w:lineRule="auto"/>
        <w:ind w:right="26" w:rightChars="11"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6.</w:t>
      </w:r>
      <w:r>
        <w:rPr>
          <w:rFonts w:hint="eastAsia"/>
          <w:color w:val="auto"/>
          <w:spacing w:val="-6"/>
          <w:sz w:val="21"/>
          <w:szCs w:val="21"/>
          <w:highlight w:val="none"/>
        </w:rPr>
        <w:t>如发现有重大的质量问题，供甲方均同意提请国家法定检测机构鉴定，如检测结果证明产品无质量问题，由甲方承担检测费用；如检测结果证明产品有质量问题，由乙方承担检测费用，同时乙方同意甲方无条件退货并支付给甲方货款总价</w:t>
      </w:r>
      <w:r>
        <w:rPr>
          <w:rFonts w:hint="eastAsia" w:cs="Times New Roman"/>
          <w:color w:val="auto"/>
          <w:spacing w:val="-6"/>
          <w:sz w:val="21"/>
          <w:szCs w:val="21"/>
          <w:highlight w:val="none"/>
        </w:rPr>
        <w:t>10％的赔偿金。</w:t>
      </w:r>
    </w:p>
    <w:p>
      <w:pPr>
        <w:snapToGrid w:val="0"/>
        <w:spacing w:line="288" w:lineRule="auto"/>
        <w:rPr>
          <w:b/>
          <w:color w:val="auto"/>
          <w:spacing w:val="-6"/>
          <w:kern w:val="0"/>
          <w:sz w:val="21"/>
          <w:szCs w:val="21"/>
          <w:highlight w:val="none"/>
        </w:rPr>
      </w:pPr>
      <w:r>
        <w:rPr>
          <w:rFonts w:hint="eastAsia"/>
          <w:b/>
          <w:color w:val="auto"/>
          <w:spacing w:val="-6"/>
          <w:sz w:val="21"/>
          <w:szCs w:val="21"/>
          <w:highlight w:val="none"/>
        </w:rPr>
        <w:t>第八条：货款的支付</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1.履约保证金：</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合同签订后一周内，乙方向甲方提交合同总价1%的履约保证金，履约保证金在合同履约期间无违约情形的，项目验收结束后，于一周内退还（不计息）；</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提交方式：支票、汇票、本票或金融机构、担保机构出具的保函等非现金形式或银行转账。</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注：履约保证金如采用银行转账方式提交，具体转账信息如下：</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收款单位（户名）：杭州电子科技大学</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开户银行：工行高新支行</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银行账号：1202026209008806216</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2.付款方式：</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lang w:eastAsia="zh-CN"/>
        </w:rPr>
        <w:t>（</w:t>
      </w:r>
      <w:r>
        <w:rPr>
          <w:rFonts w:hint="eastAsia" w:cs="Times New Roman"/>
          <w:bCs/>
          <w:color w:val="auto"/>
          <w:spacing w:val="-6"/>
          <w:sz w:val="21"/>
          <w:szCs w:val="21"/>
          <w:highlight w:val="none"/>
          <w:lang w:val="en-US" w:eastAsia="zh-CN"/>
        </w:rPr>
        <w:t>1</w:t>
      </w:r>
      <w:r>
        <w:rPr>
          <w:rFonts w:hint="eastAsia" w:cs="Times New Roman"/>
          <w:bCs/>
          <w:color w:val="auto"/>
          <w:spacing w:val="-6"/>
          <w:sz w:val="21"/>
          <w:szCs w:val="21"/>
          <w:highlight w:val="none"/>
          <w:lang w:eastAsia="zh-CN"/>
        </w:rPr>
        <w:t>）</w:t>
      </w:r>
      <w:r>
        <w:rPr>
          <w:rFonts w:hint="eastAsia" w:cs="Times New Roman"/>
          <w:bCs/>
          <w:color w:val="auto"/>
          <w:spacing w:val="-6"/>
          <w:sz w:val="21"/>
          <w:szCs w:val="21"/>
          <w:highlight w:val="none"/>
        </w:rPr>
        <w:t>乙方为中小企业的，合同生效以及具备实施条件后7个工作日内，且乙方已向甲方提交银行、保险公司等金融机构出具的预付款保函的，甲方向乙方支付合同总价的40%；货物在乙方安装调试完毕并经甲方验收合格后，甲方在收到发票后7个工作日内，向乙方支付合同总价的60%。</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lang w:eastAsia="zh-CN"/>
        </w:rPr>
        <w:t>（</w:t>
      </w:r>
      <w:r>
        <w:rPr>
          <w:rFonts w:hint="eastAsia" w:cs="Times New Roman"/>
          <w:bCs/>
          <w:color w:val="auto"/>
          <w:spacing w:val="-6"/>
          <w:sz w:val="21"/>
          <w:szCs w:val="21"/>
          <w:highlight w:val="none"/>
          <w:lang w:val="en-US" w:eastAsia="zh-CN"/>
        </w:rPr>
        <w:t>2</w:t>
      </w:r>
      <w:r>
        <w:rPr>
          <w:rFonts w:hint="eastAsia" w:cs="Times New Roman"/>
          <w:bCs/>
          <w:color w:val="auto"/>
          <w:spacing w:val="-6"/>
          <w:sz w:val="21"/>
          <w:szCs w:val="21"/>
          <w:highlight w:val="none"/>
          <w:lang w:eastAsia="zh-CN"/>
        </w:rPr>
        <w:t>）</w:t>
      </w:r>
      <w:r>
        <w:rPr>
          <w:rFonts w:hint="eastAsia" w:cs="Times New Roman"/>
          <w:bCs/>
          <w:color w:val="auto"/>
          <w:spacing w:val="-6"/>
          <w:sz w:val="21"/>
          <w:szCs w:val="21"/>
          <w:highlight w:val="none"/>
        </w:rPr>
        <w:t>乙方为大型企业的，合同生效以及具备实施条件后7个工作日内，且乙方已向甲方提交银行、保险公司等金融机构出具的预付款保函的，甲方向乙方支付合同总价的30%；货物在乙方安装调试完毕并经甲方验收合格后，甲方在收到发票后7个工作日内，向乙方支付合同总价的70%。</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lang w:eastAsia="zh-CN"/>
        </w:rPr>
        <w:t>（</w:t>
      </w:r>
      <w:r>
        <w:rPr>
          <w:rFonts w:hint="eastAsia" w:cs="Times New Roman"/>
          <w:bCs/>
          <w:color w:val="auto"/>
          <w:spacing w:val="-6"/>
          <w:sz w:val="21"/>
          <w:szCs w:val="21"/>
          <w:highlight w:val="none"/>
          <w:lang w:val="en-US" w:eastAsia="zh-CN"/>
        </w:rPr>
        <w:t>3</w:t>
      </w:r>
      <w:r>
        <w:rPr>
          <w:rFonts w:hint="eastAsia" w:cs="Times New Roman"/>
          <w:bCs/>
          <w:color w:val="auto"/>
          <w:spacing w:val="-6"/>
          <w:sz w:val="21"/>
          <w:szCs w:val="21"/>
          <w:highlight w:val="none"/>
          <w:lang w:eastAsia="zh-CN"/>
        </w:rPr>
        <w:t>）</w:t>
      </w:r>
      <w:r>
        <w:rPr>
          <w:rFonts w:hint="eastAsia" w:cs="Times New Roman"/>
          <w:bCs/>
          <w:color w:val="auto"/>
          <w:spacing w:val="-6"/>
          <w:sz w:val="21"/>
          <w:szCs w:val="21"/>
          <w:highlight w:val="none"/>
        </w:rPr>
        <w:t>在签订合同时，乙方明确表示无需预付款或者主动要求降低预付款比例的，可降低预付款比例（预付款保函同步调整）。</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lang w:val="en-US" w:eastAsia="zh-CN"/>
        </w:rPr>
        <w:t>（4）</w:t>
      </w:r>
      <w:r>
        <w:rPr>
          <w:rFonts w:hint="eastAsia" w:cs="Times New Roman"/>
          <w:bCs/>
          <w:color w:val="auto"/>
          <w:spacing w:val="-6"/>
          <w:sz w:val="21"/>
          <w:szCs w:val="21"/>
          <w:highlight w:val="none"/>
        </w:rPr>
        <w:t>乙方明确表示无需预付款时，付款方式按以下要求执行：货物送达并经甲方初步验收后5个工作日内，甲方向乙方支付合同总价的75%；货物由乙方安装调试完毕并经甲方验收合格后，甲方向乙方支付合同总价的25%。</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注：乙方需提供增值税专用发票，开票信息如下：</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抬头：杭州电子科技大学</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税号：12330000470009026T</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地址：杭州市下沙高教园区杭州电子科技大学</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第九条：违约责任</w:t>
      </w:r>
    </w:p>
    <w:p>
      <w:pPr>
        <w:numPr>
          <w:ilvl w:val="0"/>
          <w:numId w:val="0"/>
        </w:numPr>
        <w:tabs>
          <w:tab w:val="left" w:pos="0"/>
        </w:tabs>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val="en-US" w:eastAsia="zh-CN"/>
        </w:rPr>
        <w:t>1.</w:t>
      </w:r>
      <w:r>
        <w:rPr>
          <w:rFonts w:hint="eastAsia"/>
          <w:color w:val="auto"/>
          <w:spacing w:val="-6"/>
          <w:sz w:val="21"/>
          <w:szCs w:val="21"/>
          <w:highlight w:val="none"/>
        </w:rPr>
        <w:t>乙方逾期履行合同的，自逾期之日起，向甲方每日偿付合同总价千分之五的滞纳金。</w:t>
      </w:r>
    </w:p>
    <w:p>
      <w:pPr>
        <w:numPr>
          <w:ilvl w:val="0"/>
          <w:numId w:val="0"/>
        </w:numPr>
        <w:tabs>
          <w:tab w:val="left" w:pos="0"/>
        </w:tabs>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val="en-US" w:eastAsia="zh-CN"/>
        </w:rPr>
        <w:t>2.</w:t>
      </w:r>
      <w:r>
        <w:rPr>
          <w:rFonts w:hint="eastAsia"/>
          <w:color w:val="auto"/>
          <w:spacing w:val="-6"/>
          <w:sz w:val="21"/>
          <w:szCs w:val="21"/>
          <w:highlight w:val="none"/>
        </w:rPr>
        <w:t>甲方逾期支付货款的，自逾期之日起，向乙方每日偿付未付价款千分之五的滞纳金。</w:t>
      </w:r>
    </w:p>
    <w:p>
      <w:pPr>
        <w:numPr>
          <w:ilvl w:val="0"/>
          <w:numId w:val="0"/>
        </w:numPr>
        <w:tabs>
          <w:tab w:val="left" w:pos="0"/>
        </w:tabs>
        <w:snapToGrid w:val="0"/>
        <w:spacing w:line="288" w:lineRule="auto"/>
        <w:ind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lang w:val="en-US" w:eastAsia="zh-CN"/>
        </w:rPr>
        <w:t>3.</w:t>
      </w:r>
      <w:r>
        <w:rPr>
          <w:rFonts w:hint="eastAsia"/>
          <w:color w:val="auto"/>
          <w:spacing w:val="-6"/>
          <w:sz w:val="21"/>
          <w:szCs w:val="21"/>
          <w:highlight w:val="none"/>
        </w:rPr>
        <w:t>如验收不能达到质量功能（性能）标准，合同商品由乙方在验收后一周内运离交付地点，所需费用由乙方承担。如乙方在一个月内不处理（搬走）合同商品，视为乙方放弃该商品，甲方有权自行处置（包括废物处理）。同时，乙方要支付给甲方总货款的</w:t>
      </w:r>
      <w:r>
        <w:rPr>
          <w:rFonts w:hint="eastAsia" w:cs="Times New Roman"/>
          <w:color w:val="auto"/>
          <w:spacing w:val="-6"/>
          <w:sz w:val="21"/>
          <w:szCs w:val="21"/>
          <w:highlight w:val="none"/>
        </w:rPr>
        <w:t>20％作为违约赔偿金。</w:t>
      </w:r>
    </w:p>
    <w:p>
      <w:pPr>
        <w:numPr>
          <w:ilvl w:val="0"/>
          <w:numId w:val="0"/>
        </w:numPr>
        <w:tabs>
          <w:tab w:val="left" w:pos="0"/>
        </w:tabs>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val="en-US" w:eastAsia="zh-CN"/>
        </w:rPr>
        <w:t>4.</w:t>
      </w:r>
      <w:r>
        <w:rPr>
          <w:rFonts w:hint="eastAsia"/>
          <w:color w:val="auto"/>
          <w:spacing w:val="-6"/>
          <w:sz w:val="21"/>
          <w:szCs w:val="21"/>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pPr>
        <w:snapToGrid w:val="0"/>
        <w:spacing w:line="288" w:lineRule="auto"/>
        <w:ind w:firstLine="420"/>
        <w:rPr>
          <w:rFonts w:cs="Times New Roman"/>
          <w:b/>
          <w:color w:val="auto"/>
          <w:spacing w:val="-6"/>
          <w:sz w:val="21"/>
          <w:szCs w:val="21"/>
          <w:highlight w:val="none"/>
        </w:rPr>
      </w:pPr>
      <w:r>
        <w:rPr>
          <w:rFonts w:hint="eastAsia"/>
          <w:b/>
          <w:color w:val="auto"/>
          <w:spacing w:val="-6"/>
          <w:sz w:val="21"/>
          <w:szCs w:val="21"/>
          <w:highlight w:val="none"/>
        </w:rPr>
        <w:t>第十条：不可抗力事件处理</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1.在合同有效期内，任何一方因不可抗力事件导致不能履行合同，则合同履行期可延长，其延长期与不可抗力影响期相同。</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2.不可抗力事件发生后，应立即通知对方，并寄送有关权威机构出具的证明。</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3.不可抗力事件延续120天以上，双方应通过友好协商，确定是否继续履行合同。</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第十一条：争议解决</w:t>
      </w:r>
    </w:p>
    <w:p>
      <w:pPr>
        <w:snapToGrid w:val="0"/>
        <w:spacing w:line="288" w:lineRule="auto"/>
        <w:ind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本合同未尽事宜由三方协商解决，如协商不成，三方同意将本合同引起的争议提交杭州仲裁委员会仲裁解决，仲裁为终局。</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第十二条：合同生效</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1.合同经三方法定代表人或授权代表签字并加盖单位公章后生效。</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2.合同执行中涉及采购资金和采购内容修改或补充的，须经财政部门审批，并签书面补充协议报政府采购监督管理部门备案，方可作为主合同不可分割的一部分。</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3.本合同附件、采购文件、响应文件、询标澄清、成交通知书均为合同的组成部分，与本合同具有同等法律效力。</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4.本合同未尽事宜，遵照《民法典》有关条文执行。</w:t>
      </w:r>
    </w:p>
    <w:p>
      <w:pPr>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5.本合同一式五份，乙方、采购代理机构各执壹份，甲方执叁份。</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3"/>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962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甲方（需方）：（公章）</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甲方代表：</w:t>
            </w:r>
          </w:p>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乙方代表：</w:t>
            </w:r>
          </w:p>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地址：杭州市下沙高教园区</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邮编：310018</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电话：86878697</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传真：86878697</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开户银行：工行高新支行</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帐号：1202026209008806216</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签字日期：      年  月  日</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74" w:hRule="atLeast"/>
        </w:trPr>
        <w:tc>
          <w:tcPr>
            <w:tcW w:w="5023"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采购代理机构代表：</w:t>
            </w:r>
          </w:p>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tcBorders>
              <w:top w:val="nil"/>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签约时间：    年   月   日</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第六章  响应文件格式</w:t>
      </w:r>
    </w:p>
    <w:p>
      <w:pPr>
        <w:adjustRightInd w:val="0"/>
        <w:snapToGrid w:val="0"/>
        <w:spacing w:line="288" w:lineRule="auto"/>
        <w:rPr>
          <w:color w:val="auto"/>
          <w:sz w:val="21"/>
          <w:szCs w:val="21"/>
          <w:highlight w:val="none"/>
        </w:rPr>
      </w:pP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 xml:space="preserve">目 </w:t>
      </w:r>
      <w:r>
        <w:rPr>
          <w:b/>
          <w:bCs/>
          <w:color w:val="auto"/>
          <w:sz w:val="21"/>
          <w:szCs w:val="21"/>
          <w:highlight w:val="none"/>
        </w:rPr>
        <w:t xml:space="preserve"> </w:t>
      </w:r>
      <w:r>
        <w:rPr>
          <w:rFonts w:hint="eastAsia"/>
          <w:b/>
          <w:bCs/>
          <w:color w:val="auto"/>
          <w:sz w:val="21"/>
          <w:szCs w:val="21"/>
          <w:highlight w:val="none"/>
        </w:rPr>
        <w:t>录</w:t>
      </w:r>
    </w:p>
    <w:p>
      <w:pPr>
        <w:adjustRightInd w:val="0"/>
        <w:snapToGrid w:val="0"/>
        <w:spacing w:line="288" w:lineRule="auto"/>
        <w:rPr>
          <w:color w:val="auto"/>
          <w:sz w:val="21"/>
          <w:szCs w:val="21"/>
          <w:highlight w:val="none"/>
        </w:rPr>
      </w:pPr>
    </w:p>
    <w:p>
      <w:pPr>
        <w:adjustRightInd w:val="0"/>
        <w:snapToGrid w:val="0"/>
        <w:spacing w:line="288" w:lineRule="auto"/>
        <w:ind w:firstLine="422" w:firstLineChars="200"/>
        <w:rPr>
          <w:b/>
          <w:bCs/>
          <w:color w:val="auto"/>
          <w:sz w:val="21"/>
          <w:szCs w:val="21"/>
          <w:highlight w:val="none"/>
        </w:rPr>
      </w:pPr>
      <w:bookmarkStart w:id="51" w:name="_Hlk71884160"/>
      <w:r>
        <w:rPr>
          <w:rFonts w:hint="eastAsia"/>
          <w:b/>
          <w:bCs/>
          <w:color w:val="auto"/>
          <w:sz w:val="21"/>
          <w:szCs w:val="21"/>
          <w:highlight w:val="none"/>
        </w:rPr>
        <w:t>▲1.资格文件（单独上传）。资格审查要求的资格证明材料（均需加盖公章）。</w:t>
      </w:r>
    </w:p>
    <w:bookmarkEnd w:id="51"/>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（1）有效的法人或者其他组织的营业执照等证明文件，自然人的身份证明</w:t>
      </w:r>
    </w:p>
    <w:p>
      <w:pPr>
        <w:adjustRightInd w:val="0"/>
        <w:snapToGrid w:val="0"/>
        <w:spacing w:line="288" w:lineRule="auto"/>
        <w:ind w:firstLine="420" w:firstLineChars="200"/>
        <w:rPr>
          <w:color w:val="auto"/>
          <w:sz w:val="21"/>
          <w:szCs w:val="21"/>
          <w:highlight w:val="none"/>
        </w:rPr>
      </w:pPr>
      <w:bookmarkStart w:id="52" w:name="_Hlk71884127"/>
      <w:r>
        <w:rPr>
          <w:rFonts w:hint="eastAsia"/>
          <w:color w:val="auto"/>
          <w:sz w:val="21"/>
          <w:szCs w:val="21"/>
          <w:highlight w:val="none"/>
        </w:rPr>
        <w:t>（</w:t>
      </w:r>
      <w:r>
        <w:rPr>
          <w:color w:val="auto"/>
          <w:sz w:val="21"/>
          <w:szCs w:val="21"/>
          <w:highlight w:val="none"/>
        </w:rPr>
        <w:t>2）符合参加政府采购活动应当具备的</w:t>
      </w:r>
      <w:r>
        <w:rPr>
          <w:rFonts w:hint="eastAsia"/>
          <w:color w:val="auto"/>
          <w:sz w:val="21"/>
          <w:szCs w:val="21"/>
          <w:highlight w:val="none"/>
          <w:lang w:eastAsia="zh-CN"/>
        </w:rPr>
        <w:t>基本满足需求，但存在一定欠缺</w:t>
      </w:r>
      <w:r>
        <w:rPr>
          <w:color w:val="auto"/>
          <w:sz w:val="21"/>
          <w:szCs w:val="21"/>
          <w:highlight w:val="none"/>
        </w:rPr>
        <w:t>条件的承诺函</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3）落实政府采购政策需满足的资格要求：无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本项目的特定资格要求</w:t>
      </w:r>
      <w:r>
        <w:rPr>
          <w:color w:val="auto"/>
          <w:sz w:val="21"/>
          <w:szCs w:val="21"/>
          <w:highlight w:val="none"/>
        </w:rPr>
        <w:t>证明材料：无</w:t>
      </w:r>
    </w:p>
    <w:p>
      <w:pPr>
        <w:adjustRightInd w:val="0"/>
        <w:snapToGrid w:val="0"/>
        <w:spacing w:line="288" w:lineRule="auto"/>
        <w:ind w:firstLine="396" w:firstLineChars="200"/>
        <w:rPr>
          <w:bCs/>
          <w:color w:val="auto"/>
          <w:sz w:val="21"/>
          <w:szCs w:val="21"/>
          <w:highlight w:val="none"/>
        </w:rPr>
      </w:pPr>
      <w:r>
        <w:rPr>
          <w:rFonts w:hint="eastAsia"/>
          <w:bCs/>
          <w:color w:val="auto"/>
          <w:spacing w:val="-6"/>
          <w:sz w:val="21"/>
          <w:szCs w:val="21"/>
          <w:highlight w:val="none"/>
        </w:rPr>
        <w:t>▲联合体响应的，联合体各方均应提供资格文件（</w:t>
      </w:r>
      <w:r>
        <w:rPr>
          <w:bCs/>
          <w:color w:val="auto"/>
          <w:spacing w:val="-6"/>
          <w:sz w:val="21"/>
          <w:szCs w:val="21"/>
          <w:highlight w:val="none"/>
        </w:rPr>
        <w:t>1）、（2）</w:t>
      </w:r>
      <w:r>
        <w:rPr>
          <w:rFonts w:hint="eastAsia"/>
          <w:bCs/>
          <w:color w:val="auto"/>
          <w:spacing w:val="-6"/>
          <w:sz w:val="21"/>
          <w:szCs w:val="21"/>
          <w:highlight w:val="none"/>
        </w:rPr>
        <w:t>材料</w:t>
      </w:r>
      <w:r>
        <w:rPr>
          <w:bCs/>
          <w:color w:val="auto"/>
          <w:spacing w:val="-6"/>
          <w:sz w:val="21"/>
          <w:szCs w:val="21"/>
          <w:highlight w:val="none"/>
        </w:rPr>
        <w:t>。</w:t>
      </w:r>
    </w:p>
    <w:p>
      <w:pPr>
        <w:adjustRightInd w:val="0"/>
        <w:snapToGrid w:val="0"/>
        <w:spacing w:line="288" w:lineRule="auto"/>
        <w:ind w:firstLine="422" w:firstLineChars="200"/>
        <w:rPr>
          <w:b/>
          <w:bCs/>
          <w:color w:val="auto"/>
          <w:sz w:val="21"/>
          <w:szCs w:val="21"/>
          <w:highlight w:val="none"/>
        </w:rPr>
      </w:pPr>
    </w:p>
    <w:bookmarkEnd w:id="52"/>
    <w:p>
      <w:pPr>
        <w:adjustRightInd w:val="0"/>
        <w:snapToGrid w:val="0"/>
        <w:spacing w:line="288" w:lineRule="auto"/>
        <w:ind w:firstLine="422" w:firstLineChars="200"/>
        <w:rPr>
          <w:b/>
          <w:bCs/>
          <w:color w:val="auto"/>
          <w:sz w:val="21"/>
          <w:szCs w:val="21"/>
          <w:highlight w:val="none"/>
        </w:rPr>
      </w:pPr>
      <w:r>
        <w:rPr>
          <w:b/>
          <w:bCs/>
          <w:color w:val="auto"/>
          <w:sz w:val="21"/>
          <w:szCs w:val="21"/>
          <w:highlight w:val="none"/>
        </w:rPr>
        <w:t>2</w:t>
      </w:r>
      <w:r>
        <w:rPr>
          <w:rFonts w:hint="eastAsia"/>
          <w:b/>
          <w:bCs/>
          <w:color w:val="auto"/>
          <w:sz w:val="21"/>
          <w:szCs w:val="21"/>
          <w:highlight w:val="none"/>
        </w:rPr>
        <w:t>.商务和技术文件（单独上传）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2）授权委托书/法定代表人（单位负责人、自然人本人）身份证明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附：授权代表社保缴纳证明（</w:t>
      </w:r>
      <w:r>
        <w:rPr>
          <w:rFonts w:hint="eastAsia"/>
          <w:color w:val="auto"/>
          <w:sz w:val="21"/>
          <w:szCs w:val="21"/>
          <w:highlight w:val="none"/>
          <w:lang w:eastAsia="zh-CN"/>
        </w:rPr>
        <w:t>2023年1月</w:t>
      </w:r>
      <w:r>
        <w:rPr>
          <w:color w:val="auto"/>
          <w:sz w:val="21"/>
          <w:szCs w:val="21"/>
          <w:highlight w:val="none"/>
        </w:rPr>
        <w:t>（含）以后任意一月）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）供应商同类合同一览表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4）采购需求偏离表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5）货物配置清单</w:t>
      </w:r>
    </w:p>
    <w:p>
      <w:pPr>
        <w:adjustRightInd w:val="0"/>
        <w:snapToGrid w:val="0"/>
        <w:spacing w:line="288" w:lineRule="auto"/>
        <w:ind w:firstLine="420" w:firstLineChars="200"/>
        <w:rPr>
          <w:color w:val="auto"/>
          <w:sz w:val="21"/>
          <w:szCs w:val="21"/>
          <w:highlight w:val="none"/>
        </w:rPr>
      </w:pPr>
      <w:bookmarkStart w:id="53" w:name="_Hlk71884196"/>
      <w:r>
        <w:rPr>
          <w:rFonts w:hint="eastAsia"/>
          <w:color w:val="auto"/>
          <w:sz w:val="21"/>
          <w:szCs w:val="21"/>
          <w:highlight w:val="none"/>
        </w:rPr>
        <w:t>（</w:t>
      </w:r>
      <w:r>
        <w:rPr>
          <w:color w:val="auto"/>
          <w:sz w:val="21"/>
          <w:szCs w:val="21"/>
          <w:highlight w:val="none"/>
        </w:rPr>
        <w:t>6）技术方案：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设计方案</w:t>
      </w:r>
      <w:r>
        <w:rPr>
          <w:color w:val="auto"/>
          <w:sz w:val="21"/>
          <w:szCs w:val="21"/>
          <w:highlight w:val="none"/>
        </w:rPr>
        <w:t>/解决方案/组织方案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履约能力</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兼容性</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服务标准、期限、效率</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安装调试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能源管理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生命周期成本</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培训</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售后服务</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配件耗材</w:t>
      </w:r>
    </w:p>
    <w:p>
      <w:pPr>
        <w:adjustRightInd w:val="0"/>
        <w:snapToGrid w:val="0"/>
        <w:spacing w:line="288" w:lineRule="auto"/>
        <w:ind w:firstLine="396" w:firstLineChars="200"/>
        <w:jc w:val="left"/>
        <w:rPr>
          <w:rFonts w:hint="eastAsia" w:cs="Times New Roman"/>
          <w:color w:val="auto"/>
          <w:spacing w:val="-6"/>
          <w:sz w:val="21"/>
          <w:szCs w:val="21"/>
          <w:highlight w:val="none"/>
        </w:rPr>
      </w:pPr>
      <w:r>
        <w:rPr>
          <w:rFonts w:hint="eastAsia" w:cs="Times New Roman"/>
          <w:color w:val="auto"/>
          <w:spacing w:val="-6"/>
          <w:sz w:val="21"/>
          <w:szCs w:val="21"/>
          <w:highlight w:val="none"/>
        </w:rPr>
        <w:t>（</w:t>
      </w:r>
      <w:r>
        <w:rPr>
          <w:rFonts w:cs="Times New Roman"/>
          <w:color w:val="auto"/>
          <w:spacing w:val="-6"/>
          <w:sz w:val="21"/>
          <w:szCs w:val="21"/>
          <w:highlight w:val="none"/>
        </w:rPr>
        <w:t>7</w:t>
      </w:r>
      <w:r>
        <w:rPr>
          <w:rFonts w:hint="eastAsia" w:cs="Times New Roman"/>
          <w:color w:val="auto"/>
          <w:spacing w:val="-6"/>
          <w:sz w:val="21"/>
          <w:szCs w:val="21"/>
          <w:highlight w:val="none"/>
        </w:rPr>
        <w:t>）节能、环保产品证明材料</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（8）科技创新相关证明材料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w:t>
      </w:r>
      <w:r>
        <w:rPr>
          <w:rFonts w:hint="eastAsia"/>
          <w:color w:val="auto"/>
          <w:sz w:val="21"/>
          <w:szCs w:val="21"/>
          <w:highlight w:val="none"/>
        </w:rPr>
        <w:t>供应商</w:t>
      </w:r>
      <w:r>
        <w:rPr>
          <w:color w:val="auto"/>
          <w:sz w:val="21"/>
          <w:szCs w:val="21"/>
          <w:highlight w:val="none"/>
        </w:rPr>
        <w:t>需要说明的其他文件和材料</w:t>
      </w:r>
      <w:bookmarkEnd w:id="53"/>
    </w:p>
    <w:p>
      <w:pPr>
        <w:adjustRightInd w:val="0"/>
        <w:snapToGrid w:val="0"/>
        <w:spacing w:line="288" w:lineRule="auto"/>
        <w:ind w:firstLine="420" w:firstLineChars="200"/>
        <w:rPr>
          <w:color w:val="auto"/>
          <w:sz w:val="21"/>
          <w:szCs w:val="21"/>
          <w:highlight w:val="none"/>
        </w:rPr>
      </w:pPr>
    </w:p>
    <w:p>
      <w:pPr>
        <w:adjustRightInd w:val="0"/>
        <w:snapToGrid w:val="0"/>
        <w:spacing w:line="288" w:lineRule="auto"/>
        <w:ind w:firstLine="422" w:firstLineChars="200"/>
        <w:rPr>
          <w:b/>
          <w:bCs/>
          <w:color w:val="auto"/>
          <w:sz w:val="21"/>
          <w:szCs w:val="21"/>
          <w:highlight w:val="none"/>
        </w:rPr>
      </w:pPr>
      <w:r>
        <w:rPr>
          <w:b/>
          <w:bCs/>
          <w:color w:val="auto"/>
          <w:sz w:val="21"/>
          <w:szCs w:val="21"/>
          <w:highlight w:val="none"/>
        </w:rPr>
        <w:t>3</w:t>
      </w:r>
      <w:r>
        <w:rPr>
          <w:rFonts w:hint="eastAsia"/>
          <w:b/>
          <w:bCs/>
          <w:color w:val="auto"/>
          <w:sz w:val="21"/>
          <w:szCs w:val="21"/>
          <w:highlight w:val="none"/>
        </w:rPr>
        <w:t>.报价文件（单独上传）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（1）初次报价一览表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）中小企业声明函（若属于中小企业）</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）属于监狱企业的证明文件（若属于监狱企业）</w:t>
      </w:r>
    </w:p>
    <w:p>
      <w:pPr>
        <w:adjustRightInd w:val="0"/>
        <w:snapToGrid w:val="0"/>
        <w:spacing w:line="288" w:lineRule="auto"/>
        <w:ind w:firstLine="420" w:firstLineChars="200"/>
        <w:rPr>
          <w:color w:val="auto"/>
          <w:sz w:val="21"/>
          <w:szCs w:val="21"/>
          <w:highlight w:val="none"/>
        </w:rPr>
      </w:pPr>
      <w:bookmarkStart w:id="54" w:name="OLE_LINK13"/>
      <w:bookmarkStart w:id="55" w:name="OLE_LINK14"/>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）残疾人福利性单位声明函</w:t>
      </w:r>
      <w:bookmarkEnd w:id="54"/>
      <w:bookmarkEnd w:id="55"/>
      <w:r>
        <w:rPr>
          <w:rFonts w:hint="eastAsia"/>
          <w:color w:val="auto"/>
          <w:sz w:val="21"/>
          <w:szCs w:val="21"/>
          <w:highlight w:val="none"/>
        </w:rPr>
        <w:t>（若属于残疾人福利性单位）</w:t>
      </w:r>
    </w:p>
    <w:p>
      <w:pPr>
        <w:widowControl/>
        <w:jc w:val="left"/>
        <w:rPr>
          <w:color w:val="auto"/>
          <w:sz w:val="21"/>
          <w:szCs w:val="21"/>
          <w:highlight w:val="none"/>
        </w:rPr>
      </w:pPr>
      <w:r>
        <w:rPr>
          <w:color w:val="auto"/>
          <w:sz w:val="21"/>
          <w:szCs w:val="21"/>
          <w:highlight w:val="none"/>
        </w:rPr>
        <w:br w:type="page"/>
      </w:r>
    </w:p>
    <w:p>
      <w:pPr>
        <w:tabs>
          <w:tab w:val="center" w:pos="4706"/>
        </w:tabs>
        <w:adjustRightInd w:val="0"/>
        <w:snapToGrid w:val="0"/>
        <w:spacing w:line="288" w:lineRule="auto"/>
        <w:jc w:val="center"/>
        <w:outlineLvl w:val="2"/>
        <w:rPr>
          <w:rFonts w:cs="Times New Roman"/>
          <w:b/>
          <w:color w:val="auto"/>
          <w:spacing w:val="-6"/>
          <w:sz w:val="21"/>
          <w:szCs w:val="21"/>
          <w:highlight w:val="none"/>
        </w:rPr>
      </w:pPr>
      <w:bookmarkStart w:id="56" w:name="_Hlk140130228"/>
      <w:r>
        <w:rPr>
          <w:rFonts w:hint="eastAsia" w:cs="Times New Roman"/>
          <w:b/>
          <w:color w:val="auto"/>
          <w:spacing w:val="-6"/>
          <w:sz w:val="21"/>
          <w:szCs w:val="21"/>
          <w:highlight w:val="none"/>
        </w:rPr>
        <w:t>评分索引表</w:t>
      </w:r>
    </w:p>
    <w:tbl>
      <w:tblPr>
        <w:tblStyle w:val="11"/>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序号</w:t>
            </w: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评审因素</w:t>
            </w: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分值</w:t>
            </w:r>
          </w:p>
        </w:tc>
        <w:tc>
          <w:tcPr>
            <w:tcW w:w="3040"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firstLine="398"/>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评分标准</w:t>
            </w:r>
          </w:p>
        </w:tc>
        <w:tc>
          <w:tcPr>
            <w:tcW w:w="967"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自评分</w:t>
            </w:r>
          </w:p>
        </w:tc>
        <w:tc>
          <w:tcPr>
            <w:tcW w:w="1053"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自评依据</w:t>
            </w:r>
          </w:p>
        </w:tc>
        <w:tc>
          <w:tcPr>
            <w:tcW w:w="882"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423" w:type="dxa"/>
            <w:gridSpan w:val="7"/>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商务分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kern w:val="0"/>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kern w:val="0"/>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kern w:val="0"/>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kern w:val="0"/>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423" w:type="dxa"/>
            <w:gridSpan w:val="7"/>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技术</w:t>
            </w:r>
            <w:r>
              <w:rPr>
                <w:rFonts w:hint="default" w:cs="Times New Roman"/>
                <w:b/>
                <w:color w:val="auto"/>
                <w:spacing w:val="-6"/>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bl>
    <w:p>
      <w:pPr>
        <w:adjustRightInd w:val="0"/>
        <w:snapToGrid w:val="0"/>
        <w:spacing w:line="288" w:lineRule="auto"/>
        <w:rPr>
          <w:rFonts w:cs="Times New Roman"/>
          <w:color w:val="auto"/>
          <w:spacing w:val="-6"/>
          <w:sz w:val="21"/>
          <w:szCs w:val="21"/>
          <w:highlight w:val="none"/>
        </w:rPr>
      </w:pPr>
    </w:p>
    <w:p>
      <w:pPr>
        <w:widowControl/>
        <w:jc w:val="left"/>
        <w:rPr>
          <w:rFonts w:cs="Times New Roman"/>
          <w:color w:val="auto"/>
          <w:spacing w:val="-6"/>
          <w:sz w:val="21"/>
          <w:szCs w:val="21"/>
          <w:highlight w:val="none"/>
        </w:rPr>
      </w:pPr>
      <w:r>
        <w:rPr>
          <w:rFonts w:hint="eastAsia" w:cs="Times New Roman"/>
          <w:color w:val="auto"/>
          <w:spacing w:val="-6"/>
          <w:sz w:val="21"/>
          <w:szCs w:val="21"/>
          <w:highlight w:val="none"/>
        </w:rPr>
        <w:t>备注：本表仅为方便磋商小组评审使用，不作为判别响应文件是否有效的依据。</w:t>
      </w:r>
    </w:p>
    <w:bookmarkEnd w:id="56"/>
    <w:p>
      <w:pPr>
        <w:widowControl/>
        <w:jc w:val="left"/>
        <w:rPr>
          <w:b/>
          <w:bCs/>
          <w:color w:val="auto"/>
          <w:sz w:val="21"/>
          <w:szCs w:val="21"/>
          <w:highlight w:val="none"/>
        </w:rPr>
      </w:pPr>
      <w:r>
        <w:rPr>
          <w:b/>
          <w:bCs/>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资格文件</w:t>
      </w: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bookmarkStart w:id="57" w:name="_Hlk94097338"/>
      <w:r>
        <w:rPr>
          <w:rFonts w:hint="eastAsia"/>
          <w:b/>
          <w:bCs/>
          <w:color w:val="auto"/>
          <w:sz w:val="21"/>
          <w:szCs w:val="21"/>
          <w:highlight w:val="none"/>
        </w:rPr>
        <w:t>资格审查要求的资格证明材料（均需加盖公章）</w:t>
      </w:r>
    </w:p>
    <w:bookmarkEnd w:id="57"/>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（1）有效的法人或者其他组织的营业执照等证明文件，自然人的身份证明（扫描件）</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t>说明：</w:t>
      </w:r>
    </w:p>
    <w:p>
      <w:pPr>
        <w:adjustRightInd w:val="0"/>
        <w:snapToGrid w:val="0"/>
        <w:spacing w:line="288" w:lineRule="auto"/>
        <w:rPr>
          <w:color w:val="auto"/>
          <w:sz w:val="21"/>
          <w:szCs w:val="21"/>
          <w:highlight w:val="none"/>
        </w:rPr>
      </w:pPr>
      <w:r>
        <w:rPr>
          <w:rFonts w:hint="eastAsia"/>
          <w:color w:val="auto"/>
          <w:sz w:val="21"/>
          <w:szCs w:val="21"/>
          <w:highlight w:val="none"/>
        </w:rPr>
        <w:t>1.如供应商是企业（包括合伙企业），提供在工商部门注册的有效“企业法人营业执照”或“营业执照”；</w:t>
      </w:r>
    </w:p>
    <w:p>
      <w:pPr>
        <w:adjustRightInd w:val="0"/>
        <w:snapToGrid w:val="0"/>
        <w:spacing w:line="288" w:lineRule="auto"/>
        <w:rPr>
          <w:color w:val="auto"/>
          <w:sz w:val="21"/>
          <w:szCs w:val="21"/>
          <w:highlight w:val="none"/>
        </w:rPr>
      </w:pPr>
      <w:r>
        <w:rPr>
          <w:rFonts w:hint="eastAsia"/>
          <w:color w:val="auto"/>
          <w:sz w:val="21"/>
          <w:szCs w:val="21"/>
          <w:highlight w:val="none"/>
        </w:rPr>
        <w:t>2.如供应商是事业单位，提供有效的“事业单位法人证书”；</w:t>
      </w:r>
    </w:p>
    <w:p>
      <w:pPr>
        <w:adjustRightInd w:val="0"/>
        <w:snapToGrid w:val="0"/>
        <w:spacing w:line="288" w:lineRule="auto"/>
        <w:rPr>
          <w:color w:val="auto"/>
          <w:sz w:val="21"/>
          <w:szCs w:val="21"/>
          <w:highlight w:val="none"/>
        </w:rPr>
      </w:pPr>
      <w:r>
        <w:rPr>
          <w:rFonts w:hint="eastAsia"/>
          <w:color w:val="auto"/>
          <w:sz w:val="21"/>
          <w:szCs w:val="21"/>
          <w:highlight w:val="none"/>
        </w:rPr>
        <w:t>3.如供应商是非企业专业服务机构的，提供执业许可证等证明文件；</w:t>
      </w:r>
    </w:p>
    <w:p>
      <w:pPr>
        <w:adjustRightInd w:val="0"/>
        <w:snapToGrid w:val="0"/>
        <w:spacing w:line="288" w:lineRule="auto"/>
        <w:rPr>
          <w:color w:val="auto"/>
          <w:sz w:val="21"/>
          <w:szCs w:val="21"/>
          <w:highlight w:val="none"/>
        </w:rPr>
      </w:pPr>
      <w:r>
        <w:rPr>
          <w:rFonts w:hint="eastAsia"/>
          <w:color w:val="auto"/>
          <w:sz w:val="21"/>
          <w:szCs w:val="21"/>
          <w:highlight w:val="none"/>
        </w:rPr>
        <w:t>4.如供应商是个体工商户，提供有效的“个体工商户营业执照”；</w:t>
      </w:r>
    </w:p>
    <w:p>
      <w:pPr>
        <w:adjustRightInd w:val="0"/>
        <w:snapToGrid w:val="0"/>
        <w:spacing w:line="288" w:lineRule="auto"/>
        <w:rPr>
          <w:color w:val="auto"/>
          <w:sz w:val="21"/>
          <w:szCs w:val="21"/>
          <w:highlight w:val="none"/>
        </w:rPr>
      </w:pPr>
      <w:r>
        <w:rPr>
          <w:rFonts w:hint="eastAsia"/>
          <w:color w:val="auto"/>
          <w:sz w:val="21"/>
          <w:szCs w:val="21"/>
          <w:highlight w:val="none"/>
        </w:rPr>
        <w:t>5.如供应商是自然人，提供有效的自然人身份证明。</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rFonts w:cs="Times New Roman"/>
          <w:b/>
          <w:bCs/>
          <w:color w:val="auto"/>
          <w:sz w:val="21"/>
          <w:szCs w:val="21"/>
          <w:highlight w:val="none"/>
          <w:shd w:val="clear" w:color="auto" w:fill="FFFFFF"/>
        </w:rPr>
      </w:pPr>
      <w:r>
        <w:rPr>
          <w:rFonts w:hint="eastAsia" w:cs="Times New Roman"/>
          <w:b/>
          <w:color w:val="auto"/>
          <w:spacing w:val="-6"/>
          <w:sz w:val="21"/>
          <w:szCs w:val="21"/>
          <w:highlight w:val="none"/>
        </w:rPr>
        <w:t>（2）</w:t>
      </w:r>
      <w:r>
        <w:rPr>
          <w:rFonts w:hint="eastAsia" w:cs="Times New Roman"/>
          <w:b/>
          <w:bCs/>
          <w:color w:val="auto"/>
          <w:sz w:val="21"/>
          <w:szCs w:val="21"/>
          <w:highlight w:val="none"/>
        </w:rPr>
        <w:t>符合参加政府采购活动应当具备的</w:t>
      </w:r>
      <w:r>
        <w:rPr>
          <w:rFonts w:hint="eastAsia" w:cs="Times New Roman"/>
          <w:b/>
          <w:bCs/>
          <w:color w:val="auto"/>
          <w:sz w:val="21"/>
          <w:szCs w:val="21"/>
          <w:highlight w:val="none"/>
          <w:lang w:eastAsia="zh-CN"/>
        </w:rPr>
        <w:t>基本满足需求，但存在一定欠缺</w:t>
      </w:r>
      <w:r>
        <w:rPr>
          <w:rFonts w:hint="eastAsia" w:cs="Times New Roman"/>
          <w:b/>
          <w:bCs/>
          <w:color w:val="auto"/>
          <w:sz w:val="21"/>
          <w:szCs w:val="21"/>
          <w:highlight w:val="none"/>
        </w:rPr>
        <w:t>条件的承诺函</w:t>
      </w:r>
    </w:p>
    <w:p>
      <w:pPr>
        <w:adjustRightInd w:val="0"/>
        <w:snapToGrid w:val="0"/>
        <w:spacing w:line="288" w:lineRule="auto"/>
        <w:rPr>
          <w:rFonts w:cs="Times New Roman"/>
          <w:color w:val="auto"/>
          <w:sz w:val="21"/>
          <w:szCs w:val="21"/>
          <w:highlight w:val="none"/>
          <w:shd w:val="clear" w:color="auto" w:fill="FFFFFF"/>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致：</w:t>
      </w:r>
      <w:r>
        <w:rPr>
          <w:rFonts w:hint="eastAsia" w:cs="Times New Roman"/>
          <w:b/>
          <w:bCs/>
          <w:color w:val="auto"/>
          <w:spacing w:val="-6"/>
          <w:sz w:val="21"/>
          <w:szCs w:val="21"/>
          <w:highlight w:val="none"/>
          <w:lang w:eastAsia="zh-CN"/>
        </w:rPr>
        <w:t>杭州电子科技大学</w:t>
      </w:r>
      <w:r>
        <w:rPr>
          <w:rFonts w:hint="eastAsia" w:cs="Times New Roman"/>
          <w:b/>
          <w:bCs/>
          <w:color w:val="auto"/>
          <w:spacing w:val="-6"/>
          <w:sz w:val="21"/>
          <w:szCs w:val="21"/>
          <w:highlight w:val="none"/>
        </w:rPr>
        <w:t>、浙江求是招标代理有限公司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rFonts w:cs="Times New Roman"/>
          <w:color w:val="auto"/>
          <w:spacing w:val="-6"/>
          <w:sz w:val="21"/>
          <w:szCs w:val="21"/>
          <w:highlight w:val="none"/>
        </w:rPr>
      </w:pPr>
      <w:bookmarkStart w:id="58" w:name="_Hlk97040025"/>
      <w:r>
        <w:rPr>
          <w:rFonts w:hint="eastAsia" w:cs="Times New Roman"/>
          <w:color w:val="auto"/>
          <w:spacing w:val="-6"/>
          <w:sz w:val="21"/>
          <w:szCs w:val="21"/>
          <w:highlight w:val="none"/>
        </w:rPr>
        <w:t>我方</w:t>
      </w:r>
      <w:r>
        <w:rPr>
          <w:rFonts w:hint="eastAsia" w:cs="Times New Roman"/>
          <w:color w:val="auto"/>
          <w:spacing w:val="-6"/>
          <w:sz w:val="21"/>
          <w:szCs w:val="21"/>
          <w:highlight w:val="none"/>
          <w:u w:val="single"/>
        </w:rPr>
        <w:t xml:space="preserve">（供应商名称）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参加</w:t>
      </w:r>
      <w:r>
        <w:rPr>
          <w:rFonts w:hint="eastAsia" w:cs="Times New Roman"/>
          <w:color w:val="auto"/>
          <w:spacing w:val="-6"/>
          <w:sz w:val="21"/>
          <w:szCs w:val="21"/>
          <w:highlight w:val="none"/>
          <w:u w:val="single"/>
        </w:rPr>
        <w:t xml:space="preserve">（项目名称）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rPr>
        <w:t>项目的采购活动并承诺如下：</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一、我方满足《中华人民共和国政府采购法》第二十二条规定：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（一）具有独立承担民事责任的能力；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（二）具有良好的商业信誉和健全的财务会计制度；</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（三）具有履行合同所必需的设备和专业技术能力；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（四）有依法缴纳税收和社会保障资金的良好记录；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（五）参加本项目政府采购活动前三年内，在经营活动中</w:t>
      </w:r>
      <w:r>
        <w:rPr>
          <w:rFonts w:hint="eastAsia" w:cs="Times New Roman"/>
          <w:b/>
          <w:color w:val="auto"/>
          <w:spacing w:val="-6"/>
          <w:sz w:val="21"/>
          <w:szCs w:val="21"/>
          <w:highlight w:val="none"/>
          <w:u w:val="single"/>
        </w:rPr>
        <w:t xml:space="preserve">  没有  </w:t>
      </w:r>
      <w:r>
        <w:rPr>
          <w:rFonts w:hint="eastAsia" w:cs="Times New Roman"/>
          <w:color w:val="auto"/>
          <w:spacing w:val="-6"/>
          <w:sz w:val="21"/>
          <w:szCs w:val="21"/>
          <w:highlight w:val="none"/>
        </w:rPr>
        <w:t>重大违法记录。（重大违法记录是指供应商因违法经营受到刑事处罚或者责令停产停业、吊销许可证或者执照、较大数额罚款等行政处罚）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（六）法律、行政法规规定的其他条件。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二、未被信用中国（</w:t>
      </w:r>
      <w:r>
        <w:rPr>
          <w:rFonts w:cs="Times New Roman"/>
          <w:color w:val="auto"/>
          <w:spacing w:val="-6"/>
          <w:sz w:val="21"/>
          <w:szCs w:val="21"/>
          <w:highlight w:val="none"/>
        </w:rPr>
        <w:t>www.creditchina.gov.cn)、中国政府采购网（www.ccgp.gov.cn）列入失信被执行人、重大税收违法案件当事人名单、政府采购严重违法失信行为记录名单。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三、不存在以下情况：</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w:t>
      </w:r>
      <w:r>
        <w:rPr>
          <w:rFonts w:cs="Times New Roman"/>
          <w:color w:val="auto"/>
          <w:spacing w:val="-6"/>
          <w:sz w:val="21"/>
          <w:szCs w:val="21"/>
          <w:highlight w:val="none"/>
        </w:rPr>
        <w:t>单位负责人为同一人或者存在直接控股、管理关系的不同供应商参加同一合同项下的政府采购活动的；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w:t>
      </w:r>
      <w:r>
        <w:rPr>
          <w:rFonts w:cs="Times New Roman"/>
          <w:color w:val="auto"/>
          <w:spacing w:val="-6"/>
          <w:sz w:val="21"/>
          <w:szCs w:val="21"/>
          <w:highlight w:val="none"/>
        </w:rPr>
        <w:t>为采购项目提供整体设计、规范编制或者项目管理、监理、检测等服务后再参加该采购项目的其他采购活动的。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w:t>
      </w:r>
      <w:r>
        <w:rPr>
          <w:rFonts w:cs="Times New Roman"/>
          <w:color w:val="auto"/>
          <w:spacing w:val="-6"/>
          <w:sz w:val="21"/>
          <w:szCs w:val="21"/>
          <w:highlight w:val="none"/>
        </w:rPr>
        <w:t>以上事项如有虚假或隐瞒，我方愿意承担一切后果和责任。</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58"/>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3）落实政府采购政策需满足的资格要求：无</w:t>
      </w:r>
    </w:p>
    <w:p>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）本项目的特定资格要求证明材料：无</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商务和技术文件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（1）响应函</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致：</w:t>
      </w:r>
      <w:r>
        <w:rPr>
          <w:rFonts w:hint="eastAsia"/>
          <w:b/>
          <w:bCs/>
          <w:color w:val="auto"/>
          <w:sz w:val="21"/>
          <w:szCs w:val="21"/>
          <w:highlight w:val="none"/>
          <w:lang w:eastAsia="zh-CN"/>
        </w:rPr>
        <w:t>杭州电子科技大学</w:t>
      </w:r>
      <w:r>
        <w:rPr>
          <w:rFonts w:hint="eastAsia"/>
          <w:b/>
          <w:bCs/>
          <w:color w:val="auto"/>
          <w:sz w:val="21"/>
          <w:szCs w:val="21"/>
          <w:highlight w:val="none"/>
        </w:rPr>
        <w:t>、浙江求是招标代理有限公司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color w:val="auto"/>
          <w:sz w:val="21"/>
          <w:szCs w:val="21"/>
          <w:highlight w:val="none"/>
        </w:rPr>
      </w:pPr>
      <w:bookmarkStart w:id="59" w:name="_Hlk97040115"/>
      <w:r>
        <w:rPr>
          <w:rFonts w:hint="eastAsia" w:cs="Times New Roman"/>
          <w:color w:val="auto"/>
          <w:spacing w:val="-6"/>
          <w:sz w:val="21"/>
          <w:szCs w:val="21"/>
          <w:highlight w:val="none"/>
        </w:rPr>
        <w:t>我方参加</w:t>
      </w:r>
      <w:r>
        <w:rPr>
          <w:rFonts w:hint="eastAsia" w:cs="Times New Roman"/>
          <w:bCs/>
          <w:color w:val="auto"/>
          <w:spacing w:val="-6"/>
          <w:sz w:val="21"/>
          <w:szCs w:val="21"/>
          <w:highlight w:val="none"/>
          <w:u w:val="single"/>
          <w:lang w:eastAsia="zh-CN"/>
        </w:rPr>
        <w:t>杭州电子科技大学浙江省重点实验室设备采购</w:t>
      </w:r>
      <w:r>
        <w:rPr>
          <w:rFonts w:hint="eastAsia" w:cs="Times New Roman"/>
          <w:color w:val="auto"/>
          <w:spacing w:val="-6"/>
          <w:sz w:val="21"/>
          <w:szCs w:val="21"/>
          <w:highlight w:val="none"/>
          <w:u w:val="single"/>
        </w:rPr>
        <w:t>（项目编号</w:t>
      </w:r>
      <w:r>
        <w:rPr>
          <w:rFonts w:hint="eastAsia" w:cs="Times New Roman"/>
          <w:bCs/>
          <w:color w:val="auto"/>
          <w:spacing w:val="-6"/>
          <w:sz w:val="21"/>
          <w:szCs w:val="21"/>
          <w:highlight w:val="none"/>
          <w:u w:val="single"/>
        </w:rPr>
        <w:t>：</w:t>
      </w:r>
      <w:r>
        <w:rPr>
          <w:rFonts w:hint="eastAsia" w:cs="Times New Roman"/>
          <w:bCs/>
          <w:color w:val="auto"/>
          <w:spacing w:val="-6"/>
          <w:sz w:val="21"/>
          <w:szCs w:val="21"/>
          <w:highlight w:val="none"/>
          <w:u w:val="single"/>
          <w:lang w:eastAsia="zh-CN"/>
        </w:rPr>
        <w:t>QSZB-Z(H)-B23418(CS)</w:t>
      </w:r>
      <w:r>
        <w:rPr>
          <w:rFonts w:hint="eastAsia" w:cs="Times New Roman"/>
          <w:color w:val="auto"/>
          <w:spacing w:val="-6"/>
          <w:sz w:val="21"/>
          <w:szCs w:val="21"/>
          <w:highlight w:val="none"/>
          <w:u w:val="single"/>
        </w:rPr>
        <w:t>）</w:t>
      </w:r>
      <w:r>
        <w:rPr>
          <w:rFonts w:hint="eastAsia" w:cs="Times New Roman"/>
          <w:color w:val="auto"/>
          <w:spacing w:val="-6"/>
          <w:sz w:val="21"/>
          <w:szCs w:val="21"/>
          <w:highlight w:val="none"/>
        </w:rPr>
        <w:t>项目，为此，我方提交电子加密响应文件一份、以介质（U盘）存储的数据电文形式的</w:t>
      </w:r>
      <w:r>
        <w:rPr>
          <w:rFonts w:hint="eastAsia" w:cs="Times New Roman"/>
          <w:color w:val="auto"/>
          <w:spacing w:val="-6"/>
          <w:sz w:val="21"/>
          <w:szCs w:val="21"/>
          <w:highlight w:val="none"/>
          <w:u w:val="single"/>
        </w:rPr>
        <w:t xml:space="preserve">备份响应文件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份</w:t>
      </w:r>
      <w:r>
        <w:rPr>
          <w:rFonts w:hint="eastAsia" w:cs="Times New Roman"/>
          <w:color w:val="auto"/>
          <w:spacing w:val="-6"/>
          <w:sz w:val="21"/>
          <w:szCs w:val="21"/>
          <w:highlight w:val="none"/>
        </w:rPr>
        <w:t>。宣布同意如下：</w:t>
      </w:r>
    </w:p>
    <w:bookmarkEnd w:id="59"/>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2.我方在磋商响应之前已经与贵方进行了充分的沟通，完全理解并接受磋商文件的各项规定和要求，对磋商文件的合理性、合法性不再有异议。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3.响应有效期自提交响应文件的截止之日起</w:t>
      </w:r>
      <w:r>
        <w:rPr>
          <w:rFonts w:hint="eastAsia"/>
          <w:color w:val="auto"/>
          <w:sz w:val="21"/>
          <w:szCs w:val="21"/>
          <w:highlight w:val="none"/>
          <w:u w:val="single"/>
        </w:rPr>
        <w:t>90</w:t>
      </w:r>
      <w:r>
        <w:rPr>
          <w:rFonts w:hint="eastAsia"/>
          <w:color w:val="auto"/>
          <w:sz w:val="21"/>
          <w:szCs w:val="21"/>
          <w:highlight w:val="none"/>
        </w:rPr>
        <w:t>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5.我方同意按照贵方要求提供与磋商有关的一切数据或资料。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6.与本磋商有关的一切正式往来信函联系：</w:t>
      </w:r>
    </w:p>
    <w:tbl>
      <w:tblPr>
        <w:tblStyle w:val="12"/>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bookmarkStart w:id="60" w:name="_Hlk97040154"/>
            <w:r>
              <w:rPr>
                <w:rFonts w:hint="eastAsia" w:cs="Times New Roman"/>
                <w:color w:val="auto"/>
                <w:spacing w:val="-6"/>
                <w:kern w:val="0"/>
                <w:sz w:val="21"/>
                <w:szCs w:val="21"/>
                <w:highlight w:val="none"/>
              </w:rPr>
              <w:t>联系人：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职务：</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手机：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电子邮箱：</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地址：</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开户银行：</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银行账号：</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bookmarkEnd w:id="60"/>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bookmarkStart w:id="61" w:name="_Hlk97040160"/>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61"/>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ind w:firstLine="498" w:firstLineChars="236"/>
        <w:jc w:val="center"/>
        <w:outlineLvl w:val="2"/>
        <w:rPr>
          <w:rFonts w:cs="Times New Roman"/>
          <w:b/>
          <w:bCs/>
          <w:color w:val="auto"/>
          <w:sz w:val="21"/>
          <w:szCs w:val="21"/>
          <w:highlight w:val="none"/>
        </w:rPr>
      </w:pPr>
      <w:r>
        <w:rPr>
          <w:rFonts w:hint="eastAsia" w:cs="Times New Roman"/>
          <w:b/>
          <w:bCs/>
          <w:color w:val="auto"/>
          <w:sz w:val="21"/>
          <w:szCs w:val="21"/>
          <w:highlight w:val="none"/>
        </w:rPr>
        <w:t>（</w:t>
      </w:r>
      <w:r>
        <w:rPr>
          <w:rFonts w:cs="Times New Roman"/>
          <w:b/>
          <w:bCs/>
          <w:color w:val="auto"/>
          <w:sz w:val="21"/>
          <w:szCs w:val="21"/>
          <w:highlight w:val="none"/>
        </w:rPr>
        <w:t>2</w:t>
      </w:r>
      <w:r>
        <w:rPr>
          <w:rFonts w:hint="eastAsia" w:cs="Times New Roman"/>
          <w:b/>
          <w:bCs/>
          <w:color w:val="auto"/>
          <w:sz w:val="21"/>
          <w:szCs w:val="21"/>
          <w:highlight w:val="none"/>
        </w:rPr>
        <w:t>）授权委托书</w:t>
      </w:r>
    </w:p>
    <w:p>
      <w:pPr>
        <w:adjustRightInd w:val="0"/>
        <w:snapToGrid w:val="0"/>
        <w:spacing w:line="288" w:lineRule="auto"/>
        <w:rPr>
          <w:rFonts w:cs="Times New Roman"/>
          <w:b/>
          <w:bCs/>
          <w:color w:val="auto"/>
          <w:spacing w:val="-6"/>
          <w:sz w:val="21"/>
          <w:szCs w:val="21"/>
          <w:highlight w:val="none"/>
        </w:rPr>
      </w:pPr>
    </w:p>
    <w:p>
      <w:pPr>
        <w:adjustRightInd w:val="0"/>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致：</w:t>
      </w:r>
      <w:r>
        <w:rPr>
          <w:rFonts w:hint="eastAsia" w:cs="Times New Roman"/>
          <w:b/>
          <w:color w:val="auto"/>
          <w:spacing w:val="-6"/>
          <w:sz w:val="21"/>
          <w:szCs w:val="21"/>
          <w:highlight w:val="none"/>
          <w:lang w:eastAsia="zh-CN"/>
        </w:rPr>
        <w:t>杭州电子科技大学</w:t>
      </w:r>
      <w:r>
        <w:rPr>
          <w:rFonts w:hint="eastAsia" w:cs="Times New Roman"/>
          <w:b/>
          <w:color w:val="auto"/>
          <w:spacing w:val="-6"/>
          <w:sz w:val="21"/>
          <w:szCs w:val="21"/>
          <w:highlight w:val="none"/>
        </w:rPr>
        <w:t>、浙江求是招标代理有限公司</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现授权委托：</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（授权代表姓名）（身份证号码：</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，手机：</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）以我方的名义参加</w:t>
      </w:r>
      <w:r>
        <w:rPr>
          <w:rFonts w:hint="eastAsia" w:cs="Times New Roman"/>
          <w:bCs/>
          <w:color w:val="auto"/>
          <w:spacing w:val="-6"/>
          <w:sz w:val="21"/>
          <w:szCs w:val="21"/>
          <w:highlight w:val="none"/>
          <w:lang w:eastAsia="zh-CN"/>
        </w:rPr>
        <w:t>杭州电子科技大学浙江省重点实验室设备采购</w:t>
      </w:r>
      <w:r>
        <w:rPr>
          <w:rFonts w:hint="eastAsia" w:cs="Times New Roman"/>
          <w:bCs/>
          <w:color w:val="auto"/>
          <w:spacing w:val="-6"/>
          <w:sz w:val="21"/>
          <w:szCs w:val="21"/>
          <w:highlight w:val="none"/>
        </w:rPr>
        <w:t>项目（项目编号：</w:t>
      </w:r>
      <w:r>
        <w:rPr>
          <w:rFonts w:hint="eastAsia" w:cs="Times New Roman"/>
          <w:bCs/>
          <w:color w:val="auto"/>
          <w:spacing w:val="-6"/>
          <w:sz w:val="21"/>
          <w:szCs w:val="21"/>
          <w:highlight w:val="none"/>
          <w:lang w:eastAsia="zh-CN"/>
        </w:rPr>
        <w:t>QSZB-Z(H)-B23418(CS)</w:t>
      </w:r>
      <w:r>
        <w:rPr>
          <w:rFonts w:hint="eastAsia" w:cs="Times New Roman"/>
          <w:bCs/>
          <w:color w:val="auto"/>
          <w:spacing w:val="-6"/>
          <w:sz w:val="21"/>
          <w:szCs w:val="21"/>
          <w:highlight w:val="none"/>
        </w:rPr>
        <w:t>）</w:t>
      </w:r>
      <w:r>
        <w:rPr>
          <w:rFonts w:hint="eastAsia" w:cs="Times New Roman"/>
          <w:color w:val="auto"/>
          <w:spacing w:val="-6"/>
          <w:sz w:val="21"/>
          <w:szCs w:val="21"/>
          <w:highlight w:val="none"/>
        </w:rPr>
        <w:t>的采购活动，并代表我方全权办理针对上述项目的响应、评审、签约等具体事务和签署相关文件。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我方对被授权人的签名负全部责任。</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在撤销授权的书面通知以前，本授权书一直有效。被授权人在授权书有效期内签署的所有文件不因授权的撤销而失效。</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被授权人无转委托权，特此告知。</w:t>
      </w:r>
    </w:p>
    <w:p>
      <w:pPr>
        <w:adjustRightInd w:val="0"/>
        <w:snapToGrid w:val="0"/>
        <w:spacing w:line="288" w:lineRule="auto"/>
        <w:ind w:firstLine="368" w:firstLineChars="186"/>
        <w:rPr>
          <w:rFonts w:cs="Times New Roman"/>
          <w:color w:val="auto"/>
          <w:spacing w:val="-6"/>
          <w:sz w:val="21"/>
          <w:szCs w:val="21"/>
          <w:highlight w:val="none"/>
          <w:u w:val="single"/>
        </w:rPr>
      </w:pPr>
      <w:r>
        <w:rPr>
          <w:rFonts w:hint="eastAsia" w:cs="Times New Roman"/>
          <w:color w:val="auto"/>
          <w:spacing w:val="-6"/>
          <w:sz w:val="21"/>
          <w:szCs w:val="21"/>
          <w:highlight w:val="none"/>
          <w:u w:val="single"/>
        </w:rPr>
        <w:t>▲提供授权代表社保缴纳证明（</w:t>
      </w:r>
      <w:r>
        <w:rPr>
          <w:rFonts w:hint="eastAsia" w:cs="Times New Roman"/>
          <w:color w:val="auto"/>
          <w:spacing w:val="-6"/>
          <w:sz w:val="21"/>
          <w:szCs w:val="21"/>
          <w:highlight w:val="none"/>
          <w:u w:val="single"/>
          <w:lang w:eastAsia="zh-CN"/>
        </w:rPr>
        <w:t>2023年1月</w:t>
      </w:r>
      <w:r>
        <w:rPr>
          <w:rFonts w:hint="eastAsia" w:cs="Times New Roman"/>
          <w:color w:val="auto"/>
          <w:spacing w:val="-6"/>
          <w:sz w:val="21"/>
          <w:szCs w:val="21"/>
          <w:highlight w:val="none"/>
          <w:u w:val="single"/>
        </w:rPr>
        <w:t>（含）以后任意一月）。</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注：</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1、供应商委派不在本单位缴纳社保的人员作为授权代表的，应当在响应文件中，说明具体原因、授权代表缴纳社保的单位，并附列该授权代表缴纳社保清单。</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2、供应商是联合体的，联合体各成员均应在“授权委托书”上盖章（电子签名</w:t>
      </w:r>
      <w:r>
        <w:rPr>
          <w:rFonts w:cs="Times New Roman"/>
          <w:color w:val="auto"/>
          <w:sz w:val="21"/>
          <w:szCs w:val="21"/>
          <w:highlight w:val="none"/>
        </w:rPr>
        <w:t>/公章）</w:t>
      </w:r>
      <w:r>
        <w:rPr>
          <w:rFonts w:hint="eastAsia" w:cs="Times New Roman"/>
          <w:color w:val="auto"/>
          <w:sz w:val="21"/>
          <w:szCs w:val="21"/>
          <w:highlight w:val="none"/>
        </w:rPr>
        <w:t>。</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jc w:val="center"/>
        <w:outlineLvl w:val="2"/>
        <w:rPr>
          <w:rFonts w:cs="Times New Roman"/>
          <w:b/>
          <w:bCs/>
          <w:color w:val="auto"/>
          <w:spacing w:val="-6"/>
          <w:sz w:val="21"/>
          <w:szCs w:val="21"/>
          <w:highlight w:val="none"/>
        </w:rPr>
      </w:pPr>
      <w:r>
        <w:rPr>
          <w:rFonts w:hint="eastAsia" w:cs="Times New Roman"/>
          <w:b/>
          <w:bCs/>
          <w:color w:val="auto"/>
          <w:sz w:val="21"/>
          <w:szCs w:val="21"/>
          <w:highlight w:val="none"/>
        </w:rPr>
        <w:t>（2）法定代表人（单位负责人、自然人本人）</w:t>
      </w:r>
      <w:r>
        <w:rPr>
          <w:rFonts w:hint="eastAsia" w:cs="Times New Roman"/>
          <w:b/>
          <w:bCs/>
          <w:color w:val="auto"/>
          <w:spacing w:val="-6"/>
          <w:sz w:val="21"/>
          <w:szCs w:val="21"/>
          <w:highlight w:val="none"/>
        </w:rPr>
        <w:t>身份证明</w:t>
      </w:r>
    </w:p>
    <w:p>
      <w:pPr>
        <w:adjustRightInd w:val="0"/>
        <w:snapToGrid w:val="0"/>
        <w:spacing w:line="288" w:lineRule="auto"/>
        <w:ind w:firstLine="495" w:firstLineChars="236"/>
        <w:jc w:val="center"/>
        <w:rPr>
          <w:rFonts w:cs="Times New Roman"/>
          <w:color w:val="auto"/>
          <w:sz w:val="21"/>
          <w:szCs w:val="21"/>
          <w:highlight w:val="none"/>
        </w:rPr>
      </w:pPr>
      <w:r>
        <w:rPr>
          <w:rFonts w:hint="eastAsia" w:cs="Times New Roman"/>
          <w:color w:val="auto"/>
          <w:sz w:val="21"/>
          <w:szCs w:val="21"/>
          <w:highlight w:val="none"/>
        </w:rPr>
        <w:t>（适用于：法定代表人（单位负责人、自然人本人）</w:t>
      </w:r>
      <w:r>
        <w:rPr>
          <w:rFonts w:hint="eastAsia" w:cs="Times New Roman"/>
          <w:color w:val="auto"/>
          <w:spacing w:val="-6"/>
          <w:sz w:val="21"/>
          <w:szCs w:val="21"/>
          <w:highlight w:val="none"/>
        </w:rPr>
        <w:t>代表供应商参加采购活动</w:t>
      </w:r>
      <w:r>
        <w:rPr>
          <w:rFonts w:hint="eastAsia" w:cs="Times New Roman"/>
          <w:color w:val="auto"/>
          <w:sz w:val="21"/>
          <w:szCs w:val="21"/>
          <w:highlight w:val="none"/>
        </w:rPr>
        <w:t>）</w:t>
      </w:r>
    </w:p>
    <w:p>
      <w:pPr>
        <w:adjustRightInd w:val="0"/>
        <w:snapToGrid w:val="0"/>
        <w:spacing w:line="288" w:lineRule="auto"/>
        <w:jc w:val="left"/>
        <w:rPr>
          <w:rFonts w:cs="Times New Roman"/>
          <w:color w:val="auto"/>
          <w:sz w:val="21"/>
          <w:szCs w:val="21"/>
          <w:highlight w:val="none"/>
        </w:rPr>
      </w:pPr>
      <w:r>
        <w:rPr>
          <w:rFonts w:hint="eastAsia"/>
          <w:bCs/>
          <w:color w:val="auto"/>
          <w:sz w:val="21"/>
          <w:szCs w:val="21"/>
          <w:highlight w:val="none"/>
        </w:rPr>
        <w:t>身份证件复印件</w:t>
      </w:r>
    </w:p>
    <w:tbl>
      <w:tblPr>
        <w:tblStyle w:val="32"/>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9" w:hRule="atLeast"/>
        </w:trPr>
        <w:tc>
          <w:tcPr>
            <w:tcW w:w="4701" w:type="dxa"/>
          </w:tcPr>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r>
              <w:rPr>
                <w:rFonts w:hint="eastAsia"/>
                <w:bCs/>
                <w:color w:val="auto"/>
                <w:sz w:val="21"/>
                <w:szCs w:val="21"/>
                <w:highlight w:val="none"/>
              </w:rPr>
              <w:t>正面：</w:t>
            </w:r>
          </w:p>
        </w:tc>
        <w:tc>
          <w:tcPr>
            <w:tcW w:w="4701" w:type="dxa"/>
          </w:tcPr>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r>
              <w:rPr>
                <w:rFonts w:hint="eastAsia"/>
                <w:bCs/>
                <w:color w:val="auto"/>
                <w:sz w:val="21"/>
                <w:szCs w:val="21"/>
                <w:highlight w:val="none"/>
              </w:rPr>
              <w:t>反面：</w:t>
            </w:r>
          </w:p>
        </w:tc>
      </w:tr>
    </w:tbl>
    <w:p>
      <w:pPr>
        <w:adjustRightInd w:val="0"/>
        <w:snapToGrid w:val="0"/>
        <w:spacing w:line="288" w:lineRule="auto"/>
        <w:rPr>
          <w:rFonts w:cs="Times New Roman"/>
          <w:color w:val="auto"/>
          <w:sz w:val="21"/>
          <w:szCs w:val="21"/>
          <w:highlight w:val="none"/>
        </w:rPr>
      </w:pPr>
    </w:p>
    <w:p>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left"/>
        <w:outlineLvl w:val="2"/>
        <w:rPr>
          <w:rFonts w:cs="Times New Roman"/>
          <w:b/>
          <w:bCs/>
          <w:color w:val="auto"/>
          <w:sz w:val="21"/>
          <w:szCs w:val="21"/>
          <w:highlight w:val="none"/>
        </w:rPr>
      </w:pPr>
      <w:r>
        <w:rPr>
          <w:rFonts w:hint="eastAsia" w:cs="Times New Roman"/>
          <w:b/>
          <w:bCs/>
          <w:color w:val="auto"/>
          <w:sz w:val="21"/>
          <w:szCs w:val="21"/>
          <w:highlight w:val="none"/>
        </w:rPr>
        <w:t>附：授权代表社保缴纳证明（</w:t>
      </w:r>
      <w:r>
        <w:rPr>
          <w:rFonts w:hint="eastAsia" w:cs="Times New Roman"/>
          <w:b/>
          <w:bCs/>
          <w:color w:val="auto"/>
          <w:sz w:val="21"/>
          <w:szCs w:val="21"/>
          <w:highlight w:val="none"/>
          <w:lang w:eastAsia="zh-CN"/>
        </w:rPr>
        <w:t>2023年1月</w:t>
      </w:r>
      <w:r>
        <w:rPr>
          <w:rFonts w:hint="eastAsia" w:cs="Times New Roman"/>
          <w:b/>
          <w:bCs/>
          <w:color w:val="auto"/>
          <w:sz w:val="21"/>
          <w:szCs w:val="21"/>
          <w:highlight w:val="none"/>
        </w:rPr>
        <w:t>（含）以后任意一月）</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3</w:t>
      </w:r>
      <w:r>
        <w:rPr>
          <w:rFonts w:hint="eastAsia"/>
          <w:b/>
          <w:bCs/>
          <w:color w:val="auto"/>
          <w:sz w:val="21"/>
          <w:szCs w:val="21"/>
          <w:highlight w:val="none"/>
        </w:rPr>
        <w:t>）供应商同类合同一览表</w:t>
      </w:r>
    </w:p>
    <w:tbl>
      <w:tblPr>
        <w:tblStyle w:val="12"/>
        <w:tblW w:w="94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236"/>
        <w:gridCol w:w="1250"/>
        <w:gridCol w:w="1394"/>
        <w:gridCol w:w="1233"/>
        <w:gridCol w:w="881"/>
        <w:gridCol w:w="974"/>
        <w:gridCol w:w="16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序号</w:t>
            </w: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采购人</w:t>
            </w: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项目名称</w:t>
            </w: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数量</w:t>
            </w: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合同金额</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（万元）</w:t>
            </w: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附件页码</w:t>
            </w: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合同签订时间</w:t>
            </w: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采购人联系人</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1.供应商须提供上述业绩合同扫描件；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2.所有合同扫描件应清晰，应能体现合同签订时间、双方签名盖章等内容；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）采购需求偏离表</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浙江省重点实验室设备采购</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QSZB-Z(H)-B23418(CS)</w:t>
      </w:r>
    </w:p>
    <w:tbl>
      <w:tblPr>
        <w:tblStyle w:val="12"/>
        <w:tblW w:w="94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3200"/>
        <w:gridCol w:w="2836"/>
        <w:gridCol w:w="2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bookmarkStart w:id="62" w:name="_Hlk97040421"/>
            <w:r>
              <w:rPr>
                <w:rFonts w:hint="eastAsia"/>
                <w:b/>
                <w:bCs/>
                <w:color w:val="auto"/>
                <w:kern w:val="0"/>
                <w:sz w:val="21"/>
                <w:szCs w:val="21"/>
                <w:highlight w:val="none"/>
              </w:rPr>
              <w:t>序号</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磋商文件要求</w:t>
            </w: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响应规格</w:t>
            </w: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402"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kern w:val="0"/>
                <w:sz w:val="21"/>
                <w:szCs w:val="21"/>
                <w:highlight w:val="none"/>
              </w:rPr>
            </w:pPr>
            <w:r>
              <w:rPr>
                <w:rFonts w:hint="eastAsia"/>
                <w:b/>
                <w:bCs/>
                <w:color w:val="auto"/>
                <w:kern w:val="0"/>
                <w:sz w:val="21"/>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2</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402"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b/>
                <w:bCs/>
                <w:color w:val="auto"/>
                <w:kern w:val="0"/>
                <w:sz w:val="21"/>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2</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402"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b/>
                <w:bCs/>
                <w:color w:val="auto"/>
                <w:kern w:val="0"/>
                <w:sz w:val="21"/>
                <w:szCs w:val="21"/>
                <w:highlight w:val="none"/>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2</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bookmarkEnd w:id="62"/>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1.逐项按照磋商文件要求填写响应规格；</w:t>
      </w:r>
    </w:p>
    <w:p>
      <w:pPr>
        <w:adjustRightInd w:val="0"/>
        <w:snapToGrid w:val="0"/>
        <w:spacing w:line="288" w:lineRule="auto"/>
        <w:rPr>
          <w:b/>
          <w:bCs/>
          <w:color w:val="auto"/>
          <w:sz w:val="21"/>
          <w:szCs w:val="21"/>
          <w:highlight w:val="none"/>
        </w:rPr>
      </w:pPr>
      <w:r>
        <w:rPr>
          <w:rFonts w:hint="eastAsia"/>
          <w:b/>
          <w:bCs/>
          <w:color w:val="auto"/>
          <w:sz w:val="21"/>
          <w:szCs w:val="21"/>
          <w:highlight w:val="none"/>
        </w:rPr>
        <w:t>2.偏离说明是指对磋商文件要求存在不同之处的解释说明。偏离系指：正偏离（高于采购需求）、负偏离（低于采购需求）、无偏离（满足采购需求）；</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3.如不填写或未如实填写，自行承担磋商响应风险。</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5</w:t>
      </w:r>
      <w:r>
        <w:rPr>
          <w:rFonts w:hint="eastAsia"/>
          <w:b/>
          <w:bCs/>
          <w:color w:val="auto"/>
          <w:sz w:val="21"/>
          <w:szCs w:val="21"/>
          <w:highlight w:val="none"/>
        </w:rPr>
        <w:t>）货物配置清单</w:t>
      </w:r>
      <w:r>
        <w:rPr>
          <w:rFonts w:hint="eastAsia"/>
          <w:color w:val="auto"/>
          <w:sz w:val="21"/>
          <w:szCs w:val="21"/>
          <w:highlight w:val="none"/>
        </w:rPr>
        <w:t>（不含报价）</w:t>
      </w:r>
    </w:p>
    <w:p>
      <w:pPr>
        <w:adjustRightInd w:val="0"/>
        <w:snapToGrid w:val="0"/>
        <w:spacing w:line="288" w:lineRule="auto"/>
        <w:rPr>
          <w:color w:val="auto"/>
          <w:sz w:val="21"/>
          <w:szCs w:val="21"/>
          <w:highlight w:val="none"/>
        </w:rPr>
      </w:pPr>
    </w:p>
    <w:tbl>
      <w:tblPr>
        <w:tblStyle w:val="11"/>
        <w:tblW w:w="95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2218"/>
        <w:gridCol w:w="756"/>
        <w:gridCol w:w="1011"/>
        <w:gridCol w:w="20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品牌</w:t>
            </w: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规格型号</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附：产品技术支持材料</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left"/>
        <w:outlineLvl w:val="2"/>
        <w:rPr>
          <w:b/>
          <w:color w:val="auto"/>
          <w:spacing w:val="-6"/>
          <w:sz w:val="21"/>
          <w:szCs w:val="21"/>
          <w:highlight w:val="none"/>
        </w:rPr>
      </w:pPr>
      <w:bookmarkStart w:id="63" w:name="_Hlk71885757"/>
      <w:r>
        <w:rPr>
          <w:rFonts w:hint="eastAsia"/>
          <w:b/>
          <w:color w:val="auto"/>
          <w:spacing w:val="-6"/>
          <w:sz w:val="21"/>
          <w:szCs w:val="21"/>
          <w:highlight w:val="none"/>
        </w:rPr>
        <w:t>（</w:t>
      </w:r>
      <w:r>
        <w:rPr>
          <w:b/>
          <w:color w:val="auto"/>
          <w:spacing w:val="-6"/>
          <w:sz w:val="21"/>
          <w:szCs w:val="21"/>
          <w:highlight w:val="none"/>
        </w:rPr>
        <w:t>6</w:t>
      </w:r>
      <w:r>
        <w:rPr>
          <w:rFonts w:hint="eastAsia"/>
          <w:b/>
          <w:color w:val="auto"/>
          <w:spacing w:val="-6"/>
          <w:sz w:val="21"/>
          <w:szCs w:val="21"/>
          <w:highlight w:val="none"/>
        </w:rPr>
        <w:t>）技术方案</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设计方案</w:t>
      </w:r>
      <w:r>
        <w:rPr>
          <w:b/>
          <w:color w:val="auto"/>
          <w:spacing w:val="-6"/>
          <w:sz w:val="21"/>
          <w:szCs w:val="21"/>
          <w:highlight w:val="none"/>
        </w:rPr>
        <w:t>/解决方案/组织方案</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履约能力</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兼容性</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安装调试</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能源管理</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生命周期成本</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培训</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售后服务</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配件耗材</w:t>
      </w:r>
    </w:p>
    <w:p>
      <w:pPr>
        <w:adjustRightInd w:val="0"/>
        <w:snapToGrid w:val="0"/>
        <w:spacing w:line="288" w:lineRule="auto"/>
        <w:rPr>
          <w:b/>
          <w:color w:val="auto"/>
          <w:spacing w:val="-6"/>
          <w:sz w:val="21"/>
          <w:szCs w:val="21"/>
          <w:highlight w:val="none"/>
        </w:rPr>
      </w:pPr>
    </w:p>
    <w:p>
      <w:pPr>
        <w:adjustRightInd w:val="0"/>
        <w:snapToGrid w:val="0"/>
        <w:spacing w:line="288" w:lineRule="auto"/>
        <w:rPr>
          <w:b/>
          <w:color w:val="auto"/>
          <w:spacing w:val="-6"/>
          <w:sz w:val="21"/>
          <w:szCs w:val="21"/>
          <w:highlight w:val="none"/>
        </w:rPr>
      </w:pPr>
    </w:p>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7</w:t>
      </w:r>
      <w:r>
        <w:rPr>
          <w:rFonts w:hint="eastAsia"/>
          <w:b/>
          <w:color w:val="auto"/>
          <w:spacing w:val="-6"/>
          <w:sz w:val="21"/>
          <w:szCs w:val="21"/>
          <w:highlight w:val="none"/>
        </w:rPr>
        <w:t>）节能环保产品证明材料</w:t>
      </w:r>
    </w:p>
    <w:p>
      <w:pPr>
        <w:adjustRightInd w:val="0"/>
        <w:snapToGrid w:val="0"/>
        <w:spacing w:line="288" w:lineRule="auto"/>
        <w:rPr>
          <w:rFonts w:cs="Times New Roman"/>
          <w:b/>
          <w:color w:val="auto"/>
          <w:sz w:val="21"/>
          <w:szCs w:val="21"/>
          <w:highlight w:val="none"/>
        </w:rPr>
      </w:pPr>
      <w:r>
        <w:rPr>
          <w:rFonts w:hint="eastAsia" w:cs="Times New Roman"/>
          <w:b/>
          <w:color w:val="auto"/>
          <w:sz w:val="21"/>
          <w:szCs w:val="21"/>
          <w:highlight w:val="none"/>
        </w:rPr>
        <w:t>说明：产品属于品目清单范围且提供国家确定的认证机构出具的有效的节能产品、环境标志产品认证证书（扫描件）。</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w:t>
      </w:r>
      <w:r>
        <w:rPr>
          <w:rFonts w:hint="eastAsia" w:cs="Times New Roman"/>
          <w:color w:val="auto"/>
          <w:spacing w:val="-6"/>
          <w:sz w:val="21"/>
          <w:szCs w:val="21"/>
          <w:highlight w:val="none"/>
        </w:rPr>
        <w:t>磋商</w:t>
      </w:r>
      <w:r>
        <w:rPr>
          <w:rFonts w:cs="Times New Roman"/>
          <w:color w:val="auto"/>
          <w:spacing w:val="-6"/>
          <w:sz w:val="21"/>
          <w:szCs w:val="21"/>
          <w:highlight w:val="none"/>
        </w:rPr>
        <w:t>文件要求提供相关产品认证证书。</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▲采购人拟采购的产品属于政府强制采购的节能产品品目清单范围的，供应商未按</w:t>
      </w:r>
      <w:r>
        <w:rPr>
          <w:rFonts w:hint="eastAsia" w:cs="Times New Roman"/>
          <w:color w:val="auto"/>
          <w:spacing w:val="-6"/>
          <w:sz w:val="21"/>
          <w:szCs w:val="21"/>
          <w:highlight w:val="none"/>
        </w:rPr>
        <w:t>磋商</w:t>
      </w:r>
      <w:r>
        <w:rPr>
          <w:rFonts w:cs="Times New Roman"/>
          <w:color w:val="auto"/>
          <w:spacing w:val="-6"/>
          <w:sz w:val="21"/>
          <w:szCs w:val="21"/>
          <w:highlight w:val="none"/>
        </w:rPr>
        <w:t>文件要求提供国家确定的认证机构出具的、有效的节能产品认证证书的，</w:t>
      </w:r>
      <w:r>
        <w:rPr>
          <w:rFonts w:hint="eastAsia" w:cs="Times New Roman"/>
          <w:color w:val="auto"/>
          <w:spacing w:val="-6"/>
          <w:sz w:val="21"/>
          <w:szCs w:val="21"/>
          <w:highlight w:val="none"/>
        </w:rPr>
        <w:t>响应</w:t>
      </w:r>
      <w:r>
        <w:rPr>
          <w:rFonts w:cs="Times New Roman"/>
          <w:color w:val="auto"/>
          <w:spacing w:val="-6"/>
          <w:sz w:val="21"/>
          <w:szCs w:val="21"/>
          <w:highlight w:val="none"/>
        </w:rPr>
        <w:t>无效。</w:t>
      </w:r>
    </w:p>
    <w:p>
      <w:pPr>
        <w:adjustRightInd w:val="0"/>
        <w:snapToGrid w:val="0"/>
        <w:spacing w:line="288" w:lineRule="auto"/>
        <w:jc w:val="left"/>
        <w:rPr>
          <w:rFonts w:cs="Times New Roman"/>
          <w:color w:val="auto"/>
          <w:spacing w:val="-6"/>
          <w:sz w:val="21"/>
          <w:szCs w:val="21"/>
          <w:highlight w:val="none"/>
        </w:rPr>
      </w:pPr>
    </w:p>
    <w:p>
      <w:pPr>
        <w:adjustRightInd w:val="0"/>
        <w:snapToGrid w:val="0"/>
        <w:spacing w:line="288" w:lineRule="auto"/>
        <w:rPr>
          <w:b/>
          <w:color w:val="auto"/>
          <w:spacing w:val="-6"/>
          <w:sz w:val="21"/>
          <w:szCs w:val="21"/>
          <w:highlight w:val="none"/>
        </w:rPr>
      </w:pPr>
    </w:p>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（8）科技创新相关证明材料</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优先推荐专精特新中小企业、创新产品参加政府采购活动。对省级以上主管部门认定的首台套产品，自纳入《省推广应用指导目录》起三年内参加政府采购活动时视同已具备相应销售业绩，业绩分为满分。</w:t>
      </w:r>
    </w:p>
    <w:p>
      <w:pPr>
        <w:adjustRightInd w:val="0"/>
        <w:snapToGrid w:val="0"/>
        <w:spacing w:line="288" w:lineRule="auto"/>
        <w:rPr>
          <w:b/>
          <w:color w:val="auto"/>
          <w:spacing w:val="-6"/>
          <w:sz w:val="21"/>
          <w:szCs w:val="21"/>
          <w:highlight w:val="none"/>
        </w:rPr>
      </w:pPr>
    </w:p>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（……）供应商需要说明的其他文件和材料。</w:t>
      </w:r>
      <w:bookmarkEnd w:id="63"/>
    </w:p>
    <w:p>
      <w:pPr>
        <w:widowControl/>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报价文件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（1）初次报价一览表</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浙江省重点实验室设备采购</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QSZB-Z(H)-B23418(CS)</w:t>
      </w:r>
    </w:p>
    <w:tbl>
      <w:tblPr>
        <w:tblStyle w:val="11"/>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708"/>
        <w:gridCol w:w="1702"/>
        <w:gridCol w:w="75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bookmarkStart w:id="64" w:name="_Hlk97040054"/>
            <w:r>
              <w:rPr>
                <w:rFonts w:hint="eastAsia"/>
                <w:b/>
                <w:bCs/>
                <w:color w:val="auto"/>
                <w:sz w:val="21"/>
                <w:szCs w:val="21"/>
                <w:highlight w:val="none"/>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品牌</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规格型号</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9"/>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s="Times New Roman"/>
                <w:b/>
                <w:color w:val="auto"/>
                <w:spacing w:val="-6"/>
                <w:sz w:val="21"/>
                <w:szCs w:val="21"/>
                <w:highlight w:val="none"/>
              </w:rPr>
              <w:t>说明：</w:t>
            </w:r>
            <w:r>
              <w:rPr>
                <w:rFonts w:hint="eastAsia" w:cs="Times New Roman"/>
                <w:bCs/>
                <w:color w:val="auto"/>
                <w:spacing w:val="-6"/>
                <w:sz w:val="21"/>
                <w:szCs w:val="21"/>
                <w:highlight w:val="none"/>
              </w:rPr>
              <w:t>▲</w:t>
            </w:r>
            <w:r>
              <w:rPr>
                <w:rFonts w:hint="eastAsia" w:cs="Times New Roman"/>
                <w:bCs/>
                <w:color w:val="auto"/>
                <w:spacing w:val="-6"/>
                <w:sz w:val="21"/>
                <w:szCs w:val="21"/>
                <w:highlight w:val="none"/>
                <w:lang w:eastAsia="zh-CN"/>
              </w:rPr>
              <w:t>采购人将以合同形式有偿取得货物、工程和服务，不接受供应商给予的赠品、回扣或者与采购无关的其他商品、服务</w:t>
            </w:r>
            <w:r>
              <w:rPr>
                <w:rFonts w:hint="default" w:cs="Times New Roman"/>
                <w:bCs/>
                <w:color w:val="auto"/>
                <w:spacing w:val="-6"/>
                <w:sz w:val="21"/>
                <w:szCs w:val="21"/>
                <w:highlight w:val="none"/>
              </w:rPr>
              <w:t>。</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总价（人民币元）</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小写：_________________________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大写：_________________________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tc>
      </w:tr>
      <w:bookmarkEnd w:id="64"/>
    </w:tbl>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bookmarkStart w:id="65" w:name="_Hlk97040072"/>
      <w:r>
        <w:rPr>
          <w:rFonts w:hint="eastAsia" w:cs="Times New Roman"/>
          <w:b/>
          <w:bCs/>
          <w:color w:val="auto"/>
          <w:spacing w:val="-6"/>
          <w:sz w:val="21"/>
          <w:szCs w:val="21"/>
          <w:highlight w:val="none"/>
        </w:rPr>
        <w:t>说明：</w:t>
      </w:r>
    </w:p>
    <w:p>
      <w:pPr>
        <w:adjustRightInd w:val="0"/>
        <w:snapToGrid w:val="0"/>
        <w:spacing w:line="288" w:lineRule="auto"/>
        <w:rPr>
          <w:rFonts w:cs="Times New Roman"/>
          <w:bCs/>
          <w:color w:val="auto"/>
          <w:spacing w:val="-6"/>
          <w:sz w:val="21"/>
          <w:szCs w:val="21"/>
          <w:highlight w:val="none"/>
        </w:rPr>
      </w:pPr>
      <w:r>
        <w:rPr>
          <w:rFonts w:cs="Times New Roman"/>
          <w:bCs/>
          <w:color w:val="auto"/>
          <w:spacing w:val="-6"/>
          <w:sz w:val="21"/>
          <w:szCs w:val="21"/>
          <w:highlight w:val="none"/>
        </w:rPr>
        <w:t>1.</w:t>
      </w:r>
      <w:r>
        <w:rPr>
          <w:rFonts w:hint="eastAsia" w:cs="Times New Roman"/>
          <w:bCs/>
          <w:color w:val="auto"/>
          <w:spacing w:val="-6"/>
          <w:sz w:val="21"/>
          <w:szCs w:val="21"/>
          <w:highlight w:val="none"/>
        </w:rPr>
        <w:t>此表在不改变格式要求的情况下，可自行增行。</w:t>
      </w:r>
    </w:p>
    <w:p>
      <w:pPr>
        <w:adjustRightInd w:val="0"/>
        <w:snapToGrid w:val="0"/>
        <w:spacing w:line="288" w:lineRule="auto"/>
        <w:jc w:val="left"/>
        <w:rPr>
          <w:rFonts w:cs="Times New Roman"/>
          <w:b/>
          <w:color w:val="auto"/>
          <w:spacing w:val="-6"/>
          <w:sz w:val="21"/>
          <w:szCs w:val="21"/>
          <w:highlight w:val="none"/>
        </w:rPr>
      </w:pPr>
      <w:r>
        <w:rPr>
          <w:rFonts w:cs="Times New Roman"/>
          <w:bCs/>
          <w:color w:val="auto"/>
          <w:spacing w:val="-6"/>
          <w:sz w:val="21"/>
          <w:szCs w:val="21"/>
          <w:highlight w:val="none"/>
        </w:rPr>
        <w:t>2.有关本项目实施所涉及的一切费用均计入报价。</w:t>
      </w:r>
    </w:p>
    <w:p>
      <w:pPr>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t>3.以上表格要求细分项目及报价，在“规格型号（或具体服务）”一栏中，货物类项目填写规格型号，服务类项目填写具体服务。</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65"/>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ind w:firstLine="498" w:firstLineChars="236"/>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2</w:t>
      </w:r>
      <w:r>
        <w:rPr>
          <w:rFonts w:hint="eastAsia"/>
          <w:b/>
          <w:bCs/>
          <w:color w:val="auto"/>
          <w:sz w:val="21"/>
          <w:szCs w:val="21"/>
          <w:highlight w:val="none"/>
        </w:rPr>
        <w:t>）</w:t>
      </w:r>
      <w:r>
        <w:rPr>
          <w:b/>
          <w:bCs/>
          <w:color w:val="auto"/>
          <w:sz w:val="21"/>
          <w:szCs w:val="21"/>
          <w:highlight w:val="none"/>
        </w:rPr>
        <w:t>中小企业声明函（货物）</w:t>
      </w:r>
      <w:r>
        <w:rPr>
          <w:rFonts w:hint="eastAsia"/>
          <w:b/>
          <w:bCs/>
          <w:color w:val="auto"/>
          <w:sz w:val="21"/>
          <w:szCs w:val="21"/>
          <w:highlight w:val="none"/>
        </w:rPr>
        <w:t>（若属于中小企业）</w:t>
      </w:r>
    </w:p>
    <w:p>
      <w:pPr>
        <w:adjustRightInd w:val="0"/>
        <w:snapToGrid w:val="0"/>
        <w:spacing w:line="288" w:lineRule="auto"/>
        <w:ind w:firstLine="498" w:firstLineChars="236"/>
        <w:rPr>
          <w:b/>
          <w:color w:val="auto"/>
          <w:sz w:val="21"/>
          <w:szCs w:val="21"/>
          <w:highlight w:val="none"/>
        </w:rPr>
      </w:pPr>
    </w:p>
    <w:p>
      <w:pPr>
        <w:adjustRightInd w:val="0"/>
        <w:snapToGrid w:val="0"/>
        <w:spacing w:line="288" w:lineRule="auto"/>
        <w:ind w:firstLine="495" w:firstLineChars="236"/>
        <w:rPr>
          <w:i w:val="0"/>
          <w:iCs w:val="0"/>
          <w:color w:val="auto"/>
          <w:sz w:val="21"/>
          <w:szCs w:val="21"/>
          <w:highlight w:val="none"/>
        </w:rPr>
      </w:pPr>
      <w:r>
        <w:rPr>
          <w:color w:val="auto"/>
          <w:sz w:val="21"/>
          <w:szCs w:val="21"/>
          <w:highlight w:val="none"/>
        </w:rPr>
        <w:t>本公司（联合体）郑重声明，根据《政府采购促进中</w:t>
      </w:r>
      <w:r>
        <w:rPr>
          <w:i w:val="0"/>
          <w:iCs w:val="0"/>
          <w:color w:val="auto"/>
          <w:sz w:val="21"/>
          <w:szCs w:val="21"/>
          <w:highlight w:val="none"/>
        </w:rPr>
        <w:t>小企业发展管理办法》（财库</w:t>
      </w:r>
      <w:r>
        <w:rPr>
          <w:rFonts w:hint="eastAsia"/>
          <w:i w:val="0"/>
          <w:iCs w:val="0"/>
          <w:color w:val="auto"/>
          <w:sz w:val="21"/>
          <w:szCs w:val="21"/>
          <w:highlight w:val="none"/>
        </w:rPr>
        <w:t>﹝</w:t>
      </w:r>
      <w:r>
        <w:rPr>
          <w:i w:val="0"/>
          <w:iCs w:val="0"/>
          <w:color w:val="auto"/>
          <w:sz w:val="21"/>
          <w:szCs w:val="21"/>
          <w:highlight w:val="none"/>
        </w:rPr>
        <w:t>2020</w:t>
      </w:r>
      <w:r>
        <w:rPr>
          <w:rFonts w:hint="eastAsia"/>
          <w:i w:val="0"/>
          <w:iCs w:val="0"/>
          <w:color w:val="auto"/>
          <w:sz w:val="21"/>
          <w:szCs w:val="21"/>
          <w:highlight w:val="none"/>
        </w:rPr>
        <w:t>﹞</w:t>
      </w:r>
      <w:r>
        <w:rPr>
          <w:i w:val="0"/>
          <w:iCs w:val="0"/>
          <w:color w:val="auto"/>
          <w:sz w:val="21"/>
          <w:szCs w:val="21"/>
          <w:highlight w:val="none"/>
        </w:rPr>
        <w:t>46 号）的规定，本公司（联合体）参加</w:t>
      </w:r>
      <w:r>
        <w:rPr>
          <w:rFonts w:hint="eastAsia"/>
          <w:i w:val="0"/>
          <w:iCs w:val="0"/>
          <w:color w:val="auto"/>
          <w:sz w:val="21"/>
          <w:szCs w:val="21"/>
          <w:highlight w:val="none"/>
          <w:u w:val="single"/>
          <w:lang w:val="en-US" w:eastAsia="zh-CN"/>
        </w:rPr>
        <w:t>杭州电子科技大学</w:t>
      </w:r>
      <w:r>
        <w:rPr>
          <w:i w:val="0"/>
          <w:iCs w:val="0"/>
          <w:color w:val="auto"/>
          <w:sz w:val="21"/>
          <w:szCs w:val="21"/>
          <w:highlight w:val="none"/>
        </w:rPr>
        <w:t>的</w:t>
      </w:r>
      <w:r>
        <w:rPr>
          <w:rFonts w:hint="eastAsia"/>
          <w:i w:val="0"/>
          <w:iCs w:val="0"/>
          <w:color w:val="auto"/>
          <w:sz w:val="21"/>
          <w:szCs w:val="21"/>
          <w:highlight w:val="none"/>
          <w:u w:val="single"/>
          <w:lang w:val="en-US" w:eastAsia="zh-CN"/>
        </w:rPr>
        <w:t>浙江省重点实验室设备采购</w:t>
      </w:r>
      <w:r>
        <w:rPr>
          <w:i w:val="0"/>
          <w:iCs w:val="0"/>
          <w:color w:val="auto"/>
          <w:sz w:val="21"/>
          <w:szCs w:val="21"/>
          <w:highlight w:val="none"/>
        </w:rPr>
        <w:t>采购活动，提供的货物全部由符合政策要求的中小企业制造。相关企业（含联合体中的中小企业、签订分包意向协议的中小企业）的具体情况如下：</w:t>
      </w:r>
    </w:p>
    <w:p>
      <w:pPr>
        <w:adjustRightInd w:val="0"/>
        <w:snapToGrid w:val="0"/>
        <w:spacing w:line="288" w:lineRule="auto"/>
        <w:ind w:firstLine="495" w:firstLineChars="236"/>
        <w:rPr>
          <w:rFonts w:hint="eastAsia"/>
          <w:i w:val="0"/>
          <w:iCs w:val="0"/>
          <w:color w:val="auto"/>
          <w:sz w:val="21"/>
          <w:szCs w:val="21"/>
          <w:highlight w:val="none"/>
          <w:lang w:eastAsia="zh-CN"/>
        </w:rPr>
      </w:pPr>
      <w:r>
        <w:rPr>
          <w:i w:val="0"/>
          <w:iCs w:val="0"/>
          <w:color w:val="auto"/>
          <w:sz w:val="21"/>
          <w:szCs w:val="21"/>
          <w:highlight w:val="none"/>
          <w:u w:val="single"/>
        </w:rPr>
        <w:t>1.</w:t>
      </w:r>
      <w:r>
        <w:rPr>
          <w:rFonts w:hint="eastAsia"/>
          <w:i w:val="0"/>
          <w:iCs w:val="0"/>
          <w:color w:val="auto"/>
          <w:sz w:val="21"/>
          <w:szCs w:val="21"/>
          <w:highlight w:val="none"/>
          <w:u w:val="single"/>
          <w:lang w:eastAsia="zh-CN"/>
        </w:rPr>
        <w:t>可编程控制器</w:t>
      </w:r>
      <w:r>
        <w:rPr>
          <w:i w:val="0"/>
          <w:iCs w:val="0"/>
          <w:color w:val="auto"/>
          <w:sz w:val="21"/>
          <w:szCs w:val="21"/>
          <w:highlight w:val="none"/>
        </w:rPr>
        <w:t xml:space="preserve"> ，属于</w:t>
      </w:r>
      <w:r>
        <w:rPr>
          <w:rFonts w:hint="eastAsia"/>
          <w:i w:val="0"/>
          <w:iCs w:val="0"/>
          <w:color w:val="auto"/>
          <w:sz w:val="21"/>
          <w:szCs w:val="21"/>
          <w:highlight w:val="none"/>
          <w:u w:val="single"/>
          <w:lang w:val="en-US"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rFonts w:hint="eastAsia"/>
          <w:i w:val="0"/>
          <w:iCs w:val="0"/>
          <w:color w:val="auto"/>
          <w:sz w:val="21"/>
          <w:szCs w:val="21"/>
          <w:highlight w:val="none"/>
          <w:lang w:eastAsia="zh-CN"/>
        </w:rPr>
        <w:t>；</w:t>
      </w:r>
    </w:p>
    <w:p>
      <w:pPr>
        <w:adjustRightInd w:val="0"/>
        <w:snapToGrid w:val="0"/>
        <w:spacing w:line="288" w:lineRule="auto"/>
        <w:ind w:firstLine="495" w:firstLineChars="236"/>
        <w:rPr>
          <w:rFonts w:hint="eastAsia"/>
          <w:i w:val="0"/>
          <w:iCs w:val="0"/>
          <w:color w:val="auto"/>
          <w:sz w:val="21"/>
          <w:szCs w:val="21"/>
          <w:highlight w:val="none"/>
          <w:lang w:eastAsia="zh-CN"/>
        </w:rPr>
      </w:pPr>
      <w:r>
        <w:rPr>
          <w:rFonts w:hint="eastAsia"/>
          <w:i w:val="0"/>
          <w:iCs w:val="0"/>
          <w:color w:val="auto"/>
          <w:sz w:val="21"/>
          <w:szCs w:val="21"/>
          <w:highlight w:val="none"/>
          <w:u w:val="single"/>
          <w:lang w:val="en-US" w:eastAsia="zh-CN"/>
        </w:rPr>
        <w:t>2</w:t>
      </w:r>
      <w:r>
        <w:rPr>
          <w:i w:val="0"/>
          <w:iCs w:val="0"/>
          <w:color w:val="auto"/>
          <w:sz w:val="21"/>
          <w:szCs w:val="21"/>
          <w:highlight w:val="none"/>
          <w:u w:val="single"/>
        </w:rPr>
        <w:t>.</w:t>
      </w:r>
      <w:r>
        <w:rPr>
          <w:rFonts w:hint="eastAsia" w:eastAsia="宋体"/>
          <w:i w:val="0"/>
          <w:iCs w:val="0"/>
          <w:color w:val="auto"/>
          <w:sz w:val="21"/>
          <w:szCs w:val="21"/>
          <w:highlight w:val="none"/>
          <w:u w:val="single"/>
          <w:lang w:eastAsia="zh-CN"/>
        </w:rPr>
        <w:t>工业边缘控制器高性能工作站</w:t>
      </w:r>
      <w:r>
        <w:rPr>
          <w:i w:val="0"/>
          <w:iCs w:val="0"/>
          <w:color w:val="auto"/>
          <w:sz w:val="21"/>
          <w:szCs w:val="21"/>
          <w:highlight w:val="none"/>
        </w:rPr>
        <w:t xml:space="preserve"> ，属于</w:t>
      </w:r>
      <w:r>
        <w:rPr>
          <w:rFonts w:hint="eastAsia" w:ascii="Times New Roman" w:eastAsia="宋体"/>
          <w:i w:val="0"/>
          <w:iCs w:val="0"/>
          <w:color w:val="auto"/>
          <w:sz w:val="21"/>
          <w:szCs w:val="21"/>
          <w:highlight w:val="none"/>
          <w:u w:val="single"/>
          <w:lang w:val="en-US"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rFonts w:hint="eastAsia"/>
          <w:i w:val="0"/>
          <w:iCs w:val="0"/>
          <w:color w:val="auto"/>
          <w:sz w:val="21"/>
          <w:szCs w:val="21"/>
          <w:highlight w:val="none"/>
          <w:lang w:eastAsia="zh-CN"/>
        </w:rPr>
        <w:t>；</w:t>
      </w:r>
    </w:p>
    <w:p>
      <w:pPr>
        <w:adjustRightInd w:val="0"/>
        <w:snapToGrid w:val="0"/>
        <w:spacing w:line="288" w:lineRule="auto"/>
        <w:ind w:firstLine="495" w:firstLineChars="236"/>
        <w:rPr>
          <w:rFonts w:hint="eastAsia"/>
          <w:i w:val="0"/>
          <w:iCs w:val="0"/>
          <w:color w:val="auto"/>
          <w:sz w:val="21"/>
          <w:szCs w:val="21"/>
          <w:highlight w:val="none"/>
          <w:lang w:eastAsia="zh-CN"/>
        </w:rPr>
      </w:pPr>
      <w:r>
        <w:rPr>
          <w:rFonts w:hint="eastAsia"/>
          <w:i w:val="0"/>
          <w:iCs w:val="0"/>
          <w:color w:val="auto"/>
          <w:sz w:val="21"/>
          <w:szCs w:val="21"/>
          <w:highlight w:val="none"/>
          <w:u w:val="single"/>
          <w:lang w:val="en-US" w:eastAsia="zh-CN"/>
        </w:rPr>
        <w:t>3</w:t>
      </w:r>
      <w:r>
        <w:rPr>
          <w:i w:val="0"/>
          <w:iCs w:val="0"/>
          <w:color w:val="auto"/>
          <w:sz w:val="21"/>
          <w:szCs w:val="21"/>
          <w:highlight w:val="none"/>
          <w:u w:val="single"/>
        </w:rPr>
        <w:t>.</w:t>
      </w:r>
      <w:r>
        <w:rPr>
          <w:rFonts w:hint="eastAsia" w:eastAsia="宋体"/>
          <w:i w:val="0"/>
          <w:iCs w:val="0"/>
          <w:color w:val="auto"/>
          <w:sz w:val="21"/>
          <w:szCs w:val="21"/>
          <w:highlight w:val="none"/>
          <w:u w:val="single"/>
          <w:lang w:eastAsia="zh-CN"/>
        </w:rPr>
        <w:t>机器人视觉套件</w:t>
      </w:r>
      <w:r>
        <w:rPr>
          <w:i w:val="0"/>
          <w:iCs w:val="0"/>
          <w:color w:val="auto"/>
          <w:sz w:val="21"/>
          <w:szCs w:val="21"/>
          <w:highlight w:val="none"/>
        </w:rPr>
        <w:t xml:space="preserve"> ，属于</w:t>
      </w:r>
      <w:r>
        <w:rPr>
          <w:rFonts w:hint="eastAsia" w:ascii="Times New Roman" w:eastAsia="宋体"/>
          <w:i w:val="0"/>
          <w:iCs w:val="0"/>
          <w:color w:val="auto"/>
          <w:sz w:val="21"/>
          <w:szCs w:val="21"/>
          <w:highlight w:val="none"/>
          <w:u w:val="single"/>
          <w:lang w:val="en-US"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rFonts w:hint="eastAsia"/>
          <w:i w:val="0"/>
          <w:iCs w:val="0"/>
          <w:color w:val="auto"/>
          <w:sz w:val="21"/>
          <w:szCs w:val="21"/>
          <w:highlight w:val="none"/>
          <w:lang w:eastAsia="zh-CN"/>
        </w:rPr>
        <w:t>；</w:t>
      </w:r>
    </w:p>
    <w:p>
      <w:pPr>
        <w:adjustRightInd w:val="0"/>
        <w:snapToGrid w:val="0"/>
        <w:spacing w:line="288" w:lineRule="auto"/>
        <w:ind w:firstLine="495" w:firstLineChars="236"/>
        <w:rPr>
          <w:rFonts w:hint="eastAsia"/>
          <w:i w:val="0"/>
          <w:iCs w:val="0"/>
          <w:color w:val="auto"/>
          <w:sz w:val="21"/>
          <w:szCs w:val="21"/>
          <w:highlight w:val="none"/>
          <w:lang w:eastAsia="zh-CN"/>
        </w:rPr>
      </w:pPr>
      <w:r>
        <w:rPr>
          <w:rFonts w:hint="eastAsia"/>
          <w:i w:val="0"/>
          <w:iCs w:val="0"/>
          <w:color w:val="auto"/>
          <w:sz w:val="21"/>
          <w:szCs w:val="21"/>
          <w:highlight w:val="none"/>
          <w:u w:val="single"/>
          <w:lang w:val="en-US" w:eastAsia="zh-CN"/>
        </w:rPr>
        <w:t>4</w:t>
      </w:r>
      <w:r>
        <w:rPr>
          <w:i w:val="0"/>
          <w:iCs w:val="0"/>
          <w:color w:val="auto"/>
          <w:sz w:val="21"/>
          <w:szCs w:val="21"/>
          <w:highlight w:val="none"/>
          <w:u w:val="single"/>
        </w:rPr>
        <w:t>.</w:t>
      </w:r>
      <w:r>
        <w:rPr>
          <w:rFonts w:hint="eastAsia" w:eastAsia="宋体"/>
          <w:i w:val="0"/>
          <w:iCs w:val="0"/>
          <w:color w:val="auto"/>
          <w:sz w:val="21"/>
          <w:szCs w:val="21"/>
          <w:highlight w:val="none"/>
          <w:u w:val="single"/>
          <w:lang w:eastAsia="zh-CN"/>
        </w:rPr>
        <w:t>网络协议转换器</w:t>
      </w:r>
      <w:r>
        <w:rPr>
          <w:i w:val="0"/>
          <w:iCs w:val="0"/>
          <w:color w:val="auto"/>
          <w:sz w:val="21"/>
          <w:szCs w:val="21"/>
          <w:highlight w:val="none"/>
        </w:rPr>
        <w:t xml:space="preserve"> ，属于</w:t>
      </w:r>
      <w:r>
        <w:rPr>
          <w:rFonts w:hint="eastAsia" w:ascii="Times New Roman" w:eastAsia="宋体"/>
          <w:i w:val="0"/>
          <w:iCs w:val="0"/>
          <w:color w:val="auto"/>
          <w:sz w:val="21"/>
          <w:szCs w:val="21"/>
          <w:highlight w:val="none"/>
          <w:u w:val="single"/>
          <w:lang w:val="en-US"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rFonts w:hint="eastAsia"/>
          <w:i w:val="0"/>
          <w:iCs w:val="0"/>
          <w:color w:val="auto"/>
          <w:sz w:val="21"/>
          <w:szCs w:val="21"/>
          <w:highlight w:val="none"/>
          <w:lang w:eastAsia="zh-CN"/>
        </w:rPr>
        <w:t>；</w:t>
      </w:r>
    </w:p>
    <w:p>
      <w:pPr>
        <w:adjustRightInd w:val="0"/>
        <w:snapToGrid w:val="0"/>
        <w:spacing w:line="288" w:lineRule="auto"/>
        <w:ind w:firstLine="495" w:firstLineChars="236"/>
        <w:rPr>
          <w:rFonts w:hint="eastAsia" w:eastAsia="宋体"/>
          <w:i w:val="0"/>
          <w:iCs w:val="0"/>
          <w:color w:val="auto"/>
          <w:sz w:val="21"/>
          <w:szCs w:val="21"/>
          <w:highlight w:val="none"/>
          <w:lang w:eastAsia="zh-CN"/>
        </w:rPr>
      </w:pPr>
      <w:r>
        <w:rPr>
          <w:rFonts w:hint="eastAsia"/>
          <w:i w:val="0"/>
          <w:iCs w:val="0"/>
          <w:color w:val="auto"/>
          <w:sz w:val="21"/>
          <w:szCs w:val="21"/>
          <w:highlight w:val="none"/>
          <w:u w:val="single"/>
          <w:lang w:val="en-US" w:eastAsia="zh-CN"/>
        </w:rPr>
        <w:t>5</w:t>
      </w:r>
      <w:r>
        <w:rPr>
          <w:i w:val="0"/>
          <w:iCs w:val="0"/>
          <w:color w:val="auto"/>
          <w:sz w:val="21"/>
          <w:szCs w:val="21"/>
          <w:highlight w:val="none"/>
          <w:u w:val="single"/>
        </w:rPr>
        <w:t>.</w:t>
      </w:r>
      <w:r>
        <w:rPr>
          <w:rFonts w:hint="eastAsia" w:eastAsia="宋体"/>
          <w:i w:val="0"/>
          <w:iCs w:val="0"/>
          <w:color w:val="auto"/>
          <w:sz w:val="21"/>
          <w:szCs w:val="21"/>
          <w:highlight w:val="none"/>
          <w:u w:val="single"/>
          <w:lang w:eastAsia="zh-CN"/>
        </w:rPr>
        <w:t>图像处理系统</w:t>
      </w:r>
      <w:r>
        <w:rPr>
          <w:i w:val="0"/>
          <w:iCs w:val="0"/>
          <w:color w:val="auto"/>
          <w:sz w:val="21"/>
          <w:szCs w:val="21"/>
          <w:highlight w:val="none"/>
        </w:rPr>
        <w:t xml:space="preserve"> ，属于</w:t>
      </w:r>
      <w:r>
        <w:rPr>
          <w:rFonts w:hint="eastAsia" w:ascii="Times New Roman" w:eastAsia="宋体"/>
          <w:i w:val="0"/>
          <w:iCs w:val="0"/>
          <w:color w:val="auto"/>
          <w:sz w:val="21"/>
          <w:szCs w:val="21"/>
          <w:highlight w:val="none"/>
          <w:u w:val="single"/>
          <w:lang w:val="en-US"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rFonts w:hint="eastAsia" w:eastAsia="宋体"/>
          <w:i w:val="0"/>
          <w:iCs w:val="0"/>
          <w:color w:val="auto"/>
          <w:sz w:val="21"/>
          <w:szCs w:val="21"/>
          <w:highlight w:val="none"/>
          <w:lang w:eastAsia="zh-CN"/>
        </w:rPr>
        <w:t>。</w:t>
      </w:r>
    </w:p>
    <w:p>
      <w:pPr>
        <w:adjustRightInd w:val="0"/>
        <w:snapToGrid w:val="0"/>
        <w:spacing w:line="288" w:lineRule="auto"/>
        <w:ind w:firstLine="495" w:firstLineChars="236"/>
        <w:rPr>
          <w:color w:val="auto"/>
          <w:sz w:val="21"/>
          <w:szCs w:val="21"/>
          <w:highlight w:val="none"/>
        </w:rPr>
      </w:pPr>
      <w:r>
        <w:rPr>
          <w:color w:val="auto"/>
          <w:sz w:val="21"/>
          <w:szCs w:val="21"/>
          <w:highlight w:val="none"/>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color w:val="auto"/>
          <w:sz w:val="21"/>
          <w:szCs w:val="21"/>
          <w:highlight w:val="none"/>
        </w:rPr>
      </w:pPr>
      <w:r>
        <w:rPr>
          <w:color w:val="auto"/>
          <w:sz w:val="21"/>
          <w:szCs w:val="21"/>
          <w:highlight w:val="none"/>
        </w:rPr>
        <w:t>本企业对上述声明内容的真实性负责。如有虚假，将依法承担相应责任。</w:t>
      </w:r>
    </w:p>
    <w:p>
      <w:pPr>
        <w:adjustRightInd w:val="0"/>
        <w:snapToGrid w:val="0"/>
        <w:spacing w:line="288" w:lineRule="auto"/>
        <w:ind w:firstLine="495" w:firstLineChars="236"/>
        <w:rPr>
          <w:color w:val="auto"/>
          <w:sz w:val="21"/>
          <w:szCs w:val="21"/>
          <w:highlight w:val="none"/>
        </w:rPr>
      </w:pPr>
    </w:p>
    <w:p>
      <w:pPr>
        <w:adjustRightInd w:val="0"/>
        <w:snapToGrid w:val="0"/>
        <w:spacing w:line="288" w:lineRule="auto"/>
        <w:ind w:firstLine="495" w:firstLineChars="236"/>
        <w:rPr>
          <w:color w:val="auto"/>
          <w:sz w:val="21"/>
          <w:szCs w:val="21"/>
          <w:highlight w:val="none"/>
        </w:rPr>
      </w:pPr>
      <w:r>
        <w:rPr>
          <w:color w:val="auto"/>
          <w:sz w:val="21"/>
          <w:szCs w:val="21"/>
          <w:highlight w:val="none"/>
        </w:rPr>
        <w:t>企业名称（盖章）：</w:t>
      </w:r>
    </w:p>
    <w:p>
      <w:pPr>
        <w:adjustRightInd w:val="0"/>
        <w:snapToGrid w:val="0"/>
        <w:spacing w:line="288" w:lineRule="auto"/>
        <w:ind w:firstLine="495" w:firstLineChars="236"/>
        <w:rPr>
          <w:color w:val="auto"/>
          <w:sz w:val="21"/>
          <w:szCs w:val="21"/>
          <w:highlight w:val="none"/>
        </w:rPr>
      </w:pPr>
      <w:r>
        <w:rPr>
          <w:color w:val="auto"/>
          <w:sz w:val="21"/>
          <w:szCs w:val="21"/>
          <w:highlight w:val="none"/>
        </w:rPr>
        <w:t>日期：</w:t>
      </w:r>
    </w:p>
    <w:p>
      <w:pPr>
        <w:adjustRightInd w:val="0"/>
        <w:snapToGrid w:val="0"/>
        <w:spacing w:line="288" w:lineRule="auto"/>
        <w:ind w:firstLine="495" w:firstLineChars="236"/>
        <w:rPr>
          <w:color w:val="auto"/>
          <w:sz w:val="21"/>
          <w:szCs w:val="21"/>
          <w:highlight w:val="none"/>
        </w:rPr>
      </w:pP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注：</w:t>
      </w:r>
    </w:p>
    <w:p>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1.</w:t>
      </w:r>
      <w:r>
        <w:rPr>
          <w:rFonts w:hint="eastAsia" w:cs="Times New Roman"/>
          <w:color w:val="auto"/>
          <w:sz w:val="21"/>
          <w:szCs w:val="21"/>
          <w:highlight w:val="none"/>
        </w:rPr>
        <w:t>从业人员、营业收入、资产总额填报上一年度数据，无上一年度数据的新成立企业可不填报。</w:t>
      </w:r>
    </w:p>
    <w:p>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2.</w:t>
      </w:r>
      <w:r>
        <w:rPr>
          <w:rFonts w:hint="eastAsia" w:cs="Times New Roman"/>
          <w:color w:val="auto"/>
          <w:sz w:val="21"/>
          <w:szCs w:val="21"/>
          <w:highlight w:val="none"/>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3</w:t>
      </w:r>
      <w:r>
        <w:rPr>
          <w:rFonts w:hint="eastAsia" w:cs="Times New Roman"/>
          <w:color w:val="auto"/>
          <w:sz w:val="21"/>
          <w:szCs w:val="21"/>
          <w:highlight w:val="none"/>
        </w:rPr>
        <w:t>.本项目仅以《中小企业声明函》作为评判供应商是否属于中小企业的唯一依据。</w:t>
      </w:r>
    </w:p>
    <w:p>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4</w:t>
      </w:r>
      <w:r>
        <w:rPr>
          <w:rFonts w:hint="eastAsia" w:cs="Times New Roman"/>
          <w:color w:val="auto"/>
          <w:sz w:val="21"/>
          <w:szCs w:val="21"/>
          <w:highlight w:val="none"/>
        </w:rPr>
        <w:t>.供应商提供《中小企业声明函》内容不实的，属于提供虚假材料谋取中标、成交，依照《中华人民共和国政府采购法》等国家有关规定追究相应责任。</w:t>
      </w:r>
    </w:p>
    <w:p>
      <w:pPr>
        <w:adjustRightInd w:val="0"/>
        <w:snapToGrid w:val="0"/>
        <w:spacing w:line="288" w:lineRule="auto"/>
        <w:ind w:firstLine="495" w:firstLineChars="236"/>
        <w:rPr>
          <w:rFonts w:cstheme="minorBidi"/>
          <w:color w:val="auto"/>
          <w:sz w:val="21"/>
          <w:szCs w:val="22"/>
          <w:highlight w:val="none"/>
          <w:u w:val="single"/>
        </w:rPr>
      </w:pPr>
      <w:r>
        <w:rPr>
          <w:rFonts w:cs="Times New Roman"/>
          <w:color w:val="auto"/>
          <w:sz w:val="21"/>
          <w:szCs w:val="21"/>
          <w:highlight w:val="none"/>
          <w:u w:val="single"/>
        </w:rPr>
        <w:t>5.</w:t>
      </w:r>
      <w:r>
        <w:rPr>
          <w:rFonts w:hint="eastAsia" w:cs="Times New Roman"/>
          <w:color w:val="auto"/>
          <w:sz w:val="21"/>
          <w:szCs w:val="21"/>
          <w:highlight w:val="none"/>
          <w:u w:val="single"/>
        </w:rPr>
        <w:t>《中小企业声明函》填写不全（从业人员、营业收入、资产总额在中小企业划型标准规定中不涉及的除外），或未按照《中小企业声明函》要求填写的，视为未提供《中小企业声明函》，</w:t>
      </w:r>
      <w:r>
        <w:rPr>
          <w:rFonts w:hint="eastAsia" w:cstheme="minorBidi"/>
          <w:color w:val="auto"/>
          <w:sz w:val="21"/>
          <w:szCs w:val="22"/>
          <w:highlight w:val="none"/>
          <w:u w:val="single"/>
        </w:rPr>
        <w:t>不享受中小企业扶持政策。</w:t>
      </w:r>
    </w:p>
    <w:p>
      <w:pPr>
        <w:widowControl/>
        <w:adjustRightInd w:val="0"/>
        <w:snapToGrid w:val="0"/>
        <w:spacing w:line="288" w:lineRule="auto"/>
        <w:ind w:firstLine="495" w:firstLineChars="236"/>
        <w:jc w:val="left"/>
        <w:rPr>
          <w:rFonts w:cs="Times New Roman"/>
          <w:color w:val="auto"/>
          <w:sz w:val="21"/>
          <w:szCs w:val="21"/>
          <w:highlight w:val="none"/>
          <w:u w:val="single"/>
        </w:rPr>
      </w:pPr>
      <w:r>
        <w:rPr>
          <w:rFonts w:hint="eastAsia" w:cs="Times New Roman"/>
          <w:color w:val="auto"/>
          <w:sz w:val="21"/>
          <w:szCs w:val="21"/>
          <w:highlight w:val="none"/>
          <w:u w:val="single"/>
        </w:rPr>
        <w:t>6</w:t>
      </w:r>
      <w:r>
        <w:rPr>
          <w:rFonts w:cs="Times New Roman"/>
          <w:color w:val="auto"/>
          <w:sz w:val="21"/>
          <w:szCs w:val="21"/>
          <w:highlight w:val="none"/>
          <w:u w:val="single"/>
        </w:rPr>
        <w:t>.如项目包含“多件”标的物的，需按标的物项数逐项填写。</w:t>
      </w:r>
    </w:p>
    <w:p>
      <w:pPr>
        <w:widowControl/>
        <w:adjustRightInd w:val="0"/>
        <w:snapToGrid w:val="0"/>
        <w:spacing w:line="288" w:lineRule="auto"/>
        <w:ind w:firstLine="495" w:firstLineChars="236"/>
        <w:jc w:val="left"/>
        <w:rPr>
          <w:color w:val="auto"/>
          <w:sz w:val="21"/>
          <w:szCs w:val="21"/>
          <w:highlight w:val="none"/>
        </w:rPr>
      </w:pPr>
      <w:r>
        <w:rPr>
          <w:color w:val="auto"/>
          <w:sz w:val="21"/>
          <w:szCs w:val="21"/>
          <w:highlight w:val="none"/>
        </w:rPr>
        <w:br w:type="page"/>
      </w:r>
    </w:p>
    <w:p>
      <w:pPr>
        <w:adjustRightInd w:val="0"/>
        <w:snapToGrid w:val="0"/>
        <w:spacing w:line="288" w:lineRule="auto"/>
        <w:jc w:val="center"/>
        <w:outlineLvl w:val="2"/>
        <w:rPr>
          <w:color w:val="auto"/>
          <w:kern w:val="0"/>
          <w:sz w:val="21"/>
          <w:szCs w:val="21"/>
          <w:highlight w:val="none"/>
        </w:rPr>
      </w:pPr>
      <w:r>
        <w:rPr>
          <w:rFonts w:hint="eastAsia"/>
          <w:b/>
          <w:color w:val="auto"/>
          <w:spacing w:val="-6"/>
          <w:sz w:val="21"/>
          <w:szCs w:val="21"/>
          <w:highlight w:val="none"/>
        </w:rPr>
        <w:t>（</w:t>
      </w:r>
      <w:r>
        <w:rPr>
          <w:b/>
          <w:color w:val="auto"/>
          <w:spacing w:val="-6"/>
          <w:sz w:val="21"/>
          <w:szCs w:val="21"/>
          <w:highlight w:val="none"/>
        </w:rPr>
        <w:t>3</w:t>
      </w:r>
      <w:r>
        <w:rPr>
          <w:rFonts w:hint="eastAsia"/>
          <w:b/>
          <w:color w:val="auto"/>
          <w:spacing w:val="-6"/>
          <w:sz w:val="21"/>
          <w:szCs w:val="21"/>
          <w:highlight w:val="none"/>
        </w:rPr>
        <w:t>）属于监狱企业的证明文件（若属于监狱企业）</w:t>
      </w:r>
    </w:p>
    <w:p>
      <w:pPr>
        <w:adjustRightInd w:val="0"/>
        <w:snapToGrid w:val="0"/>
        <w:spacing w:line="288" w:lineRule="auto"/>
        <w:rPr>
          <w:color w:val="auto"/>
          <w:kern w:val="0"/>
          <w:sz w:val="21"/>
          <w:szCs w:val="21"/>
          <w:highlight w:val="none"/>
        </w:rPr>
      </w:pPr>
    </w:p>
    <w:p>
      <w:pPr>
        <w:adjustRightInd w:val="0"/>
        <w:snapToGrid w:val="0"/>
        <w:spacing w:line="288" w:lineRule="auto"/>
        <w:ind w:firstLine="373" w:firstLineChars="177"/>
        <w:rPr>
          <w:b/>
          <w:bCs/>
          <w:color w:val="auto"/>
          <w:sz w:val="21"/>
          <w:szCs w:val="21"/>
          <w:highlight w:val="none"/>
        </w:rPr>
      </w:pPr>
      <w:r>
        <w:rPr>
          <w:rFonts w:hint="eastAsia"/>
          <w:b/>
          <w:bCs/>
          <w:color w:val="auto"/>
          <w:kern w:val="0"/>
          <w:sz w:val="21"/>
          <w:szCs w:val="21"/>
          <w:highlight w:val="none"/>
        </w:rPr>
        <w:t>监狱企业参加政府采购活动时，应当提供由省级以上监狱管理局、戒毒管理局（含新疆生产建设兵团）出具的属于监狱企业的证明文件。</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jc w:val="center"/>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）残疾人福利性单位声明函（若属于残疾人福利性单位）</w:t>
      </w:r>
    </w:p>
    <w:p>
      <w:pPr>
        <w:adjustRightInd w:val="0"/>
        <w:snapToGrid w:val="0"/>
        <w:spacing w:line="288" w:lineRule="auto"/>
        <w:rPr>
          <w:rFonts w:cs="Times New Roman"/>
          <w:b/>
          <w:color w:val="auto"/>
          <w:spacing w:val="6"/>
          <w:sz w:val="21"/>
          <w:szCs w:val="21"/>
          <w:highlight w:val="none"/>
        </w:rPr>
      </w:pP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本单位郑重声明，根据《财政部 民政部 中国残疾人联合会关于促进残疾人就业政府采购政策的通知》（财库</w:t>
      </w:r>
      <w:r>
        <w:rPr>
          <w:rFonts w:hint="eastAsia" w:cs="Times New Roman"/>
          <w:color w:val="auto"/>
          <w:sz w:val="21"/>
          <w:szCs w:val="21"/>
          <w:highlight w:val="none"/>
        </w:rPr>
        <w:t>〔2017〕 141</w:t>
      </w:r>
      <w:r>
        <w:rPr>
          <w:rFonts w:hint="eastAsia" w:cs="Times New Roman"/>
          <w:color w:val="auto"/>
          <w:spacing w:val="6"/>
          <w:sz w:val="21"/>
          <w:szCs w:val="21"/>
          <w:highlight w:val="none"/>
        </w:rPr>
        <w:t>号）的规定，</w:t>
      </w:r>
      <w:r>
        <w:rPr>
          <w:rFonts w:hint="eastAsia" w:cs="Times New Roman"/>
          <w:b/>
          <w:bCs/>
          <w:color w:val="auto"/>
          <w:spacing w:val="6"/>
          <w:sz w:val="21"/>
          <w:szCs w:val="21"/>
          <w:highlight w:val="none"/>
        </w:rPr>
        <w:t>本单位为符合条件的残疾人福利性单位</w:t>
      </w:r>
      <w:r>
        <w:rPr>
          <w:rFonts w:hint="eastAsia" w:cs="Times New Roman"/>
          <w:color w:val="auto"/>
          <w:spacing w:val="6"/>
          <w:sz w:val="21"/>
          <w:szCs w:val="21"/>
          <w:highlight w:val="none"/>
        </w:rPr>
        <w:t>，且本单位参加______（采购人）单位的______（项目名称）项目采购活动提供本单位制造的货物，或者提供其他残疾人福利性单位制造的货物（不包括使用非残疾人福利性单位注册商标的货物）。</w:t>
      </w: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本单位对上述声明的真实性负责。如有虚假，将依法承担相应责任。</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单位名称（盖章）：</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日  期：</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一、享受政府采购支持政策的残疾人福利性单位应当同时满足以下条件：</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（一）安置的残疾人占本单位在职职工人数的比例不低于25%（含25%），并且安置的残疾人人数不少于10人（含10人）；</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（二）依法与安置的每位残疾人签订了一年以上（含一年）的劳动合同或服务协议；</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（三）为安置的每位残疾人按月足额缴纳了基本养老保险、基本医疗保险、失业保险、工伤保险和生育保险等社会保险费；</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（四）通过银行等金融机构向安置的每位残疾人，按月支付了不低于单位所在区县适用的经省级人民政府批准的月最低工资标准的工资；</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（五）提供本单位制造的货物、承担的工程或者服务（以下简称产品），或者提供其他残疾人福利性单位制造的货物（不包括使用非残疾人福利性单位注册商标的货物）。</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二、符合条件的残疾人福利性单位在参加政府采购活动时，应当提供财库</w:t>
      </w:r>
      <w:r>
        <w:rPr>
          <w:color w:val="auto"/>
          <w:kern w:val="0"/>
          <w:sz w:val="21"/>
          <w:szCs w:val="21"/>
          <w:highlight w:val="none"/>
        </w:rPr>
        <w:t>[2017]141号</w:t>
      </w:r>
      <w:r>
        <w:rPr>
          <w:rFonts w:hint="eastAsia"/>
          <w:color w:val="auto"/>
          <w:kern w:val="0"/>
          <w:sz w:val="21"/>
          <w:szCs w:val="21"/>
          <w:highlight w:val="none"/>
        </w:rPr>
        <w:t>文件规定的《残疾人福利性单位声明函》，并对声明的真实性负责。</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三、在政府采购活动中，残疾人福利性单位视同小型、微型企业，享受预留份额、评审中价格扣除等促进中小企业发展的政府采购政策。</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残疾人福利性单位属于小型、微型企业的，不重复享受政策。</w:t>
      </w:r>
    </w:p>
    <w:p>
      <w:pPr>
        <w:widowControl/>
        <w:adjustRightInd w:val="0"/>
        <w:snapToGrid w:val="0"/>
        <w:spacing w:line="288" w:lineRule="auto"/>
        <w:jc w:val="left"/>
        <w:rPr>
          <w:rFonts w:cs="Times New Roman"/>
          <w:b/>
          <w:bCs/>
          <w:color w:val="auto"/>
          <w:spacing w:val="-6"/>
          <w:sz w:val="21"/>
          <w:szCs w:val="21"/>
          <w:highlight w:val="none"/>
        </w:rPr>
      </w:pPr>
      <w:r>
        <w:rPr>
          <w:rFonts w:cs="Times New Roman"/>
          <w:b/>
          <w:bCs/>
          <w:color w:val="auto"/>
          <w:spacing w:val="-6"/>
          <w:sz w:val="21"/>
          <w:szCs w:val="21"/>
          <w:highlight w:val="none"/>
        </w:rPr>
        <w:br w:type="page"/>
      </w:r>
    </w:p>
    <w:p>
      <w:pPr>
        <w:adjustRightInd w:val="0"/>
        <w:snapToGrid w:val="0"/>
        <w:spacing w:line="288" w:lineRule="auto"/>
        <w:outlineLvl w:val="2"/>
        <w:rPr>
          <w:rFonts w:cs="Times New Roman"/>
          <w:b/>
          <w:bCs/>
          <w:color w:val="auto"/>
          <w:sz w:val="21"/>
          <w:szCs w:val="21"/>
          <w:highlight w:val="none"/>
        </w:rPr>
      </w:pPr>
      <w:r>
        <w:rPr>
          <w:rFonts w:cs="Times New Roman"/>
          <w:b/>
          <w:color w:val="auto"/>
          <w:spacing w:val="-6"/>
          <w:sz w:val="21"/>
          <w:szCs w:val="21"/>
          <w:highlight w:val="none"/>
        </w:rPr>
        <w:t>附件</w:t>
      </w:r>
      <w:r>
        <w:rPr>
          <w:rFonts w:hint="eastAsia" w:cs="Times New Roman"/>
          <w:b/>
          <w:color w:val="auto"/>
          <w:spacing w:val="-6"/>
          <w:sz w:val="21"/>
          <w:szCs w:val="21"/>
          <w:highlight w:val="none"/>
        </w:rPr>
        <w:t>1：</w:t>
      </w:r>
      <w:r>
        <w:rPr>
          <w:rFonts w:hint="eastAsia" w:cs="Times New Roman"/>
          <w:b/>
          <w:bCs/>
          <w:color w:val="auto"/>
          <w:sz w:val="21"/>
          <w:szCs w:val="21"/>
          <w:highlight w:val="none"/>
        </w:rPr>
        <w:t>业务专用章使用说明函</w:t>
      </w:r>
    </w:p>
    <w:p>
      <w:pPr>
        <w:snapToGrid w:val="0"/>
        <w:spacing w:line="288" w:lineRule="auto"/>
        <w:rPr>
          <w:rFonts w:cs="仿宋_GB2312"/>
          <w:color w:val="auto"/>
          <w:sz w:val="21"/>
          <w:szCs w:val="21"/>
          <w:highlight w:val="none"/>
          <w:u w:val="single"/>
        </w:rPr>
      </w:pPr>
    </w:p>
    <w:p>
      <w:pPr>
        <w:snapToGrid w:val="0"/>
        <w:spacing w:line="288" w:lineRule="auto"/>
        <w:rPr>
          <w:rFonts w:cs="Times New Roman"/>
          <w:color w:val="auto"/>
          <w:sz w:val="21"/>
          <w:szCs w:val="21"/>
          <w:highlight w:val="none"/>
        </w:rPr>
      </w:pPr>
      <w:r>
        <w:rPr>
          <w:rFonts w:hint="eastAsia" w:cs="仿宋_GB2312"/>
          <w:color w:val="auto"/>
          <w:sz w:val="21"/>
          <w:szCs w:val="21"/>
          <w:highlight w:val="none"/>
          <w:u w:val="single"/>
        </w:rPr>
        <w:t>（采购人）、（采购代理机构）</w:t>
      </w:r>
    </w:p>
    <w:p>
      <w:pPr>
        <w:snapToGrid w:val="0"/>
        <w:spacing w:line="288" w:lineRule="auto"/>
        <w:ind w:firstLine="424" w:firstLineChars="202"/>
        <w:rPr>
          <w:color w:val="auto"/>
          <w:sz w:val="21"/>
          <w:szCs w:val="21"/>
          <w:highlight w:val="none"/>
        </w:rPr>
      </w:pPr>
      <w:r>
        <w:rPr>
          <w:rFonts w:hint="eastAsia" w:cs="仿宋_GB2312"/>
          <w:color w:val="auto"/>
          <w:kern w:val="0"/>
          <w:sz w:val="21"/>
          <w:szCs w:val="21"/>
          <w:highlight w:val="none"/>
          <w:lang w:val="zh-CN"/>
        </w:rPr>
        <w:t>我方</w:t>
      </w:r>
      <w:r>
        <w:rPr>
          <w:rFonts w:cs="仿宋_GB2312"/>
          <w:color w:val="auto"/>
          <w:kern w:val="0"/>
          <w:sz w:val="21"/>
          <w:szCs w:val="21"/>
          <w:highlight w:val="none"/>
          <w:u w:val="single"/>
          <w:lang w:val="zh-CN"/>
        </w:rPr>
        <w:t xml:space="preserve">                         </w:t>
      </w:r>
      <w:r>
        <w:rPr>
          <w:rFonts w:cs="仿宋_GB2312"/>
          <w:color w:val="auto"/>
          <w:sz w:val="21"/>
          <w:szCs w:val="21"/>
          <w:highlight w:val="none"/>
        </w:rPr>
        <w:t>(供应商全称)</w:t>
      </w:r>
      <w:r>
        <w:rPr>
          <w:rFonts w:hint="eastAsia" w:cs="Times New Roman"/>
          <w:color w:val="auto"/>
          <w:sz w:val="21"/>
          <w:szCs w:val="21"/>
          <w:highlight w:val="none"/>
        </w:rPr>
        <w:t>是中华人民共和国依法登记注册的合法企业，</w:t>
      </w:r>
      <w:r>
        <w:rPr>
          <w:rFonts w:hint="eastAsia"/>
          <w:bCs/>
          <w:color w:val="auto"/>
          <w:sz w:val="21"/>
          <w:szCs w:val="21"/>
          <w:highlight w:val="none"/>
        </w:rPr>
        <w:t>在参加</w:t>
      </w:r>
      <w:r>
        <w:rPr>
          <w:rFonts w:hint="eastAsia" w:cs="仿宋_GB2312"/>
          <w:color w:val="auto"/>
          <w:sz w:val="21"/>
          <w:szCs w:val="21"/>
          <w:highlight w:val="none"/>
        </w:rPr>
        <w:t>你方组织的</w:t>
      </w:r>
      <w:r>
        <w:rPr>
          <w:rFonts w:hint="eastAsia" w:cs="仿宋_GB2312"/>
          <w:color w:val="auto"/>
          <w:sz w:val="21"/>
          <w:szCs w:val="21"/>
          <w:highlight w:val="none"/>
          <w:u w:val="single"/>
        </w:rPr>
        <w:t>（项目名称）</w:t>
      </w:r>
      <w:r>
        <w:rPr>
          <w:rFonts w:hint="eastAsia" w:cs="仿宋_GB2312"/>
          <w:color w:val="auto"/>
          <w:sz w:val="21"/>
          <w:szCs w:val="21"/>
          <w:highlight w:val="none"/>
        </w:rPr>
        <w:t>项目</w:t>
      </w:r>
      <w:r>
        <w:rPr>
          <w:rFonts w:hint="eastAsia" w:cs="仿宋_GB2312"/>
          <w:color w:val="auto"/>
          <w:sz w:val="21"/>
          <w:szCs w:val="21"/>
          <w:highlight w:val="none"/>
          <w:u w:val="single"/>
        </w:rPr>
        <w:t>（项目编号）</w:t>
      </w:r>
      <w:r>
        <w:rPr>
          <w:rFonts w:hint="eastAsia"/>
          <w:bCs/>
          <w:color w:val="auto"/>
          <w:sz w:val="21"/>
          <w:szCs w:val="21"/>
          <w:highlight w:val="none"/>
        </w:rPr>
        <w:t>响应（响应）活动中作如下说明：</w:t>
      </w:r>
      <w:r>
        <w:rPr>
          <w:rFonts w:hint="eastAsia"/>
          <w:color w:val="auto"/>
          <w:sz w:val="21"/>
          <w:szCs w:val="21"/>
          <w:highlight w:val="none"/>
        </w:rPr>
        <w:t>我方所使用的</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与法定名称章具有同等的法律效力，对使用</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的行为予以完全承认，并愿意承担相应责任。</w:t>
      </w:r>
    </w:p>
    <w:p>
      <w:pPr>
        <w:snapToGrid w:val="0"/>
        <w:spacing w:line="288" w:lineRule="auto"/>
        <w:ind w:firstLine="424" w:firstLineChars="202"/>
        <w:rPr>
          <w:color w:val="auto"/>
          <w:sz w:val="21"/>
          <w:szCs w:val="21"/>
          <w:highlight w:val="none"/>
        </w:rPr>
      </w:pPr>
      <w:r>
        <w:rPr>
          <w:rFonts w:hint="eastAsia"/>
          <w:color w:val="auto"/>
          <w:sz w:val="21"/>
          <w:szCs w:val="21"/>
          <w:highlight w:val="none"/>
        </w:rPr>
        <w:t>特此说明。</w:t>
      </w:r>
    </w:p>
    <w:p>
      <w:pPr>
        <w:snapToGrid w:val="0"/>
        <w:spacing w:line="288" w:lineRule="auto"/>
        <w:ind w:right="480" w:firstLine="424" w:firstLineChars="202"/>
        <w:rPr>
          <w:color w:val="auto"/>
          <w:sz w:val="21"/>
          <w:szCs w:val="21"/>
          <w:highlight w:val="none"/>
        </w:rPr>
      </w:pPr>
      <w:r>
        <w:rPr>
          <w:rFonts w:hint="eastAsia"/>
          <w:color w:val="auto"/>
          <w:sz w:val="21"/>
          <w:szCs w:val="21"/>
          <w:highlight w:val="none"/>
        </w:rPr>
        <w:t>供应商（法定名称章）：</w:t>
      </w:r>
    </w:p>
    <w:p>
      <w:pPr>
        <w:snapToGrid w:val="0"/>
        <w:spacing w:line="288" w:lineRule="auto"/>
        <w:ind w:right="1440" w:firstLine="424" w:firstLineChars="202"/>
        <w:rPr>
          <w:color w:val="auto"/>
          <w:sz w:val="21"/>
          <w:szCs w:val="21"/>
          <w:highlight w:val="none"/>
        </w:rPr>
      </w:pPr>
      <w:r>
        <w:rPr>
          <w:color w:val="auto"/>
          <w:sz w:val="21"/>
          <w:szCs w:val="21"/>
          <w:highlight w:val="none"/>
        </w:rPr>
        <w:t>日期：       年     月     日</w:t>
      </w:r>
    </w:p>
    <w:p>
      <w:pPr>
        <w:snapToGrid w:val="0"/>
        <w:spacing w:line="288" w:lineRule="auto"/>
        <w:rPr>
          <w:b/>
          <w:bCs/>
          <w:color w:val="auto"/>
          <w:sz w:val="21"/>
          <w:szCs w:val="21"/>
          <w:highlight w:val="none"/>
        </w:rPr>
      </w:pPr>
    </w:p>
    <w:p>
      <w:pPr>
        <w:snapToGrid w:val="0"/>
        <w:spacing w:line="288" w:lineRule="auto"/>
        <w:rPr>
          <w:color w:val="auto"/>
          <w:sz w:val="21"/>
          <w:szCs w:val="21"/>
          <w:highlight w:val="none"/>
        </w:rPr>
      </w:pPr>
      <w:r>
        <w:rPr>
          <w:rFonts w:hint="eastAsia"/>
          <w:b/>
          <w:bCs/>
          <w:color w:val="auto"/>
          <w:sz w:val="21"/>
          <w:szCs w:val="21"/>
          <w:highlight w:val="none"/>
        </w:rPr>
        <w:t>附：</w:t>
      </w:r>
      <w:r>
        <w:rPr>
          <w:rFonts w:hint="eastAsia"/>
          <w:color w:val="auto"/>
          <w:sz w:val="21"/>
          <w:szCs w:val="21"/>
          <w:highlight w:val="none"/>
        </w:rPr>
        <w:t>供应商法定名称章（印模）</w:t>
      </w:r>
      <w:r>
        <w:rPr>
          <w:color w:val="auto"/>
          <w:sz w:val="21"/>
          <w:szCs w:val="21"/>
          <w:highlight w:val="none"/>
        </w:rPr>
        <w:t xml:space="preserve">                </w:t>
      </w:r>
      <w:r>
        <w:rPr>
          <w:rFonts w:hint="eastAsia"/>
          <w:color w:val="auto"/>
          <w:sz w:val="21"/>
          <w:szCs w:val="21"/>
          <w:highlight w:val="none"/>
        </w:rPr>
        <w:t>供应商“</w:t>
      </w:r>
      <w:r>
        <w:rPr>
          <w:rFonts w:cs="仿宋_GB2312"/>
          <w:color w:val="auto"/>
          <w:sz w:val="21"/>
          <w:szCs w:val="21"/>
          <w:highlight w:val="none"/>
        </w:rPr>
        <w:t>XX</w:t>
      </w:r>
      <w:r>
        <w:rPr>
          <w:rFonts w:hint="eastAsia"/>
          <w:color w:val="auto"/>
          <w:sz w:val="21"/>
          <w:szCs w:val="21"/>
          <w:highlight w:val="none"/>
        </w:rPr>
        <w:t>专用章”（印模）</w:t>
      </w:r>
    </w:p>
    <w:p>
      <w:pPr>
        <w:snapToGrid w:val="0"/>
        <w:spacing w:line="288" w:lineRule="auto"/>
        <w:rPr>
          <w:color w:val="auto"/>
          <w:sz w:val="21"/>
          <w:szCs w:val="21"/>
          <w:highlight w:val="none"/>
        </w:rPr>
      </w:pPr>
      <w:r>
        <w:rPr>
          <w:rFonts w:cs="Times New Roman"/>
          <w:b/>
          <w:bCs/>
          <w:color w:val="auto"/>
          <w:sz w:val="21"/>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color w:val="auto"/>
          <w:sz w:val="21"/>
          <w:szCs w:val="21"/>
          <w:highlight w:val="none"/>
        </w:rPr>
        <w:t xml:space="preserve"> </w:t>
      </w:r>
      <w:r>
        <w:rPr>
          <w:rFonts w:cs="Times New Roman"/>
          <w:b/>
          <w:bCs/>
          <w:color w:val="auto"/>
          <w:sz w:val="21"/>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b/>
          <w:color w:val="auto"/>
          <w:spacing w:val="-6"/>
          <w:sz w:val="21"/>
          <w:szCs w:val="21"/>
          <w:highlight w:val="none"/>
        </w:rPr>
      </w:pPr>
      <w:r>
        <w:rPr>
          <w:b/>
          <w:color w:val="auto"/>
          <w:spacing w:val="-6"/>
          <w:sz w:val="21"/>
          <w:szCs w:val="21"/>
          <w:highlight w:val="none"/>
        </w:rPr>
        <w:br w:type="page"/>
      </w:r>
    </w:p>
    <w:p>
      <w:pPr>
        <w:snapToGrid w:val="0"/>
        <w:spacing w:line="288" w:lineRule="auto"/>
        <w:jc w:val="center"/>
        <w:outlineLvl w:val="2"/>
        <w:rPr>
          <w:rFonts w:cs="仿宋_GB2312"/>
          <w:b/>
          <w:color w:val="auto"/>
          <w:kern w:val="0"/>
          <w:sz w:val="21"/>
          <w:szCs w:val="21"/>
          <w:highlight w:val="none"/>
          <w:lang w:val="zh-CN"/>
        </w:rPr>
      </w:pPr>
      <w:r>
        <w:rPr>
          <w:rFonts w:hint="eastAsia" w:cs="仿宋_GB2312"/>
          <w:b/>
          <w:color w:val="auto"/>
          <w:kern w:val="0"/>
          <w:sz w:val="21"/>
          <w:szCs w:val="21"/>
          <w:highlight w:val="none"/>
          <w:lang w:val="zh-CN"/>
        </w:rPr>
        <w:t>附件2</w:t>
      </w:r>
      <w:r>
        <w:rPr>
          <w:rFonts w:cs="仿宋_GB2312"/>
          <w:b/>
          <w:color w:val="auto"/>
          <w:kern w:val="0"/>
          <w:sz w:val="21"/>
          <w:szCs w:val="21"/>
          <w:highlight w:val="none"/>
          <w:lang w:val="zh-CN"/>
        </w:rPr>
        <w:t>：</w:t>
      </w:r>
      <w:r>
        <w:rPr>
          <w:rFonts w:hint="eastAsia" w:cs="仿宋_GB2312"/>
          <w:b/>
          <w:color w:val="auto"/>
          <w:kern w:val="0"/>
          <w:sz w:val="21"/>
          <w:szCs w:val="21"/>
          <w:highlight w:val="none"/>
          <w:lang w:val="zh-CN"/>
        </w:rPr>
        <w:t>联合协议</w:t>
      </w:r>
    </w:p>
    <w:p>
      <w:pPr>
        <w:widowControl/>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（以联合体形式响应的，提供联合协议；本项目不接受联合体响应或者供应商不以联合体形式响应的，则不需要提供）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（联合体所有成员名称）</w:t>
      </w:r>
      <w:r>
        <w:rPr>
          <w:rFonts w:hint="eastAsia" w:cs="仿宋_GB2312"/>
          <w:color w:val="auto"/>
          <w:kern w:val="0"/>
          <w:sz w:val="21"/>
          <w:szCs w:val="21"/>
          <w:highlight w:val="none"/>
        </w:rPr>
        <w:t>自愿</w:t>
      </w:r>
      <w:r>
        <w:rPr>
          <w:rFonts w:hint="eastAsia" w:cs="仿宋_GB2312"/>
          <w:color w:val="auto"/>
          <w:kern w:val="0"/>
          <w:sz w:val="21"/>
          <w:szCs w:val="21"/>
          <w:highlight w:val="none"/>
          <w:lang w:val="zh-CN"/>
        </w:rPr>
        <w:t>组成一个联合体，以一个供应商的身份</w:t>
      </w:r>
      <w:r>
        <w:rPr>
          <w:rFonts w:hint="eastAsia" w:cs="仿宋_GB2312"/>
          <w:color w:val="auto"/>
          <w:kern w:val="0"/>
          <w:sz w:val="21"/>
          <w:szCs w:val="21"/>
          <w:highlight w:val="none"/>
        </w:rPr>
        <w:t>参加</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响应。</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一、各方一致决定，</w:t>
      </w:r>
      <w:r>
        <w:rPr>
          <w:rFonts w:hint="eastAsia" w:cs="仿宋_GB2312"/>
          <w:color w:val="auto"/>
          <w:kern w:val="0"/>
          <w:sz w:val="21"/>
          <w:szCs w:val="21"/>
          <w:highlight w:val="none"/>
          <w:u w:val="single"/>
        </w:rPr>
        <w:t>（某联合体成员名称）</w:t>
      </w:r>
      <w:r>
        <w:rPr>
          <w:rFonts w:hint="eastAsia" w:cs="仿宋_GB2312"/>
          <w:color w:val="auto"/>
          <w:kern w:val="0"/>
          <w:sz w:val="21"/>
          <w:szCs w:val="21"/>
          <w:highlight w:val="none"/>
        </w:rPr>
        <w:t>为联合体</w:t>
      </w:r>
      <w:r>
        <w:rPr>
          <w:rFonts w:hint="eastAsia" w:cs="仿宋_GB2312"/>
          <w:color w:val="auto"/>
          <w:kern w:val="0"/>
          <w:sz w:val="21"/>
          <w:szCs w:val="21"/>
          <w:highlight w:val="none"/>
          <w:lang w:val="zh-CN"/>
        </w:rPr>
        <w:t>牵头人</w:t>
      </w:r>
      <w:r>
        <w:rPr>
          <w:rFonts w:hint="eastAsia" w:cs="Arial"/>
          <w:color w:val="auto"/>
          <w:sz w:val="21"/>
          <w:szCs w:val="21"/>
          <w:highlight w:val="none"/>
        </w:rPr>
        <w:t>，代表所有联合体成员负责响应和合同实施阶段的主办、协调工作</w:t>
      </w: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w:t>
      </w:r>
      <w:r>
        <w:rPr>
          <w:rFonts w:hint="eastAsia" w:cs="Arial"/>
          <w:color w:val="auto"/>
          <w:sz w:val="21"/>
          <w:szCs w:val="21"/>
          <w:highlight w:val="none"/>
        </w:rPr>
        <w:t>所有联合体成员各方签署授权书，授权书载明的</w:t>
      </w:r>
      <w:r>
        <w:rPr>
          <w:rFonts w:hint="eastAsia" w:cs="仿宋_GB2312"/>
          <w:color w:val="auto"/>
          <w:kern w:val="0"/>
          <w:sz w:val="21"/>
          <w:szCs w:val="21"/>
          <w:highlight w:val="none"/>
          <w:lang w:val="zh-CN"/>
        </w:rPr>
        <w:t>授权代表根据磋商文件规定及响应内容而对采购人、采购机构所作的任何合法承诺，包括书面澄清及相应等均对联合响应各方产生约束力。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三、本次联合响应中，分工如下：</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lang w:val="zh-CN"/>
        </w:rPr>
        <w:t>承担的工作和义务为：</w:t>
      </w:r>
      <w:r>
        <w:rPr>
          <w:rFonts w:cs="Times New Roman"/>
          <w:color w:val="auto"/>
          <w:sz w:val="21"/>
          <w:szCs w:val="21"/>
          <w:highlight w:val="none"/>
          <w:u w:val="single"/>
        </w:rPr>
        <w:t xml:space="preserve">             </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lang w:val="zh-CN"/>
        </w:rPr>
        <w:t>四、</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rPr>
        <w:t>提供的全部货物由小微企业制造，其合同份额占到合同总金额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仿宋_GB2312"/>
          <w:color w:val="auto"/>
          <w:kern w:val="0"/>
          <w:sz w:val="21"/>
          <w:szCs w:val="21"/>
          <w:highlight w:val="none"/>
          <w:lang w:val="zh-CN"/>
        </w:rPr>
        <w:t>……。</w:t>
      </w:r>
      <w:r>
        <w:rPr>
          <w:rFonts w:hint="eastAsia" w:cs="仿宋_GB2312"/>
          <w:b/>
          <w:color w:val="auto"/>
          <w:kern w:val="0"/>
          <w:sz w:val="21"/>
          <w:szCs w:val="21"/>
          <w:highlight w:val="none"/>
          <w:lang w:val="zh-CN"/>
        </w:rPr>
        <w:t>（未预留份额专门面向中小企业采购的的采购项目，以及预留份额中的非预留部分采购包，接受联合体响应的，联合体其中一方提供的货物全部由小微企业制造，且其合同份额占到合同总金额</w:t>
      </w:r>
      <w:r>
        <w:rPr>
          <w:rFonts w:cs="仿宋_GB2312"/>
          <w:b/>
          <w:color w:val="auto"/>
          <w:kern w:val="0"/>
          <w:sz w:val="21"/>
          <w:szCs w:val="21"/>
          <w:highlight w:val="none"/>
          <w:lang w:val="zh-CN"/>
        </w:rPr>
        <w:t>30%以上</w:t>
      </w:r>
      <w:r>
        <w:rPr>
          <w:rFonts w:hint="eastAsia" w:cs="仿宋_GB2312"/>
          <w:b/>
          <w:color w:val="auto"/>
          <w:kern w:val="0"/>
          <w:sz w:val="21"/>
          <w:szCs w:val="21"/>
          <w:highlight w:val="none"/>
          <w:lang w:val="zh-CN"/>
        </w:rPr>
        <w:t>，对联合体报价给予4%</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五、如果成交，</w:t>
      </w:r>
      <w:r>
        <w:rPr>
          <w:rFonts w:hint="eastAsia" w:cs="Times New Roman"/>
          <w:color w:val="auto"/>
          <w:sz w:val="21"/>
          <w:szCs w:val="21"/>
          <w:highlight w:val="none"/>
        </w:rPr>
        <w:t>联合体各成员方共同与采购人签订合同，并就采购合同约定的事项对采购人承担连带责任。</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六、有关本次联合响应的其他事宜：</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1、联合体各方不再单独参加或者与其</w:t>
      </w:r>
      <w:r>
        <w:rPr>
          <w:rFonts w:hint="eastAsia" w:cs="仿宋_GB2312"/>
          <w:color w:val="auto"/>
          <w:kern w:val="0"/>
          <w:sz w:val="21"/>
          <w:szCs w:val="21"/>
          <w:highlight w:val="none"/>
          <w:lang w:val="zh-CN"/>
        </w:rPr>
        <w:t>他供应商另外组成联合体参加同一合同项下的政府采购活动。</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2、联合体中有同类资质的各方按照联合体分工承担相同工作的，按照资质等级较低的供应商确定资质等级。</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3、本协议提交采购人、采购机构后，联合体各方不得以任何形式对上述内容进行修改或撤销。</w:t>
      </w: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联合体成员名称</w:t>
      </w:r>
      <w:r>
        <w:rPr>
          <w:rFonts w:cs="仿宋_GB2312"/>
          <w:b/>
          <w:bCs/>
          <w:color w:val="auto"/>
          <w:kern w:val="0"/>
          <w:sz w:val="21"/>
          <w:szCs w:val="21"/>
          <w:highlight w:val="none"/>
          <w:lang w:val="zh-CN"/>
        </w:rPr>
        <w:t>(电子签名/公章)：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Times New Roman"/>
          <w:b/>
          <w:bCs/>
          <w:color w:val="auto"/>
          <w:sz w:val="21"/>
          <w:szCs w:val="21"/>
          <w:highlight w:val="none"/>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widowControl/>
        <w:jc w:val="left"/>
        <w:rPr>
          <w:rFonts w:cs="仿宋_GB2312"/>
          <w:b/>
          <w:color w:val="auto"/>
          <w:kern w:val="0"/>
          <w:sz w:val="21"/>
          <w:szCs w:val="21"/>
          <w:highlight w:val="none"/>
        </w:rPr>
      </w:pPr>
      <w:r>
        <w:rPr>
          <w:rFonts w:cs="仿宋_GB2312"/>
          <w:b/>
          <w:color w:val="auto"/>
          <w:kern w:val="0"/>
          <w:sz w:val="21"/>
          <w:szCs w:val="21"/>
          <w:highlight w:val="none"/>
        </w:rPr>
        <w:br w:type="page"/>
      </w:r>
    </w:p>
    <w:p>
      <w:pPr>
        <w:snapToGrid w:val="0"/>
        <w:spacing w:line="288" w:lineRule="auto"/>
        <w:jc w:val="center"/>
        <w:outlineLvl w:val="2"/>
        <w:rPr>
          <w:rFonts w:cs="仿宋_GB2312"/>
          <w:b/>
          <w:color w:val="auto"/>
          <w:kern w:val="0"/>
          <w:sz w:val="21"/>
          <w:szCs w:val="21"/>
          <w:highlight w:val="none"/>
        </w:rPr>
      </w:pPr>
      <w:r>
        <w:rPr>
          <w:rFonts w:hint="eastAsia" w:cs="仿宋_GB2312"/>
          <w:b/>
          <w:color w:val="auto"/>
          <w:kern w:val="0"/>
          <w:sz w:val="21"/>
          <w:szCs w:val="21"/>
          <w:highlight w:val="none"/>
        </w:rPr>
        <w:t>附件3</w:t>
      </w:r>
      <w:r>
        <w:rPr>
          <w:rFonts w:cs="仿宋_GB2312"/>
          <w:b/>
          <w:color w:val="auto"/>
          <w:kern w:val="0"/>
          <w:sz w:val="21"/>
          <w:szCs w:val="21"/>
          <w:highlight w:val="none"/>
        </w:rPr>
        <w:t>：</w:t>
      </w:r>
      <w:r>
        <w:rPr>
          <w:rFonts w:hint="eastAsia" w:cs="仿宋_GB2312"/>
          <w:b/>
          <w:color w:val="auto"/>
          <w:kern w:val="0"/>
          <w:sz w:val="21"/>
          <w:szCs w:val="21"/>
          <w:highlight w:val="none"/>
        </w:rPr>
        <w:t>分包意向协议</w:t>
      </w:r>
    </w:p>
    <w:p>
      <w:pPr>
        <w:widowControl/>
        <w:snapToGrid w:val="0"/>
        <w:spacing w:line="288" w:lineRule="auto"/>
        <w:ind w:firstLine="422" w:firstLineChars="201"/>
        <w:jc w:val="left"/>
        <w:rPr>
          <w:rFonts w:cs="仿宋_GB2312"/>
          <w:color w:val="auto"/>
          <w:sz w:val="21"/>
          <w:szCs w:val="21"/>
          <w:highlight w:val="none"/>
        </w:rPr>
      </w:pPr>
      <w:r>
        <w:rPr>
          <w:rFonts w:hint="eastAsia" w:cs="仿宋_GB2312"/>
          <w:color w:val="auto"/>
          <w:sz w:val="21"/>
          <w:szCs w:val="21"/>
          <w:highlight w:val="none"/>
        </w:rPr>
        <w:t>（</w:t>
      </w:r>
      <w:r>
        <w:rPr>
          <w:rFonts w:hint="eastAsia" w:cs="仿宋_GB2312"/>
          <w:b/>
          <w:color w:val="auto"/>
          <w:sz w:val="21"/>
          <w:szCs w:val="21"/>
          <w:highlight w:val="none"/>
        </w:rPr>
        <w:t>成交后以分包方式履行合同的，提供分包意向协议；采购人不同意分包或者供应商成交后不以分包方式履行合同的，则不需要提供。</w:t>
      </w:r>
      <w:r>
        <w:rPr>
          <w:rFonts w:hint="eastAsia" w:cs="仿宋_GB2312"/>
          <w:color w:val="auto"/>
          <w:sz w:val="21"/>
          <w:szCs w:val="21"/>
          <w:highlight w:val="none"/>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若成为</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的成交供应商，将依法采取分包方式履行合同。</w:t>
      </w: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rPr>
        <w:t>与</w:t>
      </w:r>
      <w:r>
        <w:rPr>
          <w:rFonts w:hint="eastAsia" w:cs="仿宋_GB2312"/>
          <w:color w:val="auto"/>
          <w:kern w:val="0"/>
          <w:sz w:val="21"/>
          <w:szCs w:val="21"/>
          <w:highlight w:val="none"/>
          <w:u w:val="single"/>
        </w:rPr>
        <w:t>（所有分包供应商名称）</w:t>
      </w:r>
      <w:r>
        <w:rPr>
          <w:rFonts w:hint="eastAsia" w:cs="仿宋_GB2312"/>
          <w:color w:val="auto"/>
          <w:kern w:val="0"/>
          <w:sz w:val="21"/>
          <w:szCs w:val="21"/>
          <w:highlight w:val="none"/>
        </w:rPr>
        <w:t>达成分包意向协议</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一、分包标的及数量</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将</w:t>
      </w:r>
      <w:r>
        <w:rPr>
          <w:rFonts w:cs="Times New Roman"/>
          <w:color w:val="auto"/>
          <w:sz w:val="21"/>
          <w:szCs w:val="21"/>
          <w:highlight w:val="none"/>
          <w:u w:val="single"/>
        </w:rPr>
        <w:t xml:space="preserve">   XX工作内容   </w:t>
      </w:r>
      <w:r>
        <w:rPr>
          <w:rFonts w:hint="eastAsia" w:cs="Arial"/>
          <w:color w:val="auto"/>
          <w:sz w:val="21"/>
          <w:szCs w:val="21"/>
          <w:highlight w:val="none"/>
        </w:rPr>
        <w:t>分包给</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具备承</w:t>
      </w:r>
      <w:r>
        <w:rPr>
          <w:rFonts w:hint="eastAsia" w:cs="仿宋_GB2312"/>
          <w:color w:val="auto"/>
          <w:kern w:val="0"/>
          <w:sz w:val="21"/>
          <w:szCs w:val="21"/>
          <w:highlight w:val="none"/>
        </w:rPr>
        <w:t>担</w:t>
      </w:r>
      <w:r>
        <w:rPr>
          <w:rFonts w:cs="仿宋_GB2312"/>
          <w:color w:val="auto"/>
          <w:kern w:val="0"/>
          <w:sz w:val="21"/>
          <w:szCs w:val="21"/>
          <w:highlight w:val="none"/>
          <w:u w:val="single"/>
          <w:lang w:val="zh-CN"/>
        </w:rPr>
        <w:t>XX工作内容</w:t>
      </w:r>
      <w:r>
        <w:rPr>
          <w:rFonts w:hint="eastAsia" w:cs="仿宋_GB2312"/>
          <w:color w:val="auto"/>
          <w:kern w:val="0"/>
          <w:sz w:val="21"/>
          <w:szCs w:val="21"/>
          <w:highlight w:val="none"/>
          <w:lang w:val="zh-CN"/>
        </w:rPr>
        <w:t>相应资质条件且不得再次分包；</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二、分包工作履行期限、地点、方式</w:t>
      </w:r>
    </w:p>
    <w:p>
      <w:pPr>
        <w:snapToGrid w:val="0"/>
        <w:spacing w:line="288" w:lineRule="auto"/>
        <w:ind w:firstLine="422" w:firstLineChars="201"/>
        <w:rPr>
          <w:rFonts w:cs="Times New Roman"/>
          <w:color w:val="auto"/>
          <w:sz w:val="21"/>
          <w:szCs w:val="21"/>
          <w:highlight w:val="none"/>
          <w:u w:val="single"/>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三、质量</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四、价款或者报酬</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五、违约责任</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六、争议解决的办法</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七、其他</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u w:val="single"/>
        </w:rPr>
        <w:t>（分包供应商名称）提供的货物全部由小微企业制造，</w:t>
      </w:r>
      <w:r>
        <w:rPr>
          <w:rFonts w:hint="eastAsia" w:cs="仿宋_GB2312"/>
          <w:color w:val="auto"/>
          <w:kern w:val="0"/>
          <w:sz w:val="21"/>
          <w:szCs w:val="21"/>
          <w:highlight w:val="none"/>
        </w:rPr>
        <w:t>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Times New Roman"/>
          <w:color w:val="auto"/>
          <w:sz w:val="21"/>
          <w:szCs w:val="21"/>
          <w:highlight w:val="none"/>
        </w:rPr>
        <w:t>。</w:t>
      </w:r>
      <w:r>
        <w:rPr>
          <w:rFonts w:hint="eastAsia" w:cs="仿宋_GB2312"/>
          <w:b/>
          <w:color w:val="auto"/>
          <w:kern w:val="0"/>
          <w:sz w:val="21"/>
          <w:szCs w:val="21"/>
          <w:highlight w:val="none"/>
          <w:lang w:val="zh-CN"/>
        </w:rPr>
        <w:t>（未预留份额专门面向中小企业采购的的采购项目，以及预留份额中的非预留部分采购包，允许分包的，分包供应商提供的货物全部由小微企业制造，且其合同份额占到合同总金额</w:t>
      </w:r>
      <w:r>
        <w:rPr>
          <w:rFonts w:cs="仿宋_GB2312"/>
          <w:b/>
          <w:color w:val="auto"/>
          <w:kern w:val="0"/>
          <w:sz w:val="21"/>
          <w:szCs w:val="21"/>
          <w:highlight w:val="none"/>
          <w:lang w:val="zh-CN"/>
        </w:rPr>
        <w:t>30%以上</w:t>
      </w:r>
      <w:r>
        <w:rPr>
          <w:rFonts w:hint="eastAsia" w:cs="仿宋_GB2312"/>
          <w:b/>
          <w:color w:val="auto"/>
          <w:kern w:val="0"/>
          <w:sz w:val="21"/>
          <w:szCs w:val="21"/>
          <w:highlight w:val="none"/>
          <w:lang w:val="zh-CN"/>
        </w:rPr>
        <w:t>的，对大中型企业的报价给予4%</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pPr>
        <w:snapToGrid w:val="0"/>
        <w:spacing w:line="288" w:lineRule="auto"/>
        <w:rPr>
          <w:rFonts w:cs="仿宋_GB2312"/>
          <w:color w:val="auto"/>
          <w:kern w:val="0"/>
          <w:sz w:val="21"/>
          <w:szCs w:val="21"/>
          <w:highlight w:val="none"/>
          <w:lang w:val="zh-CN"/>
        </w:rPr>
      </w:pPr>
    </w:p>
    <w:p>
      <w:pPr>
        <w:snapToGrid w:val="0"/>
        <w:spacing w:line="288" w:lineRule="auto"/>
        <w:ind w:firstLine="422" w:firstLineChars="200"/>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供应商名称（电子签名</w:t>
      </w:r>
      <w:r>
        <w:rPr>
          <w:rFonts w:cs="仿宋_GB2312"/>
          <w:b/>
          <w:bCs/>
          <w:color w:val="auto"/>
          <w:kern w:val="0"/>
          <w:sz w:val="21"/>
          <w:szCs w:val="21"/>
          <w:highlight w:val="none"/>
          <w:lang w:val="zh-CN"/>
        </w:rPr>
        <w:t>/公章）：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分包供应商名称（电子签名</w:t>
      </w:r>
      <w:r>
        <w:rPr>
          <w:rFonts w:cs="仿宋_GB2312"/>
          <w:b/>
          <w:bCs/>
          <w:color w:val="auto"/>
          <w:kern w:val="0"/>
          <w:sz w:val="21"/>
          <w:szCs w:val="21"/>
          <w:highlight w:val="none"/>
          <w:lang w:val="zh-CN"/>
        </w:rPr>
        <w:t>/公章）</w:t>
      </w:r>
      <w:r>
        <w:rPr>
          <w:rFonts w:hint="eastAsia" w:cs="仿宋_GB2312"/>
          <w:b/>
          <w:bCs/>
          <w:color w:val="auto"/>
          <w:kern w:val="0"/>
          <w:sz w:val="21"/>
          <w:szCs w:val="21"/>
          <w:highlight w:val="none"/>
          <w:lang w:val="zh-CN"/>
        </w:rPr>
        <w:t>：</w:t>
      </w:r>
    </w:p>
    <w:p>
      <w:pPr>
        <w:snapToGrid w:val="0"/>
        <w:spacing w:line="288" w:lineRule="auto"/>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rPr>
          <w:color w:val="auto"/>
          <w:highlight w:val="none"/>
        </w:rPr>
      </w:pPr>
    </w:p>
    <w:bookmarkEnd w:id="66"/>
    <w:sectPr>
      <w:footerReference r:id="rId5" w:type="default"/>
      <w:pgSz w:w="11906" w:h="16838"/>
      <w:pgMar w:top="1247" w:right="1247" w:bottom="1247" w:left="1247" w:header="142" w:footer="725"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hint="eastAsia" w:eastAsia="宋体"/>
        <w:lang w:eastAsia="zh-CN"/>
      </w:rPr>
    </w:pPr>
    <w:r>
      <w:rPr>
        <w:rFonts w:hint="eastAsia" w:eastAsia="宋体"/>
        <w:lang w:eastAsia="zh-CN"/>
      </w:rPr>
      <w:drawing>
        <wp:inline distT="0" distB="0" distL="114300" distR="114300">
          <wp:extent cx="5906770" cy="676910"/>
          <wp:effectExtent l="0" t="0" r="8255" b="8890"/>
          <wp:docPr id="1" name="图片 1"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5"/>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MxMDkxOTFjYzBiZjE2M2RjMjNjNDM3OWQ4MjcyNTQifQ=="/>
  </w:docVars>
  <w:rsids>
    <w:rsidRoot w:val="0035197B"/>
    <w:rsid w:val="00013E80"/>
    <w:rsid w:val="000275B5"/>
    <w:rsid w:val="0004655A"/>
    <w:rsid w:val="000A696F"/>
    <w:rsid w:val="00103286"/>
    <w:rsid w:val="001101B8"/>
    <w:rsid w:val="00120B93"/>
    <w:rsid w:val="001344C6"/>
    <w:rsid w:val="00135905"/>
    <w:rsid w:val="00155438"/>
    <w:rsid w:val="001619EB"/>
    <w:rsid w:val="0017776E"/>
    <w:rsid w:val="001A02BC"/>
    <w:rsid w:val="00215143"/>
    <w:rsid w:val="00216C31"/>
    <w:rsid w:val="00232E27"/>
    <w:rsid w:val="00252BBD"/>
    <w:rsid w:val="00256B2D"/>
    <w:rsid w:val="0026429E"/>
    <w:rsid w:val="002A0C91"/>
    <w:rsid w:val="002E3481"/>
    <w:rsid w:val="002F0514"/>
    <w:rsid w:val="002F7386"/>
    <w:rsid w:val="00325E65"/>
    <w:rsid w:val="0035197B"/>
    <w:rsid w:val="0037718A"/>
    <w:rsid w:val="00425942"/>
    <w:rsid w:val="0048526C"/>
    <w:rsid w:val="00494ECD"/>
    <w:rsid w:val="004C7C81"/>
    <w:rsid w:val="004F0091"/>
    <w:rsid w:val="00505CF1"/>
    <w:rsid w:val="00511E9E"/>
    <w:rsid w:val="0055045F"/>
    <w:rsid w:val="00551DAC"/>
    <w:rsid w:val="00590C97"/>
    <w:rsid w:val="005B2955"/>
    <w:rsid w:val="005D064A"/>
    <w:rsid w:val="00605C23"/>
    <w:rsid w:val="00611721"/>
    <w:rsid w:val="00631B4E"/>
    <w:rsid w:val="0063741D"/>
    <w:rsid w:val="00642879"/>
    <w:rsid w:val="006A0B04"/>
    <w:rsid w:val="006A2B3D"/>
    <w:rsid w:val="006E6002"/>
    <w:rsid w:val="007133EB"/>
    <w:rsid w:val="00723439"/>
    <w:rsid w:val="00742B14"/>
    <w:rsid w:val="0076422D"/>
    <w:rsid w:val="00792093"/>
    <w:rsid w:val="007A10F7"/>
    <w:rsid w:val="007D5140"/>
    <w:rsid w:val="007E55F1"/>
    <w:rsid w:val="00813E3D"/>
    <w:rsid w:val="00834B9A"/>
    <w:rsid w:val="008543A5"/>
    <w:rsid w:val="00855401"/>
    <w:rsid w:val="008772E5"/>
    <w:rsid w:val="00882FF5"/>
    <w:rsid w:val="0089630B"/>
    <w:rsid w:val="0091334C"/>
    <w:rsid w:val="00913E41"/>
    <w:rsid w:val="009429A3"/>
    <w:rsid w:val="0096732E"/>
    <w:rsid w:val="009675F7"/>
    <w:rsid w:val="00982682"/>
    <w:rsid w:val="009D6F21"/>
    <w:rsid w:val="00A13935"/>
    <w:rsid w:val="00A353D5"/>
    <w:rsid w:val="00A60FF3"/>
    <w:rsid w:val="00A86BED"/>
    <w:rsid w:val="00AE5F71"/>
    <w:rsid w:val="00AE7589"/>
    <w:rsid w:val="00B004AC"/>
    <w:rsid w:val="00B15905"/>
    <w:rsid w:val="00BB31A4"/>
    <w:rsid w:val="00BB6045"/>
    <w:rsid w:val="00BD5E66"/>
    <w:rsid w:val="00BE2C76"/>
    <w:rsid w:val="00BF2AEA"/>
    <w:rsid w:val="00C17E09"/>
    <w:rsid w:val="00C2776F"/>
    <w:rsid w:val="00C44792"/>
    <w:rsid w:val="00C7172E"/>
    <w:rsid w:val="00C766F5"/>
    <w:rsid w:val="00C97794"/>
    <w:rsid w:val="00CA293F"/>
    <w:rsid w:val="00CA5975"/>
    <w:rsid w:val="00CB56DC"/>
    <w:rsid w:val="00D16917"/>
    <w:rsid w:val="00D317F8"/>
    <w:rsid w:val="00D51B1F"/>
    <w:rsid w:val="00D52A86"/>
    <w:rsid w:val="00D92B74"/>
    <w:rsid w:val="00D9733D"/>
    <w:rsid w:val="00DB5D1B"/>
    <w:rsid w:val="00DB7C4C"/>
    <w:rsid w:val="00DE0C5F"/>
    <w:rsid w:val="00DF5A9F"/>
    <w:rsid w:val="00E22C25"/>
    <w:rsid w:val="00E4559E"/>
    <w:rsid w:val="00E52B31"/>
    <w:rsid w:val="00E70D67"/>
    <w:rsid w:val="00E8510B"/>
    <w:rsid w:val="00EB1C8D"/>
    <w:rsid w:val="00EB700F"/>
    <w:rsid w:val="00EC091A"/>
    <w:rsid w:val="00ED1230"/>
    <w:rsid w:val="00F156DB"/>
    <w:rsid w:val="00F61206"/>
    <w:rsid w:val="00F91463"/>
    <w:rsid w:val="00FC2099"/>
    <w:rsid w:val="00FC2885"/>
    <w:rsid w:val="03580292"/>
    <w:rsid w:val="04F23DAC"/>
    <w:rsid w:val="0CF34D5B"/>
    <w:rsid w:val="3A01184E"/>
    <w:rsid w:val="3BB53878"/>
    <w:rsid w:val="4A3E7485"/>
    <w:rsid w:val="4A705E01"/>
    <w:rsid w:val="4ED776E9"/>
    <w:rsid w:val="571D0E81"/>
    <w:rsid w:val="658F4D18"/>
    <w:rsid w:val="6E974F8B"/>
    <w:rsid w:val="70DB6B86"/>
    <w:rsid w:val="7DD02B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宋体"/>
      <w:kern w:val="2"/>
      <w:sz w:val="24"/>
      <w:szCs w:val="24"/>
      <w:lang w:val="en-US" w:eastAsia="zh-CN" w:bidi="ar-SA"/>
    </w:rPr>
  </w:style>
  <w:style w:type="character" w:default="1" w:styleId="13">
    <w:name w:val="Default Paragraph Font"/>
    <w:semiHidden/>
    <w:unhideWhenUsed/>
    <w:uiPriority w:val="1"/>
  </w:style>
  <w:style w:type="table" w:default="1" w:styleId="11">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2">
    <w:name w:val="annotation text"/>
    <w:basedOn w:val="1"/>
    <w:link w:val="18"/>
    <w:unhideWhenUsed/>
    <w:qFormat/>
    <w:uiPriority w:val="99"/>
    <w:pPr>
      <w:jc w:val="left"/>
    </w:pPr>
    <w:rPr>
      <w:rFonts w:ascii="Times New Roman" w:hAnsi="Times New Roman" w:cs="Times New Roman"/>
      <w:sz w:val="28"/>
    </w:rPr>
  </w:style>
  <w:style w:type="paragraph" w:styleId="3">
    <w:name w:val="Body Text"/>
    <w:basedOn w:val="1"/>
    <w:link w:val="30"/>
    <w:uiPriority w:val="0"/>
    <w:pPr>
      <w:spacing w:after="120"/>
    </w:pPr>
  </w:style>
  <w:style w:type="paragraph" w:styleId="4">
    <w:name w:val="Body Text Indent"/>
    <w:basedOn w:val="1"/>
    <w:link w:val="21"/>
    <w:qFormat/>
    <w:uiPriority w:val="0"/>
    <w:pPr>
      <w:spacing w:line="200" w:lineRule="atLeast"/>
      <w:ind w:firstLine="301"/>
    </w:pPr>
    <w:rPr>
      <w:rFonts w:hAnsi="Courier New" w:cs="Times New Roman"/>
      <w:spacing w:val="-4"/>
      <w:sz w:val="18"/>
      <w:szCs w:val="20"/>
    </w:rPr>
  </w:style>
  <w:style w:type="paragraph" w:styleId="5">
    <w:name w:val="Plain Text"/>
    <w:basedOn w:val="1"/>
    <w:link w:val="31"/>
    <w:semiHidden/>
    <w:unhideWhenUsed/>
    <w:qFormat/>
    <w:uiPriority w:val="99"/>
    <w:rPr>
      <w:rFonts w:hAnsi="Courier New" w:cs="Courier New" w:asciiTheme="minorEastAsia" w:eastAsiaTheme="minorEastAsia"/>
    </w:rPr>
  </w:style>
  <w:style w:type="paragraph" w:styleId="6">
    <w:name w:val="Balloon Text"/>
    <w:basedOn w:val="1"/>
    <w:link w:val="20"/>
    <w:qFormat/>
    <w:uiPriority w:val="0"/>
    <w:rPr>
      <w:sz w:val="18"/>
      <w:szCs w:val="18"/>
    </w:rPr>
  </w:style>
  <w:style w:type="paragraph" w:styleId="7">
    <w:name w:val="footer"/>
    <w:basedOn w:val="1"/>
    <w:link w:val="17"/>
    <w:unhideWhenUsed/>
    <w:qFormat/>
    <w:uiPriority w:val="99"/>
    <w:pPr>
      <w:tabs>
        <w:tab w:val="center" w:pos="4153"/>
        <w:tab w:val="right" w:pos="8306"/>
      </w:tabs>
      <w:snapToGrid w:val="0"/>
      <w:jc w:val="left"/>
    </w:pPr>
    <w:rPr>
      <w:sz w:val="18"/>
      <w:szCs w:val="18"/>
    </w:rPr>
  </w:style>
  <w:style w:type="paragraph" w:styleId="8">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uiPriority w:val="99"/>
    <w:pPr>
      <w:widowControl/>
      <w:spacing w:before="100" w:beforeAutospacing="1" w:after="100" w:afterAutospacing="1"/>
      <w:jc w:val="left"/>
    </w:pPr>
    <w:rPr>
      <w:kern w:val="0"/>
    </w:rPr>
  </w:style>
  <w:style w:type="paragraph" w:styleId="10">
    <w:name w:val="annotation subject"/>
    <w:basedOn w:val="2"/>
    <w:next w:val="2"/>
    <w:link w:val="28"/>
    <w:semiHidden/>
    <w:unhideWhenUsed/>
    <w:qFormat/>
    <w:uiPriority w:val="0"/>
    <w:rPr>
      <w:rFonts w:ascii="宋体" w:hAnsi="宋体" w:cs="宋体"/>
      <w:b/>
      <w:bCs/>
      <w:sz w:val="24"/>
    </w:rPr>
  </w:style>
  <w:style w:type="table" w:styleId="12">
    <w:name w:val="Table Grid"/>
    <w:basedOn w:val="11"/>
    <w:qFormat/>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4">
    <w:name w:val="Hyperlink"/>
    <w:basedOn w:val="13"/>
    <w:unhideWhenUsed/>
    <w:qFormat/>
    <w:uiPriority w:val="99"/>
    <w:rPr>
      <w:color w:val="0000FF"/>
      <w:u w:val="single"/>
    </w:rPr>
  </w:style>
  <w:style w:type="character" w:styleId="15">
    <w:name w:val="annotation reference"/>
    <w:unhideWhenUsed/>
    <w:qFormat/>
    <w:uiPriority w:val="99"/>
    <w:rPr>
      <w:sz w:val="21"/>
      <w:szCs w:val="21"/>
    </w:rPr>
  </w:style>
  <w:style w:type="character" w:customStyle="1" w:styleId="16">
    <w:name w:val="页眉 字符"/>
    <w:basedOn w:val="13"/>
    <w:link w:val="8"/>
    <w:qFormat/>
    <w:uiPriority w:val="99"/>
    <w:rPr>
      <w:sz w:val="18"/>
      <w:szCs w:val="18"/>
    </w:rPr>
  </w:style>
  <w:style w:type="character" w:customStyle="1" w:styleId="17">
    <w:name w:val="页脚 字符"/>
    <w:basedOn w:val="13"/>
    <w:link w:val="7"/>
    <w:qFormat/>
    <w:uiPriority w:val="99"/>
    <w:rPr>
      <w:sz w:val="18"/>
      <w:szCs w:val="18"/>
    </w:rPr>
  </w:style>
  <w:style w:type="character" w:customStyle="1" w:styleId="18">
    <w:name w:val="批注文字 字符"/>
    <w:basedOn w:val="13"/>
    <w:link w:val="2"/>
    <w:qFormat/>
    <w:uiPriority w:val="99"/>
    <w:rPr>
      <w:rFonts w:ascii="Times New Roman" w:hAnsi="Times New Roman" w:eastAsia="宋体" w:cs="Times New Roman"/>
      <w:sz w:val="28"/>
      <w:szCs w:val="24"/>
    </w:rPr>
  </w:style>
  <w:style w:type="character" w:customStyle="1" w:styleId="19">
    <w:name w:val="正文文本缩进 字符"/>
    <w:basedOn w:val="13"/>
    <w:qFormat/>
    <w:uiPriority w:val="0"/>
    <w:rPr>
      <w:rFonts w:ascii="宋体" w:hAnsi="宋体" w:eastAsia="宋体" w:cs="宋体"/>
      <w:sz w:val="24"/>
      <w:szCs w:val="24"/>
    </w:rPr>
  </w:style>
  <w:style w:type="character" w:customStyle="1" w:styleId="20">
    <w:name w:val="批注框文本 字符"/>
    <w:basedOn w:val="13"/>
    <w:link w:val="6"/>
    <w:qFormat/>
    <w:uiPriority w:val="0"/>
    <w:rPr>
      <w:rFonts w:ascii="宋体" w:hAnsi="宋体" w:eastAsia="宋体" w:cs="宋体"/>
      <w:sz w:val="18"/>
      <w:szCs w:val="18"/>
    </w:rPr>
  </w:style>
  <w:style w:type="character" w:customStyle="1" w:styleId="21">
    <w:name w:val="正文文本缩进 字符1"/>
    <w:link w:val="4"/>
    <w:qFormat/>
    <w:uiPriority w:val="0"/>
    <w:rPr>
      <w:rFonts w:ascii="宋体" w:hAnsi="Courier New" w:eastAsia="宋体" w:cs="Times New Roman"/>
      <w:spacing w:val="-4"/>
      <w:sz w:val="18"/>
      <w:szCs w:val="20"/>
    </w:rPr>
  </w:style>
  <w:style w:type="character" w:customStyle="1" w:styleId="22">
    <w:name w:val="正文文本缩进 字符2"/>
    <w:qFormat/>
    <w:uiPriority w:val="0"/>
    <w:rPr>
      <w:rFonts w:ascii="宋体" w:hAnsi="Courier New"/>
      <w:spacing w:val="-4"/>
      <w:kern w:val="2"/>
      <w:sz w:val="18"/>
    </w:rPr>
  </w:style>
  <w:style w:type="character" w:customStyle="1" w:styleId="23">
    <w:name w:val="未处理的提及1"/>
    <w:basedOn w:val="13"/>
    <w:semiHidden/>
    <w:unhideWhenUsed/>
    <w:qFormat/>
    <w:uiPriority w:val="99"/>
    <w:rPr>
      <w:color w:val="605E5C"/>
      <w:shd w:val="clear" w:color="auto" w:fill="E1DFDD"/>
    </w:rPr>
  </w:style>
  <w:style w:type="paragraph" w:styleId="24">
    <w:name w:val="List Paragraph"/>
    <w:basedOn w:val="1"/>
    <w:qFormat/>
    <w:uiPriority w:val="99"/>
    <w:pPr>
      <w:ind w:firstLine="420" w:firstLineChars="200"/>
    </w:pPr>
  </w:style>
  <w:style w:type="paragraph" w:customStyle="1" w:styleId="25">
    <w:name w:val="纯文本1"/>
    <w:basedOn w:val="1"/>
    <w:next w:val="5"/>
    <w:link w:val="27"/>
    <w:qFormat/>
    <w:uiPriority w:val="99"/>
    <w:pPr>
      <w:spacing w:before="156" w:beforeLines="50" w:after="156" w:afterLines="50" w:line="400" w:lineRule="atLeast"/>
    </w:pPr>
    <w:rPr>
      <w:rFonts w:hAnsi="Courier New" w:cs="Times New Roman"/>
    </w:rPr>
  </w:style>
  <w:style w:type="character" w:customStyle="1" w:styleId="26">
    <w:name w:val="纯文本 字符"/>
    <w:basedOn w:val="13"/>
    <w:qFormat/>
    <w:uiPriority w:val="0"/>
    <w:rPr>
      <w:rFonts w:ascii="宋体" w:hAnsi="Courier New" w:eastAsia="宋体" w:cs="Courier New"/>
      <w:kern w:val="2"/>
      <w:sz w:val="24"/>
      <w:szCs w:val="24"/>
    </w:rPr>
  </w:style>
  <w:style w:type="character" w:customStyle="1" w:styleId="27">
    <w:name w:val="纯文本 字符1"/>
    <w:link w:val="25"/>
    <w:qFormat/>
    <w:uiPriority w:val="99"/>
    <w:rPr>
      <w:rFonts w:ascii="宋体" w:hAnsi="Courier New" w:eastAsia="宋体" w:cs="Times New Roman"/>
      <w:kern w:val="2"/>
      <w:sz w:val="24"/>
      <w:szCs w:val="24"/>
    </w:rPr>
  </w:style>
  <w:style w:type="character" w:customStyle="1" w:styleId="28">
    <w:name w:val="批注主题 字符"/>
    <w:basedOn w:val="18"/>
    <w:link w:val="10"/>
    <w:semiHidden/>
    <w:qFormat/>
    <w:uiPriority w:val="0"/>
    <w:rPr>
      <w:rFonts w:ascii="宋体" w:hAnsi="宋体" w:eastAsia="宋体" w:cs="宋体"/>
      <w:b/>
      <w:bCs/>
      <w:sz w:val="24"/>
      <w:szCs w:val="24"/>
    </w:rPr>
  </w:style>
  <w:style w:type="character" w:customStyle="1" w:styleId="29">
    <w:name w:val="Unresolved Mention"/>
    <w:basedOn w:val="13"/>
    <w:semiHidden/>
    <w:unhideWhenUsed/>
    <w:qFormat/>
    <w:uiPriority w:val="99"/>
    <w:rPr>
      <w:color w:val="605E5C"/>
      <w:shd w:val="clear" w:color="auto" w:fill="E1DFDD"/>
    </w:rPr>
  </w:style>
  <w:style w:type="character" w:customStyle="1" w:styleId="30">
    <w:name w:val="正文文本 字符"/>
    <w:basedOn w:val="13"/>
    <w:link w:val="3"/>
    <w:qFormat/>
    <w:uiPriority w:val="0"/>
    <w:rPr>
      <w:rFonts w:ascii="宋体" w:hAnsi="宋体" w:eastAsia="宋体" w:cs="宋体"/>
      <w:sz w:val="24"/>
      <w:szCs w:val="24"/>
    </w:rPr>
  </w:style>
  <w:style w:type="character" w:customStyle="1" w:styleId="31">
    <w:name w:val="纯文本 字符2"/>
    <w:basedOn w:val="13"/>
    <w:link w:val="5"/>
    <w:semiHidden/>
    <w:qFormat/>
    <w:uiPriority w:val="99"/>
    <w:rPr>
      <w:rFonts w:hAnsi="Courier New" w:cs="Courier New" w:asciiTheme="minorEastAsia"/>
      <w:sz w:val="24"/>
      <w:szCs w:val="24"/>
    </w:rPr>
  </w:style>
  <w:style w:type="table" w:customStyle="1" w:styleId="32">
    <w:name w:val="网格型1"/>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C9F117-9608-4482-A33D-455AE83FD336}">
  <ds:schemaRefs/>
</ds:datastoreItem>
</file>

<file path=docProps/app.xml><?xml version="1.0" encoding="utf-8"?>
<Properties xmlns="http://schemas.openxmlformats.org/officeDocument/2006/extended-properties" xmlns:vt="http://schemas.openxmlformats.org/officeDocument/2006/docPropsVTypes">
  <Template>Normal</Template>
  <Pages>1</Pages>
  <Words>4674</Words>
  <Characters>26646</Characters>
  <Lines>1</Lines>
  <Paragraphs>1</Paragraphs>
  <TotalTime>0</TotalTime>
  <ScaleCrop>false</ScaleCrop>
  <LinksUpToDate>false</LinksUpToDate>
  <CharactersWithSpaces>31258</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2022-07-12T02:25:00Z</dcterms:created>
  <dc:creator>j hj</dc:creator>
  <cp:lastModifiedBy>浙江求是招标代理有限公司</cp:lastModifiedBy>
  <dcterms:modified xsi:type="dcterms:W3CDTF">2023-11-02T02:25:08Z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9E3EAC4312774ED5A2A6431FD68E8C95_12</vt:lpwstr>
  </property>
</Properties>
</file>