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DDB" w:rsidRDefault="00BA6DDB" w:rsidP="00BA6DDB">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BA6DDB" w:rsidRDefault="00BA6DDB" w:rsidP="00BA6DDB">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BA6DDB" w:rsidTr="0042056D">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BA6DDB" w:rsidRDefault="00BA6DDB" w:rsidP="0042056D">
            <w:pPr>
              <w:spacing w:line="288" w:lineRule="auto"/>
              <w:jc w:val="center"/>
              <w:rPr>
                <w:rFonts w:ascii="宋体" w:hAnsi="宋体"/>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BA6DDB" w:rsidRDefault="00BA6DDB" w:rsidP="0042056D">
            <w:pPr>
              <w:spacing w:line="288" w:lineRule="auto"/>
              <w:rPr>
                <w:rFonts w:ascii="宋体" w:hAnsi="宋体" w:hint="eastAsia"/>
                <w:spacing w:val="-6"/>
                <w:sz w:val="21"/>
                <w:szCs w:val="21"/>
              </w:rPr>
            </w:pPr>
            <w:r>
              <w:rPr>
                <w:rFonts w:ascii="宋体" w:hAnsi="宋体" w:hint="eastAsia"/>
                <w:spacing w:val="-6"/>
                <w:sz w:val="21"/>
                <w:szCs w:val="21"/>
              </w:rPr>
              <w:t>合同签订后，成交供应商向采购人缴纳合同金额5%的质量保证金，质量保证金在质保期内无质量问题和维护问题，质保期满后，于一周内退还（不计息）。</w:t>
            </w:r>
          </w:p>
          <w:p w:rsidR="00BA6DDB" w:rsidRDefault="00BA6DDB" w:rsidP="0042056D">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BA6DDB" w:rsidRDefault="00BA6DDB" w:rsidP="0042056D">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BA6DDB" w:rsidRDefault="00BA6DDB" w:rsidP="0042056D">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BA6DDB" w:rsidRDefault="00BA6DDB" w:rsidP="0042056D">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BA6DDB" w:rsidRDefault="00BA6DDB" w:rsidP="0042056D">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BA6DDB" w:rsidRDefault="00BA6DDB" w:rsidP="0042056D">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BA6DDB" w:rsidRDefault="00BA6DDB" w:rsidP="0042056D">
            <w:pPr>
              <w:spacing w:line="288" w:lineRule="auto"/>
              <w:rPr>
                <w:rFonts w:ascii="宋体" w:hAnsi="宋体" w:hint="eastAsia"/>
                <w:spacing w:val="-6"/>
                <w:sz w:val="21"/>
                <w:szCs w:val="21"/>
              </w:rPr>
            </w:pPr>
            <w:r>
              <w:rPr>
                <w:rFonts w:ascii="宋体" w:hAnsi="宋体" w:hint="eastAsia"/>
                <w:bCs/>
                <w:spacing w:val="-6"/>
                <w:sz w:val="21"/>
                <w:szCs w:val="21"/>
              </w:rPr>
              <w:t>税号：12330000470009026T</w:t>
            </w:r>
          </w:p>
        </w:tc>
      </w:tr>
      <w:tr w:rsidR="00BA6DDB" w:rsidTr="0042056D">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BA6DDB" w:rsidRDefault="00BA6DDB" w:rsidP="0042056D">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BA6DDB" w:rsidRDefault="00BA6DDB" w:rsidP="0042056D">
            <w:pPr>
              <w:spacing w:line="288" w:lineRule="auto"/>
              <w:rPr>
                <w:rFonts w:ascii="宋体" w:hAnsi="宋体" w:hint="eastAsia"/>
                <w:bCs/>
                <w:spacing w:val="-6"/>
                <w:sz w:val="21"/>
                <w:szCs w:val="21"/>
              </w:rPr>
            </w:pPr>
            <w:r>
              <w:rPr>
                <w:rFonts w:ascii="宋体" w:hAnsi="宋体" w:hint="eastAsia"/>
                <w:spacing w:val="-6"/>
                <w:sz w:val="21"/>
              </w:rPr>
              <w:t>1.国产产品支付方式：</w:t>
            </w:r>
            <w:r>
              <w:rPr>
                <w:rFonts w:ascii="宋体" w:hAnsi="宋体" w:hint="eastAsia"/>
                <w:bCs/>
                <w:spacing w:val="-6"/>
                <w:sz w:val="21"/>
                <w:szCs w:val="21"/>
              </w:rPr>
              <w:t>货物送达并经采购人初步验收后，5个工作日内由采购人向中标人支付货物总价的75%；货物在中标人安装调试完毕并经采购人验收合格后，支付货物总价的25%。</w:t>
            </w:r>
          </w:p>
          <w:p w:rsidR="00BA6DDB" w:rsidRDefault="00BA6DDB" w:rsidP="0042056D">
            <w:pPr>
              <w:spacing w:line="288" w:lineRule="auto"/>
              <w:rPr>
                <w:rFonts w:ascii="宋体" w:hAnsi="宋体"/>
                <w:b/>
                <w:spacing w:val="-6"/>
                <w:sz w:val="21"/>
                <w:szCs w:val="21"/>
              </w:rPr>
            </w:pPr>
            <w:r>
              <w:rPr>
                <w:rFonts w:ascii="宋体" w:hAnsi="宋体" w:hint="eastAsia"/>
                <w:spacing w:val="-6"/>
                <w:sz w:val="21"/>
              </w:rPr>
              <w:t>2.进口产品支付方式：对外合同一经生效，甲方凭借丙方开具的20%收款收据向丙方支付合同总价的20%作为货物的预付款，丙方对外开具100%的即期不可撤销信用证；货物抵达港口后，甲方凭借丙方开具的70%收款数据、到货通知书和运单，向丙方支付合同总价的70%；丙方按照甲方要求，将货物送至各个使用点后，凭借收单甲方向丙方支付合同总价的10%。</w:t>
            </w:r>
          </w:p>
        </w:tc>
      </w:tr>
    </w:tbl>
    <w:p w:rsidR="00BA6DDB" w:rsidRDefault="00BA6DDB" w:rsidP="00BA6DDB">
      <w:pPr>
        <w:spacing w:line="288" w:lineRule="auto"/>
        <w:rPr>
          <w:rFonts w:ascii="宋体" w:hAnsi="宋体"/>
          <w:sz w:val="21"/>
          <w:szCs w:val="21"/>
        </w:rPr>
      </w:pPr>
    </w:p>
    <w:p w:rsidR="00BA6DDB" w:rsidRDefault="00BA6DDB" w:rsidP="00BA6DDB">
      <w:pPr>
        <w:spacing w:line="288" w:lineRule="auto"/>
        <w:rPr>
          <w:rFonts w:ascii="宋体" w:hAnsi="宋体" w:hint="eastAsia"/>
          <w:b/>
          <w:sz w:val="24"/>
        </w:rPr>
      </w:pPr>
      <w:r>
        <w:rPr>
          <w:rFonts w:ascii="宋体" w:hAnsi="宋体" w:hint="eastAsia"/>
          <w:b/>
          <w:sz w:val="24"/>
        </w:rPr>
        <w:t>二</w:t>
      </w:r>
      <w:r>
        <w:rPr>
          <w:rFonts w:ascii="宋体" w:hAnsi="宋体"/>
          <w:b/>
          <w:sz w:val="24"/>
        </w:rPr>
        <w:t>、技术要求</w:t>
      </w:r>
      <w:r>
        <w:rPr>
          <w:rFonts w:ascii="宋体" w:hAnsi="宋体" w:hint="eastAsia"/>
          <w:b/>
          <w:sz w:val="24"/>
        </w:rPr>
        <w:t>：</w:t>
      </w:r>
    </w:p>
    <w:p w:rsidR="00BA6DDB" w:rsidRDefault="00BA6DDB" w:rsidP="00BA6DDB">
      <w:pPr>
        <w:spacing w:line="288" w:lineRule="auto"/>
        <w:rPr>
          <w:rFonts w:ascii="宋体" w:hAnsi="宋体" w:hint="eastAsia"/>
          <w:b/>
          <w:sz w:val="24"/>
        </w:rPr>
      </w:pPr>
      <w:r>
        <w:rPr>
          <w:rFonts w:ascii="宋体" w:hAnsi="宋体" w:hint="eastAsia"/>
          <w:b/>
          <w:sz w:val="24"/>
        </w:rPr>
        <w:t>标项一：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BA6DDB" w:rsidTr="0042056D">
        <w:trPr>
          <w:trHeight w:val="567"/>
        </w:trPr>
        <w:tc>
          <w:tcPr>
            <w:tcW w:w="709"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BA6DDB" w:rsidRDefault="00BA6DDB" w:rsidP="0042056D">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BA6DDB" w:rsidTr="0042056D">
        <w:trPr>
          <w:trHeight w:val="567"/>
        </w:trPr>
        <w:tc>
          <w:tcPr>
            <w:tcW w:w="709"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采样示波器、误码分析仪</w:t>
            </w:r>
          </w:p>
        </w:tc>
        <w:tc>
          <w:tcPr>
            <w:tcW w:w="709"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BA6DDB" w:rsidRDefault="00BA6DDB" w:rsidP="0042056D">
            <w:pPr>
              <w:spacing w:line="288" w:lineRule="auto"/>
              <w:rPr>
                <w:rFonts w:ascii="宋体" w:hAnsi="宋体" w:hint="eastAsia"/>
                <w:sz w:val="21"/>
                <w:szCs w:val="21"/>
              </w:rPr>
            </w:pPr>
            <w:r>
              <w:rPr>
                <w:rFonts w:ascii="宋体" w:hAnsi="宋体" w:hint="eastAsia"/>
                <w:sz w:val="21"/>
                <w:szCs w:val="21"/>
              </w:rPr>
              <w:t>一、</w:t>
            </w:r>
            <w:r>
              <w:rPr>
                <w:rFonts w:ascii="宋体" w:hAnsi="宋体" w:hint="eastAsia"/>
                <w:b/>
                <w:bCs/>
                <w:sz w:val="21"/>
                <w:szCs w:val="21"/>
              </w:rPr>
              <w:t>采样示波器功能</w:t>
            </w:r>
            <w:r>
              <w:rPr>
                <w:rFonts w:ascii="宋体" w:hAnsi="宋体" w:hint="eastAsia"/>
                <w:sz w:val="21"/>
                <w:szCs w:val="21"/>
              </w:rPr>
              <w:t>主要技术指标：</w:t>
            </w:r>
          </w:p>
          <w:p w:rsidR="00BA6DDB" w:rsidRDefault="00BA6DDB" w:rsidP="0042056D">
            <w:pPr>
              <w:spacing w:line="288" w:lineRule="auto"/>
              <w:rPr>
                <w:rFonts w:ascii="宋体" w:hAnsi="宋体" w:hint="eastAsia"/>
                <w:sz w:val="21"/>
                <w:szCs w:val="21"/>
              </w:rPr>
            </w:pPr>
            <w:r>
              <w:rPr>
                <w:rFonts w:ascii="宋体" w:hAnsi="宋体" w:hint="eastAsia"/>
                <w:sz w:val="21"/>
                <w:szCs w:val="21"/>
              </w:rPr>
              <w:t>★1.两路电口输入；</w:t>
            </w:r>
          </w:p>
          <w:p w:rsidR="00BA6DDB" w:rsidRDefault="00BA6DDB" w:rsidP="0042056D">
            <w:pPr>
              <w:spacing w:line="288" w:lineRule="auto"/>
              <w:rPr>
                <w:rFonts w:ascii="宋体" w:hAnsi="宋体" w:hint="eastAsia"/>
                <w:sz w:val="21"/>
                <w:szCs w:val="21"/>
              </w:rPr>
            </w:pPr>
            <w:r>
              <w:rPr>
                <w:rFonts w:ascii="宋体" w:hAnsi="宋体" w:hint="eastAsia"/>
                <w:sz w:val="21"/>
                <w:szCs w:val="21"/>
              </w:rPr>
              <w:t>★2.采样速度150k样本/s；</w:t>
            </w:r>
          </w:p>
          <w:p w:rsidR="00BA6DDB" w:rsidRDefault="00BA6DDB" w:rsidP="0042056D">
            <w:pPr>
              <w:spacing w:line="288" w:lineRule="auto"/>
              <w:rPr>
                <w:rFonts w:ascii="宋体" w:hAnsi="宋体" w:hint="eastAsia"/>
                <w:sz w:val="21"/>
                <w:szCs w:val="21"/>
              </w:rPr>
            </w:pPr>
            <w:r>
              <w:rPr>
                <w:rFonts w:ascii="宋体" w:hAnsi="宋体" w:hint="eastAsia"/>
                <w:sz w:val="21"/>
                <w:szCs w:val="21"/>
              </w:rPr>
              <w:t>★3.时钟触发输入频率0.1-12.5GHz；</w:t>
            </w:r>
          </w:p>
          <w:p w:rsidR="00BA6DDB" w:rsidRDefault="00BA6DDB" w:rsidP="0042056D">
            <w:pPr>
              <w:spacing w:line="288" w:lineRule="auto"/>
              <w:rPr>
                <w:rFonts w:ascii="宋体" w:hAnsi="宋体" w:hint="eastAsia"/>
                <w:sz w:val="21"/>
                <w:szCs w:val="21"/>
              </w:rPr>
            </w:pPr>
            <w:r>
              <w:rPr>
                <w:rFonts w:ascii="宋体" w:hAnsi="宋体" w:hint="eastAsia"/>
                <w:sz w:val="21"/>
                <w:szCs w:val="21"/>
              </w:rPr>
              <w:t>4.时钟触发灵敏度100mVpp；</w:t>
            </w:r>
          </w:p>
          <w:p w:rsidR="00BA6DDB" w:rsidRDefault="00BA6DDB" w:rsidP="0042056D">
            <w:pPr>
              <w:spacing w:line="288" w:lineRule="auto"/>
              <w:rPr>
                <w:rFonts w:ascii="宋体" w:hAnsi="宋体" w:hint="eastAsia"/>
                <w:sz w:val="21"/>
                <w:szCs w:val="21"/>
              </w:rPr>
            </w:pPr>
            <w:r>
              <w:rPr>
                <w:rFonts w:ascii="宋体" w:hAnsi="宋体" w:hint="eastAsia"/>
                <w:sz w:val="21"/>
                <w:szCs w:val="21"/>
              </w:rPr>
              <w:t>5.抖动：</w:t>
            </w:r>
          </w:p>
          <w:p w:rsidR="00BA6DDB" w:rsidRDefault="00BA6DDB" w:rsidP="0042056D">
            <w:pPr>
              <w:spacing w:line="288" w:lineRule="auto"/>
              <w:rPr>
                <w:rFonts w:ascii="宋体" w:hAnsi="宋体" w:hint="eastAsia"/>
                <w:sz w:val="21"/>
                <w:szCs w:val="21"/>
              </w:rPr>
            </w:pPr>
            <w:r>
              <w:rPr>
                <w:rFonts w:ascii="宋体" w:hAnsi="宋体" w:hint="eastAsia"/>
                <w:sz w:val="21"/>
                <w:szCs w:val="21"/>
              </w:rPr>
              <w:t>≥5 GHz 到 ≤12 .5 GHz：0 .85 ps（典型值）</w:t>
            </w:r>
          </w:p>
          <w:p w:rsidR="00BA6DDB" w:rsidRDefault="00BA6DDB" w:rsidP="0042056D">
            <w:pPr>
              <w:spacing w:line="288" w:lineRule="auto"/>
              <w:rPr>
                <w:rFonts w:ascii="宋体" w:hAnsi="宋体" w:hint="eastAsia"/>
                <w:sz w:val="21"/>
                <w:szCs w:val="21"/>
              </w:rPr>
            </w:pPr>
            <w:r>
              <w:rPr>
                <w:rFonts w:ascii="宋体" w:hAnsi="宋体" w:hint="eastAsia"/>
                <w:sz w:val="21"/>
                <w:szCs w:val="21"/>
              </w:rPr>
              <w:t>≥1 GHz 到 &lt;5 GHz：1 .0 ps（典型值）</w:t>
            </w:r>
          </w:p>
          <w:p w:rsidR="00BA6DDB" w:rsidRDefault="00BA6DDB" w:rsidP="0042056D">
            <w:pPr>
              <w:spacing w:line="288" w:lineRule="auto"/>
              <w:rPr>
                <w:rFonts w:ascii="宋体" w:hAnsi="宋体" w:hint="eastAsia"/>
                <w:sz w:val="21"/>
                <w:szCs w:val="21"/>
              </w:rPr>
            </w:pPr>
            <w:r>
              <w:rPr>
                <w:rFonts w:ascii="宋体" w:hAnsi="宋体" w:hint="eastAsia"/>
                <w:sz w:val="21"/>
                <w:szCs w:val="21"/>
              </w:rPr>
              <w:t>≥0 .1 GHz 到 &lt;1 GHz：2 .0 ps（典型值）</w:t>
            </w:r>
          </w:p>
          <w:p w:rsidR="00BA6DDB" w:rsidRDefault="00BA6DDB" w:rsidP="0042056D">
            <w:pPr>
              <w:spacing w:line="288" w:lineRule="auto"/>
              <w:rPr>
                <w:rFonts w:ascii="宋体" w:hAnsi="宋体" w:hint="eastAsia"/>
                <w:sz w:val="21"/>
                <w:szCs w:val="21"/>
              </w:rPr>
            </w:pPr>
            <w:r>
              <w:rPr>
                <w:rFonts w:ascii="宋体" w:hAnsi="宋体" w:hint="eastAsia"/>
                <w:sz w:val="21"/>
                <w:szCs w:val="21"/>
              </w:rPr>
              <w:t>★6.3dB带宽：DC-25GHz；</w:t>
            </w:r>
          </w:p>
          <w:p w:rsidR="00BA6DDB" w:rsidRDefault="00BA6DDB" w:rsidP="0042056D">
            <w:pPr>
              <w:spacing w:line="288" w:lineRule="auto"/>
              <w:rPr>
                <w:rFonts w:ascii="宋体" w:hAnsi="宋体" w:hint="eastAsia"/>
                <w:sz w:val="21"/>
                <w:szCs w:val="21"/>
              </w:rPr>
            </w:pPr>
            <w:r>
              <w:rPr>
                <w:rFonts w:ascii="宋体" w:hAnsi="宋体" w:hint="eastAsia"/>
                <w:sz w:val="21"/>
                <w:szCs w:val="21"/>
              </w:rPr>
              <w:t>7.RMS噪声：0.5mV；</w:t>
            </w:r>
          </w:p>
          <w:p w:rsidR="00BA6DDB" w:rsidRDefault="00BA6DDB" w:rsidP="0042056D">
            <w:pPr>
              <w:spacing w:line="288" w:lineRule="auto"/>
              <w:rPr>
                <w:rFonts w:ascii="宋体" w:hAnsi="宋体" w:hint="eastAsia"/>
                <w:sz w:val="21"/>
                <w:szCs w:val="21"/>
              </w:rPr>
            </w:pPr>
            <w:r>
              <w:rPr>
                <w:rFonts w:ascii="宋体" w:hAnsi="宋体" w:hint="eastAsia"/>
                <w:sz w:val="21"/>
                <w:szCs w:val="21"/>
              </w:rPr>
              <w:t>8.输入范围：</w:t>
            </w:r>
          </w:p>
          <w:p w:rsidR="00BA6DDB" w:rsidRDefault="00BA6DDB" w:rsidP="0042056D">
            <w:pPr>
              <w:spacing w:line="288" w:lineRule="auto"/>
              <w:rPr>
                <w:rFonts w:ascii="宋体" w:hAnsi="宋体" w:hint="eastAsia"/>
                <w:sz w:val="21"/>
                <w:szCs w:val="21"/>
              </w:rPr>
            </w:pPr>
            <w:r>
              <w:rPr>
                <w:rFonts w:ascii="宋体" w:hAnsi="宋体" w:hint="eastAsia"/>
                <w:sz w:val="21"/>
                <w:szCs w:val="21"/>
              </w:rPr>
              <w:lastRenderedPageBreak/>
              <w:t>±500 mV 偏移（最小值）</w:t>
            </w:r>
          </w:p>
          <w:p w:rsidR="00BA6DDB" w:rsidRDefault="00BA6DDB" w:rsidP="0042056D">
            <w:pPr>
              <w:spacing w:line="288" w:lineRule="auto"/>
              <w:rPr>
                <w:rFonts w:ascii="宋体" w:hAnsi="宋体" w:hint="eastAsia"/>
                <w:sz w:val="21"/>
                <w:szCs w:val="21"/>
              </w:rPr>
            </w:pPr>
            <w:r>
              <w:rPr>
                <w:rFonts w:ascii="宋体" w:hAnsi="宋体" w:hint="eastAsia"/>
                <w:sz w:val="21"/>
                <w:szCs w:val="21"/>
              </w:rPr>
              <w:t>±400 mV 动态范围（最小值）</w:t>
            </w:r>
          </w:p>
          <w:p w:rsidR="00BA6DDB" w:rsidRDefault="00BA6DDB" w:rsidP="0042056D">
            <w:pPr>
              <w:spacing w:line="288" w:lineRule="auto"/>
              <w:rPr>
                <w:rFonts w:ascii="宋体" w:hAnsi="宋体" w:hint="eastAsia"/>
                <w:sz w:val="21"/>
                <w:szCs w:val="21"/>
              </w:rPr>
            </w:pPr>
            <w:r>
              <w:rPr>
                <w:rFonts w:ascii="宋体" w:hAnsi="宋体" w:hint="eastAsia"/>
                <w:sz w:val="21"/>
                <w:szCs w:val="21"/>
              </w:rPr>
              <w:t>9.内置windows操作系统；</w:t>
            </w:r>
          </w:p>
          <w:p w:rsidR="00BA6DDB" w:rsidRDefault="00BA6DDB" w:rsidP="0042056D">
            <w:pPr>
              <w:spacing w:line="288" w:lineRule="auto"/>
              <w:rPr>
                <w:rFonts w:ascii="宋体" w:hAnsi="宋体" w:hint="eastAsia"/>
                <w:sz w:val="21"/>
                <w:szCs w:val="21"/>
              </w:rPr>
            </w:pPr>
            <w:r>
              <w:rPr>
                <w:rFonts w:ascii="宋体" w:hAnsi="宋体" w:hint="eastAsia"/>
                <w:sz w:val="21"/>
                <w:szCs w:val="21"/>
              </w:rPr>
              <w:t>10.12.1英寸触摸屏操作；</w:t>
            </w:r>
          </w:p>
          <w:p w:rsidR="00BA6DDB" w:rsidRDefault="00BA6DDB" w:rsidP="0042056D">
            <w:pPr>
              <w:spacing w:line="288" w:lineRule="auto"/>
              <w:rPr>
                <w:rFonts w:ascii="宋体" w:hAnsi="宋体" w:hint="eastAsia"/>
                <w:sz w:val="21"/>
                <w:szCs w:val="21"/>
              </w:rPr>
            </w:pPr>
            <w:r>
              <w:rPr>
                <w:rFonts w:ascii="宋体" w:hAnsi="宋体" w:hint="eastAsia"/>
                <w:sz w:val="21"/>
                <w:szCs w:val="21"/>
              </w:rPr>
              <w:t>11.主机支持GPIB/LAN数据接口，支持自动化控制；</w:t>
            </w:r>
          </w:p>
          <w:p w:rsidR="00BA6DDB" w:rsidRDefault="00BA6DDB" w:rsidP="0042056D">
            <w:pPr>
              <w:spacing w:line="288" w:lineRule="auto"/>
              <w:rPr>
                <w:rFonts w:ascii="宋体" w:hAnsi="宋体" w:hint="eastAsia"/>
                <w:sz w:val="21"/>
                <w:szCs w:val="21"/>
              </w:rPr>
            </w:pPr>
            <w:r>
              <w:rPr>
                <w:rFonts w:ascii="宋体" w:hAnsi="宋体" w:hint="eastAsia"/>
                <w:sz w:val="21"/>
                <w:szCs w:val="21"/>
              </w:rPr>
              <w:t>二、</w:t>
            </w:r>
            <w:r>
              <w:rPr>
                <w:rFonts w:ascii="宋体" w:hAnsi="宋体" w:hint="eastAsia"/>
                <w:b/>
                <w:sz w:val="21"/>
                <w:szCs w:val="21"/>
              </w:rPr>
              <w:t>误码分析仪功能</w:t>
            </w:r>
            <w:r>
              <w:rPr>
                <w:rFonts w:ascii="宋体" w:hAnsi="宋体" w:hint="eastAsia"/>
                <w:sz w:val="21"/>
                <w:szCs w:val="21"/>
              </w:rPr>
              <w:t>主要技术指标：</w:t>
            </w:r>
          </w:p>
          <w:p w:rsidR="00BA6DDB" w:rsidRDefault="00BA6DDB" w:rsidP="0042056D">
            <w:pPr>
              <w:spacing w:line="288" w:lineRule="auto"/>
              <w:rPr>
                <w:rFonts w:ascii="宋体" w:hAnsi="宋体" w:hint="eastAsia"/>
                <w:sz w:val="21"/>
                <w:szCs w:val="21"/>
              </w:rPr>
            </w:pPr>
            <w:r>
              <w:rPr>
                <w:rFonts w:ascii="宋体" w:hAnsi="宋体" w:hint="eastAsia"/>
                <w:sz w:val="21"/>
                <w:szCs w:val="21"/>
              </w:rPr>
              <w:t>★1.信号输出及误码检测速率125Mbps-12.5Gbps且连续可调；</w:t>
            </w:r>
          </w:p>
          <w:p w:rsidR="00BA6DDB" w:rsidRDefault="00BA6DDB" w:rsidP="0042056D">
            <w:pPr>
              <w:spacing w:line="288" w:lineRule="auto"/>
              <w:rPr>
                <w:rFonts w:ascii="宋体" w:hAnsi="宋体" w:hint="eastAsia"/>
                <w:sz w:val="21"/>
                <w:szCs w:val="21"/>
              </w:rPr>
            </w:pPr>
            <w:r>
              <w:rPr>
                <w:rFonts w:ascii="宋体" w:hAnsi="宋体" w:hint="eastAsia"/>
                <w:sz w:val="21"/>
                <w:szCs w:val="21"/>
              </w:rPr>
              <w:t>2.信号输出幅度0.1-0.8Vpp （单端）；</w:t>
            </w:r>
          </w:p>
          <w:p w:rsidR="00BA6DDB" w:rsidRDefault="00BA6DDB" w:rsidP="0042056D">
            <w:pPr>
              <w:spacing w:line="288" w:lineRule="auto"/>
              <w:rPr>
                <w:rFonts w:ascii="宋体" w:hAnsi="宋体" w:hint="eastAsia"/>
                <w:sz w:val="21"/>
                <w:szCs w:val="21"/>
              </w:rPr>
            </w:pPr>
            <w:r>
              <w:rPr>
                <w:rFonts w:ascii="宋体" w:hAnsi="宋体" w:hint="eastAsia"/>
                <w:sz w:val="21"/>
                <w:szCs w:val="21"/>
              </w:rPr>
              <w:t>3.信号输入信号幅度0.05-0.8Vpp (单端)</w:t>
            </w:r>
          </w:p>
          <w:p w:rsidR="00BA6DDB" w:rsidRDefault="00BA6DDB" w:rsidP="0042056D">
            <w:pPr>
              <w:spacing w:line="288" w:lineRule="auto"/>
              <w:rPr>
                <w:rFonts w:ascii="宋体" w:hAnsi="宋体" w:hint="eastAsia"/>
                <w:sz w:val="21"/>
                <w:szCs w:val="21"/>
              </w:rPr>
            </w:pPr>
            <w:r>
              <w:rPr>
                <w:rFonts w:ascii="宋体" w:hAnsi="宋体" w:hint="eastAsia"/>
                <w:sz w:val="21"/>
                <w:szCs w:val="21"/>
              </w:rPr>
              <w:t>★4.信号接收灵敏度10mV （典型值）；</w:t>
            </w:r>
          </w:p>
          <w:p w:rsidR="00BA6DDB" w:rsidRDefault="00BA6DDB" w:rsidP="0042056D">
            <w:pPr>
              <w:spacing w:line="288" w:lineRule="auto"/>
              <w:rPr>
                <w:rFonts w:ascii="宋体" w:hAnsi="宋体" w:hint="eastAsia"/>
                <w:sz w:val="21"/>
                <w:szCs w:val="21"/>
              </w:rPr>
            </w:pPr>
            <w:r>
              <w:rPr>
                <w:rFonts w:ascii="宋体" w:hAnsi="宋体" w:hint="eastAsia"/>
                <w:sz w:val="21"/>
                <w:szCs w:val="21"/>
              </w:rPr>
              <w:t>5.信号上升下降时间24 ps (20 to 80%,典型值）；</w:t>
            </w:r>
          </w:p>
          <w:p w:rsidR="00BA6DDB" w:rsidRDefault="00BA6DDB" w:rsidP="0042056D">
            <w:pPr>
              <w:spacing w:line="288" w:lineRule="auto"/>
              <w:rPr>
                <w:rFonts w:ascii="宋体" w:hAnsi="宋体" w:hint="eastAsia"/>
                <w:sz w:val="21"/>
                <w:szCs w:val="21"/>
              </w:rPr>
            </w:pPr>
            <w:r>
              <w:rPr>
                <w:rFonts w:ascii="宋体" w:hAnsi="宋体" w:hint="eastAsia"/>
                <w:sz w:val="21"/>
                <w:szCs w:val="21"/>
              </w:rPr>
              <w:t>6.信号抖动1ps （RMS,典型值）；</w:t>
            </w:r>
          </w:p>
          <w:p w:rsidR="00BA6DDB" w:rsidRDefault="00BA6DDB" w:rsidP="0042056D">
            <w:pPr>
              <w:spacing w:line="288" w:lineRule="auto"/>
              <w:rPr>
                <w:rFonts w:ascii="宋体" w:hAnsi="宋体" w:hint="eastAsia"/>
                <w:sz w:val="21"/>
                <w:szCs w:val="21"/>
              </w:rPr>
            </w:pPr>
            <w:r>
              <w:rPr>
                <w:rFonts w:ascii="宋体" w:hAnsi="宋体" w:hint="eastAsia"/>
                <w:sz w:val="21"/>
                <w:szCs w:val="21"/>
              </w:rPr>
              <w:t>★7.支持PRBS7,9,15,23,31以及最大1.3Mb自定义码型；</w:t>
            </w:r>
          </w:p>
          <w:p w:rsidR="00BA6DDB" w:rsidRDefault="00BA6DDB" w:rsidP="0042056D">
            <w:pPr>
              <w:spacing w:line="288" w:lineRule="auto"/>
              <w:rPr>
                <w:rFonts w:ascii="宋体" w:hAnsi="宋体" w:hint="eastAsia"/>
                <w:sz w:val="21"/>
                <w:szCs w:val="21"/>
              </w:rPr>
            </w:pPr>
            <w:r>
              <w:rPr>
                <w:rFonts w:ascii="宋体" w:hAnsi="宋体" w:hint="eastAsia"/>
                <w:sz w:val="21"/>
                <w:szCs w:val="21"/>
              </w:rPr>
              <w:t>8.支持单个或者连续误码注入(1e-2至1e-12)；</w:t>
            </w:r>
          </w:p>
          <w:p w:rsidR="00BA6DDB" w:rsidRDefault="00BA6DDB" w:rsidP="0042056D">
            <w:pPr>
              <w:spacing w:line="288" w:lineRule="auto"/>
              <w:rPr>
                <w:rFonts w:ascii="宋体" w:hAnsi="宋体" w:hint="eastAsia"/>
                <w:sz w:val="21"/>
                <w:szCs w:val="21"/>
              </w:rPr>
            </w:pPr>
            <w:r>
              <w:rPr>
                <w:rFonts w:ascii="宋体" w:hAnsi="宋体" w:hint="eastAsia"/>
                <w:sz w:val="21"/>
                <w:szCs w:val="21"/>
              </w:rPr>
              <w:t>9.主机内置windows操作系统；</w:t>
            </w:r>
          </w:p>
          <w:p w:rsidR="00BA6DDB" w:rsidRDefault="00BA6DDB" w:rsidP="0042056D">
            <w:pPr>
              <w:spacing w:line="288" w:lineRule="auto"/>
              <w:rPr>
                <w:rFonts w:ascii="宋体" w:hAnsi="宋体" w:hint="eastAsia"/>
                <w:sz w:val="21"/>
                <w:szCs w:val="21"/>
              </w:rPr>
            </w:pPr>
            <w:r>
              <w:rPr>
                <w:rFonts w:ascii="宋体" w:hAnsi="宋体" w:hint="eastAsia"/>
                <w:sz w:val="21"/>
                <w:szCs w:val="21"/>
              </w:rPr>
              <w:t>10.主机支持12.1英寸触摸屏操作；</w:t>
            </w:r>
          </w:p>
          <w:p w:rsidR="00BA6DDB" w:rsidRDefault="00BA6DDB" w:rsidP="0042056D">
            <w:pPr>
              <w:spacing w:line="288" w:lineRule="auto"/>
              <w:rPr>
                <w:rFonts w:ascii="宋体" w:hAnsi="宋体" w:hint="eastAsia"/>
                <w:sz w:val="21"/>
                <w:szCs w:val="21"/>
              </w:rPr>
            </w:pPr>
            <w:r>
              <w:rPr>
                <w:rFonts w:ascii="宋体" w:hAnsi="宋体" w:hint="eastAsia"/>
                <w:sz w:val="21"/>
                <w:szCs w:val="21"/>
              </w:rPr>
              <w:t>11.主机支持GPIB/LAN数据接口，支持自动化控制。</w:t>
            </w:r>
          </w:p>
          <w:p w:rsidR="00BA6DDB" w:rsidRDefault="00BA6DDB" w:rsidP="0042056D">
            <w:pPr>
              <w:spacing w:line="288" w:lineRule="auto"/>
              <w:rPr>
                <w:rFonts w:ascii="宋体" w:hAnsi="宋体" w:hint="eastAsia"/>
                <w:sz w:val="21"/>
                <w:szCs w:val="21"/>
              </w:rPr>
            </w:pPr>
            <w:r>
              <w:rPr>
                <w:rFonts w:ascii="宋体" w:hAnsi="宋体" w:hint="eastAsia"/>
                <w:sz w:val="21"/>
                <w:szCs w:val="21"/>
              </w:rPr>
              <w:t>三、售后要求：</w:t>
            </w:r>
          </w:p>
          <w:p w:rsidR="00BA6DDB" w:rsidRDefault="00BA6DDB" w:rsidP="0042056D">
            <w:pPr>
              <w:spacing w:line="288" w:lineRule="auto"/>
              <w:rPr>
                <w:rFonts w:ascii="宋体" w:hAnsi="宋体" w:hint="eastAsia"/>
                <w:sz w:val="21"/>
                <w:szCs w:val="21"/>
              </w:rPr>
            </w:pPr>
            <w:r>
              <w:rPr>
                <w:rFonts w:ascii="宋体" w:hAnsi="宋体" w:hint="eastAsia"/>
                <w:sz w:val="21"/>
                <w:szCs w:val="21"/>
              </w:rPr>
              <w:t>1.质保期：仪器安装调试验收合格之日起60个月。厂家保证各项参数达到标定参数，质保期内如果出现缺陷或者工作异常等提供免费维修。</w:t>
            </w:r>
          </w:p>
          <w:p w:rsidR="00BA6DDB" w:rsidRDefault="00BA6DDB" w:rsidP="0042056D">
            <w:pPr>
              <w:spacing w:line="288" w:lineRule="auto"/>
              <w:rPr>
                <w:rFonts w:ascii="宋体" w:hAnsi="宋体" w:hint="eastAsia"/>
                <w:sz w:val="21"/>
                <w:szCs w:val="21"/>
              </w:rPr>
            </w:pPr>
            <w:r>
              <w:rPr>
                <w:rFonts w:ascii="宋体" w:hAnsi="宋体" w:hint="eastAsia"/>
                <w:sz w:val="21"/>
                <w:szCs w:val="21"/>
              </w:rPr>
              <w:t>2.质保期内，乙方接到甲方故障信息后在24小时内予以响应，并在72小时内排除故障。质保期内非人为原因导致有零、部件损坏，乙方应对损坏的零、部件给予免费更换。</w:t>
            </w:r>
          </w:p>
          <w:p w:rsidR="00BA6DDB" w:rsidRDefault="00BA6DDB" w:rsidP="0042056D">
            <w:pPr>
              <w:spacing w:line="288" w:lineRule="auto"/>
              <w:rPr>
                <w:rFonts w:ascii="宋体" w:hAnsi="宋体" w:hint="eastAsia"/>
                <w:sz w:val="21"/>
                <w:szCs w:val="21"/>
              </w:rPr>
            </w:pPr>
            <w:r>
              <w:rPr>
                <w:rFonts w:ascii="宋体" w:hAnsi="宋体" w:hint="eastAsia"/>
                <w:sz w:val="21"/>
                <w:szCs w:val="21"/>
              </w:rPr>
              <w:t>3.在设备保修期结束后，厂家保证可以提供及时的售后维修服务。对更换器件等服务按成本价格收取器件费用。</w:t>
            </w:r>
          </w:p>
          <w:p w:rsidR="00BA6DDB" w:rsidRDefault="00BA6DDB" w:rsidP="0042056D">
            <w:pPr>
              <w:spacing w:line="288" w:lineRule="auto"/>
              <w:rPr>
                <w:rFonts w:ascii="宋体" w:hAnsi="宋体" w:hint="eastAsia"/>
                <w:sz w:val="21"/>
                <w:szCs w:val="21"/>
              </w:rPr>
            </w:pPr>
            <w:r>
              <w:rPr>
                <w:rFonts w:ascii="宋体" w:hAnsi="宋体" w:hint="eastAsia"/>
                <w:sz w:val="21"/>
                <w:szCs w:val="21"/>
              </w:rPr>
              <w:t>4.技术支持：厂家在国内有专职维修工程师和技术支持工程师，保证仪器的正常使用和技术咨询。</w:t>
            </w:r>
          </w:p>
          <w:p w:rsidR="00BA6DDB" w:rsidRDefault="00BA6DDB" w:rsidP="0042056D">
            <w:pPr>
              <w:spacing w:line="288" w:lineRule="auto"/>
              <w:rPr>
                <w:rFonts w:ascii="宋体" w:hAnsi="宋体" w:hint="eastAsia"/>
                <w:sz w:val="21"/>
                <w:szCs w:val="21"/>
              </w:rPr>
            </w:pPr>
            <w:r>
              <w:rPr>
                <w:rFonts w:ascii="宋体" w:hAnsi="宋体" w:hint="eastAsia"/>
                <w:sz w:val="21"/>
                <w:szCs w:val="21"/>
              </w:rPr>
              <w:t>5.软件升级：厂家终身免费向用户提供仪器软件的更新。</w:t>
            </w:r>
          </w:p>
          <w:p w:rsidR="00BA6DDB" w:rsidRDefault="00BA6DDB" w:rsidP="0042056D">
            <w:pPr>
              <w:spacing w:line="288" w:lineRule="auto"/>
              <w:rPr>
                <w:rFonts w:ascii="宋体" w:hAnsi="宋体"/>
                <w:sz w:val="21"/>
                <w:szCs w:val="21"/>
              </w:rPr>
            </w:pPr>
            <w:r>
              <w:rPr>
                <w:rFonts w:ascii="宋体" w:hAnsi="宋体" w:hint="eastAsia"/>
                <w:sz w:val="21"/>
                <w:szCs w:val="21"/>
              </w:rPr>
              <w:t>6.使用培训：设备到货后，双方商议时间，由厂家安排技术人员至现场进行至少两次技术培训</w:t>
            </w:r>
          </w:p>
          <w:p w:rsidR="00BA6DDB" w:rsidRDefault="00BA6DDB" w:rsidP="0042056D">
            <w:pPr>
              <w:spacing w:line="288" w:lineRule="auto"/>
              <w:rPr>
                <w:rFonts w:ascii="宋体" w:hAnsi="宋体" w:hint="eastAsia"/>
                <w:sz w:val="21"/>
                <w:szCs w:val="21"/>
              </w:rPr>
            </w:pPr>
            <w:r>
              <w:rPr>
                <w:rFonts w:ascii="宋体" w:hAnsi="宋体" w:hint="eastAsia"/>
                <w:sz w:val="21"/>
                <w:szCs w:val="21"/>
              </w:rPr>
              <w:t>到货期限：合同签订后3个月内。</w:t>
            </w:r>
          </w:p>
          <w:p w:rsidR="00BA6DDB" w:rsidRDefault="00BA6DDB" w:rsidP="0042056D">
            <w:pPr>
              <w:spacing w:line="288" w:lineRule="auto"/>
              <w:rPr>
                <w:rFonts w:ascii="宋体" w:hAnsi="宋体" w:hint="eastAsia"/>
                <w:sz w:val="21"/>
                <w:szCs w:val="21"/>
              </w:rPr>
            </w:pPr>
            <w:r>
              <w:rPr>
                <w:rFonts w:ascii="宋体" w:hAnsi="宋体" w:hint="eastAsia"/>
                <w:sz w:val="21"/>
                <w:szCs w:val="21"/>
              </w:rPr>
              <w:t>地点：采购人指定地点。</w:t>
            </w:r>
          </w:p>
        </w:tc>
      </w:tr>
    </w:tbl>
    <w:p w:rsidR="00BA6DDB" w:rsidRDefault="00BA6DDB" w:rsidP="00BA6DDB">
      <w:pPr>
        <w:spacing w:line="288" w:lineRule="auto"/>
        <w:rPr>
          <w:rFonts w:ascii="宋体" w:hAnsi="宋体" w:hint="eastAsia"/>
          <w:b/>
          <w:sz w:val="24"/>
        </w:rPr>
      </w:pPr>
      <w:r>
        <w:rPr>
          <w:rFonts w:ascii="宋体" w:hAnsi="宋体" w:hint="eastAsia"/>
          <w:b/>
          <w:sz w:val="24"/>
        </w:rPr>
        <w:lastRenderedPageBreak/>
        <w:t>标项二：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BA6DDB" w:rsidTr="0042056D">
        <w:trPr>
          <w:trHeight w:val="567"/>
        </w:trPr>
        <w:tc>
          <w:tcPr>
            <w:tcW w:w="709"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lastRenderedPageBreak/>
              <w:t>序号</w:t>
            </w:r>
          </w:p>
        </w:tc>
        <w:tc>
          <w:tcPr>
            <w:tcW w:w="1985"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BA6DDB" w:rsidRDefault="00BA6DDB" w:rsidP="0042056D">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BA6DDB" w:rsidRDefault="00BA6DDB" w:rsidP="0042056D">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BA6DDB" w:rsidTr="0042056D">
        <w:trPr>
          <w:trHeight w:val="567"/>
        </w:trPr>
        <w:tc>
          <w:tcPr>
            <w:tcW w:w="709"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光谱分析仪</w:t>
            </w:r>
          </w:p>
        </w:tc>
        <w:tc>
          <w:tcPr>
            <w:tcW w:w="709"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BA6DDB" w:rsidRDefault="00BA6DDB" w:rsidP="0042056D">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BA6DDB" w:rsidRDefault="00BA6DDB" w:rsidP="0042056D">
            <w:pPr>
              <w:spacing w:line="288" w:lineRule="auto"/>
              <w:rPr>
                <w:rFonts w:ascii="宋体" w:hAnsi="宋体" w:hint="eastAsia"/>
                <w:sz w:val="21"/>
                <w:szCs w:val="21"/>
              </w:rPr>
            </w:pPr>
            <w:r>
              <w:rPr>
                <w:rFonts w:ascii="宋体" w:hAnsi="宋体" w:hint="eastAsia"/>
                <w:sz w:val="21"/>
                <w:szCs w:val="21"/>
              </w:rPr>
              <w:t>一、主要技术指标：</w:t>
            </w:r>
          </w:p>
          <w:p w:rsidR="00BA6DDB" w:rsidRDefault="00BA6DDB" w:rsidP="0042056D">
            <w:pPr>
              <w:spacing w:line="288" w:lineRule="auto"/>
              <w:rPr>
                <w:rFonts w:ascii="宋体" w:hAnsi="宋体" w:hint="eastAsia"/>
                <w:sz w:val="21"/>
                <w:szCs w:val="21"/>
              </w:rPr>
            </w:pPr>
            <w:r>
              <w:rPr>
                <w:rFonts w:ascii="宋体" w:hAnsi="宋体" w:hint="eastAsia"/>
                <w:sz w:val="21"/>
                <w:szCs w:val="21"/>
              </w:rPr>
              <w:t>★1.波长范围：600～1700nm；</w:t>
            </w:r>
          </w:p>
          <w:p w:rsidR="00BA6DDB" w:rsidRDefault="00BA6DDB" w:rsidP="0042056D">
            <w:pPr>
              <w:spacing w:line="288" w:lineRule="auto"/>
              <w:rPr>
                <w:rFonts w:ascii="宋体" w:hAnsi="宋体" w:hint="eastAsia"/>
                <w:sz w:val="21"/>
                <w:szCs w:val="21"/>
              </w:rPr>
            </w:pPr>
            <w:r>
              <w:rPr>
                <w:rFonts w:ascii="宋体" w:hAnsi="宋体" w:hint="eastAsia"/>
                <w:sz w:val="21"/>
                <w:szCs w:val="21"/>
              </w:rPr>
              <w:t>★2.测量光纤类型：单模、多模；</w:t>
            </w:r>
          </w:p>
          <w:p w:rsidR="00BA6DDB" w:rsidRDefault="00BA6DDB" w:rsidP="0042056D">
            <w:pPr>
              <w:spacing w:line="288" w:lineRule="auto"/>
              <w:rPr>
                <w:rFonts w:ascii="宋体" w:hAnsi="宋体" w:hint="eastAsia"/>
                <w:sz w:val="21"/>
                <w:szCs w:val="21"/>
              </w:rPr>
            </w:pPr>
            <w:r>
              <w:rPr>
                <w:rFonts w:ascii="宋体" w:hAnsi="宋体" w:hint="eastAsia"/>
                <w:sz w:val="21"/>
                <w:szCs w:val="21"/>
              </w:rPr>
              <w:t>★3.波长精度：最高达±0.02nm，全波段可达±0.1nm；</w:t>
            </w:r>
          </w:p>
          <w:p w:rsidR="00BA6DDB" w:rsidRDefault="00BA6DDB" w:rsidP="0042056D">
            <w:pPr>
              <w:spacing w:line="288" w:lineRule="auto"/>
              <w:rPr>
                <w:rFonts w:ascii="宋体" w:hAnsi="宋体" w:hint="eastAsia"/>
                <w:sz w:val="21"/>
                <w:szCs w:val="21"/>
              </w:rPr>
            </w:pPr>
            <w:r>
              <w:rPr>
                <w:rFonts w:ascii="宋体" w:hAnsi="宋体" w:hint="eastAsia"/>
                <w:sz w:val="21"/>
                <w:szCs w:val="21"/>
              </w:rPr>
              <w:t>4.波长线性度：±0.01nm以上；</w:t>
            </w:r>
          </w:p>
          <w:p w:rsidR="00BA6DDB" w:rsidRDefault="00BA6DDB" w:rsidP="0042056D">
            <w:pPr>
              <w:spacing w:line="288" w:lineRule="auto"/>
              <w:rPr>
                <w:rFonts w:ascii="宋体" w:hAnsi="宋体" w:hint="eastAsia"/>
                <w:sz w:val="21"/>
                <w:szCs w:val="21"/>
              </w:rPr>
            </w:pPr>
            <w:r>
              <w:rPr>
                <w:rFonts w:ascii="宋体" w:hAnsi="宋体" w:hint="eastAsia"/>
                <w:sz w:val="21"/>
                <w:szCs w:val="21"/>
              </w:rPr>
              <w:t>★5.波长分辨率最高：20pm；</w:t>
            </w:r>
          </w:p>
          <w:p w:rsidR="00BA6DDB" w:rsidRDefault="00BA6DDB" w:rsidP="0042056D">
            <w:pPr>
              <w:spacing w:line="288" w:lineRule="auto"/>
              <w:rPr>
                <w:rFonts w:ascii="宋体" w:hAnsi="宋体" w:hint="eastAsia"/>
                <w:sz w:val="21"/>
                <w:szCs w:val="21"/>
              </w:rPr>
            </w:pPr>
            <w:r>
              <w:rPr>
                <w:rFonts w:ascii="宋体" w:hAnsi="宋体" w:hint="eastAsia"/>
                <w:sz w:val="21"/>
                <w:szCs w:val="21"/>
              </w:rPr>
              <w:t>★6.测量光功率范围：－90dBm～＋20dBm；</w:t>
            </w:r>
          </w:p>
          <w:p w:rsidR="00BA6DDB" w:rsidRDefault="00BA6DDB" w:rsidP="0042056D">
            <w:pPr>
              <w:spacing w:line="288" w:lineRule="auto"/>
              <w:rPr>
                <w:rFonts w:ascii="宋体" w:hAnsi="宋体" w:hint="eastAsia"/>
                <w:sz w:val="21"/>
                <w:szCs w:val="21"/>
              </w:rPr>
            </w:pPr>
            <w:r>
              <w:rPr>
                <w:rFonts w:ascii="宋体" w:hAnsi="宋体" w:hint="eastAsia"/>
                <w:sz w:val="21"/>
                <w:szCs w:val="21"/>
              </w:rPr>
              <w:t>7.功率精度：±0.4dB；</w:t>
            </w:r>
          </w:p>
          <w:p w:rsidR="00BA6DDB" w:rsidRDefault="00BA6DDB" w:rsidP="0042056D">
            <w:pPr>
              <w:spacing w:line="288" w:lineRule="auto"/>
              <w:rPr>
                <w:rFonts w:ascii="宋体" w:hAnsi="宋体" w:hint="eastAsia"/>
                <w:sz w:val="21"/>
                <w:szCs w:val="21"/>
              </w:rPr>
            </w:pPr>
            <w:r>
              <w:rPr>
                <w:rFonts w:ascii="宋体" w:hAnsi="宋体" w:hint="eastAsia"/>
                <w:sz w:val="21"/>
                <w:szCs w:val="21"/>
              </w:rPr>
              <w:t>★8.动态范围：大于60dB（±0.4nm，1523nm,分辨率0.05nm）；</w:t>
            </w:r>
          </w:p>
          <w:p w:rsidR="00BA6DDB" w:rsidRDefault="00BA6DDB" w:rsidP="0042056D">
            <w:pPr>
              <w:spacing w:line="288" w:lineRule="auto"/>
              <w:rPr>
                <w:rFonts w:ascii="宋体" w:hAnsi="宋体" w:hint="eastAsia"/>
                <w:sz w:val="21"/>
                <w:szCs w:val="21"/>
              </w:rPr>
            </w:pPr>
            <w:r>
              <w:rPr>
                <w:rFonts w:ascii="宋体" w:hAnsi="宋体" w:hint="eastAsia"/>
                <w:sz w:val="21"/>
                <w:szCs w:val="21"/>
              </w:rPr>
              <w:t>9.偏振相关度：±0.05dB；</w:t>
            </w:r>
          </w:p>
          <w:p w:rsidR="00BA6DDB" w:rsidRDefault="00BA6DDB" w:rsidP="0042056D">
            <w:pPr>
              <w:spacing w:line="288" w:lineRule="auto"/>
              <w:rPr>
                <w:rFonts w:ascii="宋体" w:hAnsi="宋体" w:hint="eastAsia"/>
                <w:sz w:val="21"/>
                <w:szCs w:val="21"/>
              </w:rPr>
            </w:pPr>
            <w:r>
              <w:rPr>
                <w:rFonts w:ascii="宋体" w:hAnsi="宋体" w:hint="eastAsia"/>
                <w:sz w:val="21"/>
                <w:szCs w:val="21"/>
              </w:rPr>
              <w:t>10. 100nm扫描时间：小于0.2秒；</w:t>
            </w:r>
          </w:p>
          <w:p w:rsidR="00BA6DDB" w:rsidRDefault="00BA6DDB" w:rsidP="0042056D">
            <w:pPr>
              <w:spacing w:line="288" w:lineRule="auto"/>
              <w:rPr>
                <w:rFonts w:ascii="宋体" w:hAnsi="宋体" w:hint="eastAsia"/>
                <w:sz w:val="21"/>
                <w:szCs w:val="21"/>
              </w:rPr>
            </w:pPr>
            <w:r>
              <w:rPr>
                <w:rFonts w:ascii="宋体" w:hAnsi="宋体" w:hint="eastAsia"/>
                <w:sz w:val="21"/>
                <w:szCs w:val="21"/>
              </w:rPr>
              <w:t>11.光纤输入接口：自由空间光输入；</w:t>
            </w:r>
          </w:p>
          <w:p w:rsidR="00BA6DDB" w:rsidRDefault="00BA6DDB" w:rsidP="0042056D">
            <w:pPr>
              <w:spacing w:line="288" w:lineRule="auto"/>
              <w:rPr>
                <w:rFonts w:ascii="宋体" w:hAnsi="宋体" w:hint="eastAsia"/>
                <w:sz w:val="21"/>
                <w:szCs w:val="21"/>
              </w:rPr>
            </w:pPr>
            <w:r>
              <w:rPr>
                <w:rFonts w:ascii="宋体" w:hAnsi="宋体" w:hint="eastAsia"/>
                <w:sz w:val="21"/>
                <w:szCs w:val="21"/>
              </w:rPr>
              <w:t>12.内置标准无源器件、光纤放大器分析功能；</w:t>
            </w:r>
          </w:p>
          <w:p w:rsidR="00BA6DDB" w:rsidRDefault="00BA6DDB" w:rsidP="0042056D">
            <w:pPr>
              <w:spacing w:line="288" w:lineRule="auto"/>
              <w:rPr>
                <w:rFonts w:ascii="宋体" w:hAnsi="宋体" w:hint="eastAsia"/>
                <w:sz w:val="21"/>
                <w:szCs w:val="21"/>
              </w:rPr>
            </w:pPr>
            <w:r>
              <w:rPr>
                <w:rFonts w:ascii="宋体" w:hAnsi="宋体" w:hint="eastAsia"/>
                <w:sz w:val="21"/>
                <w:szCs w:val="21"/>
              </w:rPr>
              <w:t>13.带GPIB口,以太网口；</w:t>
            </w:r>
          </w:p>
          <w:p w:rsidR="00BA6DDB" w:rsidRDefault="00BA6DDB" w:rsidP="0042056D">
            <w:pPr>
              <w:spacing w:line="288" w:lineRule="auto"/>
              <w:rPr>
                <w:rFonts w:ascii="宋体" w:hAnsi="宋体" w:hint="eastAsia"/>
                <w:sz w:val="21"/>
                <w:szCs w:val="21"/>
              </w:rPr>
            </w:pPr>
            <w:r>
              <w:rPr>
                <w:rFonts w:ascii="宋体" w:hAnsi="宋体" w:hint="eastAsia"/>
                <w:sz w:val="21"/>
                <w:szCs w:val="21"/>
              </w:rPr>
              <w:t>★14.带USB口，可以连接鼠标、键盘、移动存储器；</w:t>
            </w:r>
          </w:p>
          <w:p w:rsidR="00BA6DDB" w:rsidRDefault="00BA6DDB" w:rsidP="0042056D">
            <w:pPr>
              <w:spacing w:line="288" w:lineRule="auto"/>
              <w:rPr>
                <w:rFonts w:ascii="宋体" w:hAnsi="宋体" w:hint="eastAsia"/>
                <w:sz w:val="21"/>
                <w:szCs w:val="21"/>
              </w:rPr>
            </w:pPr>
            <w:r>
              <w:rPr>
                <w:rFonts w:ascii="宋体" w:hAnsi="宋体" w:hint="eastAsia"/>
                <w:sz w:val="21"/>
                <w:szCs w:val="21"/>
              </w:rPr>
              <w:t>★15.带有标准校正光源输出，用于光谱仪波长校正；</w:t>
            </w:r>
          </w:p>
          <w:p w:rsidR="00BA6DDB" w:rsidRDefault="00BA6DDB" w:rsidP="0042056D">
            <w:pPr>
              <w:spacing w:line="288" w:lineRule="auto"/>
              <w:rPr>
                <w:rFonts w:ascii="宋体" w:hAnsi="宋体" w:hint="eastAsia"/>
                <w:sz w:val="21"/>
                <w:szCs w:val="21"/>
              </w:rPr>
            </w:pPr>
            <w:r>
              <w:rPr>
                <w:rFonts w:ascii="宋体" w:hAnsi="宋体" w:hint="eastAsia"/>
                <w:sz w:val="21"/>
                <w:szCs w:val="21"/>
              </w:rPr>
              <w:t>16.仪器支持宏编程功能；</w:t>
            </w:r>
          </w:p>
          <w:p w:rsidR="00BA6DDB" w:rsidRDefault="00BA6DDB" w:rsidP="0042056D">
            <w:pPr>
              <w:spacing w:line="288" w:lineRule="auto"/>
              <w:rPr>
                <w:rFonts w:ascii="宋体" w:hAnsi="宋体" w:hint="eastAsia"/>
                <w:sz w:val="21"/>
                <w:szCs w:val="21"/>
              </w:rPr>
            </w:pPr>
            <w:r>
              <w:rPr>
                <w:rFonts w:ascii="宋体" w:hAnsi="宋体" w:hint="eastAsia"/>
                <w:sz w:val="21"/>
                <w:szCs w:val="21"/>
              </w:rPr>
              <w:t>17.内置光谱数据长期纪录与分析功能（激光器，WDM,EDFA等）；</w:t>
            </w:r>
          </w:p>
          <w:p w:rsidR="00BA6DDB" w:rsidRDefault="00BA6DDB" w:rsidP="0042056D">
            <w:pPr>
              <w:spacing w:line="288" w:lineRule="auto"/>
              <w:rPr>
                <w:rFonts w:ascii="宋体" w:hAnsi="宋体" w:hint="eastAsia"/>
                <w:sz w:val="21"/>
                <w:szCs w:val="21"/>
              </w:rPr>
            </w:pPr>
            <w:r>
              <w:rPr>
                <w:rFonts w:ascii="宋体" w:hAnsi="宋体" w:hint="eastAsia"/>
                <w:sz w:val="21"/>
                <w:szCs w:val="21"/>
              </w:rPr>
              <w:t>★18.内置校准光源；</w:t>
            </w:r>
          </w:p>
          <w:p w:rsidR="00BA6DDB" w:rsidRDefault="00BA6DDB" w:rsidP="0042056D">
            <w:pPr>
              <w:spacing w:line="288" w:lineRule="auto"/>
              <w:rPr>
                <w:rFonts w:ascii="宋体" w:hAnsi="宋体" w:hint="eastAsia"/>
                <w:sz w:val="21"/>
                <w:szCs w:val="21"/>
              </w:rPr>
            </w:pPr>
            <w:r>
              <w:rPr>
                <w:rFonts w:ascii="宋体" w:hAnsi="宋体" w:hint="eastAsia"/>
                <w:sz w:val="21"/>
                <w:szCs w:val="21"/>
              </w:rPr>
              <w:t>19.环境要求：工作温度：+5～+35℃</w:t>
            </w:r>
          </w:p>
          <w:p w:rsidR="00BA6DDB" w:rsidRDefault="00BA6DDB" w:rsidP="0042056D">
            <w:pPr>
              <w:spacing w:line="288" w:lineRule="auto"/>
              <w:rPr>
                <w:rFonts w:ascii="宋体" w:hAnsi="宋体" w:hint="eastAsia"/>
                <w:sz w:val="21"/>
                <w:szCs w:val="21"/>
              </w:rPr>
            </w:pPr>
            <w:r>
              <w:rPr>
                <w:rFonts w:ascii="宋体" w:hAnsi="宋体" w:hint="eastAsia"/>
                <w:sz w:val="21"/>
                <w:szCs w:val="21"/>
              </w:rPr>
              <w:t>存储温度：-10～+50℃；</w:t>
            </w:r>
          </w:p>
          <w:p w:rsidR="00BA6DDB" w:rsidRDefault="00BA6DDB" w:rsidP="0042056D">
            <w:pPr>
              <w:spacing w:line="288" w:lineRule="auto"/>
              <w:rPr>
                <w:rFonts w:ascii="宋体" w:hAnsi="宋体" w:hint="eastAsia"/>
                <w:sz w:val="21"/>
                <w:szCs w:val="21"/>
              </w:rPr>
            </w:pPr>
            <w:r>
              <w:rPr>
                <w:rFonts w:ascii="宋体" w:hAnsi="宋体" w:hint="eastAsia"/>
                <w:sz w:val="21"/>
                <w:szCs w:val="21"/>
              </w:rPr>
              <w:t>湿度：小于80％（无凝结）；</w:t>
            </w:r>
          </w:p>
          <w:p w:rsidR="00BA6DDB" w:rsidRDefault="00BA6DDB" w:rsidP="0042056D">
            <w:pPr>
              <w:spacing w:line="288" w:lineRule="auto"/>
              <w:rPr>
                <w:rFonts w:ascii="宋体" w:hAnsi="宋体" w:hint="eastAsia"/>
                <w:sz w:val="21"/>
                <w:szCs w:val="21"/>
              </w:rPr>
            </w:pPr>
            <w:r>
              <w:rPr>
                <w:rFonts w:ascii="宋体" w:hAnsi="宋体" w:hint="eastAsia"/>
                <w:sz w:val="21"/>
                <w:szCs w:val="21"/>
              </w:rPr>
              <w:t>工作电源：AC100V～240V，50/60Hz，功率：小于150VA。</w:t>
            </w:r>
          </w:p>
          <w:p w:rsidR="00BA6DDB" w:rsidRDefault="00BA6DDB" w:rsidP="0042056D">
            <w:pPr>
              <w:spacing w:line="288" w:lineRule="auto"/>
              <w:rPr>
                <w:rFonts w:ascii="宋体" w:hAnsi="宋体" w:hint="eastAsia"/>
                <w:sz w:val="21"/>
                <w:szCs w:val="21"/>
              </w:rPr>
            </w:pPr>
            <w:r>
              <w:rPr>
                <w:rFonts w:ascii="宋体" w:hAnsi="宋体" w:hint="eastAsia"/>
                <w:sz w:val="21"/>
                <w:szCs w:val="21"/>
              </w:rPr>
              <w:t>二、售后要求：</w:t>
            </w:r>
          </w:p>
          <w:p w:rsidR="00BA6DDB" w:rsidRDefault="00BA6DDB" w:rsidP="0042056D">
            <w:pPr>
              <w:spacing w:line="288" w:lineRule="auto"/>
              <w:rPr>
                <w:rFonts w:ascii="宋体" w:hAnsi="宋体" w:hint="eastAsia"/>
                <w:sz w:val="21"/>
                <w:szCs w:val="21"/>
              </w:rPr>
            </w:pPr>
            <w:r>
              <w:rPr>
                <w:rFonts w:ascii="宋体" w:hAnsi="宋体" w:hint="eastAsia"/>
                <w:sz w:val="21"/>
                <w:szCs w:val="21"/>
              </w:rPr>
              <w:t>1.质保期：仪器安装调试验收合格之日起12个月。厂家保证各项参数达到标定参数，质保期内如果出现缺陷或者工作异常等提供免费维修。</w:t>
            </w:r>
          </w:p>
          <w:p w:rsidR="00BA6DDB" w:rsidRDefault="00BA6DDB" w:rsidP="0042056D">
            <w:pPr>
              <w:spacing w:line="288" w:lineRule="auto"/>
              <w:rPr>
                <w:rFonts w:ascii="宋体" w:hAnsi="宋体" w:hint="eastAsia"/>
                <w:sz w:val="21"/>
                <w:szCs w:val="21"/>
              </w:rPr>
            </w:pPr>
            <w:r>
              <w:rPr>
                <w:rFonts w:ascii="宋体" w:hAnsi="宋体" w:hint="eastAsia"/>
                <w:sz w:val="21"/>
                <w:szCs w:val="21"/>
              </w:rPr>
              <w:t>2.质保期内，乙方接到甲方故障信息后在24小时内予以响应，并在72小时内排除故障。质保期内非人为原因导致有零、部件损坏，乙方应对损坏的零、部件给予免费更换。</w:t>
            </w:r>
          </w:p>
          <w:p w:rsidR="00BA6DDB" w:rsidRDefault="00BA6DDB" w:rsidP="0042056D">
            <w:pPr>
              <w:spacing w:line="288" w:lineRule="auto"/>
              <w:rPr>
                <w:rFonts w:ascii="宋体" w:hAnsi="宋体" w:hint="eastAsia"/>
                <w:sz w:val="21"/>
                <w:szCs w:val="21"/>
              </w:rPr>
            </w:pPr>
            <w:r>
              <w:rPr>
                <w:rFonts w:ascii="宋体" w:hAnsi="宋体" w:hint="eastAsia"/>
                <w:sz w:val="21"/>
                <w:szCs w:val="21"/>
              </w:rPr>
              <w:t>3.在设备保修期结束后，厂家保证可以提供及时的售后维修服务。对更换器件等服务按成本价格收取器件费用。</w:t>
            </w:r>
          </w:p>
          <w:p w:rsidR="00BA6DDB" w:rsidRDefault="00BA6DDB" w:rsidP="0042056D">
            <w:pPr>
              <w:spacing w:line="288" w:lineRule="auto"/>
              <w:rPr>
                <w:rFonts w:ascii="宋体" w:hAnsi="宋体" w:hint="eastAsia"/>
                <w:sz w:val="21"/>
                <w:szCs w:val="21"/>
              </w:rPr>
            </w:pPr>
            <w:r>
              <w:rPr>
                <w:rFonts w:ascii="宋体" w:hAnsi="宋体" w:hint="eastAsia"/>
                <w:sz w:val="21"/>
                <w:szCs w:val="21"/>
              </w:rPr>
              <w:lastRenderedPageBreak/>
              <w:t>4.技术支持：厂家在国内有专职维修工程师和技术支持工程师，保证仪器的正常使用和技术咨询。</w:t>
            </w:r>
          </w:p>
          <w:p w:rsidR="00BA6DDB" w:rsidRDefault="00BA6DDB" w:rsidP="0042056D">
            <w:pPr>
              <w:spacing w:line="288" w:lineRule="auto"/>
              <w:rPr>
                <w:rFonts w:ascii="宋体" w:hAnsi="宋体" w:hint="eastAsia"/>
                <w:sz w:val="21"/>
                <w:szCs w:val="21"/>
              </w:rPr>
            </w:pPr>
            <w:r>
              <w:rPr>
                <w:rFonts w:ascii="宋体" w:hAnsi="宋体" w:hint="eastAsia"/>
                <w:sz w:val="21"/>
                <w:szCs w:val="21"/>
              </w:rPr>
              <w:t>5.软件升级：厂家终身免费向用户提供仪器同版本软件的更新。</w:t>
            </w:r>
          </w:p>
          <w:p w:rsidR="00BA6DDB" w:rsidRDefault="00BA6DDB" w:rsidP="0042056D">
            <w:pPr>
              <w:spacing w:line="288" w:lineRule="auto"/>
              <w:rPr>
                <w:rFonts w:ascii="宋体" w:hAnsi="宋体"/>
                <w:sz w:val="21"/>
                <w:szCs w:val="21"/>
              </w:rPr>
            </w:pPr>
            <w:r>
              <w:rPr>
                <w:rFonts w:ascii="宋体" w:hAnsi="宋体" w:hint="eastAsia"/>
                <w:sz w:val="21"/>
                <w:szCs w:val="21"/>
              </w:rPr>
              <w:t>6.使用培训：设备到货后，双方商议时间，由厂家安排技术人员至现场进行至少两次技术培训</w:t>
            </w:r>
          </w:p>
          <w:p w:rsidR="00BA6DDB" w:rsidRDefault="00BA6DDB" w:rsidP="0042056D">
            <w:pPr>
              <w:spacing w:line="288" w:lineRule="auto"/>
              <w:rPr>
                <w:rFonts w:ascii="宋体" w:hAnsi="宋体" w:hint="eastAsia"/>
                <w:sz w:val="21"/>
                <w:szCs w:val="21"/>
              </w:rPr>
            </w:pPr>
            <w:r>
              <w:rPr>
                <w:rFonts w:ascii="宋体" w:hAnsi="宋体" w:hint="eastAsia"/>
                <w:sz w:val="21"/>
                <w:szCs w:val="21"/>
              </w:rPr>
              <w:t>到货期限：合同签订后3个月。</w:t>
            </w:r>
          </w:p>
          <w:p w:rsidR="00BA6DDB" w:rsidRDefault="00BA6DDB" w:rsidP="0042056D">
            <w:pPr>
              <w:spacing w:line="288" w:lineRule="auto"/>
              <w:rPr>
                <w:rFonts w:ascii="宋体" w:hAnsi="宋体" w:hint="eastAsia"/>
                <w:sz w:val="21"/>
                <w:szCs w:val="21"/>
              </w:rPr>
            </w:pPr>
            <w:r>
              <w:rPr>
                <w:rFonts w:ascii="宋体" w:hAnsi="宋体" w:hint="eastAsia"/>
                <w:sz w:val="21"/>
                <w:szCs w:val="21"/>
              </w:rPr>
              <w:t>地点：采购人指定地点。</w:t>
            </w:r>
          </w:p>
        </w:tc>
      </w:tr>
    </w:tbl>
    <w:p w:rsidR="00BA6DDB" w:rsidRDefault="00BA6DDB" w:rsidP="00BA6DDB">
      <w:pPr>
        <w:spacing w:line="288" w:lineRule="auto"/>
        <w:rPr>
          <w:rFonts w:ascii="宋体" w:hAnsi="宋体" w:hint="eastAsia"/>
          <w:sz w:val="21"/>
          <w:szCs w:val="21"/>
        </w:rPr>
      </w:pPr>
    </w:p>
    <w:p w:rsidR="00BA6DDB" w:rsidRDefault="00BA6DDB" w:rsidP="00BA6DDB">
      <w:pPr>
        <w:spacing w:line="288" w:lineRule="auto"/>
        <w:rPr>
          <w:rFonts w:ascii="宋体" w:hAnsi="宋体" w:hint="eastAsia"/>
          <w:sz w:val="21"/>
          <w:szCs w:val="21"/>
        </w:rPr>
      </w:pPr>
    </w:p>
    <w:p w:rsidR="00BA6DDB" w:rsidRDefault="00BA6DDB" w:rsidP="00BA6DDB">
      <w:pPr>
        <w:spacing w:line="288" w:lineRule="auto"/>
        <w:rPr>
          <w:rFonts w:ascii="宋体" w:hAnsi="宋体" w:hint="eastAsia"/>
          <w:b/>
          <w:sz w:val="21"/>
          <w:szCs w:val="21"/>
        </w:rPr>
      </w:pPr>
      <w:r>
        <w:rPr>
          <w:rFonts w:ascii="宋体" w:hAnsi="宋体" w:hint="eastAsia"/>
          <w:b/>
          <w:sz w:val="21"/>
          <w:szCs w:val="21"/>
        </w:rPr>
        <w:t>注：</w:t>
      </w:r>
    </w:p>
    <w:p w:rsidR="00BA6DDB" w:rsidRDefault="00BA6DDB" w:rsidP="00BA6DDB">
      <w:pPr>
        <w:spacing w:line="288" w:lineRule="auto"/>
        <w:rPr>
          <w:rFonts w:ascii="宋体" w:hAnsi="宋体" w:hint="eastAsia"/>
          <w:b/>
          <w:sz w:val="21"/>
          <w:szCs w:val="21"/>
        </w:rPr>
      </w:pPr>
      <w:r>
        <w:rPr>
          <w:rFonts w:ascii="宋体" w:hAnsi="宋体" w:hint="eastAsia"/>
          <w:b/>
          <w:sz w:val="21"/>
          <w:szCs w:val="21"/>
        </w:rPr>
        <w:t>1.“★”为重要技术指标,“▲”为实质性响应条款</w:t>
      </w:r>
    </w:p>
    <w:p w:rsidR="00BA6DDB" w:rsidRDefault="00BA6DDB" w:rsidP="00BA6DDB">
      <w:pPr>
        <w:spacing w:line="288" w:lineRule="auto"/>
        <w:rPr>
          <w:rFonts w:ascii="宋体" w:hAnsi="宋体"/>
          <w:b/>
          <w:sz w:val="21"/>
          <w:szCs w:val="21"/>
        </w:rPr>
      </w:pPr>
      <w:r>
        <w:rPr>
          <w:rFonts w:ascii="宋体" w:hAnsi="宋体" w:hint="eastAsia"/>
          <w:b/>
          <w:sz w:val="21"/>
          <w:szCs w:val="21"/>
        </w:rPr>
        <w:t>2.除磋商文件中所明确的技术规格和品牌外，欢迎其他能满足本项目技术需求且性能相当于或高于所明确品牌的产品参加磋商。同时在采购需求偏离表中作出详细对比说明。</w:t>
      </w:r>
    </w:p>
    <w:p w:rsidR="00BA6DDB" w:rsidRDefault="00BA6DDB" w:rsidP="00BA6DDB">
      <w:pPr>
        <w:spacing w:line="288" w:lineRule="auto"/>
        <w:rPr>
          <w:rFonts w:ascii="宋体" w:hAnsi="宋体" w:hint="eastAsia"/>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294E8F" w:rsidRDefault="00294E8F"/>
    <w:sectPr w:rsidR="00294E8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E8F" w:rsidRDefault="00294E8F" w:rsidP="00BA6DDB">
      <w:r>
        <w:separator/>
      </w:r>
    </w:p>
  </w:endnote>
  <w:endnote w:type="continuationSeparator" w:id="1">
    <w:p w:rsidR="00294E8F" w:rsidRDefault="00294E8F" w:rsidP="00BA6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E8F" w:rsidRDefault="00294E8F" w:rsidP="00BA6DDB">
      <w:r>
        <w:separator/>
      </w:r>
    </w:p>
  </w:footnote>
  <w:footnote w:type="continuationSeparator" w:id="1">
    <w:p w:rsidR="00294E8F" w:rsidRDefault="00294E8F" w:rsidP="00BA6DD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A6DDB"/>
    <w:rsid w:val="00294E8F"/>
    <w:rsid w:val="00BA6D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DDB"/>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A6DD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A6DDB"/>
    <w:rPr>
      <w:sz w:val="18"/>
      <w:szCs w:val="18"/>
    </w:rPr>
  </w:style>
  <w:style w:type="paragraph" w:styleId="a4">
    <w:name w:val="footer"/>
    <w:basedOn w:val="a"/>
    <w:link w:val="Char0"/>
    <w:uiPriority w:val="99"/>
    <w:semiHidden/>
    <w:unhideWhenUsed/>
    <w:rsid w:val="00BA6DD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A6DD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381</Words>
  <Characters>2175</Characters>
  <Application>Microsoft Office Word</Application>
  <DocSecurity>0</DocSecurity>
  <Lines>18</Lines>
  <Paragraphs>5</Paragraphs>
  <ScaleCrop>false</ScaleCrop>
  <Company/>
  <LinksUpToDate>false</LinksUpToDate>
  <CharactersWithSpaces>2551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2019-10-08T08:01:00Z</dcterms:created>
  <dcterms:modified xsi:type="dcterms:W3CDTF">2019-10-08T08:01:00Z</dcterms:modified>
</cp:coreProperties>
</file>