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bookmarkStart w:id="70" w:name="_GoBack"/>
      <w:bookmarkEnd w:id="70"/>
    </w:p>
    <w:p>
      <w:pPr>
        <w:adjustRightInd w:val="0"/>
        <w:snapToGrid w:val="0"/>
        <w:spacing w:line="288" w:lineRule="auto"/>
        <w:jc w:val="center"/>
        <w:rPr>
          <w:rFonts w:ascii="楷体" w:hAnsi="楷体" w:eastAsia="楷体" w:cs="楷体"/>
          <w:b/>
          <w:bCs/>
          <w:color w:val="auto"/>
          <w:sz w:val="48"/>
          <w:szCs w:val="48"/>
        </w:rPr>
      </w:pPr>
      <w:r>
        <w:rPr>
          <w:rFonts w:hint="eastAsia" w:ascii="楷体" w:hAnsi="楷体" w:eastAsia="楷体" w:cs="楷体"/>
          <w:b/>
          <w:bCs/>
          <w:color w:val="auto"/>
          <w:sz w:val="48"/>
          <w:szCs w:val="48"/>
        </w:rPr>
        <w:t>杭州电子科技大学</w:t>
      </w:r>
    </w:p>
    <w:p>
      <w:pPr>
        <w:adjustRightInd w:val="0"/>
        <w:snapToGrid w:val="0"/>
        <w:spacing w:line="288" w:lineRule="auto"/>
        <w:jc w:val="center"/>
        <w:rPr>
          <w:rFonts w:ascii="楷体" w:hAnsi="楷体" w:eastAsia="楷体" w:cs="楷体"/>
          <w:b/>
          <w:bCs/>
          <w:color w:val="auto"/>
          <w:sz w:val="48"/>
          <w:szCs w:val="48"/>
        </w:rPr>
      </w:pPr>
      <w:r>
        <w:rPr>
          <w:rFonts w:hint="eastAsia" w:ascii="楷体" w:hAnsi="楷体" w:eastAsia="楷体" w:cs="楷体"/>
          <w:b/>
          <w:bCs/>
          <w:color w:val="auto"/>
          <w:sz w:val="48"/>
          <w:szCs w:val="48"/>
        </w:rPr>
        <w:t>毫米波基带与射频处理板</w:t>
      </w: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72"/>
          <w:szCs w:val="72"/>
        </w:rPr>
      </w:pPr>
      <w:r>
        <w:rPr>
          <w:rFonts w:hint="eastAsia" w:ascii="楷体" w:hAnsi="楷体" w:eastAsia="楷体" w:cs="楷体"/>
          <w:b/>
          <w:bCs/>
          <w:color w:val="auto"/>
          <w:sz w:val="72"/>
          <w:szCs w:val="72"/>
        </w:rPr>
        <w:t>磋商文件</w:t>
      </w:r>
    </w:p>
    <w:p>
      <w:pPr>
        <w:adjustRightInd w:val="0"/>
        <w:snapToGrid w:val="0"/>
        <w:spacing w:line="288" w:lineRule="auto"/>
        <w:jc w:val="center"/>
        <w:rPr>
          <w:rFonts w:ascii="楷体" w:hAnsi="楷体" w:eastAsia="楷体" w:cs="楷体"/>
          <w:b/>
          <w:bCs/>
          <w:color w:val="auto"/>
          <w:sz w:val="36"/>
          <w:szCs w:val="36"/>
        </w:rPr>
      </w:pPr>
      <w:r>
        <w:rPr>
          <w:rFonts w:hint="eastAsia" w:ascii="楷体" w:hAnsi="楷体" w:eastAsia="楷体" w:cs="楷体"/>
          <w:b/>
          <w:bCs/>
          <w:color w:val="auto"/>
          <w:sz w:val="36"/>
          <w:szCs w:val="36"/>
        </w:rPr>
        <w:t>（线上电子交易）</w:t>
      </w: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项目名称：毫米波基带与射频处理板</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项目编号：</w:t>
      </w:r>
      <w:r>
        <w:rPr>
          <w:rFonts w:hint="eastAsia" w:ascii="楷体" w:hAnsi="楷体" w:eastAsia="楷体" w:cs="楷体"/>
          <w:b/>
          <w:bCs/>
          <w:color w:val="auto"/>
          <w:sz w:val="30"/>
          <w:szCs w:val="30"/>
          <w:lang w:eastAsia="zh-CN"/>
        </w:rPr>
        <w:t>QSZB-Z(H)-B24010(CS)L</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 购 人：杭州电子科技大学</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采购代理机构：浙江求是招标代理有限公司</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采购计划文号：</w:t>
      </w:r>
      <w:r>
        <w:rPr>
          <w:rFonts w:hint="eastAsia" w:ascii="楷体" w:hAnsi="楷体" w:eastAsia="楷体" w:cs="Times New Roman"/>
          <w:b/>
          <w:color w:val="auto"/>
          <w:spacing w:val="-6"/>
          <w:sz w:val="30"/>
          <w:szCs w:val="30"/>
        </w:rPr>
        <w:t>[2023]104513号</w:t>
      </w:r>
    </w:p>
    <w:p>
      <w:pPr>
        <w:widowControl/>
        <w:adjustRightInd w:val="0"/>
        <w:snapToGrid w:val="0"/>
        <w:spacing w:line="288" w:lineRule="auto"/>
        <w:jc w:val="left"/>
        <w:rPr>
          <w:rFonts w:ascii="楷体" w:hAnsi="楷体" w:eastAsia="楷体" w:cs="楷体"/>
          <w:b/>
          <w:bCs/>
          <w:color w:val="auto"/>
          <w:sz w:val="30"/>
          <w:szCs w:val="30"/>
        </w:rPr>
      </w:pPr>
      <w:r>
        <w:rPr>
          <w:rFonts w:ascii="楷体" w:hAnsi="楷体" w:eastAsia="楷体" w:cs="楷体"/>
          <w:b/>
          <w:bCs/>
          <w:color w:val="auto"/>
          <w:sz w:val="30"/>
          <w:szCs w:val="30"/>
        </w:rPr>
        <w:br w:type="page"/>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jc w:val="center"/>
        <w:outlineLvl w:val="0"/>
        <w:rPr>
          <w:rFonts w:ascii="楷体" w:hAnsi="楷体" w:eastAsia="楷体" w:cs="楷体"/>
          <w:b/>
          <w:bCs/>
          <w:color w:val="auto"/>
          <w:sz w:val="48"/>
          <w:szCs w:val="48"/>
        </w:rPr>
      </w:pPr>
      <w:r>
        <w:rPr>
          <w:rFonts w:hint="eastAsia" w:ascii="楷体" w:hAnsi="楷体" w:eastAsia="楷体" w:cs="楷体"/>
          <w:b/>
          <w:bCs/>
          <w:color w:val="auto"/>
          <w:sz w:val="48"/>
          <w:szCs w:val="48"/>
        </w:rPr>
        <w:t xml:space="preserve">目 </w:t>
      </w:r>
      <w:r>
        <w:rPr>
          <w:rFonts w:ascii="楷体" w:hAnsi="楷体" w:eastAsia="楷体" w:cs="楷体"/>
          <w:b/>
          <w:bCs/>
          <w:color w:val="auto"/>
          <w:sz w:val="48"/>
          <w:szCs w:val="48"/>
        </w:rPr>
        <w:t xml:space="preserve"> </w:t>
      </w:r>
      <w:r>
        <w:rPr>
          <w:rFonts w:hint="eastAsia" w:ascii="楷体" w:hAnsi="楷体" w:eastAsia="楷体" w:cs="楷体"/>
          <w:b/>
          <w:bCs/>
          <w:color w:val="auto"/>
          <w:sz w:val="48"/>
          <w:szCs w:val="48"/>
        </w:rPr>
        <w:t>录</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第一章  采购邀请</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第二章  采购需求</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第三章  供应商须知</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第六章  响应文件格式</w:t>
      </w:r>
    </w:p>
    <w:p>
      <w:pPr>
        <w:widowControl/>
        <w:jc w:val="left"/>
        <w:rPr>
          <w:color w:val="auto"/>
        </w:rPr>
      </w:pPr>
    </w:p>
    <w:p>
      <w:pPr>
        <w:widowControl/>
        <w:jc w:val="left"/>
        <w:rPr>
          <w:color w:val="auto"/>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rPr>
      </w:pPr>
      <w:r>
        <w:rPr>
          <w:rFonts w:hint="eastAsia"/>
          <w:b/>
          <w:bCs/>
          <w:color w:val="auto"/>
          <w:sz w:val="32"/>
          <w:szCs w:val="32"/>
        </w:rPr>
        <w:t xml:space="preserve">第一章 </w:t>
      </w:r>
      <w:r>
        <w:rPr>
          <w:b/>
          <w:bCs/>
          <w:color w:val="auto"/>
          <w:sz w:val="32"/>
          <w:szCs w:val="32"/>
        </w:rPr>
        <w:t xml:space="preserve"> </w:t>
      </w:r>
      <w:r>
        <w:rPr>
          <w:rFonts w:hint="eastAsia"/>
          <w:b/>
          <w:bCs/>
          <w:color w:val="auto"/>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u w:val="single"/>
        </w:rPr>
        <w:t xml:space="preserve"> 毫米波基带与射频处理板 </w:t>
      </w:r>
      <w:r>
        <w:rPr>
          <w:rFonts w:hint="eastAsia"/>
          <w:b/>
          <w:color w:val="auto"/>
          <w:sz w:val="21"/>
          <w:szCs w:val="21"/>
        </w:rPr>
        <w:t>采购项目的潜在供应商应在</w:t>
      </w:r>
      <w:r>
        <w:rPr>
          <w:rFonts w:hint="eastAsia"/>
          <w:b/>
          <w:color w:val="auto"/>
          <w:sz w:val="21"/>
          <w:szCs w:val="21"/>
          <w:u w:val="single"/>
        </w:rPr>
        <w:t xml:space="preserve"> 政府采购云平台（https://www.zcygov.cn） </w:t>
      </w:r>
      <w:r>
        <w:rPr>
          <w:rFonts w:hint="eastAsia"/>
          <w:b/>
          <w:color w:val="auto"/>
          <w:sz w:val="21"/>
          <w:szCs w:val="21"/>
        </w:rPr>
        <w:t>获取（下载）采购文件，并于</w:t>
      </w:r>
      <w:r>
        <w:rPr>
          <w:rFonts w:hint="eastAsia"/>
          <w:b/>
          <w:color w:val="auto"/>
          <w:sz w:val="21"/>
          <w:szCs w:val="21"/>
          <w:u w:val="single"/>
        </w:rPr>
        <w:t xml:space="preserve"> 2024年</w:t>
      </w:r>
      <w:r>
        <w:rPr>
          <w:rFonts w:hint="eastAsia"/>
          <w:b/>
          <w:color w:val="auto"/>
          <w:sz w:val="21"/>
          <w:szCs w:val="21"/>
          <w:u w:val="single"/>
          <w:lang w:eastAsia="zh-CN"/>
        </w:rPr>
        <w:t>2月2日9:00:00</w:t>
      </w:r>
      <w:r>
        <w:rPr>
          <w:rFonts w:hint="eastAsia"/>
          <w:b/>
          <w:color w:val="auto"/>
          <w:sz w:val="21"/>
          <w:szCs w:val="21"/>
          <w:u w:val="single"/>
        </w:rPr>
        <w:t xml:space="preserve"> </w:t>
      </w:r>
      <w:r>
        <w:rPr>
          <w:rFonts w:hint="eastAsia"/>
          <w:b/>
          <w:bCs/>
          <w:color w:val="auto"/>
          <w:sz w:val="21"/>
          <w:szCs w:val="21"/>
        </w:rPr>
        <w:t>（北京时间）前提交（上传）响应文件</w:t>
      </w:r>
      <w:r>
        <w:rPr>
          <w:rFonts w:hint="eastAsia"/>
          <w:b/>
          <w:color w:val="auto"/>
          <w:sz w:val="21"/>
          <w:szCs w:val="21"/>
        </w:rPr>
        <w:t>。</w:t>
      </w:r>
    </w:p>
    <w:p>
      <w:pPr>
        <w:adjustRightInd w:val="0"/>
        <w:snapToGrid w:val="0"/>
        <w:spacing w:line="288" w:lineRule="auto"/>
        <w:rPr>
          <w:b/>
          <w:color w:val="auto"/>
          <w:sz w:val="21"/>
          <w:szCs w:val="21"/>
        </w:rPr>
      </w:pPr>
      <w:bookmarkStart w:id="0" w:name="_Toc35393621"/>
      <w:bookmarkStart w:id="1" w:name="_Toc35393790"/>
      <w:bookmarkStart w:id="2" w:name="_Toc28359079"/>
      <w:bookmarkStart w:id="3" w:name="_Toc28359002"/>
      <w:bookmarkStart w:id="4" w:name="_Hlk24379207"/>
      <w:r>
        <w:rPr>
          <w:rFonts w:hint="eastAsia"/>
          <w:b/>
          <w:color w:val="auto"/>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lang w:eastAsia="zh-CN"/>
        </w:rPr>
      </w:pPr>
      <w:r>
        <w:rPr>
          <w:rFonts w:hint="eastAsia"/>
          <w:color w:val="auto"/>
          <w:sz w:val="21"/>
          <w:szCs w:val="21"/>
        </w:rPr>
        <w:t>1</w:t>
      </w:r>
      <w:r>
        <w:rPr>
          <w:color w:val="auto"/>
          <w:sz w:val="21"/>
          <w:szCs w:val="21"/>
        </w:rPr>
        <w:t>.</w:t>
      </w:r>
      <w:r>
        <w:rPr>
          <w:rFonts w:hint="eastAsia"/>
          <w:color w:val="auto"/>
          <w:sz w:val="21"/>
          <w:szCs w:val="21"/>
        </w:rPr>
        <w:t>项目编号：</w:t>
      </w:r>
      <w:r>
        <w:rPr>
          <w:rFonts w:hint="eastAsia"/>
          <w:bCs/>
          <w:color w:val="auto"/>
          <w:sz w:val="21"/>
          <w:szCs w:val="21"/>
          <w:lang w:eastAsia="zh-CN"/>
        </w:rPr>
        <w:t>QSZB-Z(H)-B24010(CS)L</w:t>
      </w:r>
    </w:p>
    <w:p>
      <w:pPr>
        <w:adjustRightInd w:val="0"/>
        <w:snapToGrid w:val="0"/>
        <w:spacing w:line="288" w:lineRule="auto"/>
        <w:ind w:firstLine="420" w:firstLineChars="200"/>
        <w:rPr>
          <w:color w:val="auto"/>
          <w:sz w:val="21"/>
          <w:szCs w:val="21"/>
        </w:rPr>
      </w:pPr>
      <w:r>
        <w:rPr>
          <w:color w:val="auto"/>
          <w:sz w:val="21"/>
          <w:szCs w:val="21"/>
        </w:rPr>
        <w:t>2.</w:t>
      </w:r>
      <w:r>
        <w:rPr>
          <w:rFonts w:hint="eastAsia"/>
          <w:color w:val="auto"/>
          <w:sz w:val="21"/>
          <w:szCs w:val="21"/>
        </w:rPr>
        <w:t>项目名称：毫米波基带与射频处理板</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采购方式：竞争性磋商</w:t>
      </w:r>
    </w:p>
    <w:bookmarkEnd w:id="4"/>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预算金额：870000元</w:t>
      </w:r>
    </w:p>
    <w:p>
      <w:pPr>
        <w:adjustRightInd w:val="0"/>
        <w:snapToGrid w:val="0"/>
        <w:spacing w:line="288" w:lineRule="auto"/>
        <w:ind w:firstLine="420" w:firstLineChars="200"/>
        <w:rPr>
          <w:color w:val="auto"/>
          <w:sz w:val="21"/>
          <w:szCs w:val="21"/>
        </w:rPr>
      </w:pPr>
      <w:r>
        <w:rPr>
          <w:color w:val="auto"/>
          <w:sz w:val="21"/>
          <w:szCs w:val="21"/>
        </w:rPr>
        <w:t>5.</w:t>
      </w:r>
      <w:r>
        <w:rPr>
          <w:rFonts w:hint="eastAsia"/>
          <w:color w:val="auto"/>
          <w:sz w:val="21"/>
          <w:szCs w:val="21"/>
        </w:rPr>
        <w:t>最高限价：870000元</w:t>
      </w:r>
    </w:p>
    <w:p>
      <w:pPr>
        <w:adjustRightInd w:val="0"/>
        <w:snapToGrid w:val="0"/>
        <w:spacing w:line="288" w:lineRule="auto"/>
        <w:ind w:firstLine="420" w:firstLineChars="200"/>
        <w:rPr>
          <w:color w:val="auto"/>
          <w:spacing w:val="-6"/>
          <w:sz w:val="21"/>
          <w:szCs w:val="21"/>
        </w:rPr>
      </w:pPr>
      <w:r>
        <w:rPr>
          <w:color w:val="auto"/>
          <w:sz w:val="21"/>
          <w:szCs w:val="21"/>
        </w:rPr>
        <w:t>6.</w:t>
      </w:r>
      <w:r>
        <w:rPr>
          <w:rFonts w:hint="eastAsia"/>
          <w:color w:val="auto"/>
          <w:sz w:val="21"/>
          <w:szCs w:val="21"/>
        </w:rPr>
        <w:t>合同履约期限：</w:t>
      </w:r>
      <w:r>
        <w:rPr>
          <w:rFonts w:hint="eastAsia"/>
          <w:color w:val="auto"/>
          <w:spacing w:val="-6"/>
          <w:sz w:val="21"/>
          <w:szCs w:val="21"/>
        </w:rPr>
        <w:t>合同签订之日起120日内交付</w:t>
      </w:r>
    </w:p>
    <w:p>
      <w:pPr>
        <w:adjustRightInd w:val="0"/>
        <w:snapToGrid w:val="0"/>
        <w:spacing w:line="288" w:lineRule="auto"/>
        <w:ind w:firstLine="420" w:firstLineChars="200"/>
        <w:rPr>
          <w:color w:val="auto"/>
          <w:sz w:val="21"/>
          <w:szCs w:val="21"/>
        </w:rPr>
      </w:pPr>
      <w:r>
        <w:rPr>
          <w:color w:val="auto"/>
          <w:sz w:val="21"/>
          <w:szCs w:val="21"/>
        </w:rPr>
        <w:t>7.</w:t>
      </w:r>
      <w:r>
        <w:rPr>
          <w:rFonts w:hint="eastAsia"/>
          <w:color w:val="auto"/>
          <w:sz w:val="21"/>
          <w:szCs w:val="21"/>
        </w:rPr>
        <w:t>本项目（是）接受联合体响应。</w:t>
      </w:r>
    </w:p>
    <w:p>
      <w:pPr>
        <w:adjustRightInd w:val="0"/>
        <w:snapToGrid w:val="0"/>
        <w:spacing w:line="288" w:lineRule="auto"/>
        <w:ind w:firstLine="420" w:firstLineChars="200"/>
        <w:rPr>
          <w:color w:val="auto"/>
          <w:sz w:val="21"/>
          <w:szCs w:val="21"/>
        </w:rPr>
      </w:pPr>
      <w:r>
        <w:rPr>
          <w:color w:val="auto"/>
          <w:sz w:val="21"/>
          <w:szCs w:val="21"/>
        </w:rPr>
        <w:t>8.</w:t>
      </w:r>
      <w:r>
        <w:rPr>
          <w:rFonts w:hint="eastAsia"/>
          <w:color w:val="auto"/>
          <w:sz w:val="21"/>
          <w:szCs w:val="21"/>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rPr>
            </w:pPr>
            <w:r>
              <w:rPr>
                <w:rFonts w:hint="eastAsia"/>
                <w:b/>
                <w:color w:val="auto"/>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rPr>
            </w:pPr>
            <w:r>
              <w:rPr>
                <w:rFonts w:hint="eastAsia"/>
                <w:bCs/>
                <w:color w:val="auto"/>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rPr>
            </w:pPr>
            <w:r>
              <w:rPr>
                <w:rFonts w:hint="eastAsia"/>
                <w:bCs/>
                <w:color w:val="auto"/>
                <w:sz w:val="21"/>
                <w:szCs w:val="21"/>
              </w:rPr>
              <w:t>毫米波基带与射频处理板</w:t>
            </w:r>
          </w:p>
        </w:tc>
        <w:tc>
          <w:tcPr>
            <w:tcW w:w="708" w:type="dxa"/>
            <w:tcBorders>
              <w:tl2br w:val="nil"/>
              <w:tr2bl w:val="nil"/>
            </w:tcBorders>
            <w:vAlign w:val="center"/>
          </w:tcPr>
          <w:p>
            <w:pPr>
              <w:adjustRightInd w:val="0"/>
              <w:snapToGrid w:val="0"/>
              <w:spacing w:line="288" w:lineRule="auto"/>
              <w:jc w:val="center"/>
              <w:rPr>
                <w:bCs/>
                <w:color w:val="auto"/>
                <w:sz w:val="21"/>
                <w:szCs w:val="21"/>
              </w:rPr>
            </w:pPr>
            <w:r>
              <w:rPr>
                <w:rFonts w:hint="eastAsia"/>
                <w:bCs/>
                <w:color w:val="auto"/>
                <w:sz w:val="21"/>
                <w:szCs w:val="21"/>
              </w:rPr>
              <w:t>1</w:t>
            </w:r>
          </w:p>
        </w:tc>
        <w:tc>
          <w:tcPr>
            <w:tcW w:w="709" w:type="dxa"/>
            <w:tcBorders>
              <w:tl2br w:val="nil"/>
              <w:tr2bl w:val="nil"/>
            </w:tcBorders>
            <w:vAlign w:val="center"/>
          </w:tcPr>
          <w:p>
            <w:pPr>
              <w:adjustRightInd w:val="0"/>
              <w:snapToGrid w:val="0"/>
              <w:spacing w:line="288" w:lineRule="auto"/>
              <w:jc w:val="center"/>
              <w:rPr>
                <w:bCs/>
                <w:color w:val="auto"/>
                <w:sz w:val="21"/>
                <w:szCs w:val="21"/>
              </w:rPr>
            </w:pPr>
            <w:r>
              <w:rPr>
                <w:rFonts w:hint="eastAsia"/>
                <w:bCs/>
                <w:color w:val="auto"/>
                <w:sz w:val="21"/>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rPr>
            </w:pPr>
            <w:r>
              <w:rPr>
                <w:rFonts w:hint="eastAsia"/>
                <w:bCs/>
                <w:color w:val="auto"/>
                <w:sz w:val="21"/>
                <w:szCs w:val="21"/>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rPr>
            </w:pPr>
            <w:r>
              <w:rPr>
                <w:rFonts w:hint="eastAsia"/>
                <w:color w:val="auto"/>
                <w:sz w:val="21"/>
                <w:szCs w:val="21"/>
              </w:rPr>
              <w:t>否</w:t>
            </w:r>
          </w:p>
        </w:tc>
      </w:tr>
    </w:tbl>
    <w:p>
      <w:pPr>
        <w:adjustRightInd w:val="0"/>
        <w:snapToGrid w:val="0"/>
        <w:spacing w:line="288" w:lineRule="auto"/>
        <w:rPr>
          <w:b/>
          <w:color w:val="auto"/>
          <w:sz w:val="21"/>
          <w:szCs w:val="21"/>
        </w:rPr>
      </w:pPr>
      <w:bookmarkStart w:id="5" w:name="_Toc28359003"/>
      <w:bookmarkStart w:id="6" w:name="_Toc28359080"/>
      <w:bookmarkStart w:id="7" w:name="_Toc35393791"/>
      <w:bookmarkStart w:id="8" w:name="_Toc35393622"/>
      <w:r>
        <w:rPr>
          <w:rFonts w:hint="eastAsia"/>
          <w:b/>
          <w:color w:val="auto"/>
          <w:sz w:val="21"/>
          <w:szCs w:val="21"/>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rPr>
      </w:pPr>
      <w:bookmarkStart w:id="9" w:name="_Toc28359081"/>
      <w:bookmarkStart w:id="10" w:name="_Toc28359004"/>
      <w:r>
        <w:rPr>
          <w:rFonts w:hint="eastAsia" w:cs="Times New Roman"/>
          <w:bCs/>
          <w:color w:val="auto"/>
          <w:sz w:val="21"/>
          <w:szCs w:val="21"/>
        </w:rPr>
        <w:t>1.满足《中华人民共和国政府采购法》第二十二条规定，未被“信用中国”（</w:t>
      </w:r>
      <w:r>
        <w:rPr>
          <w:rFonts w:cs="Times New Roman"/>
          <w:bCs/>
          <w:color w:val="auto"/>
          <w:sz w:val="21"/>
          <w:szCs w:val="21"/>
        </w:rPr>
        <w:t>www.creditchina.gov.cn</w:t>
      </w:r>
      <w:r>
        <w:rPr>
          <w:rFonts w:hint="eastAsia" w:cs="Times New Roman"/>
          <w:bCs/>
          <w:color w:val="auto"/>
          <w:sz w:val="21"/>
          <w:szCs w:val="21"/>
        </w:rPr>
        <w:t>）</w:t>
      </w:r>
      <w:r>
        <w:rPr>
          <w:rFonts w:cs="Times New Roman"/>
          <w:bCs/>
          <w:color w:val="auto"/>
          <w:sz w:val="21"/>
          <w:szCs w:val="21"/>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rPr>
      </w:pPr>
      <w:r>
        <w:rPr>
          <w:rFonts w:hint="eastAsia" w:cs="Times New Roman"/>
          <w:color w:val="auto"/>
          <w:sz w:val="21"/>
          <w:szCs w:val="21"/>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rPr>
      </w:pPr>
      <w:r>
        <w:rPr>
          <w:rFonts w:hint="eastAsia"/>
          <w:color w:val="auto"/>
          <w:sz w:val="21"/>
          <w:szCs w:val="21"/>
        </w:rPr>
        <w:t>3.本项目的特定资格要求：无。</w:t>
      </w:r>
    </w:p>
    <w:p>
      <w:pPr>
        <w:adjustRightInd w:val="0"/>
        <w:snapToGrid w:val="0"/>
        <w:spacing w:line="288" w:lineRule="auto"/>
        <w:rPr>
          <w:b/>
          <w:color w:val="auto"/>
          <w:sz w:val="21"/>
          <w:szCs w:val="21"/>
        </w:rPr>
      </w:pPr>
      <w:bookmarkStart w:id="11" w:name="_Toc35393623"/>
      <w:bookmarkStart w:id="12" w:name="_Toc35393792"/>
      <w:r>
        <w:rPr>
          <w:rFonts w:hint="eastAsia"/>
          <w:b/>
          <w:color w:val="auto"/>
          <w:sz w:val="21"/>
          <w:szCs w:val="21"/>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rPr>
      </w:pPr>
      <w:bookmarkStart w:id="13" w:name="_Toc28359005"/>
      <w:bookmarkStart w:id="14" w:name="_Toc35393624"/>
      <w:bookmarkStart w:id="15" w:name="_Toc35393793"/>
      <w:bookmarkStart w:id="16" w:name="_Toc28359082"/>
      <w:r>
        <w:rPr>
          <w:rFonts w:hint="eastAsia"/>
          <w:color w:val="auto"/>
          <w:sz w:val="21"/>
          <w:szCs w:val="21"/>
        </w:rPr>
        <w:t>时间：2024年</w:t>
      </w:r>
      <w:r>
        <w:rPr>
          <w:rFonts w:hint="eastAsia"/>
          <w:color w:val="auto"/>
          <w:sz w:val="21"/>
          <w:szCs w:val="21"/>
          <w:lang w:val="en-US" w:eastAsia="zh-CN"/>
        </w:rPr>
        <w:t>1</w:t>
      </w:r>
      <w:r>
        <w:rPr>
          <w:rFonts w:hint="eastAsia"/>
          <w:color w:val="auto"/>
          <w:sz w:val="21"/>
          <w:szCs w:val="21"/>
        </w:rPr>
        <w:t>月</w:t>
      </w:r>
      <w:r>
        <w:rPr>
          <w:rFonts w:hint="eastAsia"/>
          <w:color w:val="auto"/>
          <w:sz w:val="21"/>
          <w:szCs w:val="21"/>
          <w:lang w:val="en-US" w:eastAsia="zh-CN"/>
        </w:rPr>
        <w:t>22</w:t>
      </w:r>
      <w:r>
        <w:rPr>
          <w:rFonts w:hint="eastAsia"/>
          <w:color w:val="auto"/>
          <w:sz w:val="21"/>
          <w:szCs w:val="21"/>
        </w:rPr>
        <w:t>日至2024年</w:t>
      </w:r>
      <w:r>
        <w:rPr>
          <w:rFonts w:hint="eastAsia"/>
          <w:color w:val="auto"/>
          <w:sz w:val="21"/>
          <w:szCs w:val="21"/>
          <w:lang w:eastAsia="zh-CN"/>
        </w:rPr>
        <w:t>2月2日</w:t>
      </w:r>
      <w:r>
        <w:rPr>
          <w:rFonts w:hint="eastAsia"/>
          <w:color w:val="auto"/>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rPr>
      </w:pPr>
      <w:r>
        <w:rPr>
          <w:rFonts w:hint="eastAsia"/>
          <w:color w:val="auto"/>
          <w:sz w:val="21"/>
          <w:szCs w:val="21"/>
        </w:rPr>
        <w:t>地点（网址）：政府采购云平台（</w:t>
      </w:r>
      <w:r>
        <w:rPr>
          <w:color w:val="auto"/>
          <w:sz w:val="21"/>
          <w:szCs w:val="21"/>
        </w:rPr>
        <w:t>https://www.zcygov.cn</w:t>
      </w:r>
      <w:r>
        <w:rPr>
          <w:rFonts w:hint="eastAsia"/>
          <w:color w:val="auto"/>
          <w:sz w:val="21"/>
          <w:szCs w:val="21"/>
        </w:rPr>
        <w:t>）</w:t>
      </w:r>
    </w:p>
    <w:p>
      <w:pPr>
        <w:adjustRightInd w:val="0"/>
        <w:snapToGrid w:val="0"/>
        <w:spacing w:line="288" w:lineRule="auto"/>
        <w:ind w:firstLine="420" w:firstLineChars="200"/>
        <w:rPr>
          <w:color w:val="auto"/>
          <w:sz w:val="21"/>
          <w:szCs w:val="21"/>
        </w:rPr>
      </w:pPr>
      <w:r>
        <w:rPr>
          <w:rFonts w:hint="eastAsia"/>
          <w:color w:val="auto"/>
          <w:sz w:val="21"/>
          <w:szCs w:val="21"/>
        </w:rPr>
        <w:t>方式：供应商登录政采云平台（</w:t>
      </w:r>
      <w:r>
        <w:rPr>
          <w:color w:val="auto"/>
          <w:sz w:val="21"/>
          <w:szCs w:val="21"/>
        </w:rPr>
        <w:t>https://www.zcygov.cn</w:t>
      </w:r>
      <w:r>
        <w:rPr>
          <w:rFonts w:hint="eastAsia"/>
          <w:color w:val="auto"/>
          <w:sz w:val="21"/>
          <w:szCs w:val="21"/>
        </w:rPr>
        <w:t>）</w:t>
      </w:r>
      <w:r>
        <w:rPr>
          <w:color w:val="auto"/>
          <w:sz w:val="21"/>
          <w:szCs w:val="21"/>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rPr>
      </w:pPr>
      <w:r>
        <w:rPr>
          <w:rFonts w:hint="eastAsia"/>
          <w:color w:val="auto"/>
          <w:sz w:val="21"/>
          <w:szCs w:val="21"/>
        </w:rPr>
        <w:t>售价（元）：0</w:t>
      </w:r>
    </w:p>
    <w:p>
      <w:pPr>
        <w:adjustRightInd w:val="0"/>
        <w:snapToGrid w:val="0"/>
        <w:spacing w:line="288" w:lineRule="auto"/>
        <w:rPr>
          <w:b/>
          <w:color w:val="auto"/>
          <w:sz w:val="21"/>
          <w:szCs w:val="21"/>
        </w:rPr>
      </w:pPr>
      <w:r>
        <w:rPr>
          <w:rFonts w:hint="eastAsia"/>
          <w:b/>
          <w:color w:val="auto"/>
          <w:sz w:val="21"/>
          <w:szCs w:val="21"/>
        </w:rPr>
        <w:t>四、</w:t>
      </w:r>
      <w:bookmarkEnd w:id="13"/>
      <w:bookmarkEnd w:id="14"/>
      <w:bookmarkEnd w:id="15"/>
      <w:bookmarkEnd w:id="16"/>
      <w:r>
        <w:rPr>
          <w:rFonts w:hint="eastAsia"/>
          <w:b/>
          <w:color w:val="auto"/>
          <w:sz w:val="21"/>
          <w:szCs w:val="21"/>
        </w:rPr>
        <w:t>响应文件提交（上传）</w:t>
      </w:r>
    </w:p>
    <w:p>
      <w:pPr>
        <w:adjustRightInd w:val="0"/>
        <w:snapToGrid w:val="0"/>
        <w:spacing w:line="288" w:lineRule="auto"/>
        <w:ind w:firstLine="420" w:firstLineChars="200"/>
        <w:rPr>
          <w:bCs/>
          <w:color w:val="auto"/>
          <w:sz w:val="21"/>
          <w:szCs w:val="21"/>
        </w:rPr>
      </w:pPr>
      <w:r>
        <w:rPr>
          <w:rFonts w:hint="eastAsia"/>
          <w:bCs/>
          <w:color w:val="auto"/>
          <w:sz w:val="21"/>
          <w:szCs w:val="21"/>
        </w:rPr>
        <w:t>截止时间：2024年</w:t>
      </w:r>
      <w:r>
        <w:rPr>
          <w:rFonts w:hint="eastAsia"/>
          <w:bCs/>
          <w:color w:val="auto"/>
          <w:sz w:val="21"/>
          <w:szCs w:val="21"/>
          <w:lang w:eastAsia="zh-CN"/>
        </w:rPr>
        <w:t>2月2日9:00:00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p>
    <w:p>
      <w:pPr>
        <w:adjustRightInd w:val="0"/>
        <w:snapToGrid w:val="0"/>
        <w:spacing w:line="288" w:lineRule="auto"/>
        <w:rPr>
          <w:b/>
          <w:color w:val="auto"/>
          <w:sz w:val="21"/>
          <w:szCs w:val="21"/>
        </w:rPr>
      </w:pPr>
      <w:bookmarkStart w:id="17" w:name="_Toc35393794"/>
      <w:bookmarkStart w:id="18" w:name="_Toc28359084"/>
      <w:bookmarkStart w:id="19" w:name="_Toc35393625"/>
      <w:bookmarkStart w:id="20" w:name="_Toc28359007"/>
      <w:r>
        <w:rPr>
          <w:rFonts w:hint="eastAsia"/>
          <w:b/>
          <w:color w:val="auto"/>
          <w:sz w:val="21"/>
          <w:szCs w:val="21"/>
        </w:rPr>
        <w:t>五、响应文件开启</w:t>
      </w:r>
    </w:p>
    <w:p>
      <w:pPr>
        <w:adjustRightInd w:val="0"/>
        <w:snapToGrid w:val="0"/>
        <w:spacing w:line="288" w:lineRule="auto"/>
        <w:ind w:firstLine="420" w:firstLineChars="200"/>
        <w:rPr>
          <w:bCs/>
          <w:color w:val="auto"/>
          <w:sz w:val="21"/>
          <w:szCs w:val="21"/>
        </w:rPr>
      </w:pPr>
      <w:r>
        <w:rPr>
          <w:rFonts w:hint="eastAsia"/>
          <w:bCs/>
          <w:color w:val="auto"/>
          <w:sz w:val="21"/>
          <w:szCs w:val="21"/>
        </w:rPr>
        <w:t>开启时间：2024年</w:t>
      </w:r>
      <w:r>
        <w:rPr>
          <w:rFonts w:hint="eastAsia"/>
          <w:bCs/>
          <w:color w:val="auto"/>
          <w:sz w:val="21"/>
          <w:szCs w:val="21"/>
          <w:lang w:eastAsia="zh-CN"/>
        </w:rPr>
        <w:t>2月2日9:00:00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r>
        <w:rPr>
          <w:rFonts w:hint="eastAsia" w:cs="Times New Roman"/>
          <w:color w:val="auto"/>
          <w:sz w:val="21"/>
          <w:szCs w:val="21"/>
        </w:rPr>
        <w:t>/杭州市西湖区玉古路173号中田大厦</w:t>
      </w:r>
      <w:r>
        <w:rPr>
          <w:rFonts w:hint="eastAsia" w:cs="Times New Roman"/>
          <w:color w:val="auto"/>
          <w:sz w:val="21"/>
          <w:szCs w:val="21"/>
          <w:lang w:val="en-US" w:eastAsia="zh-CN"/>
        </w:rPr>
        <w:t>21</w:t>
      </w:r>
      <w:r>
        <w:rPr>
          <w:rFonts w:hint="eastAsia" w:cs="Times New Roman"/>
          <w:color w:val="auto"/>
          <w:sz w:val="21"/>
          <w:szCs w:val="21"/>
        </w:rPr>
        <w:t>楼（求是招标会议室</w:t>
      </w:r>
      <w:r>
        <w:rPr>
          <w:rFonts w:hint="eastAsia" w:cs="Times New Roman"/>
          <w:color w:val="auto"/>
          <w:sz w:val="21"/>
          <w:szCs w:val="21"/>
          <w:lang w:val="en-US" w:eastAsia="zh-CN"/>
        </w:rPr>
        <w:t>1</w:t>
      </w:r>
      <w:r>
        <w:rPr>
          <w:rFonts w:hint="eastAsia" w:cs="Times New Roman"/>
          <w:color w:val="auto"/>
          <w:sz w:val="21"/>
          <w:szCs w:val="21"/>
        </w:rPr>
        <w:t>）</w:t>
      </w:r>
    </w:p>
    <w:p>
      <w:pPr>
        <w:adjustRightInd w:val="0"/>
        <w:snapToGrid w:val="0"/>
        <w:spacing w:line="288" w:lineRule="auto"/>
        <w:rPr>
          <w:b/>
          <w:color w:val="auto"/>
          <w:sz w:val="21"/>
          <w:szCs w:val="21"/>
        </w:rPr>
      </w:pPr>
      <w:r>
        <w:rPr>
          <w:rFonts w:hint="eastAsia"/>
          <w:b/>
          <w:color w:val="auto"/>
          <w:sz w:val="21"/>
          <w:szCs w:val="21"/>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rPr>
      </w:pPr>
      <w:r>
        <w:rPr>
          <w:rFonts w:hint="eastAsia"/>
          <w:color w:val="auto"/>
          <w:kern w:val="0"/>
          <w:sz w:val="21"/>
          <w:szCs w:val="21"/>
        </w:rPr>
        <w:t>自本公告发布之日起3个工作日。</w:t>
      </w:r>
    </w:p>
    <w:p>
      <w:pPr>
        <w:adjustRightInd w:val="0"/>
        <w:snapToGrid w:val="0"/>
        <w:spacing w:line="288" w:lineRule="auto"/>
        <w:rPr>
          <w:b/>
          <w:color w:val="auto"/>
          <w:sz w:val="21"/>
          <w:szCs w:val="21"/>
        </w:rPr>
      </w:pPr>
      <w:bookmarkStart w:id="21" w:name="_Toc35393626"/>
      <w:bookmarkStart w:id="22" w:name="_Toc35393795"/>
      <w:r>
        <w:rPr>
          <w:rFonts w:hint="eastAsia"/>
          <w:b/>
          <w:color w:val="auto"/>
          <w:sz w:val="21"/>
          <w:szCs w:val="21"/>
        </w:rPr>
        <w:t>七、其他补充事宜</w:t>
      </w:r>
      <w:bookmarkEnd w:id="21"/>
      <w:bookmarkEnd w:id="22"/>
    </w:p>
    <w:p>
      <w:pPr>
        <w:adjustRightInd w:val="0"/>
        <w:snapToGrid w:val="0"/>
        <w:spacing w:line="288" w:lineRule="auto"/>
        <w:ind w:firstLine="420" w:firstLineChars="200"/>
        <w:rPr>
          <w:rFonts w:cs="Times New Roman"/>
          <w:color w:val="auto"/>
          <w:sz w:val="21"/>
          <w:szCs w:val="21"/>
        </w:rPr>
      </w:pPr>
      <w:bookmarkStart w:id="23" w:name="_Hlk97039575"/>
      <w:bookmarkStart w:id="24" w:name="_Toc35393796"/>
      <w:bookmarkStart w:id="25" w:name="_Toc28359085"/>
      <w:bookmarkStart w:id="26" w:name="_Toc28359008"/>
      <w:bookmarkStart w:id="27" w:name="_Toc35393627"/>
      <w:r>
        <w:rPr>
          <w:rFonts w:hint="eastAsia" w:cs="Times New Roman"/>
          <w:color w:val="auto"/>
          <w:sz w:val="21"/>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4.其他事项：</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w:t>
      </w:r>
      <w:r>
        <w:rPr>
          <w:rFonts w:hint="eastAsia" w:cs="Times New Roman"/>
          <w:color w:val="auto"/>
          <w:sz w:val="21"/>
          <w:szCs w:val="21"/>
        </w:rPr>
        <w:t>1</w:t>
      </w:r>
      <w:r>
        <w:rPr>
          <w:rFonts w:cs="Times New Roman"/>
          <w:color w:val="auto"/>
          <w:sz w:val="21"/>
          <w:szCs w:val="21"/>
        </w:rPr>
        <w:t>）需要落实的政府采购政策：包括节约资源、保护环境、</w:t>
      </w:r>
      <w:r>
        <w:rPr>
          <w:rFonts w:hint="eastAsia" w:cs="Times New Roman"/>
          <w:color w:val="auto"/>
          <w:sz w:val="21"/>
          <w:szCs w:val="21"/>
        </w:rPr>
        <w:t>支持科技创新、</w:t>
      </w:r>
      <w:r>
        <w:rPr>
          <w:rFonts w:cs="Times New Roman"/>
          <w:color w:val="auto"/>
          <w:sz w:val="21"/>
          <w:szCs w:val="21"/>
        </w:rPr>
        <w:t>促进中小企业发展等。详见磋商文件的第</w:t>
      </w:r>
      <w:r>
        <w:rPr>
          <w:rFonts w:hint="eastAsia" w:cs="Times New Roman"/>
          <w:color w:val="auto"/>
          <w:sz w:val="21"/>
          <w:szCs w:val="21"/>
        </w:rPr>
        <w:t>三章-采购项目需要落实的政府采购政策</w:t>
      </w:r>
      <w:r>
        <w:rPr>
          <w:rFonts w:cs="Times New Roman"/>
          <w:color w:val="auto"/>
          <w:sz w:val="21"/>
          <w:szCs w:val="21"/>
        </w:rPr>
        <w:t>。</w:t>
      </w:r>
    </w:p>
    <w:bookmarkEnd w:id="23"/>
    <w:p>
      <w:pPr>
        <w:adjustRightInd w:val="0"/>
        <w:snapToGrid w:val="0"/>
        <w:spacing w:line="288" w:lineRule="auto"/>
        <w:ind w:firstLine="420" w:firstLineChars="200"/>
        <w:rPr>
          <w:bCs/>
          <w:color w:val="auto"/>
          <w:sz w:val="21"/>
          <w:szCs w:val="21"/>
        </w:rPr>
      </w:pPr>
      <w:r>
        <w:rPr>
          <w:rFonts w:hint="eastAsia" w:cs="Times New Roman"/>
          <w:color w:val="auto"/>
          <w:sz w:val="21"/>
          <w:szCs w:val="21"/>
        </w:rPr>
        <w:t>▲</w:t>
      </w:r>
      <w:bookmarkStart w:id="28" w:name="_Hlk92271072"/>
      <w:r>
        <w:rPr>
          <w:rFonts w:hint="eastAsia" w:cs="Times New Roman"/>
          <w:color w:val="auto"/>
          <w:sz w:val="21"/>
          <w:szCs w:val="21"/>
        </w:rPr>
        <w:t>（2）</w:t>
      </w:r>
      <w:r>
        <w:rPr>
          <w:rFonts w:cs="Times New Roman"/>
          <w:color w:val="auto"/>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rPr>
      </w:pPr>
      <w:r>
        <w:rPr>
          <w:rFonts w:hint="eastAsia"/>
          <w:b/>
          <w:color w:val="auto"/>
          <w:sz w:val="21"/>
          <w:szCs w:val="21"/>
        </w:rPr>
        <w:t>八、凡对本次采购提出询问、质疑、投诉请按以下方式联系</w:t>
      </w:r>
      <w:bookmarkEnd w:id="24"/>
      <w:bookmarkEnd w:id="25"/>
      <w:bookmarkEnd w:id="26"/>
      <w:bookmarkEnd w:id="27"/>
    </w:p>
    <w:p>
      <w:pPr>
        <w:adjustRightInd w:val="0"/>
        <w:snapToGrid w:val="0"/>
        <w:spacing w:line="288" w:lineRule="auto"/>
        <w:ind w:firstLine="451" w:firstLineChars="215"/>
        <w:rPr>
          <w:color w:val="auto"/>
          <w:sz w:val="21"/>
          <w:szCs w:val="21"/>
        </w:rPr>
      </w:pPr>
      <w:r>
        <w:rPr>
          <w:rFonts w:hint="eastAsia"/>
          <w:color w:val="auto"/>
          <w:sz w:val="21"/>
          <w:szCs w:val="21"/>
        </w:rPr>
        <w:t>1.采购人信息</w:t>
      </w:r>
    </w:p>
    <w:p>
      <w:pPr>
        <w:adjustRightInd w:val="0"/>
        <w:snapToGrid w:val="0"/>
        <w:spacing w:line="288" w:lineRule="auto"/>
        <w:ind w:firstLine="451" w:firstLineChars="215"/>
        <w:rPr>
          <w:color w:val="auto"/>
          <w:sz w:val="21"/>
          <w:szCs w:val="21"/>
        </w:rPr>
      </w:pPr>
      <w:r>
        <w:rPr>
          <w:rFonts w:hint="eastAsia"/>
          <w:color w:val="auto"/>
          <w:sz w:val="21"/>
          <w:szCs w:val="21"/>
        </w:rPr>
        <w:t>名称：杭州电子科技大学</w:t>
      </w:r>
    </w:p>
    <w:p>
      <w:pPr>
        <w:adjustRightInd w:val="0"/>
        <w:snapToGrid w:val="0"/>
        <w:spacing w:line="288" w:lineRule="auto"/>
        <w:ind w:firstLine="451" w:firstLineChars="215"/>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51" w:firstLineChars="215"/>
        <w:rPr>
          <w:color w:val="auto"/>
          <w:sz w:val="21"/>
          <w:szCs w:val="21"/>
        </w:rPr>
      </w:pPr>
      <w:r>
        <w:rPr>
          <w:rFonts w:hint="eastAsia"/>
          <w:color w:val="auto"/>
          <w:sz w:val="21"/>
          <w:szCs w:val="21"/>
        </w:rPr>
        <w:t>传真：/</w:t>
      </w:r>
    </w:p>
    <w:p>
      <w:pPr>
        <w:adjustRightInd w:val="0"/>
        <w:snapToGrid w:val="0"/>
        <w:spacing w:line="288" w:lineRule="auto"/>
        <w:ind w:firstLine="451" w:firstLineChars="215"/>
        <w:rPr>
          <w:color w:val="auto"/>
          <w:sz w:val="21"/>
          <w:szCs w:val="21"/>
        </w:rPr>
      </w:pPr>
      <w:r>
        <w:rPr>
          <w:rFonts w:hint="eastAsia"/>
          <w:color w:val="auto"/>
          <w:sz w:val="21"/>
          <w:szCs w:val="21"/>
        </w:rPr>
        <w:t>项目联系人（询问）：陆老师</w:t>
      </w:r>
    </w:p>
    <w:p>
      <w:pPr>
        <w:adjustRightInd w:val="0"/>
        <w:snapToGrid w:val="0"/>
        <w:spacing w:line="288" w:lineRule="auto"/>
        <w:ind w:firstLine="451" w:firstLineChars="215"/>
        <w:rPr>
          <w:color w:val="auto"/>
          <w:sz w:val="21"/>
          <w:szCs w:val="21"/>
        </w:rPr>
      </w:pPr>
      <w:r>
        <w:rPr>
          <w:rFonts w:hint="eastAsia"/>
          <w:color w:val="auto"/>
          <w:sz w:val="21"/>
          <w:szCs w:val="21"/>
        </w:rPr>
        <w:t>项目联系方式（询问）：18858391035</w:t>
      </w:r>
    </w:p>
    <w:p>
      <w:pPr>
        <w:adjustRightInd w:val="0"/>
        <w:snapToGrid w:val="0"/>
        <w:spacing w:line="288" w:lineRule="auto"/>
        <w:ind w:firstLine="451" w:firstLineChars="215"/>
        <w:rPr>
          <w:color w:val="auto"/>
          <w:sz w:val="21"/>
          <w:szCs w:val="21"/>
        </w:rPr>
      </w:pPr>
      <w:r>
        <w:rPr>
          <w:rFonts w:hint="eastAsia"/>
          <w:color w:val="auto"/>
          <w:sz w:val="21"/>
          <w:szCs w:val="21"/>
        </w:rPr>
        <w:t>质疑联系人：李老师</w:t>
      </w:r>
    </w:p>
    <w:p>
      <w:pPr>
        <w:adjustRightInd w:val="0"/>
        <w:snapToGrid w:val="0"/>
        <w:spacing w:line="288" w:lineRule="auto"/>
        <w:ind w:firstLine="451" w:firstLineChars="215"/>
        <w:rPr>
          <w:color w:val="auto"/>
          <w:sz w:val="21"/>
          <w:szCs w:val="21"/>
        </w:rPr>
      </w:pPr>
      <w:r>
        <w:rPr>
          <w:rFonts w:hint="eastAsia"/>
          <w:color w:val="auto"/>
          <w:sz w:val="21"/>
          <w:szCs w:val="21"/>
        </w:rPr>
        <w:t>质疑联系方式：0571-86878697</w:t>
      </w:r>
    </w:p>
    <w:p>
      <w:pPr>
        <w:adjustRightInd w:val="0"/>
        <w:snapToGrid w:val="0"/>
        <w:spacing w:line="288" w:lineRule="auto"/>
        <w:ind w:firstLine="451" w:firstLineChars="215"/>
        <w:rPr>
          <w:color w:val="auto"/>
          <w:sz w:val="21"/>
          <w:szCs w:val="21"/>
        </w:rPr>
      </w:pPr>
    </w:p>
    <w:p>
      <w:pPr>
        <w:adjustRightInd w:val="0"/>
        <w:snapToGrid w:val="0"/>
        <w:spacing w:line="288" w:lineRule="auto"/>
        <w:ind w:firstLine="451" w:firstLineChars="215"/>
        <w:rPr>
          <w:color w:val="auto"/>
          <w:sz w:val="21"/>
          <w:szCs w:val="21"/>
        </w:rPr>
      </w:pPr>
      <w:r>
        <w:rPr>
          <w:rFonts w:hint="eastAsia"/>
          <w:color w:val="auto"/>
          <w:sz w:val="21"/>
          <w:szCs w:val="21"/>
        </w:rPr>
        <w:t>2.采购代理机构信息</w:t>
      </w:r>
    </w:p>
    <w:p>
      <w:pPr>
        <w:adjustRightInd w:val="0"/>
        <w:snapToGrid w:val="0"/>
        <w:spacing w:line="288" w:lineRule="auto"/>
        <w:ind w:firstLine="451" w:firstLineChars="215"/>
        <w:rPr>
          <w:color w:val="auto"/>
          <w:sz w:val="21"/>
          <w:szCs w:val="21"/>
        </w:rPr>
      </w:pPr>
      <w:r>
        <w:rPr>
          <w:rFonts w:hint="eastAsia"/>
          <w:color w:val="auto"/>
          <w:sz w:val="21"/>
          <w:szCs w:val="21"/>
        </w:rPr>
        <w:t>名称：浙江求是招标代理有限公司</w:t>
      </w:r>
    </w:p>
    <w:p>
      <w:pPr>
        <w:adjustRightInd w:val="0"/>
        <w:snapToGrid w:val="0"/>
        <w:spacing w:line="288" w:lineRule="auto"/>
        <w:ind w:firstLine="451" w:firstLineChars="215"/>
        <w:rPr>
          <w:color w:val="auto"/>
          <w:sz w:val="21"/>
          <w:szCs w:val="21"/>
        </w:rPr>
      </w:pPr>
      <w:r>
        <w:rPr>
          <w:rFonts w:hint="eastAsia"/>
          <w:color w:val="auto"/>
          <w:sz w:val="21"/>
          <w:szCs w:val="21"/>
        </w:rPr>
        <w:t>地址：杭州市西湖区玉古路173号中田大厦21楼</w:t>
      </w:r>
    </w:p>
    <w:p>
      <w:pPr>
        <w:adjustRightInd w:val="0"/>
        <w:snapToGrid w:val="0"/>
        <w:spacing w:line="288" w:lineRule="auto"/>
        <w:ind w:firstLine="451" w:firstLineChars="215"/>
        <w:rPr>
          <w:color w:val="auto"/>
          <w:sz w:val="21"/>
          <w:szCs w:val="21"/>
        </w:rPr>
      </w:pPr>
      <w:r>
        <w:rPr>
          <w:rFonts w:hint="eastAsia"/>
          <w:color w:val="auto"/>
          <w:sz w:val="21"/>
          <w:szCs w:val="21"/>
        </w:rPr>
        <w:t>传真：/</w:t>
      </w:r>
    </w:p>
    <w:p>
      <w:pPr>
        <w:adjustRightInd w:val="0"/>
        <w:snapToGrid w:val="0"/>
        <w:spacing w:line="288" w:lineRule="auto"/>
        <w:ind w:firstLine="451" w:firstLineChars="215"/>
        <w:rPr>
          <w:color w:val="auto"/>
          <w:sz w:val="21"/>
          <w:szCs w:val="21"/>
        </w:rPr>
      </w:pPr>
      <w:r>
        <w:rPr>
          <w:rFonts w:hint="eastAsia"/>
          <w:color w:val="auto"/>
          <w:sz w:val="21"/>
          <w:szCs w:val="21"/>
        </w:rPr>
        <w:t>项目联系人（询问）：陈应俭、俞炳</w:t>
      </w:r>
    </w:p>
    <w:p>
      <w:pPr>
        <w:adjustRightInd w:val="0"/>
        <w:snapToGrid w:val="0"/>
        <w:spacing w:line="288" w:lineRule="auto"/>
        <w:ind w:firstLine="451" w:firstLineChars="215"/>
        <w:rPr>
          <w:color w:val="auto"/>
          <w:sz w:val="21"/>
          <w:szCs w:val="21"/>
        </w:rPr>
      </w:pPr>
      <w:r>
        <w:rPr>
          <w:rFonts w:hint="eastAsia"/>
          <w:color w:val="auto"/>
          <w:sz w:val="21"/>
          <w:szCs w:val="21"/>
        </w:rPr>
        <w:t>项目联系方式（询问）：0571-87670302</w:t>
      </w:r>
    </w:p>
    <w:p>
      <w:pPr>
        <w:adjustRightInd w:val="0"/>
        <w:snapToGrid w:val="0"/>
        <w:spacing w:line="288" w:lineRule="auto"/>
        <w:ind w:firstLine="451" w:firstLineChars="215"/>
        <w:rPr>
          <w:rFonts w:hint="eastAsia" w:eastAsia="宋体"/>
          <w:color w:val="auto"/>
          <w:sz w:val="21"/>
          <w:szCs w:val="21"/>
          <w:lang w:eastAsia="zh-CN"/>
        </w:rPr>
      </w:pPr>
      <w:r>
        <w:rPr>
          <w:rFonts w:hint="eastAsia"/>
          <w:color w:val="auto"/>
          <w:sz w:val="21"/>
          <w:szCs w:val="21"/>
        </w:rPr>
        <w:t>质疑联系人：</w:t>
      </w:r>
      <w:r>
        <w:rPr>
          <w:rFonts w:hint="eastAsia"/>
          <w:color w:val="auto"/>
          <w:sz w:val="21"/>
          <w:szCs w:val="21"/>
          <w:lang w:val="en-US" w:eastAsia="zh-CN"/>
        </w:rPr>
        <w:t>刘璐</w:t>
      </w:r>
    </w:p>
    <w:p>
      <w:pPr>
        <w:adjustRightInd w:val="0"/>
        <w:snapToGrid w:val="0"/>
        <w:spacing w:line="288" w:lineRule="auto"/>
        <w:ind w:firstLine="451" w:firstLineChars="215"/>
        <w:rPr>
          <w:color w:val="auto"/>
          <w:sz w:val="21"/>
          <w:szCs w:val="21"/>
        </w:rPr>
      </w:pPr>
      <w:r>
        <w:rPr>
          <w:rFonts w:hint="eastAsia"/>
          <w:color w:val="auto"/>
          <w:sz w:val="21"/>
          <w:szCs w:val="21"/>
        </w:rPr>
        <w:t>质疑联系方式：0571-81110356</w:t>
      </w:r>
    </w:p>
    <w:p>
      <w:pPr>
        <w:adjustRightInd w:val="0"/>
        <w:snapToGrid w:val="0"/>
        <w:spacing w:line="288" w:lineRule="auto"/>
        <w:ind w:firstLine="451" w:firstLineChars="215"/>
        <w:rPr>
          <w:color w:val="auto"/>
          <w:sz w:val="21"/>
          <w:szCs w:val="21"/>
        </w:rPr>
      </w:pPr>
      <w:r>
        <w:rPr>
          <w:rFonts w:hint="eastAsia"/>
          <w:color w:val="auto"/>
          <w:sz w:val="21"/>
          <w:szCs w:val="21"/>
        </w:rPr>
        <w:t>质疑邮箱：jdkh@qszb.net</w:t>
      </w:r>
    </w:p>
    <w:p>
      <w:pPr>
        <w:adjustRightInd w:val="0"/>
        <w:snapToGrid w:val="0"/>
        <w:spacing w:line="288" w:lineRule="auto"/>
        <w:ind w:firstLine="451" w:firstLineChars="215"/>
        <w:rPr>
          <w:color w:val="auto"/>
          <w:sz w:val="21"/>
          <w:szCs w:val="21"/>
        </w:rPr>
      </w:pPr>
    </w:p>
    <w:p>
      <w:pPr>
        <w:adjustRightInd w:val="0"/>
        <w:snapToGrid w:val="0"/>
        <w:spacing w:line="288" w:lineRule="auto"/>
        <w:ind w:firstLine="451" w:firstLineChars="215"/>
        <w:rPr>
          <w:color w:val="auto"/>
          <w:sz w:val="21"/>
          <w:szCs w:val="21"/>
        </w:rPr>
      </w:pPr>
      <w:r>
        <w:rPr>
          <w:rFonts w:hint="eastAsia"/>
          <w:color w:val="auto"/>
          <w:sz w:val="21"/>
          <w:szCs w:val="21"/>
        </w:rPr>
        <w:t>3.同级政府采购监督管理部门</w:t>
      </w:r>
    </w:p>
    <w:p>
      <w:pPr>
        <w:adjustRightInd w:val="0"/>
        <w:snapToGrid w:val="0"/>
        <w:spacing w:line="288" w:lineRule="auto"/>
        <w:ind w:firstLine="451" w:firstLineChars="215"/>
        <w:rPr>
          <w:color w:val="auto"/>
          <w:sz w:val="21"/>
          <w:szCs w:val="21"/>
        </w:rPr>
      </w:pPr>
      <w:r>
        <w:rPr>
          <w:rFonts w:hint="eastAsia"/>
          <w:color w:val="auto"/>
          <w:sz w:val="21"/>
          <w:szCs w:val="21"/>
        </w:rPr>
        <w:t>名称：杭州电子科技大学国有资产与实验室管理处</w:t>
      </w:r>
    </w:p>
    <w:p>
      <w:pPr>
        <w:adjustRightInd w:val="0"/>
        <w:snapToGrid w:val="0"/>
        <w:spacing w:line="288" w:lineRule="auto"/>
        <w:ind w:firstLine="451" w:firstLineChars="215"/>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51" w:firstLineChars="215"/>
        <w:rPr>
          <w:color w:val="auto"/>
          <w:sz w:val="21"/>
          <w:szCs w:val="21"/>
        </w:rPr>
      </w:pPr>
      <w:r>
        <w:rPr>
          <w:rFonts w:hint="eastAsia"/>
          <w:color w:val="auto"/>
          <w:sz w:val="21"/>
          <w:szCs w:val="21"/>
        </w:rPr>
        <w:t>传真：/</w:t>
      </w:r>
    </w:p>
    <w:p>
      <w:pPr>
        <w:adjustRightInd w:val="0"/>
        <w:snapToGrid w:val="0"/>
        <w:spacing w:line="288" w:lineRule="auto"/>
        <w:ind w:firstLine="451" w:firstLineChars="215"/>
        <w:rPr>
          <w:color w:val="auto"/>
          <w:sz w:val="21"/>
          <w:szCs w:val="21"/>
        </w:rPr>
      </w:pPr>
      <w:r>
        <w:rPr>
          <w:rFonts w:hint="eastAsia"/>
          <w:color w:val="auto"/>
          <w:sz w:val="21"/>
          <w:szCs w:val="21"/>
        </w:rPr>
        <w:t>联系人：亓老师</w:t>
      </w:r>
    </w:p>
    <w:p>
      <w:pPr>
        <w:adjustRightInd w:val="0"/>
        <w:snapToGrid w:val="0"/>
        <w:spacing w:line="288" w:lineRule="auto"/>
        <w:ind w:firstLine="451" w:firstLineChars="215"/>
        <w:rPr>
          <w:color w:val="auto"/>
          <w:sz w:val="21"/>
          <w:szCs w:val="21"/>
        </w:rPr>
      </w:pPr>
      <w:r>
        <w:rPr>
          <w:rFonts w:hint="eastAsia"/>
          <w:color w:val="auto"/>
          <w:sz w:val="21"/>
          <w:szCs w:val="21"/>
        </w:rPr>
        <w:t>监督投诉电话：0571-87713574</w:t>
      </w:r>
    </w:p>
    <w:p>
      <w:pPr>
        <w:adjustRightInd w:val="0"/>
        <w:snapToGrid w:val="0"/>
        <w:spacing w:line="288" w:lineRule="auto"/>
        <w:ind w:firstLine="451" w:firstLineChars="215"/>
        <w:rPr>
          <w:color w:val="auto"/>
          <w:sz w:val="21"/>
          <w:szCs w:val="21"/>
        </w:rPr>
      </w:pPr>
      <w:r>
        <w:rPr>
          <w:rFonts w:hint="eastAsia"/>
          <w:color w:val="auto"/>
          <w:sz w:val="21"/>
          <w:szCs w:val="21"/>
        </w:rPr>
        <w:t>政策咨询：何一平、冯华，0571-87058424、87055741</w:t>
      </w:r>
    </w:p>
    <w:p>
      <w:pPr>
        <w:adjustRightInd w:val="0"/>
        <w:snapToGrid w:val="0"/>
        <w:spacing w:line="288" w:lineRule="auto"/>
        <w:ind w:firstLine="451" w:firstLineChars="215"/>
        <w:rPr>
          <w:rFonts w:cs="Times New Roman"/>
          <w:color w:val="auto"/>
          <w:spacing w:val="-6"/>
          <w:sz w:val="21"/>
          <w:szCs w:val="21"/>
        </w:rPr>
      </w:pPr>
      <w:r>
        <w:rPr>
          <w:rFonts w:hint="eastAsia"/>
          <w:color w:val="auto"/>
          <w:sz w:val="21"/>
          <w:szCs w:val="21"/>
        </w:rPr>
        <w:t>预算金额未达100万元的采购项目，由采购人处理采购争议。</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若对项目采购电子交易系统操作有疑问，可登录政采云（</w:t>
      </w:r>
      <w:r>
        <w:rPr>
          <w:rFonts w:cs="Times New Roman"/>
          <w:color w:val="auto"/>
          <w:spacing w:val="-6"/>
          <w:sz w:val="21"/>
          <w:szCs w:val="21"/>
        </w:rPr>
        <w:t>https://www.zcygov.cn/），点击右侧咨询小采，获取采小蜜智能服务管家帮助，或拨打政采云服务热线</w:t>
      </w:r>
      <w:r>
        <w:rPr>
          <w:rFonts w:hint="eastAsia" w:cs="Times New Roman"/>
          <w:color w:val="auto"/>
          <w:spacing w:val="-6"/>
          <w:sz w:val="21"/>
          <w:szCs w:val="21"/>
        </w:rPr>
        <w:t>95763</w:t>
      </w:r>
      <w:r>
        <w:rPr>
          <w:rFonts w:cs="Times New Roman"/>
          <w:color w:val="auto"/>
          <w:spacing w:val="-6"/>
          <w:sz w:val="21"/>
          <w:szCs w:val="21"/>
        </w:rPr>
        <w:t>获取热线服务帮助。</w:t>
      </w:r>
    </w:p>
    <w:p>
      <w:pPr>
        <w:adjustRightInd w:val="0"/>
        <w:snapToGrid w:val="0"/>
        <w:spacing w:line="288" w:lineRule="auto"/>
        <w:ind w:firstLine="396" w:firstLineChars="200"/>
        <w:rPr>
          <w:rFonts w:cs="Times New Roman"/>
          <w:color w:val="auto"/>
          <w:sz w:val="21"/>
          <w:szCs w:val="21"/>
        </w:rPr>
      </w:pPr>
      <w:r>
        <w:rPr>
          <w:rFonts w:cs="Times New Roman"/>
          <w:color w:val="auto"/>
          <w:spacing w:val="-6"/>
          <w:sz w:val="21"/>
          <w:szCs w:val="21"/>
        </w:rPr>
        <w:t>CA问题联系电话（人工）：汇信CA400-888-4636；天谷CA400-087-8198。</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第二章  采购需求</w:t>
      </w:r>
    </w:p>
    <w:p>
      <w:pPr>
        <w:adjustRightInd w:val="0"/>
        <w:snapToGrid w:val="0"/>
        <w:spacing w:line="288" w:lineRule="auto"/>
        <w:jc w:val="left"/>
        <w:outlineLvl w:val="1"/>
        <w:rPr>
          <w:b/>
          <w:bCs/>
          <w:color w:val="auto"/>
          <w:sz w:val="21"/>
          <w:szCs w:val="21"/>
        </w:rPr>
      </w:pPr>
      <w:r>
        <w:rPr>
          <w:rFonts w:hint="eastAsia"/>
          <w:b/>
          <w:bCs/>
          <w:color w:val="auto"/>
          <w:sz w:val="21"/>
          <w:szCs w:val="21"/>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color w:val="auto"/>
                <w:sz w:val="21"/>
                <w:szCs w:val="21"/>
              </w:rPr>
            </w:pPr>
            <w:bookmarkStart w:id="29" w:name="_Hlk45005599"/>
            <w:r>
              <w:rPr>
                <w:rFonts w:hint="eastAsia"/>
                <w:b/>
                <w:bCs/>
                <w:color w:val="auto"/>
                <w:sz w:val="21"/>
                <w:szCs w:val="21"/>
              </w:rPr>
              <w:t>序号</w:t>
            </w:r>
          </w:p>
        </w:tc>
        <w:tc>
          <w:tcPr>
            <w:tcW w:w="3256" w:type="dxa"/>
            <w:vAlign w:val="center"/>
          </w:tcPr>
          <w:p>
            <w:pPr>
              <w:adjustRightInd w:val="0"/>
              <w:snapToGrid w:val="0"/>
              <w:spacing w:line="288" w:lineRule="auto"/>
              <w:jc w:val="left"/>
              <w:rPr>
                <w:b/>
                <w:bCs/>
                <w:color w:val="auto"/>
                <w:sz w:val="21"/>
                <w:szCs w:val="21"/>
              </w:rPr>
            </w:pPr>
            <w:r>
              <w:rPr>
                <w:rFonts w:hint="eastAsia"/>
                <w:b/>
                <w:bCs/>
                <w:color w:val="auto"/>
                <w:sz w:val="21"/>
                <w:szCs w:val="21"/>
              </w:rPr>
              <w:t>政策名称</w:t>
            </w:r>
          </w:p>
        </w:tc>
        <w:tc>
          <w:tcPr>
            <w:tcW w:w="5529" w:type="dxa"/>
            <w:vAlign w:val="center"/>
          </w:tcPr>
          <w:p>
            <w:pPr>
              <w:adjustRightInd w:val="0"/>
              <w:snapToGrid w:val="0"/>
              <w:spacing w:line="288" w:lineRule="auto"/>
              <w:jc w:val="left"/>
              <w:rPr>
                <w:b/>
                <w:bCs/>
                <w:color w:val="auto"/>
                <w:sz w:val="21"/>
                <w:szCs w:val="21"/>
              </w:rPr>
            </w:pPr>
            <w:r>
              <w:rPr>
                <w:rFonts w:hint="eastAsia"/>
                <w:b/>
                <w:bCs/>
                <w:color w:val="auto"/>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color w:val="auto"/>
                <w:sz w:val="21"/>
                <w:szCs w:val="21"/>
              </w:rPr>
            </w:pPr>
            <w:r>
              <w:rPr>
                <w:rFonts w:hint="eastAsia"/>
                <w:color w:val="auto"/>
                <w:sz w:val="21"/>
                <w:szCs w:val="21"/>
              </w:rPr>
              <w:t>1</w:t>
            </w:r>
          </w:p>
        </w:tc>
        <w:tc>
          <w:tcPr>
            <w:tcW w:w="3256" w:type="dxa"/>
            <w:vAlign w:val="center"/>
          </w:tcPr>
          <w:p>
            <w:pPr>
              <w:adjustRightInd w:val="0"/>
              <w:snapToGrid w:val="0"/>
              <w:spacing w:line="288" w:lineRule="auto"/>
              <w:jc w:val="left"/>
              <w:rPr>
                <w:b/>
                <w:bCs/>
                <w:color w:val="auto"/>
                <w:sz w:val="21"/>
                <w:szCs w:val="21"/>
              </w:rPr>
            </w:pPr>
            <w:r>
              <w:rPr>
                <w:rFonts w:hint="eastAsia"/>
                <w:color w:val="auto"/>
                <w:sz w:val="21"/>
                <w:szCs w:val="21"/>
              </w:rPr>
              <w:t>政府采购进口产品</w:t>
            </w:r>
          </w:p>
        </w:tc>
        <w:tc>
          <w:tcPr>
            <w:tcW w:w="5529" w:type="dxa"/>
            <w:vAlign w:val="center"/>
          </w:tcPr>
          <w:p>
            <w:pPr>
              <w:adjustRightInd w:val="0"/>
              <w:snapToGrid w:val="0"/>
              <w:spacing w:line="288" w:lineRule="auto"/>
              <w:jc w:val="left"/>
              <w:rPr>
                <w:b/>
                <w:bCs/>
                <w:color w:val="auto"/>
                <w:sz w:val="21"/>
                <w:szCs w:val="21"/>
              </w:rPr>
            </w:pPr>
            <w:r>
              <w:rPr>
                <w:rFonts w:hint="eastAsia"/>
                <w:color w:val="auto"/>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color w:val="auto"/>
                <w:sz w:val="21"/>
                <w:szCs w:val="21"/>
              </w:rPr>
            </w:pPr>
            <w:r>
              <w:rPr>
                <w:rFonts w:hint="eastAsia"/>
                <w:color w:val="auto"/>
                <w:sz w:val="21"/>
                <w:szCs w:val="21"/>
              </w:rPr>
              <w:t>2</w:t>
            </w:r>
          </w:p>
        </w:tc>
        <w:tc>
          <w:tcPr>
            <w:tcW w:w="3256" w:type="dxa"/>
            <w:vAlign w:val="center"/>
          </w:tcPr>
          <w:p>
            <w:pPr>
              <w:adjustRightInd w:val="0"/>
              <w:snapToGrid w:val="0"/>
              <w:spacing w:line="288" w:lineRule="auto"/>
              <w:jc w:val="left"/>
              <w:rPr>
                <w:b/>
                <w:bCs/>
                <w:color w:val="auto"/>
                <w:sz w:val="21"/>
                <w:szCs w:val="21"/>
              </w:rPr>
            </w:pPr>
            <w:r>
              <w:rPr>
                <w:rFonts w:hint="eastAsia"/>
                <w:color w:val="auto"/>
                <w:sz w:val="21"/>
                <w:szCs w:val="21"/>
              </w:rPr>
              <w:t>政府强制采购节能产品</w:t>
            </w:r>
          </w:p>
        </w:tc>
        <w:tc>
          <w:tcPr>
            <w:tcW w:w="5529" w:type="dxa"/>
            <w:vAlign w:val="center"/>
          </w:tcPr>
          <w:p>
            <w:pPr>
              <w:adjustRightInd w:val="0"/>
              <w:snapToGrid w:val="0"/>
              <w:spacing w:line="288" w:lineRule="auto"/>
              <w:jc w:val="left"/>
              <w:rPr>
                <w:b/>
                <w:bCs/>
                <w:color w:val="auto"/>
                <w:sz w:val="21"/>
                <w:szCs w:val="21"/>
              </w:rPr>
            </w:pPr>
            <w:r>
              <w:rPr>
                <w:rFonts w:hint="eastAsia"/>
                <w:color w:val="auto"/>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color w:val="auto"/>
                <w:sz w:val="21"/>
                <w:szCs w:val="21"/>
              </w:rPr>
            </w:pPr>
            <w:r>
              <w:rPr>
                <w:rFonts w:hint="eastAsia"/>
                <w:color w:val="auto"/>
                <w:sz w:val="21"/>
                <w:szCs w:val="21"/>
              </w:rPr>
              <w:t>3</w:t>
            </w:r>
          </w:p>
        </w:tc>
        <w:tc>
          <w:tcPr>
            <w:tcW w:w="3256" w:type="dxa"/>
            <w:vAlign w:val="center"/>
          </w:tcPr>
          <w:p>
            <w:pPr>
              <w:adjustRightInd w:val="0"/>
              <w:snapToGrid w:val="0"/>
              <w:spacing w:line="288" w:lineRule="auto"/>
              <w:jc w:val="left"/>
              <w:rPr>
                <w:b/>
                <w:bCs/>
                <w:color w:val="auto"/>
                <w:sz w:val="21"/>
                <w:szCs w:val="21"/>
              </w:rPr>
            </w:pPr>
            <w:r>
              <w:rPr>
                <w:rFonts w:hint="eastAsia"/>
                <w:color w:val="auto"/>
                <w:sz w:val="21"/>
                <w:szCs w:val="21"/>
              </w:rPr>
              <w:t>政府优先采购节能、环保产品</w:t>
            </w:r>
          </w:p>
        </w:tc>
        <w:tc>
          <w:tcPr>
            <w:tcW w:w="5529" w:type="dxa"/>
            <w:vAlign w:val="center"/>
          </w:tcPr>
          <w:p>
            <w:pPr>
              <w:adjustRightInd w:val="0"/>
              <w:snapToGrid w:val="0"/>
              <w:spacing w:line="288" w:lineRule="auto"/>
              <w:jc w:val="left"/>
              <w:rPr>
                <w:b/>
                <w:bCs/>
                <w:color w:val="auto"/>
                <w:sz w:val="21"/>
                <w:szCs w:val="21"/>
              </w:rPr>
            </w:pPr>
            <w:r>
              <w:rPr>
                <w:rFonts w:hint="eastAsia"/>
                <w:color w:val="auto"/>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color w:val="auto"/>
                <w:sz w:val="21"/>
                <w:szCs w:val="21"/>
              </w:rPr>
            </w:pPr>
            <w:r>
              <w:rPr>
                <w:rFonts w:hint="eastAsia"/>
                <w:color w:val="auto"/>
                <w:sz w:val="21"/>
                <w:szCs w:val="21"/>
              </w:rPr>
              <w:t>4</w:t>
            </w:r>
          </w:p>
        </w:tc>
        <w:tc>
          <w:tcPr>
            <w:tcW w:w="3256" w:type="dxa"/>
            <w:vAlign w:val="center"/>
          </w:tcPr>
          <w:p>
            <w:pPr>
              <w:adjustRightInd w:val="0"/>
              <w:snapToGrid w:val="0"/>
              <w:spacing w:line="288" w:lineRule="auto"/>
              <w:jc w:val="left"/>
              <w:rPr>
                <w:color w:val="auto"/>
                <w:sz w:val="21"/>
                <w:szCs w:val="18"/>
              </w:rPr>
            </w:pPr>
            <w:r>
              <w:rPr>
                <w:rFonts w:hint="eastAsia"/>
                <w:color w:val="auto"/>
                <w:sz w:val="21"/>
                <w:szCs w:val="18"/>
              </w:rPr>
              <w:t>政府采购支持科技创新</w:t>
            </w:r>
          </w:p>
        </w:tc>
        <w:tc>
          <w:tcPr>
            <w:tcW w:w="5529" w:type="dxa"/>
            <w:vAlign w:val="center"/>
          </w:tcPr>
          <w:p>
            <w:pPr>
              <w:adjustRightInd w:val="0"/>
              <w:snapToGrid w:val="0"/>
              <w:spacing w:line="288" w:lineRule="auto"/>
              <w:jc w:val="left"/>
              <w:rPr>
                <w:color w:val="auto"/>
                <w:sz w:val="21"/>
                <w:szCs w:val="18"/>
              </w:rPr>
            </w:pPr>
            <w:r>
              <w:rPr>
                <w:rFonts w:hint="eastAsia"/>
                <w:color w:val="auto"/>
                <w:sz w:val="21"/>
                <w:szCs w:val="18"/>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color w:val="auto"/>
                <w:sz w:val="21"/>
                <w:szCs w:val="21"/>
              </w:rPr>
            </w:pPr>
            <w:r>
              <w:rPr>
                <w:rFonts w:hint="eastAsia"/>
                <w:color w:val="auto"/>
                <w:sz w:val="21"/>
                <w:szCs w:val="21"/>
              </w:rPr>
              <w:t>5</w:t>
            </w:r>
          </w:p>
        </w:tc>
        <w:tc>
          <w:tcPr>
            <w:tcW w:w="3256" w:type="dxa"/>
            <w:vAlign w:val="center"/>
          </w:tcPr>
          <w:p>
            <w:pPr>
              <w:adjustRightInd w:val="0"/>
              <w:snapToGrid w:val="0"/>
              <w:spacing w:line="288" w:lineRule="auto"/>
              <w:jc w:val="left"/>
              <w:rPr>
                <w:color w:val="auto"/>
                <w:sz w:val="21"/>
                <w:szCs w:val="21"/>
              </w:rPr>
            </w:pPr>
            <w:r>
              <w:rPr>
                <w:rFonts w:hint="eastAsia"/>
                <w:color w:val="auto"/>
                <w:sz w:val="21"/>
                <w:szCs w:val="21"/>
              </w:rPr>
              <w:t>政府采购促进中小企业发展</w:t>
            </w:r>
          </w:p>
        </w:tc>
        <w:tc>
          <w:tcPr>
            <w:tcW w:w="5529" w:type="dxa"/>
            <w:vAlign w:val="center"/>
          </w:tcPr>
          <w:p>
            <w:pPr>
              <w:adjustRightInd w:val="0"/>
              <w:snapToGrid w:val="0"/>
              <w:spacing w:line="288" w:lineRule="auto"/>
              <w:jc w:val="left"/>
              <w:rPr>
                <w:color w:val="auto"/>
                <w:sz w:val="21"/>
                <w:szCs w:val="21"/>
              </w:rPr>
            </w:pPr>
            <w:r>
              <w:rPr>
                <w:rFonts w:hint="eastAsia"/>
                <w:color w:val="auto"/>
                <w:sz w:val="21"/>
                <w:szCs w:val="21"/>
              </w:rPr>
              <w:t>提供材料详见磋商文件第六章“资格文件”</w:t>
            </w:r>
          </w:p>
          <w:p>
            <w:pPr>
              <w:adjustRightInd w:val="0"/>
              <w:snapToGrid w:val="0"/>
              <w:spacing w:line="288" w:lineRule="auto"/>
              <w:jc w:val="left"/>
              <w:rPr>
                <w:rFonts w:cs="Times New Roman"/>
                <w:b/>
                <w:bCs/>
                <w:color w:val="auto"/>
                <w:sz w:val="21"/>
                <w:szCs w:val="21"/>
              </w:rPr>
            </w:pPr>
            <w:r>
              <w:rPr>
                <w:rFonts w:hint="eastAsia" w:cs="Times New Roman"/>
                <w:b/>
                <w:bCs/>
                <w:color w:val="auto"/>
                <w:sz w:val="21"/>
                <w:szCs w:val="21"/>
              </w:rPr>
              <w:t>本项目属性为：货物</w:t>
            </w:r>
          </w:p>
          <w:p>
            <w:pPr>
              <w:adjustRightInd w:val="0"/>
              <w:snapToGrid w:val="0"/>
              <w:spacing w:line="288" w:lineRule="auto"/>
              <w:jc w:val="left"/>
              <w:rPr>
                <w:rFonts w:cs="Times New Roman"/>
                <w:b/>
                <w:bCs/>
                <w:color w:val="auto"/>
                <w:sz w:val="21"/>
                <w:szCs w:val="21"/>
              </w:rPr>
            </w:pPr>
            <w:r>
              <w:rPr>
                <w:rFonts w:hint="eastAsia" w:cs="Times New Roman"/>
                <w:b/>
                <w:bCs/>
                <w:color w:val="auto"/>
                <w:sz w:val="21"/>
                <w:szCs w:val="21"/>
              </w:rPr>
              <w:t>采购标的对应的中小企业划分标准所属行业：工业</w:t>
            </w:r>
          </w:p>
          <w:p>
            <w:pPr>
              <w:adjustRightInd w:val="0"/>
              <w:snapToGrid w:val="0"/>
              <w:spacing w:line="288" w:lineRule="auto"/>
              <w:jc w:val="left"/>
              <w:rPr>
                <w:b/>
                <w:bCs/>
                <w:color w:val="auto"/>
                <w:sz w:val="21"/>
                <w:szCs w:val="21"/>
              </w:rPr>
            </w:pPr>
            <w:r>
              <w:rPr>
                <w:rFonts w:hint="eastAsia" w:cs="Times New Roman"/>
                <w:b/>
                <w:bCs/>
                <w:color w:val="auto"/>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color w:val="auto"/>
                <w:sz w:val="21"/>
                <w:szCs w:val="21"/>
              </w:rPr>
            </w:pPr>
            <w:r>
              <w:rPr>
                <w:rFonts w:hint="eastAsia"/>
                <w:color w:val="auto"/>
                <w:sz w:val="21"/>
                <w:szCs w:val="21"/>
              </w:rPr>
              <w:t>6</w:t>
            </w:r>
          </w:p>
        </w:tc>
        <w:tc>
          <w:tcPr>
            <w:tcW w:w="3256" w:type="dxa"/>
            <w:vAlign w:val="center"/>
          </w:tcPr>
          <w:p>
            <w:pPr>
              <w:adjustRightInd w:val="0"/>
              <w:snapToGrid w:val="0"/>
              <w:spacing w:line="288" w:lineRule="auto"/>
              <w:jc w:val="left"/>
              <w:rPr>
                <w:color w:val="auto"/>
                <w:sz w:val="21"/>
                <w:szCs w:val="21"/>
              </w:rPr>
            </w:pPr>
            <w:r>
              <w:rPr>
                <w:rFonts w:hint="eastAsia"/>
                <w:color w:val="auto"/>
                <w:sz w:val="21"/>
                <w:szCs w:val="21"/>
              </w:rPr>
              <w:t>政府采购支持监狱企业发展</w:t>
            </w:r>
          </w:p>
        </w:tc>
        <w:tc>
          <w:tcPr>
            <w:tcW w:w="5529" w:type="dxa"/>
            <w:vAlign w:val="center"/>
          </w:tcPr>
          <w:p>
            <w:pPr>
              <w:adjustRightInd w:val="0"/>
              <w:snapToGrid w:val="0"/>
              <w:spacing w:line="288" w:lineRule="auto"/>
              <w:jc w:val="left"/>
              <w:rPr>
                <w:rFonts w:cs="Times New Roman"/>
                <w:b/>
                <w:bCs/>
                <w:color w:val="auto"/>
                <w:sz w:val="21"/>
                <w:szCs w:val="21"/>
              </w:rPr>
            </w:pPr>
            <w:r>
              <w:rPr>
                <w:rFonts w:hint="eastAsia"/>
                <w:color w:val="auto"/>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color w:val="auto"/>
                <w:sz w:val="21"/>
                <w:szCs w:val="21"/>
              </w:rPr>
            </w:pPr>
            <w:r>
              <w:rPr>
                <w:rFonts w:hint="eastAsia"/>
                <w:color w:val="auto"/>
                <w:sz w:val="21"/>
                <w:szCs w:val="21"/>
              </w:rPr>
              <w:t>7</w:t>
            </w:r>
          </w:p>
        </w:tc>
        <w:tc>
          <w:tcPr>
            <w:tcW w:w="3256" w:type="dxa"/>
            <w:vAlign w:val="center"/>
          </w:tcPr>
          <w:p>
            <w:pPr>
              <w:adjustRightInd w:val="0"/>
              <w:snapToGrid w:val="0"/>
              <w:spacing w:line="288" w:lineRule="auto"/>
              <w:jc w:val="left"/>
              <w:rPr>
                <w:color w:val="auto"/>
                <w:sz w:val="21"/>
                <w:szCs w:val="21"/>
              </w:rPr>
            </w:pPr>
            <w:r>
              <w:rPr>
                <w:rFonts w:hint="eastAsia"/>
                <w:color w:val="auto"/>
                <w:sz w:val="21"/>
                <w:szCs w:val="21"/>
              </w:rPr>
              <w:t>政府采购促进残疾人就业</w:t>
            </w:r>
          </w:p>
        </w:tc>
        <w:tc>
          <w:tcPr>
            <w:tcW w:w="5529" w:type="dxa"/>
            <w:vAlign w:val="center"/>
          </w:tcPr>
          <w:p>
            <w:pPr>
              <w:adjustRightInd w:val="0"/>
              <w:snapToGrid w:val="0"/>
              <w:spacing w:line="288" w:lineRule="auto"/>
              <w:jc w:val="left"/>
              <w:rPr>
                <w:color w:val="auto"/>
                <w:sz w:val="21"/>
                <w:szCs w:val="21"/>
              </w:rPr>
            </w:pPr>
            <w:r>
              <w:rPr>
                <w:rFonts w:hint="eastAsia"/>
                <w:color w:val="auto"/>
                <w:sz w:val="21"/>
                <w:szCs w:val="21"/>
              </w:rPr>
              <w:t>提供材料详见磋商文件第六章“资格文件”</w:t>
            </w:r>
          </w:p>
        </w:tc>
      </w:tr>
      <w:bookmarkEnd w:id="29"/>
    </w:tbl>
    <w:p>
      <w:pPr>
        <w:adjustRightInd w:val="0"/>
        <w:snapToGrid w:val="0"/>
        <w:spacing w:line="288" w:lineRule="auto"/>
        <w:jc w:val="left"/>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rPr>
            </w:pPr>
            <w:r>
              <w:rPr>
                <w:rFonts w:hint="eastAsia" w:cs="Times New Roman"/>
                <w:b/>
                <w:color w:val="auto"/>
                <w:spacing w:val="-6"/>
                <w:sz w:val="21"/>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1.合同签订后</w:t>
            </w:r>
            <w:r>
              <w:rPr>
                <w:rFonts w:hint="eastAsia"/>
                <w:color w:val="auto"/>
                <w:spacing w:val="-6"/>
                <w:kern w:val="0"/>
                <w:sz w:val="21"/>
                <w:szCs w:val="21"/>
                <w:lang w:val="en-US" w:eastAsia="zh-CN" w:bidi="ar"/>
              </w:rPr>
              <w:t>5个工作日</w:t>
            </w:r>
            <w:r>
              <w:rPr>
                <w:rFonts w:hint="eastAsia"/>
                <w:color w:val="auto"/>
                <w:spacing w:val="-6"/>
                <w:kern w:val="0"/>
                <w:sz w:val="21"/>
                <w:szCs w:val="21"/>
                <w:lang w:bidi="ar"/>
              </w:rPr>
              <w:t>内，成交供应商向采购人提交合同总价1%的履约保证金，履约保证金在合同履约期间无违约情形的，项目验收结束后，于</w:t>
            </w:r>
            <w:r>
              <w:rPr>
                <w:rFonts w:hint="eastAsia"/>
                <w:color w:val="auto"/>
                <w:spacing w:val="-6"/>
                <w:kern w:val="0"/>
                <w:sz w:val="21"/>
                <w:szCs w:val="21"/>
                <w:lang w:val="en-US" w:eastAsia="zh-CN" w:bidi="ar"/>
              </w:rPr>
              <w:t>7个工作日</w:t>
            </w:r>
            <w:r>
              <w:rPr>
                <w:rFonts w:hint="eastAsia"/>
                <w:color w:val="auto"/>
                <w:spacing w:val="-6"/>
                <w:kern w:val="0"/>
                <w:sz w:val="21"/>
                <w:szCs w:val="21"/>
                <w:lang w:bidi="ar"/>
              </w:rPr>
              <w:t>内退还（不计息）；</w:t>
            </w:r>
          </w:p>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2.提交方式：支票、汇票、本票或金融机构、担保机构出具的保函等非现金形式。</w:t>
            </w:r>
          </w:p>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注：履约保证金如采用银行转账方式提交，具体转账信息如下：</w:t>
            </w:r>
          </w:p>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收款单位（户名）：杭州电子科技大学</w:t>
            </w:r>
          </w:p>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开户银行：工行高新支行</w:t>
            </w:r>
          </w:p>
          <w:p>
            <w:pPr>
              <w:adjustRightInd w:val="0"/>
              <w:snapToGrid w:val="0"/>
              <w:spacing w:line="288" w:lineRule="auto"/>
              <w:rPr>
                <w:color w:val="auto"/>
                <w:spacing w:val="-6"/>
                <w:kern w:val="0"/>
                <w:sz w:val="21"/>
                <w:szCs w:val="21"/>
              </w:rPr>
            </w:pPr>
            <w:r>
              <w:rPr>
                <w:rFonts w:hint="eastAsia"/>
                <w:color w:val="auto"/>
                <w:spacing w:val="-6"/>
                <w:kern w:val="0"/>
                <w:sz w:val="21"/>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rPr>
            </w:pPr>
            <w:bookmarkStart w:id="30" w:name="_Hlk45005608"/>
            <w:r>
              <w:rPr>
                <w:rFonts w:hint="eastAsia" w:cs="Times New Roman"/>
                <w:b/>
                <w:color w:val="auto"/>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rPr>
            </w:pPr>
            <w:r>
              <w:rPr>
                <w:rFonts w:hint="eastAsia"/>
                <w:color w:val="auto"/>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rPr>
            </w:pPr>
            <w:r>
              <w:rPr>
                <w:rFonts w:hint="eastAsia"/>
                <w:color w:val="auto"/>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rPr>
            </w:pPr>
            <w:r>
              <w:rPr>
                <w:rFonts w:hint="eastAsia"/>
                <w:color w:val="auto"/>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rFonts w:hint="eastAsia"/>
                <w:color w:val="auto"/>
                <w:spacing w:val="-6"/>
                <w:kern w:val="0"/>
                <w:sz w:val="21"/>
                <w:szCs w:val="21"/>
              </w:rPr>
            </w:pPr>
            <w:r>
              <w:rPr>
                <w:rFonts w:hint="eastAsia"/>
                <w:color w:val="auto"/>
                <w:spacing w:val="-6"/>
                <w:kern w:val="0"/>
                <w:sz w:val="21"/>
                <w:szCs w:val="21"/>
              </w:rPr>
              <w:t>4.签订合同时</w:t>
            </w:r>
            <w:r>
              <w:rPr>
                <w:rFonts w:hint="eastAsia"/>
                <w:color w:val="auto"/>
                <w:spacing w:val="-6"/>
                <w:kern w:val="0"/>
                <w:sz w:val="21"/>
                <w:szCs w:val="21"/>
                <w:lang w:val="en-US" w:eastAsia="zh-CN"/>
              </w:rPr>
              <w:t>供应商</w:t>
            </w:r>
            <w:r>
              <w:rPr>
                <w:rFonts w:hint="eastAsia"/>
                <w:color w:val="auto"/>
                <w:spacing w:val="-6"/>
                <w:kern w:val="0"/>
                <w:sz w:val="21"/>
                <w:szCs w:val="21"/>
              </w:rPr>
              <w:t>明确表示无需预付款的，可以采用以下付款方式：</w:t>
            </w:r>
          </w:p>
          <w:p>
            <w:pPr>
              <w:autoSpaceDE w:val="0"/>
              <w:autoSpaceDN w:val="0"/>
              <w:adjustRightInd w:val="0"/>
              <w:snapToGrid w:val="0"/>
              <w:spacing w:line="288" w:lineRule="auto"/>
              <w:jc w:val="left"/>
              <w:rPr>
                <w:rFonts w:hint="eastAsia"/>
                <w:color w:val="auto"/>
                <w:spacing w:val="-6"/>
                <w:kern w:val="0"/>
                <w:sz w:val="21"/>
                <w:szCs w:val="21"/>
              </w:rPr>
            </w:pPr>
            <w:r>
              <w:rPr>
                <w:rFonts w:hint="eastAsia"/>
                <w:color w:val="auto"/>
                <w:spacing w:val="-6"/>
                <w:kern w:val="0"/>
                <w:sz w:val="21"/>
                <w:szCs w:val="21"/>
              </w:rPr>
              <w:t>①货到分期付款：货物送达并经</w:t>
            </w:r>
            <w:r>
              <w:rPr>
                <w:rFonts w:hint="eastAsia"/>
                <w:color w:val="auto"/>
                <w:spacing w:val="-6"/>
                <w:kern w:val="0"/>
                <w:sz w:val="21"/>
                <w:szCs w:val="21"/>
                <w:lang w:val="en-US" w:eastAsia="zh-CN"/>
              </w:rPr>
              <w:t>采购人</w:t>
            </w:r>
            <w:r>
              <w:rPr>
                <w:rFonts w:hint="eastAsia"/>
                <w:color w:val="auto"/>
                <w:spacing w:val="-6"/>
                <w:kern w:val="0"/>
                <w:sz w:val="21"/>
                <w:szCs w:val="21"/>
              </w:rPr>
              <w:t>初步验收并收到发票后10个工作日内，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支付合同总价的70%；货物由</w:t>
            </w:r>
            <w:r>
              <w:rPr>
                <w:rFonts w:hint="eastAsia"/>
                <w:color w:val="auto"/>
                <w:spacing w:val="-6"/>
                <w:kern w:val="0"/>
                <w:sz w:val="21"/>
                <w:szCs w:val="21"/>
                <w:lang w:val="en-US" w:eastAsia="zh-CN"/>
              </w:rPr>
              <w:t>供应商</w:t>
            </w:r>
            <w:r>
              <w:rPr>
                <w:rFonts w:hint="eastAsia"/>
                <w:color w:val="auto"/>
                <w:spacing w:val="-6"/>
                <w:kern w:val="0"/>
                <w:sz w:val="21"/>
                <w:szCs w:val="21"/>
              </w:rPr>
              <w:t>安装调试完毕并经</w:t>
            </w:r>
            <w:r>
              <w:rPr>
                <w:rFonts w:hint="eastAsia"/>
                <w:color w:val="auto"/>
                <w:spacing w:val="-6"/>
                <w:kern w:val="0"/>
                <w:sz w:val="21"/>
                <w:szCs w:val="21"/>
                <w:lang w:val="en-US" w:eastAsia="zh-CN"/>
              </w:rPr>
              <w:t>采购人</w:t>
            </w:r>
            <w:r>
              <w:rPr>
                <w:rFonts w:hint="eastAsia"/>
                <w:color w:val="auto"/>
                <w:spacing w:val="-6"/>
                <w:kern w:val="0"/>
                <w:sz w:val="21"/>
                <w:szCs w:val="21"/>
              </w:rPr>
              <w:t>验收合格后，收到发票后10个工作日内，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支付合同总价的30%。</w:t>
            </w:r>
          </w:p>
          <w:p>
            <w:pPr>
              <w:autoSpaceDE w:val="0"/>
              <w:autoSpaceDN w:val="0"/>
              <w:adjustRightInd w:val="0"/>
              <w:snapToGrid w:val="0"/>
              <w:spacing w:line="288" w:lineRule="auto"/>
              <w:jc w:val="left"/>
              <w:rPr>
                <w:color w:val="auto"/>
                <w:spacing w:val="-6"/>
                <w:kern w:val="0"/>
                <w:sz w:val="21"/>
                <w:szCs w:val="21"/>
              </w:rPr>
            </w:pPr>
            <w:r>
              <w:rPr>
                <w:rFonts w:hint="eastAsia"/>
                <w:color w:val="auto"/>
                <w:spacing w:val="-6"/>
                <w:kern w:val="0"/>
                <w:sz w:val="21"/>
                <w:szCs w:val="21"/>
              </w:rPr>
              <w:t>②货到一次性支付：全部货物送达安装调试完毕，经</w:t>
            </w:r>
            <w:r>
              <w:rPr>
                <w:rFonts w:hint="eastAsia"/>
                <w:color w:val="auto"/>
                <w:spacing w:val="-6"/>
                <w:kern w:val="0"/>
                <w:sz w:val="21"/>
                <w:szCs w:val="21"/>
                <w:lang w:val="en-US" w:eastAsia="zh-CN"/>
              </w:rPr>
              <w:t>采购人</w:t>
            </w:r>
            <w:r>
              <w:rPr>
                <w:rFonts w:hint="eastAsia"/>
                <w:color w:val="auto"/>
                <w:spacing w:val="-6"/>
                <w:kern w:val="0"/>
                <w:sz w:val="21"/>
                <w:szCs w:val="21"/>
              </w:rPr>
              <w:t>验收合格，收到发票后10个工作日内，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支付全部合同价款。</w:t>
            </w:r>
          </w:p>
          <w:p>
            <w:pPr>
              <w:autoSpaceDE w:val="0"/>
              <w:autoSpaceDN w:val="0"/>
              <w:adjustRightInd w:val="0"/>
              <w:snapToGrid w:val="0"/>
              <w:spacing w:line="288" w:lineRule="auto"/>
              <w:jc w:val="left"/>
              <w:rPr>
                <w:rFonts w:hint="eastAsia"/>
                <w:color w:val="auto"/>
                <w:spacing w:val="-6"/>
                <w:kern w:val="0"/>
                <w:sz w:val="21"/>
                <w:szCs w:val="21"/>
              </w:rPr>
            </w:pPr>
            <w:r>
              <w:rPr>
                <w:rFonts w:hint="eastAsia"/>
                <w:color w:val="auto"/>
                <w:spacing w:val="-6"/>
                <w:kern w:val="0"/>
                <w:sz w:val="21"/>
                <w:szCs w:val="21"/>
              </w:rPr>
              <w:t>注：付款前，</w:t>
            </w:r>
            <w:r>
              <w:rPr>
                <w:rFonts w:hint="eastAsia"/>
                <w:color w:val="auto"/>
                <w:spacing w:val="-6"/>
                <w:kern w:val="0"/>
                <w:sz w:val="21"/>
                <w:szCs w:val="21"/>
                <w:lang w:val="en-US" w:eastAsia="zh-CN"/>
              </w:rPr>
              <w:t>供应商</w:t>
            </w:r>
            <w:r>
              <w:rPr>
                <w:rFonts w:hint="eastAsia"/>
                <w:color w:val="auto"/>
                <w:spacing w:val="-6"/>
                <w:kern w:val="0"/>
                <w:sz w:val="21"/>
                <w:szCs w:val="21"/>
              </w:rPr>
              <w:t>须交纳合同约定的履约保证金（如有）并提供</w:t>
            </w:r>
            <w:r>
              <w:rPr>
                <w:rFonts w:hint="eastAsia"/>
                <w:color w:val="auto"/>
                <w:spacing w:val="-6"/>
                <w:kern w:val="0"/>
                <w:sz w:val="21"/>
                <w:szCs w:val="21"/>
                <w:lang w:val="en-US" w:eastAsia="zh-CN"/>
              </w:rPr>
              <w:t>采购人</w:t>
            </w:r>
            <w:r>
              <w:rPr>
                <w:rFonts w:hint="eastAsia"/>
                <w:color w:val="auto"/>
                <w:spacing w:val="-6"/>
                <w:kern w:val="0"/>
                <w:sz w:val="21"/>
                <w:szCs w:val="21"/>
              </w:rPr>
              <w:t>财务处开具的履约保证金收据，</w:t>
            </w:r>
            <w:r>
              <w:rPr>
                <w:rFonts w:hint="eastAsia"/>
                <w:color w:val="auto"/>
                <w:spacing w:val="-6"/>
                <w:kern w:val="0"/>
                <w:sz w:val="21"/>
                <w:szCs w:val="21"/>
                <w:lang w:val="en-US" w:eastAsia="zh-CN"/>
              </w:rPr>
              <w:t>供应商</w:t>
            </w:r>
            <w:r>
              <w:rPr>
                <w:rFonts w:hint="eastAsia"/>
                <w:color w:val="auto"/>
                <w:spacing w:val="-6"/>
                <w:kern w:val="0"/>
                <w:sz w:val="21"/>
                <w:szCs w:val="21"/>
              </w:rPr>
              <w:t>向</w:t>
            </w:r>
            <w:r>
              <w:rPr>
                <w:rFonts w:hint="eastAsia"/>
                <w:color w:val="auto"/>
                <w:spacing w:val="-6"/>
                <w:kern w:val="0"/>
                <w:sz w:val="21"/>
                <w:szCs w:val="21"/>
                <w:lang w:val="en-US" w:eastAsia="zh-CN"/>
              </w:rPr>
              <w:t>采购人</w:t>
            </w:r>
            <w:r>
              <w:rPr>
                <w:rFonts w:hint="eastAsia"/>
                <w:color w:val="auto"/>
                <w:spacing w:val="-6"/>
                <w:kern w:val="0"/>
                <w:sz w:val="21"/>
                <w:szCs w:val="21"/>
              </w:rPr>
              <w:t>开具等额有效的合格增值税专用发票。</w:t>
            </w:r>
            <w:r>
              <w:rPr>
                <w:rFonts w:hint="eastAsia"/>
                <w:color w:val="auto"/>
                <w:spacing w:val="-6"/>
                <w:kern w:val="0"/>
                <w:sz w:val="21"/>
                <w:szCs w:val="21"/>
                <w:lang w:val="en-US" w:eastAsia="zh-CN"/>
              </w:rPr>
              <w:t>采购人</w:t>
            </w:r>
            <w:r>
              <w:rPr>
                <w:rFonts w:hint="eastAsia"/>
                <w:color w:val="auto"/>
                <w:spacing w:val="-6"/>
                <w:kern w:val="0"/>
                <w:sz w:val="21"/>
                <w:szCs w:val="21"/>
              </w:rPr>
              <w:t>开票信息如下：</w:t>
            </w:r>
          </w:p>
          <w:p>
            <w:pPr>
              <w:autoSpaceDE w:val="0"/>
              <w:autoSpaceDN w:val="0"/>
              <w:adjustRightInd w:val="0"/>
              <w:snapToGrid w:val="0"/>
              <w:spacing w:line="288" w:lineRule="auto"/>
              <w:jc w:val="left"/>
              <w:rPr>
                <w:rFonts w:hint="eastAsia"/>
                <w:color w:val="auto"/>
                <w:spacing w:val="-6"/>
                <w:kern w:val="0"/>
                <w:sz w:val="21"/>
                <w:szCs w:val="21"/>
              </w:rPr>
            </w:pPr>
            <w:r>
              <w:rPr>
                <w:rFonts w:hint="eastAsia"/>
                <w:color w:val="auto"/>
                <w:spacing w:val="-6"/>
                <w:kern w:val="0"/>
                <w:sz w:val="21"/>
                <w:szCs w:val="21"/>
              </w:rPr>
              <w:t>单位名称：杭州电子科技大学。税号：12330000470009026T</w:t>
            </w:r>
          </w:p>
          <w:p>
            <w:pPr>
              <w:autoSpaceDE w:val="0"/>
              <w:autoSpaceDN w:val="0"/>
              <w:adjustRightInd w:val="0"/>
              <w:snapToGrid w:val="0"/>
              <w:spacing w:line="288" w:lineRule="auto"/>
              <w:jc w:val="left"/>
              <w:rPr>
                <w:color w:val="auto"/>
                <w:spacing w:val="-6"/>
                <w:kern w:val="0"/>
                <w:sz w:val="21"/>
                <w:szCs w:val="21"/>
              </w:rPr>
            </w:pPr>
            <w:r>
              <w:rPr>
                <w:rFonts w:hint="eastAsia"/>
                <w:color w:val="auto"/>
                <w:spacing w:val="-6"/>
                <w:kern w:val="0"/>
                <w:sz w:val="21"/>
                <w:szCs w:val="21"/>
              </w:rPr>
              <w:t>开户银行：工行杭州高新支行。账号：1202026209008806216</w:t>
            </w:r>
          </w:p>
        </w:tc>
      </w:tr>
      <w:bookmarkEnd w:id="30"/>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bookmarkStart w:id="31" w:name="_Hlk97039632"/>
            <w:r>
              <w:rPr>
                <w:rFonts w:hint="eastAsia"/>
                <w:b/>
                <w:bCs/>
                <w:color w:val="auto"/>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合同签订之日起120日内交付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color w:val="auto"/>
                <w:sz w:val="21"/>
                <w:szCs w:val="21"/>
              </w:rPr>
              <w:t>▲</w:t>
            </w:r>
            <w:r>
              <w:rPr>
                <w:rFonts w:hint="eastAsia"/>
                <w:b/>
                <w:bCs/>
                <w:color w:val="auto"/>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color w:val="auto"/>
                <w:sz w:val="21"/>
                <w:szCs w:val="21"/>
              </w:rPr>
              <w:t>1</w:t>
            </w:r>
            <w:r>
              <w:rPr>
                <w:rFonts w:hint="eastAsia"/>
                <w:color w:val="auto"/>
                <w:sz w:val="21"/>
                <w:szCs w:val="21"/>
              </w:rPr>
              <w:t>.在质保期内，供应商应对货物出现的质量及安全问题负责处理解决并承担一切费用。</w:t>
            </w:r>
          </w:p>
          <w:p>
            <w:pPr>
              <w:adjustRightInd w:val="0"/>
              <w:snapToGrid w:val="0"/>
              <w:spacing w:line="288" w:lineRule="auto"/>
              <w:rPr>
                <w:color w:val="auto"/>
                <w:sz w:val="21"/>
                <w:szCs w:val="21"/>
              </w:rPr>
            </w:pPr>
            <w:r>
              <w:rPr>
                <w:color w:val="auto"/>
                <w:sz w:val="21"/>
                <w:szCs w:val="21"/>
              </w:rPr>
              <w:t>2.</w:t>
            </w:r>
            <w:r>
              <w:rPr>
                <w:rFonts w:hint="eastAsia"/>
                <w:color w:val="auto"/>
                <w:sz w:val="21"/>
                <w:szCs w:val="21"/>
              </w:rPr>
              <w:t>质保期内出现无法排除的故障，供应商需无条件更换同型号产品。</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质保期满后，供应商继续为采购人服务，仅收取零配件成本费。</w:t>
            </w:r>
          </w:p>
          <w:p>
            <w:pPr>
              <w:adjustRightInd w:val="0"/>
              <w:snapToGrid w:val="0"/>
              <w:spacing w:line="288" w:lineRule="auto"/>
              <w:rPr>
                <w:color w:val="auto"/>
                <w:sz w:val="21"/>
                <w:szCs w:val="21"/>
              </w:rPr>
            </w:pPr>
            <w:r>
              <w:rPr>
                <w:color w:val="auto"/>
                <w:sz w:val="21"/>
                <w:szCs w:val="21"/>
              </w:rPr>
              <w:t>4.</w:t>
            </w:r>
            <w:r>
              <w:rPr>
                <w:rFonts w:hint="eastAsia"/>
                <w:color w:val="auto"/>
                <w:sz w:val="21"/>
                <w:szCs w:val="21"/>
              </w:rPr>
              <w:t>因人为因素出现的故障不在免费保修范围内。</w:t>
            </w:r>
          </w:p>
          <w:p>
            <w:pPr>
              <w:adjustRightInd w:val="0"/>
              <w:snapToGrid w:val="0"/>
              <w:spacing w:line="288" w:lineRule="auto"/>
              <w:rPr>
                <w:color w:val="auto"/>
                <w:sz w:val="21"/>
                <w:szCs w:val="21"/>
                <w:u w:val="single"/>
              </w:rPr>
            </w:pPr>
            <w:r>
              <w:rPr>
                <w:color w:val="auto"/>
                <w:sz w:val="21"/>
                <w:szCs w:val="21"/>
              </w:rPr>
              <w:t>5</w:t>
            </w:r>
            <w:r>
              <w:rPr>
                <w:rFonts w:hint="eastAsia"/>
                <w:color w:val="auto"/>
                <w:sz w:val="21"/>
                <w:szCs w:val="21"/>
              </w:rPr>
              <w:t>.</w:t>
            </w:r>
            <w:r>
              <w:rPr>
                <w:rFonts w:hint="eastAsia"/>
                <w:color w:val="auto"/>
                <w:sz w:val="21"/>
                <w:szCs w:val="21"/>
                <w:u w:val="single"/>
              </w:rPr>
              <w:t>如在使用过程中发生质量问题，供应商维修响应时间：1小时以内；</w:t>
            </w:r>
          </w:p>
          <w:p>
            <w:pPr>
              <w:adjustRightInd w:val="0"/>
              <w:snapToGrid w:val="0"/>
              <w:spacing w:line="288" w:lineRule="auto"/>
              <w:rPr>
                <w:color w:val="auto"/>
                <w:sz w:val="21"/>
                <w:szCs w:val="21"/>
                <w:u w:val="single"/>
              </w:rPr>
            </w:pPr>
            <w:r>
              <w:rPr>
                <w:rFonts w:hint="eastAsia"/>
                <w:color w:val="auto"/>
                <w:sz w:val="21"/>
                <w:szCs w:val="21"/>
                <w:u w:val="single"/>
              </w:rPr>
              <w:t>电话技术支持时间：2小时以内；</w:t>
            </w:r>
          </w:p>
          <w:p>
            <w:pPr>
              <w:adjustRightInd w:val="0"/>
              <w:snapToGrid w:val="0"/>
              <w:spacing w:line="288" w:lineRule="auto"/>
              <w:rPr>
                <w:color w:val="auto"/>
                <w:sz w:val="21"/>
                <w:szCs w:val="21"/>
              </w:rPr>
            </w:pPr>
            <w:r>
              <w:rPr>
                <w:rFonts w:hint="eastAsia"/>
                <w:color w:val="auto"/>
                <w:sz w:val="21"/>
                <w:szCs w:val="21"/>
                <w:u w:val="single"/>
              </w:rPr>
              <w:t>对于通过电话、邮件等远程技术支持不能解决的问题，</w:t>
            </w:r>
            <w:r>
              <w:rPr>
                <w:rFonts w:hint="eastAsia"/>
                <w:color w:val="auto"/>
                <w:sz w:val="21"/>
                <w:szCs w:val="21"/>
                <w:u w:val="single"/>
                <w:lang w:val="en-US" w:eastAsia="zh-CN"/>
              </w:rPr>
              <w:t>供应商</w:t>
            </w:r>
            <w:r>
              <w:rPr>
                <w:rFonts w:hint="eastAsia"/>
                <w:color w:val="auto"/>
                <w:sz w:val="21"/>
                <w:szCs w:val="21"/>
                <w:u w:val="single"/>
              </w:rPr>
              <w:t>应在</w:t>
            </w:r>
            <w:r>
              <w:rPr>
                <w:rFonts w:hint="eastAsia"/>
                <w:color w:val="auto"/>
                <w:sz w:val="21"/>
                <w:szCs w:val="21"/>
                <w:u w:val="single"/>
                <w:lang w:val="en-US" w:eastAsia="zh-CN"/>
              </w:rPr>
              <w:t>12</w:t>
            </w:r>
            <w:r>
              <w:rPr>
                <w:rFonts w:hint="eastAsia"/>
                <w:color w:val="auto"/>
                <w:sz w:val="21"/>
                <w:szCs w:val="21"/>
                <w:u w:val="single"/>
              </w:rPr>
              <w:t>小时内派遣相关人员赶赴现场，</w:t>
            </w:r>
            <w:r>
              <w:rPr>
                <w:rFonts w:hint="eastAsia"/>
                <w:color w:val="auto"/>
                <w:sz w:val="21"/>
                <w:szCs w:val="21"/>
                <w:u w:val="single"/>
                <w:lang w:val="en-US" w:eastAsia="zh-CN"/>
              </w:rPr>
              <w:t>48</w:t>
            </w:r>
            <w:r>
              <w:rPr>
                <w:rFonts w:hint="eastAsia"/>
                <w:color w:val="auto"/>
                <w:sz w:val="21"/>
                <w:szCs w:val="21"/>
                <w:u w:val="single"/>
              </w:rPr>
              <w:t>小时内维修完毕；发生紧急抢修事故的，供应商应在接到</w:t>
            </w:r>
            <w:r>
              <w:rPr>
                <w:rFonts w:hint="eastAsia"/>
                <w:color w:val="auto"/>
                <w:sz w:val="21"/>
                <w:szCs w:val="21"/>
                <w:u w:val="single"/>
                <w:lang w:val="en-US" w:eastAsia="zh-CN"/>
              </w:rPr>
              <w:t>采购人</w:t>
            </w:r>
            <w:r>
              <w:rPr>
                <w:rFonts w:hint="eastAsia"/>
                <w:color w:val="auto"/>
                <w:sz w:val="21"/>
                <w:szCs w:val="21"/>
                <w:u w:val="single"/>
              </w:rPr>
              <w:t>通知后</w:t>
            </w:r>
            <w:r>
              <w:rPr>
                <w:rFonts w:hint="eastAsia"/>
                <w:color w:val="auto"/>
                <w:sz w:val="21"/>
                <w:szCs w:val="21"/>
                <w:u w:val="single"/>
                <w:lang w:val="en-US" w:eastAsia="zh-CN"/>
              </w:rPr>
              <w:t>2</w:t>
            </w:r>
            <w:r>
              <w:rPr>
                <w:rFonts w:hint="eastAsia"/>
                <w:color w:val="auto"/>
                <w:sz w:val="21"/>
                <w:szCs w:val="21"/>
                <w:u w:val="single"/>
              </w:rPr>
              <w:t>小时内到达现场抢修，并于到达现场</w:t>
            </w:r>
            <w:r>
              <w:rPr>
                <w:rFonts w:hint="eastAsia"/>
                <w:color w:val="auto"/>
                <w:sz w:val="21"/>
                <w:szCs w:val="21"/>
                <w:u w:val="single"/>
                <w:lang w:val="en-US" w:eastAsia="zh-CN"/>
              </w:rPr>
              <w:t>6</w:t>
            </w:r>
            <w:r>
              <w:rPr>
                <w:rFonts w:hint="eastAsia"/>
                <w:color w:val="auto"/>
                <w:sz w:val="21"/>
                <w:szCs w:val="21"/>
                <w:u w:val="single"/>
              </w:rPr>
              <w:t>小时之内排除故障。</w:t>
            </w:r>
            <w:r>
              <w:rPr>
                <w:rFonts w:hint="eastAsia"/>
                <w:color w:val="auto"/>
                <w:sz w:val="21"/>
                <w:szCs w:val="21"/>
                <w:u w:val="single"/>
                <w:lang w:val="en-US" w:eastAsia="zh-CN"/>
              </w:rPr>
              <w:t>供应商</w:t>
            </w:r>
            <w:r>
              <w:rPr>
                <w:rFonts w:hint="eastAsia"/>
                <w:color w:val="auto"/>
                <w:sz w:val="21"/>
                <w:szCs w:val="21"/>
                <w:u w:val="single"/>
              </w:rPr>
              <w:t>未在约定时间内修复的或同一货物经</w:t>
            </w:r>
            <w:r>
              <w:rPr>
                <w:rFonts w:hint="eastAsia"/>
                <w:color w:val="auto"/>
                <w:sz w:val="21"/>
                <w:szCs w:val="21"/>
                <w:u w:val="single"/>
                <w:lang w:val="en-US" w:eastAsia="zh-CN"/>
              </w:rPr>
              <w:t>2</w:t>
            </w:r>
            <w:r>
              <w:rPr>
                <w:rFonts w:hint="eastAsia"/>
                <w:color w:val="auto"/>
                <w:sz w:val="21"/>
                <w:szCs w:val="21"/>
                <w:u w:val="single"/>
              </w:rPr>
              <w:t>次维修后仍不能稳定、可靠运行的，</w:t>
            </w:r>
            <w:r>
              <w:rPr>
                <w:rFonts w:hint="eastAsia"/>
                <w:color w:val="auto"/>
                <w:sz w:val="21"/>
                <w:szCs w:val="21"/>
                <w:u w:val="single"/>
                <w:lang w:val="en-US" w:eastAsia="zh-CN"/>
              </w:rPr>
              <w:t>采购人</w:t>
            </w:r>
            <w:r>
              <w:rPr>
                <w:rFonts w:hint="eastAsia"/>
                <w:color w:val="auto"/>
                <w:sz w:val="21"/>
                <w:szCs w:val="21"/>
                <w:u w:val="single"/>
              </w:rPr>
              <w:t>有权要求</w:t>
            </w:r>
            <w:r>
              <w:rPr>
                <w:rFonts w:hint="eastAsia"/>
                <w:color w:val="auto"/>
                <w:sz w:val="21"/>
                <w:szCs w:val="21"/>
                <w:u w:val="single"/>
                <w:lang w:val="en-US" w:eastAsia="zh-CN"/>
              </w:rPr>
              <w:t>供应商</w:t>
            </w:r>
            <w:r>
              <w:rPr>
                <w:rFonts w:hint="eastAsia"/>
                <w:color w:val="auto"/>
                <w:sz w:val="21"/>
                <w:szCs w:val="21"/>
                <w:u w:val="single"/>
              </w:rPr>
              <w:t>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1.验收由采购人负责实施；</w:t>
            </w:r>
          </w:p>
          <w:p>
            <w:pPr>
              <w:adjustRightInd w:val="0"/>
              <w:snapToGrid w:val="0"/>
              <w:spacing w:line="288" w:lineRule="auto"/>
              <w:rPr>
                <w:color w:val="auto"/>
                <w:sz w:val="21"/>
                <w:szCs w:val="21"/>
              </w:rPr>
            </w:pPr>
            <w:r>
              <w:rPr>
                <w:rFonts w:hint="eastAsia"/>
                <w:color w:val="auto"/>
                <w:sz w:val="21"/>
                <w:szCs w:val="21"/>
              </w:rPr>
              <w:t>2.验收依据：</w:t>
            </w:r>
          </w:p>
          <w:p>
            <w:pPr>
              <w:adjustRightInd w:val="0"/>
              <w:snapToGrid w:val="0"/>
              <w:spacing w:line="288" w:lineRule="auto"/>
              <w:rPr>
                <w:color w:val="auto"/>
                <w:sz w:val="21"/>
                <w:szCs w:val="21"/>
              </w:rPr>
            </w:pPr>
            <w:r>
              <w:rPr>
                <w:rFonts w:hint="eastAsia"/>
                <w:color w:val="auto"/>
                <w:sz w:val="21"/>
                <w:szCs w:val="21"/>
              </w:rPr>
              <w:t>2.1合同、磋商文件、响应文件；</w:t>
            </w:r>
          </w:p>
          <w:p>
            <w:pPr>
              <w:adjustRightInd w:val="0"/>
              <w:snapToGrid w:val="0"/>
              <w:spacing w:line="288" w:lineRule="auto"/>
              <w:rPr>
                <w:color w:val="auto"/>
                <w:sz w:val="21"/>
                <w:szCs w:val="21"/>
              </w:rPr>
            </w:pPr>
            <w:r>
              <w:rPr>
                <w:rFonts w:hint="eastAsia"/>
                <w:color w:val="auto"/>
                <w:sz w:val="21"/>
                <w:szCs w:val="21"/>
              </w:rPr>
              <w:t>2.2供应商提供的技术规格、经采购人认可的合同货物的有效检验文件；</w:t>
            </w:r>
          </w:p>
          <w:p>
            <w:pPr>
              <w:adjustRightInd w:val="0"/>
              <w:snapToGrid w:val="0"/>
              <w:spacing w:line="288" w:lineRule="auto"/>
              <w:rPr>
                <w:color w:val="auto"/>
                <w:sz w:val="21"/>
                <w:szCs w:val="21"/>
              </w:rPr>
            </w:pPr>
            <w:r>
              <w:rPr>
                <w:rFonts w:hint="eastAsia"/>
                <w:color w:val="auto"/>
                <w:sz w:val="21"/>
                <w:szCs w:val="21"/>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rPr>
            </w:pPr>
            <w:r>
              <w:rPr>
                <w:rFonts w:hint="eastAsia"/>
                <w:color w:val="auto"/>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rPr>
            </w:pPr>
            <w:r>
              <w:rPr>
                <w:rFonts w:hint="eastAsia"/>
                <w:color w:val="auto"/>
                <w:sz w:val="21"/>
                <w:szCs w:val="21"/>
              </w:rPr>
              <w:t>4.验收合格的条件：</w:t>
            </w:r>
          </w:p>
          <w:p>
            <w:pPr>
              <w:adjustRightInd w:val="0"/>
              <w:snapToGrid w:val="0"/>
              <w:spacing w:line="288" w:lineRule="auto"/>
              <w:rPr>
                <w:color w:val="auto"/>
                <w:sz w:val="21"/>
                <w:szCs w:val="21"/>
              </w:rPr>
            </w:pPr>
            <w:r>
              <w:rPr>
                <w:rFonts w:hint="eastAsia"/>
                <w:color w:val="auto"/>
                <w:sz w:val="21"/>
                <w:szCs w:val="21"/>
              </w:rPr>
              <w:t>4.1所供货物符合产品标准和合同的要求；</w:t>
            </w:r>
          </w:p>
          <w:p>
            <w:pPr>
              <w:adjustRightInd w:val="0"/>
              <w:snapToGrid w:val="0"/>
              <w:spacing w:line="288" w:lineRule="auto"/>
              <w:rPr>
                <w:color w:val="auto"/>
                <w:sz w:val="21"/>
                <w:szCs w:val="21"/>
              </w:rPr>
            </w:pPr>
            <w:r>
              <w:rPr>
                <w:rFonts w:hint="eastAsia"/>
                <w:color w:val="auto"/>
                <w:sz w:val="21"/>
                <w:szCs w:val="21"/>
              </w:rPr>
              <w:t>4.2在进行测试和验收过程中发现的问题已被解决并得到采购人的认可；</w:t>
            </w:r>
          </w:p>
          <w:p>
            <w:pPr>
              <w:adjustRightInd w:val="0"/>
              <w:snapToGrid w:val="0"/>
              <w:spacing w:line="288" w:lineRule="auto"/>
              <w:rPr>
                <w:color w:val="auto"/>
                <w:sz w:val="21"/>
                <w:szCs w:val="21"/>
              </w:rPr>
            </w:pPr>
            <w:r>
              <w:rPr>
                <w:rFonts w:hint="eastAsia"/>
                <w:color w:val="auto"/>
                <w:sz w:val="21"/>
                <w:szCs w:val="21"/>
              </w:rPr>
              <w:t>4.3合同中规定的所有货物和材料均已交付；</w:t>
            </w:r>
          </w:p>
          <w:p>
            <w:pPr>
              <w:adjustRightInd w:val="0"/>
              <w:snapToGrid w:val="0"/>
              <w:spacing w:line="288" w:lineRule="auto"/>
              <w:rPr>
                <w:color w:val="auto"/>
                <w:sz w:val="21"/>
                <w:szCs w:val="21"/>
              </w:rPr>
            </w:pPr>
            <w:r>
              <w:rPr>
                <w:rFonts w:hint="eastAsia"/>
                <w:color w:val="auto"/>
                <w:sz w:val="21"/>
                <w:szCs w:val="21"/>
              </w:rPr>
              <w:t>4.4所供货物已通过使用单位组织的验收；</w:t>
            </w:r>
          </w:p>
          <w:p>
            <w:pPr>
              <w:adjustRightInd w:val="0"/>
              <w:snapToGrid w:val="0"/>
              <w:spacing w:line="288" w:lineRule="auto"/>
              <w:rPr>
                <w:color w:val="auto"/>
                <w:sz w:val="21"/>
                <w:szCs w:val="21"/>
              </w:rPr>
            </w:pPr>
            <w:r>
              <w:rPr>
                <w:rFonts w:hint="eastAsia"/>
                <w:color w:val="auto"/>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▲1</w:t>
            </w:r>
            <w:r>
              <w:rPr>
                <w:color w:val="auto"/>
                <w:sz w:val="21"/>
                <w:szCs w:val="21"/>
              </w:rPr>
              <w:t>.</w:t>
            </w:r>
            <w:r>
              <w:rPr>
                <w:rFonts w:hint="eastAsia"/>
                <w:color w:val="auto"/>
                <w:sz w:val="21"/>
                <w:szCs w:val="21"/>
              </w:rPr>
              <w:t>供应商应按磋商文件规定的货物性能、技术要求、质量标准向采购人提供未经使用的全新产品，符合国家法律法规规定和技术规格、质量标准的出厂原装合格产品。</w:t>
            </w:r>
          </w:p>
          <w:p>
            <w:pPr>
              <w:adjustRightInd w:val="0"/>
              <w:snapToGrid w:val="0"/>
              <w:spacing w:line="288" w:lineRule="auto"/>
              <w:rPr>
                <w:color w:val="auto"/>
                <w:sz w:val="21"/>
                <w:szCs w:val="21"/>
              </w:rPr>
            </w:pPr>
            <w:r>
              <w:rPr>
                <w:color w:val="auto"/>
                <w:sz w:val="21"/>
                <w:szCs w:val="21"/>
              </w:rPr>
              <w:t>2</w:t>
            </w:r>
            <w:r>
              <w:rPr>
                <w:rFonts w:hint="eastAsia"/>
                <w:color w:val="auto"/>
                <w:sz w:val="21"/>
                <w:szCs w:val="21"/>
              </w:rPr>
              <w:t>.技术支持：</w:t>
            </w:r>
          </w:p>
          <w:p>
            <w:pPr>
              <w:adjustRightInd w:val="0"/>
              <w:snapToGrid w:val="0"/>
              <w:spacing w:line="288" w:lineRule="auto"/>
              <w:rPr>
                <w:color w:val="auto"/>
                <w:sz w:val="21"/>
                <w:szCs w:val="21"/>
              </w:rPr>
            </w:pPr>
            <w:r>
              <w:rPr>
                <w:rFonts w:hint="eastAsia"/>
                <w:color w:val="auto"/>
                <w:sz w:val="21"/>
                <w:szCs w:val="21"/>
              </w:rPr>
              <w:t>供应商应及时免费提供合同货物软件的升级，免费提供合同货物新功能和应用的资料。</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.安装调试：</w:t>
            </w:r>
            <w:r>
              <w:rPr>
                <w:color w:val="auto"/>
                <w:sz w:val="21"/>
                <w:szCs w:val="21"/>
              </w:rPr>
              <w:t xml:space="preserve"> </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.1安装地点：采购人指定地点；</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.4安装标准：符合我国国家有关技术规范要求和技术标准，所有的软件和硬件必须保证同时安装到位；</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.5供应商免费提供合同货物的安装服务；</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.6供应商在响应文件中应提供安装调试计划、对安装场地和环境的要求。</w:t>
            </w:r>
          </w:p>
          <w:p>
            <w:pPr>
              <w:adjustRightInd w:val="0"/>
              <w:snapToGrid w:val="0"/>
              <w:spacing w:line="288" w:lineRule="auto"/>
              <w:rPr>
                <w:color w:val="auto"/>
                <w:sz w:val="21"/>
                <w:szCs w:val="21"/>
              </w:rPr>
            </w:pPr>
            <w:r>
              <w:rPr>
                <w:color w:val="auto"/>
                <w:sz w:val="21"/>
                <w:szCs w:val="21"/>
              </w:rPr>
              <w:t>4</w:t>
            </w:r>
            <w:r>
              <w:rPr>
                <w:rFonts w:hint="eastAsia"/>
                <w:color w:val="auto"/>
                <w:sz w:val="21"/>
                <w:szCs w:val="21"/>
              </w:rPr>
              <w:t>.供应商应提供质保期满后主要零部件报价单、质保期满后维护费、软件升级及其相关服务内容；</w:t>
            </w:r>
          </w:p>
          <w:p>
            <w:pPr>
              <w:adjustRightInd w:val="0"/>
              <w:snapToGrid w:val="0"/>
              <w:spacing w:line="288" w:lineRule="auto"/>
              <w:rPr>
                <w:color w:val="auto"/>
                <w:sz w:val="21"/>
                <w:szCs w:val="21"/>
              </w:rPr>
            </w:pPr>
            <w:r>
              <w:rPr>
                <w:color w:val="auto"/>
                <w:sz w:val="21"/>
                <w:szCs w:val="21"/>
              </w:rPr>
              <w:t>5</w:t>
            </w:r>
            <w:r>
              <w:rPr>
                <w:rFonts w:hint="eastAsia"/>
                <w:color w:val="auto"/>
                <w:sz w:val="21"/>
                <w:szCs w:val="21"/>
              </w:rPr>
              <w:t>.供货时提供有关的全套技术文件。</w:t>
            </w:r>
          </w:p>
          <w:p>
            <w:pPr>
              <w:adjustRightInd w:val="0"/>
              <w:snapToGrid w:val="0"/>
              <w:spacing w:line="288" w:lineRule="auto"/>
              <w:rPr>
                <w:color w:val="auto"/>
                <w:sz w:val="21"/>
                <w:szCs w:val="21"/>
              </w:rPr>
            </w:pPr>
            <w:r>
              <w:rPr>
                <w:rFonts w:hint="eastAsia"/>
                <w:color w:val="auto"/>
                <w:sz w:val="21"/>
                <w:szCs w:val="21"/>
              </w:rPr>
              <w:t>6</w:t>
            </w:r>
            <w:r>
              <w:rPr>
                <w:color w:val="auto"/>
                <w:sz w:val="21"/>
                <w:szCs w:val="21"/>
              </w:rPr>
              <w:t>.</w:t>
            </w:r>
            <w:r>
              <w:rPr>
                <w:rFonts w:hint="eastAsia" w:cs="Times New Roman"/>
                <w:color w:val="auto"/>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rPr>
              <w:t>1.供应商应对采购人的操作人员、维修人员免费进行培训；提供现场培训不少于1天，培训人数不少于2人。</w:t>
            </w:r>
          </w:p>
          <w:p>
            <w:pPr>
              <w:adjustRightInd w:val="0"/>
              <w:snapToGrid w:val="0"/>
              <w:spacing w:line="288" w:lineRule="auto"/>
              <w:rPr>
                <w:color w:val="auto"/>
                <w:sz w:val="21"/>
                <w:szCs w:val="21"/>
              </w:rPr>
            </w:pPr>
            <w:r>
              <w:rPr>
                <w:rFonts w:hint="eastAsia"/>
                <w:color w:val="auto"/>
                <w:sz w:val="21"/>
                <w:szCs w:val="21"/>
              </w:rPr>
              <w:t>2.培训内容：设备使用手册，现场演示设备使用和维护方法，供应商负责录制培训完整培训视频。</w:t>
            </w:r>
          </w:p>
          <w:p>
            <w:pPr>
              <w:adjustRightInd w:val="0"/>
              <w:snapToGrid w:val="0"/>
              <w:spacing w:line="288" w:lineRule="auto"/>
              <w:rPr>
                <w:color w:val="auto"/>
                <w:sz w:val="21"/>
                <w:szCs w:val="21"/>
              </w:rPr>
            </w:pPr>
            <w:r>
              <w:rPr>
                <w:rFonts w:hint="eastAsia"/>
                <w:color w:val="auto"/>
                <w:sz w:val="21"/>
                <w:szCs w:val="21"/>
              </w:rPr>
              <w:t>3.供应商应提供相应的培训计划；</w:t>
            </w:r>
          </w:p>
          <w:p>
            <w:pPr>
              <w:adjustRightInd w:val="0"/>
              <w:snapToGrid w:val="0"/>
              <w:spacing w:line="288" w:lineRule="auto"/>
              <w:rPr>
                <w:color w:val="auto"/>
                <w:sz w:val="21"/>
                <w:szCs w:val="21"/>
              </w:rPr>
            </w:pPr>
            <w:r>
              <w:rPr>
                <w:rFonts w:hint="eastAsia"/>
                <w:color w:val="auto"/>
                <w:sz w:val="21"/>
                <w:szCs w:val="21"/>
              </w:rPr>
              <w:t>4.上述内容的实现方式、时间、地点、人数应在响应文件中详细说明。</w:t>
            </w:r>
          </w:p>
        </w:tc>
      </w:tr>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b/>
          <w:bCs/>
          <w:color w:val="auto"/>
          <w:sz w:val="21"/>
          <w:szCs w:val="21"/>
        </w:rPr>
        <w:t>四、技术要求</w:t>
      </w:r>
      <w:r>
        <w:rPr>
          <w:rFonts w:hint="eastAsia"/>
          <w:b/>
          <w:bCs/>
          <w:color w:val="auto"/>
          <w:sz w:val="21"/>
          <w:szCs w:val="21"/>
        </w:rPr>
        <w:t>：</w:t>
      </w:r>
    </w:p>
    <w:p>
      <w:pPr>
        <w:adjustRightInd w:val="0"/>
        <w:snapToGrid w:val="0"/>
        <w:spacing w:line="288" w:lineRule="auto"/>
        <w:rPr>
          <w:b/>
          <w:bCs/>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1</w:t>
      </w:r>
      <w:r>
        <w:rPr>
          <w:b/>
          <w:bCs/>
          <w:color w:val="auto"/>
          <w:sz w:val="21"/>
          <w:szCs w:val="21"/>
        </w:rPr>
        <w:t>.</w:t>
      </w:r>
      <w:r>
        <w:rPr>
          <w:rFonts w:hint="eastAsia"/>
          <w:b/>
          <w:bCs/>
          <w:color w:val="auto"/>
          <w:sz w:val="21"/>
          <w:szCs w:val="21"/>
        </w:rPr>
        <w:t>需执行的国家相关标准、行业标准、地方标准或者其他标准、规范：</w:t>
      </w:r>
      <w:bookmarkStart w:id="32" w:name="_Hlk97039652"/>
      <w:r>
        <w:rPr>
          <w:rFonts w:hint="eastAsia"/>
          <w:color w:val="auto"/>
          <w:sz w:val="21"/>
          <w:szCs w:val="21"/>
        </w:rPr>
        <w:t>如技术要求中未注明需执行的国家相关标准、行业标准、地方标准或者其他标准、规范的，执行最新标准、规范。</w:t>
      </w:r>
      <w:bookmarkEnd w:id="32"/>
    </w:p>
    <w:p>
      <w:pPr>
        <w:adjustRightInd w:val="0"/>
        <w:snapToGrid w:val="0"/>
        <w:spacing w:line="288" w:lineRule="auto"/>
        <w:rPr>
          <w:b/>
          <w:bCs/>
          <w:color w:val="auto"/>
          <w:sz w:val="21"/>
          <w:szCs w:val="21"/>
        </w:rPr>
      </w:pPr>
      <w:r>
        <w:rPr>
          <w:b/>
          <w:bCs/>
          <w:color w:val="auto"/>
          <w:sz w:val="21"/>
          <w:szCs w:val="21"/>
        </w:rPr>
        <w:t>2</w:t>
      </w:r>
      <w:r>
        <w:rPr>
          <w:rFonts w:hint="eastAsia"/>
          <w:b/>
          <w:bCs/>
          <w:color w:val="auto"/>
          <w:sz w:val="21"/>
          <w:szCs w:val="21"/>
        </w:rPr>
        <w:t>.需实现的功能或者目标：满足毫米波基带与射频处理板的使用需求。</w:t>
      </w:r>
    </w:p>
    <w:p>
      <w:pPr>
        <w:adjustRightInd w:val="0"/>
        <w:snapToGrid w:val="0"/>
        <w:spacing w:line="288" w:lineRule="auto"/>
        <w:rPr>
          <w:rFonts w:cs="Times New Roman"/>
          <w:b/>
          <w:bCs/>
          <w:color w:val="auto"/>
          <w:spacing w:val="-4"/>
          <w:sz w:val="21"/>
          <w:szCs w:val="21"/>
        </w:rPr>
      </w:pPr>
      <w:r>
        <w:rPr>
          <w:rFonts w:cs="Times New Roman"/>
          <w:b/>
          <w:bCs/>
          <w:color w:val="auto"/>
          <w:spacing w:val="-4"/>
          <w:sz w:val="21"/>
          <w:szCs w:val="21"/>
        </w:rPr>
        <w:t>3.</w:t>
      </w:r>
      <w:r>
        <w:rPr>
          <w:rFonts w:hint="eastAsia" w:cs="Times New Roman"/>
          <w:b/>
          <w:bCs/>
          <w:color w:val="auto"/>
          <w:spacing w:val="-4"/>
          <w:sz w:val="21"/>
          <w:szCs w:val="21"/>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color w:val="auto"/>
                <w:sz w:val="21"/>
                <w:szCs w:val="21"/>
              </w:rPr>
            </w:pPr>
            <w:r>
              <w:rPr>
                <w:rFonts w:hint="eastAsia"/>
                <w:b/>
                <w:bCs/>
                <w:color w:val="auto"/>
                <w:sz w:val="21"/>
                <w:szCs w:val="21"/>
              </w:rPr>
              <w:t>序号</w:t>
            </w:r>
          </w:p>
        </w:tc>
        <w:tc>
          <w:tcPr>
            <w:tcW w:w="1810" w:type="dxa"/>
            <w:vAlign w:val="center"/>
          </w:tcPr>
          <w:p>
            <w:pPr>
              <w:adjustRightInd w:val="0"/>
              <w:snapToGrid w:val="0"/>
              <w:jc w:val="center"/>
              <w:rPr>
                <w:b/>
                <w:bCs/>
                <w:color w:val="auto"/>
                <w:sz w:val="21"/>
                <w:szCs w:val="21"/>
              </w:rPr>
            </w:pPr>
            <w:r>
              <w:rPr>
                <w:rFonts w:hint="eastAsia"/>
                <w:b/>
                <w:bCs/>
                <w:color w:val="auto"/>
                <w:sz w:val="21"/>
                <w:szCs w:val="21"/>
              </w:rPr>
              <w:t>名称</w:t>
            </w:r>
          </w:p>
        </w:tc>
        <w:tc>
          <w:tcPr>
            <w:tcW w:w="661" w:type="dxa"/>
            <w:vAlign w:val="center"/>
          </w:tcPr>
          <w:p>
            <w:pPr>
              <w:adjustRightInd w:val="0"/>
              <w:snapToGrid w:val="0"/>
              <w:jc w:val="center"/>
              <w:rPr>
                <w:b/>
                <w:bCs/>
                <w:color w:val="auto"/>
                <w:sz w:val="21"/>
                <w:szCs w:val="21"/>
              </w:rPr>
            </w:pPr>
            <w:r>
              <w:rPr>
                <w:rFonts w:hint="eastAsia"/>
                <w:b/>
                <w:bCs/>
                <w:color w:val="auto"/>
                <w:sz w:val="21"/>
                <w:szCs w:val="21"/>
              </w:rPr>
              <w:t>数量</w:t>
            </w:r>
          </w:p>
        </w:tc>
        <w:tc>
          <w:tcPr>
            <w:tcW w:w="661" w:type="dxa"/>
            <w:vAlign w:val="center"/>
          </w:tcPr>
          <w:p>
            <w:pPr>
              <w:adjustRightInd w:val="0"/>
              <w:snapToGrid w:val="0"/>
              <w:jc w:val="center"/>
              <w:rPr>
                <w:b/>
                <w:bCs/>
                <w:color w:val="auto"/>
                <w:sz w:val="21"/>
                <w:szCs w:val="21"/>
              </w:rPr>
            </w:pPr>
            <w:r>
              <w:rPr>
                <w:rFonts w:hint="eastAsia"/>
                <w:b/>
                <w:bCs/>
                <w:color w:val="auto"/>
                <w:sz w:val="21"/>
                <w:szCs w:val="21"/>
              </w:rPr>
              <w:t>单位</w:t>
            </w:r>
          </w:p>
        </w:tc>
        <w:tc>
          <w:tcPr>
            <w:tcW w:w="6269" w:type="dxa"/>
            <w:vAlign w:val="center"/>
          </w:tcPr>
          <w:p>
            <w:pPr>
              <w:adjustRightInd w:val="0"/>
              <w:snapToGrid w:val="0"/>
              <w:jc w:val="center"/>
              <w:rPr>
                <w:b/>
                <w:bCs/>
                <w:color w:val="auto"/>
                <w:sz w:val="21"/>
                <w:szCs w:val="21"/>
              </w:rPr>
            </w:pPr>
            <w:r>
              <w:rPr>
                <w:rFonts w:hint="eastAsia"/>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color w:val="auto"/>
                <w:sz w:val="21"/>
                <w:szCs w:val="21"/>
              </w:rPr>
            </w:pPr>
            <w:r>
              <w:rPr>
                <w:rFonts w:hint="eastAsia"/>
                <w:b/>
                <w:bCs/>
                <w:color w:val="auto"/>
                <w:sz w:val="21"/>
                <w:szCs w:val="21"/>
              </w:rPr>
              <w:t>1</w:t>
            </w:r>
          </w:p>
        </w:tc>
        <w:tc>
          <w:tcPr>
            <w:tcW w:w="1810" w:type="dxa"/>
            <w:vAlign w:val="center"/>
          </w:tcPr>
          <w:p>
            <w:pPr>
              <w:adjustRightInd w:val="0"/>
              <w:snapToGrid w:val="0"/>
              <w:jc w:val="center"/>
              <w:rPr>
                <w:b/>
                <w:bCs/>
                <w:color w:val="auto"/>
                <w:sz w:val="21"/>
                <w:szCs w:val="21"/>
              </w:rPr>
            </w:pPr>
            <w:r>
              <w:rPr>
                <w:rFonts w:hint="eastAsia"/>
                <w:b/>
                <w:bCs/>
                <w:color w:val="auto"/>
                <w:sz w:val="21"/>
                <w:szCs w:val="21"/>
              </w:rPr>
              <w:t>毫米波信道模拟器—基带板</w:t>
            </w:r>
          </w:p>
        </w:tc>
        <w:tc>
          <w:tcPr>
            <w:tcW w:w="661" w:type="dxa"/>
            <w:vAlign w:val="center"/>
          </w:tcPr>
          <w:p>
            <w:pPr>
              <w:adjustRightInd w:val="0"/>
              <w:snapToGrid w:val="0"/>
              <w:jc w:val="center"/>
              <w:rPr>
                <w:b/>
                <w:bCs/>
                <w:color w:val="auto"/>
                <w:sz w:val="21"/>
                <w:szCs w:val="21"/>
              </w:rPr>
            </w:pPr>
            <w:r>
              <w:rPr>
                <w:rFonts w:hint="eastAsia"/>
                <w:b/>
                <w:bCs/>
                <w:color w:val="auto"/>
                <w:sz w:val="21"/>
                <w:szCs w:val="21"/>
              </w:rPr>
              <w:t>1</w:t>
            </w:r>
          </w:p>
        </w:tc>
        <w:tc>
          <w:tcPr>
            <w:tcW w:w="661" w:type="dxa"/>
            <w:vAlign w:val="center"/>
          </w:tcPr>
          <w:p>
            <w:pPr>
              <w:adjustRightInd w:val="0"/>
              <w:snapToGrid w:val="0"/>
              <w:jc w:val="center"/>
              <w:rPr>
                <w:b/>
                <w:bCs/>
                <w:color w:val="auto"/>
                <w:sz w:val="21"/>
                <w:szCs w:val="21"/>
              </w:rPr>
            </w:pPr>
            <w:r>
              <w:rPr>
                <w:rFonts w:hint="eastAsia"/>
                <w:b/>
                <w:bCs/>
                <w:color w:val="auto"/>
                <w:sz w:val="21"/>
                <w:szCs w:val="21"/>
              </w:rPr>
              <w:t>套</w:t>
            </w:r>
          </w:p>
        </w:tc>
        <w:tc>
          <w:tcPr>
            <w:tcW w:w="6269" w:type="dxa"/>
            <w:vAlign w:val="center"/>
          </w:tcPr>
          <w:p>
            <w:pPr>
              <w:rPr>
                <w:b/>
                <w:bCs/>
                <w:color w:val="auto"/>
                <w:sz w:val="21"/>
                <w:szCs w:val="21"/>
              </w:rPr>
            </w:pPr>
            <w:r>
              <w:rPr>
                <w:rFonts w:hint="eastAsia"/>
                <w:b/>
                <w:bCs/>
                <w:color w:val="auto"/>
                <w:sz w:val="21"/>
                <w:szCs w:val="21"/>
                <w:lang w:bidi="ar"/>
              </w:rPr>
              <w:t>一、总体要求：</w:t>
            </w:r>
          </w:p>
          <w:p>
            <w:pPr>
              <w:rPr>
                <w:color w:val="auto"/>
                <w:sz w:val="21"/>
                <w:szCs w:val="21"/>
              </w:rPr>
            </w:pPr>
            <w:r>
              <w:rPr>
                <w:rFonts w:hint="eastAsia"/>
                <w:color w:val="auto"/>
                <w:sz w:val="21"/>
                <w:szCs w:val="21"/>
                <w:lang w:bidi="ar"/>
              </w:rPr>
              <w:t>1.RFSoC+外置FPGA架构；</w:t>
            </w:r>
          </w:p>
          <w:p>
            <w:pPr>
              <w:rPr>
                <w:color w:val="auto"/>
                <w:sz w:val="21"/>
                <w:szCs w:val="21"/>
              </w:rPr>
            </w:pPr>
            <w:r>
              <w:rPr>
                <w:rFonts w:hint="eastAsia"/>
                <w:color w:val="auto"/>
                <w:sz w:val="21"/>
                <w:szCs w:val="21"/>
                <w:lang w:bidi="ar"/>
              </w:rPr>
              <w:t>2.ADC/DAC通道数量：8至1</w:t>
            </w:r>
            <w:r>
              <w:rPr>
                <w:color w:val="auto"/>
                <w:sz w:val="21"/>
                <w:szCs w:val="21"/>
                <w:lang w:bidi="ar"/>
              </w:rPr>
              <w:t>6</w:t>
            </w:r>
            <w:r>
              <w:rPr>
                <w:rFonts w:hint="eastAsia"/>
                <w:color w:val="auto"/>
                <w:sz w:val="21"/>
                <w:szCs w:val="21"/>
                <w:lang w:bidi="ar"/>
              </w:rPr>
              <w:t>通道；</w:t>
            </w:r>
          </w:p>
          <w:p>
            <w:pPr>
              <w:rPr>
                <w:color w:val="auto"/>
                <w:sz w:val="21"/>
                <w:szCs w:val="21"/>
              </w:rPr>
            </w:pPr>
            <w:r>
              <w:rPr>
                <w:rFonts w:hint="eastAsia"/>
                <w:color w:val="auto"/>
                <w:sz w:val="21"/>
                <w:szCs w:val="21"/>
                <w:lang w:bidi="ar"/>
              </w:rPr>
              <w:t>3.ADC/DAC采样速率：ADC≥4096GSa/s，DAC≥6.554GSa/s；</w:t>
            </w:r>
          </w:p>
          <w:p>
            <w:pPr>
              <w:rPr>
                <w:color w:val="auto"/>
                <w:sz w:val="21"/>
                <w:szCs w:val="21"/>
              </w:rPr>
            </w:pPr>
            <w:r>
              <w:rPr>
                <w:rFonts w:hint="eastAsia"/>
                <w:color w:val="auto"/>
                <w:sz w:val="21"/>
                <w:szCs w:val="21"/>
                <w:lang w:bidi="ar"/>
              </w:rPr>
              <w:t>4.外置FPGA资源：不低于Xilinx XCVU9P</w:t>
            </w:r>
            <w:r>
              <w:rPr>
                <w:color w:val="auto"/>
                <w:sz w:val="21"/>
                <w:szCs w:val="21"/>
                <w:lang w:bidi="ar"/>
              </w:rPr>
              <w:t>/</w:t>
            </w:r>
            <w:r>
              <w:rPr>
                <w:rFonts w:hint="eastAsia"/>
                <w:color w:val="auto"/>
                <w:sz w:val="21"/>
                <w:szCs w:val="21"/>
                <w:lang w:bidi="ar"/>
              </w:rPr>
              <w:t>XC</w:t>
            </w:r>
            <w:r>
              <w:rPr>
                <w:color w:val="auto"/>
                <w:sz w:val="21"/>
                <w:szCs w:val="21"/>
                <w:lang w:bidi="ar"/>
              </w:rPr>
              <w:t>ZU19EG</w:t>
            </w:r>
            <w:r>
              <w:rPr>
                <w:rFonts w:hint="eastAsia"/>
                <w:color w:val="auto"/>
                <w:sz w:val="21"/>
                <w:szCs w:val="21"/>
                <w:lang w:bidi="ar"/>
              </w:rPr>
              <w:t>；</w:t>
            </w:r>
          </w:p>
          <w:p>
            <w:pPr>
              <w:rPr>
                <w:color w:val="auto"/>
                <w:sz w:val="21"/>
                <w:szCs w:val="21"/>
              </w:rPr>
            </w:pPr>
            <w:r>
              <w:rPr>
                <w:rFonts w:hint="eastAsia"/>
                <w:color w:val="auto"/>
                <w:sz w:val="21"/>
                <w:szCs w:val="21"/>
                <w:lang w:bidi="ar"/>
              </w:rPr>
              <w:t>5.对外接口速率：不低于</w:t>
            </w:r>
            <w:r>
              <w:rPr>
                <w:color w:val="auto"/>
                <w:sz w:val="21"/>
                <w:szCs w:val="21"/>
                <w:lang w:bidi="ar"/>
              </w:rPr>
              <w:t>1</w:t>
            </w:r>
            <w:r>
              <w:rPr>
                <w:rFonts w:hint="eastAsia"/>
                <w:color w:val="auto"/>
                <w:sz w:val="21"/>
                <w:szCs w:val="21"/>
                <w:lang w:bidi="ar"/>
              </w:rPr>
              <w:t>00Gbps*2通道；</w:t>
            </w:r>
          </w:p>
          <w:p>
            <w:pPr>
              <w:rPr>
                <w:color w:val="auto"/>
                <w:sz w:val="21"/>
                <w:szCs w:val="21"/>
              </w:rPr>
            </w:pPr>
            <w:r>
              <w:rPr>
                <w:rFonts w:hint="eastAsia"/>
                <w:color w:val="auto"/>
                <w:sz w:val="21"/>
                <w:szCs w:val="21"/>
                <w:lang w:bidi="ar"/>
              </w:rPr>
              <w:t>6.支持24抽头以上的TDL滤波@800MHz瞬时带宽；</w:t>
            </w:r>
          </w:p>
          <w:p>
            <w:pPr>
              <w:rPr>
                <w:color w:val="auto"/>
                <w:sz w:val="21"/>
                <w:szCs w:val="21"/>
              </w:rPr>
            </w:pPr>
            <w:r>
              <w:rPr>
                <w:rFonts w:hint="eastAsia"/>
                <w:color w:val="auto"/>
                <w:sz w:val="21"/>
                <w:szCs w:val="21"/>
                <w:lang w:bidi="ar"/>
              </w:rPr>
              <w:t>7.ADC+FPGA+DAC处理时延：＜10微秒；</w:t>
            </w:r>
          </w:p>
          <w:p>
            <w:pPr>
              <w:rPr>
                <w:color w:val="auto"/>
                <w:sz w:val="21"/>
                <w:szCs w:val="21"/>
              </w:rPr>
            </w:pPr>
            <w:r>
              <w:rPr>
                <w:rFonts w:hint="eastAsia"/>
                <w:color w:val="auto"/>
                <w:sz w:val="21"/>
                <w:szCs w:val="21"/>
                <w:lang w:bidi="ar"/>
              </w:rPr>
              <w:t>8.支持外部时钟输入；</w:t>
            </w:r>
          </w:p>
          <w:p>
            <w:pPr>
              <w:rPr>
                <w:color w:val="auto"/>
                <w:sz w:val="21"/>
                <w:szCs w:val="21"/>
              </w:rPr>
            </w:pPr>
            <w:r>
              <w:rPr>
                <w:rFonts w:hint="eastAsia"/>
                <w:color w:val="auto"/>
                <w:sz w:val="21"/>
                <w:szCs w:val="21"/>
                <w:lang w:bidi="ar"/>
              </w:rPr>
              <w:t>9.支持带内平坦度校正；</w:t>
            </w:r>
          </w:p>
          <w:p>
            <w:pPr>
              <w:rPr>
                <w:color w:val="auto"/>
                <w:sz w:val="21"/>
                <w:szCs w:val="21"/>
              </w:rPr>
            </w:pPr>
            <w:r>
              <w:rPr>
                <w:rFonts w:hint="eastAsia"/>
                <w:color w:val="auto"/>
                <w:sz w:val="21"/>
                <w:szCs w:val="21"/>
                <w:lang w:bidi="ar"/>
              </w:rPr>
              <w:t>10.提供硬件原理图</w:t>
            </w:r>
            <w:r>
              <w:rPr>
                <w:rFonts w:hint="eastAsia"/>
                <w:color w:val="auto"/>
                <w:sz w:val="21"/>
                <w:szCs w:val="21"/>
                <w:lang w:val="en-US" w:eastAsia="zh-CN" w:bidi="ar"/>
              </w:rPr>
              <w:t>及PCB设计图</w:t>
            </w:r>
            <w:r>
              <w:rPr>
                <w:rFonts w:hint="eastAsia"/>
                <w:color w:val="auto"/>
                <w:sz w:val="21"/>
                <w:szCs w:val="21"/>
                <w:lang w:bidi="ar"/>
              </w:rPr>
              <w:t>；</w:t>
            </w:r>
          </w:p>
          <w:p>
            <w:pPr>
              <w:rPr>
                <w:rFonts w:hint="eastAsia" w:eastAsia="宋体"/>
                <w:color w:val="auto"/>
                <w:sz w:val="21"/>
                <w:szCs w:val="21"/>
                <w:lang w:eastAsia="zh-CN" w:bidi="ar"/>
              </w:rPr>
            </w:pPr>
            <w:r>
              <w:rPr>
                <w:rFonts w:hint="eastAsia"/>
                <w:color w:val="auto"/>
                <w:sz w:val="21"/>
                <w:szCs w:val="21"/>
                <w:lang w:bidi="ar"/>
              </w:rPr>
              <w:t>11.提供驱动程序源代码</w:t>
            </w:r>
            <w:r>
              <w:rPr>
                <w:rFonts w:hint="eastAsia"/>
                <w:color w:val="auto"/>
                <w:sz w:val="21"/>
                <w:szCs w:val="21"/>
                <w:lang w:val="en-US" w:eastAsia="zh-CN" w:bidi="ar"/>
              </w:rPr>
              <w:t>及信道模拟范例代码</w:t>
            </w:r>
            <w:r>
              <w:rPr>
                <w:rFonts w:hint="eastAsia"/>
                <w:color w:val="auto"/>
                <w:sz w:val="21"/>
                <w:szCs w:val="21"/>
                <w:lang w:eastAsia="zh-CN" w:bidi="ar"/>
              </w:rPr>
              <w:t>；</w:t>
            </w:r>
          </w:p>
          <w:p>
            <w:pPr>
              <w:rPr>
                <w:b w:val="0"/>
                <w:color w:val="auto"/>
                <w:sz w:val="21"/>
                <w:szCs w:val="21"/>
                <w:lang w:bidi="ar"/>
              </w:rPr>
            </w:pPr>
            <w:r>
              <w:rPr>
                <w:rFonts w:hint="eastAsia"/>
                <w:color w:val="auto"/>
                <w:sz w:val="21"/>
                <w:szCs w:val="21"/>
                <w:lang w:bidi="ar"/>
              </w:rPr>
              <w:t>1</w:t>
            </w:r>
            <w:r>
              <w:rPr>
                <w:color w:val="auto"/>
                <w:sz w:val="21"/>
                <w:szCs w:val="21"/>
                <w:lang w:bidi="ar"/>
              </w:rPr>
              <w:t>2.</w:t>
            </w:r>
            <w:r>
              <w:rPr>
                <w:b w:val="0"/>
                <w:color w:val="auto"/>
                <w:sz w:val="21"/>
                <w:szCs w:val="21"/>
              </w:rPr>
              <w:t>提供二次开发所需要的API函数库，并提供参考设计示例代码；</w:t>
            </w:r>
          </w:p>
          <w:p>
            <w:pPr>
              <w:rPr>
                <w:rFonts w:hint="eastAsia" w:eastAsia="宋体"/>
                <w:b w:val="0"/>
                <w:color w:val="auto"/>
                <w:sz w:val="21"/>
                <w:szCs w:val="21"/>
                <w:lang w:eastAsia="zh-CN"/>
              </w:rPr>
            </w:pPr>
            <w:r>
              <w:rPr>
                <w:rFonts w:hint="eastAsia"/>
                <w:color w:val="auto"/>
                <w:sz w:val="21"/>
                <w:szCs w:val="21"/>
              </w:rPr>
              <w:t>1</w:t>
            </w:r>
            <w:r>
              <w:rPr>
                <w:color w:val="auto"/>
                <w:sz w:val="21"/>
                <w:szCs w:val="21"/>
              </w:rPr>
              <w:t>3.</w:t>
            </w:r>
            <w:r>
              <w:rPr>
                <w:b w:val="0"/>
                <w:color w:val="auto"/>
                <w:sz w:val="21"/>
                <w:szCs w:val="21"/>
              </w:rPr>
              <w:t>提供同步采集和同步发送参考程序，支持</w:t>
            </w:r>
            <w:r>
              <w:rPr>
                <w:rFonts w:hint="eastAsia"/>
                <w:b w:val="0"/>
                <w:color w:val="auto"/>
                <w:sz w:val="21"/>
                <w:szCs w:val="21"/>
                <w:lang w:val="en-US" w:eastAsia="zh-CN"/>
              </w:rPr>
              <w:t>8/</w:t>
            </w:r>
            <w:r>
              <w:rPr>
                <w:b w:val="0"/>
                <w:color w:val="auto"/>
                <w:sz w:val="21"/>
                <w:szCs w:val="21"/>
              </w:rPr>
              <w:t>16通道IQ数据保存和</w:t>
            </w:r>
            <w:r>
              <w:rPr>
                <w:rFonts w:hint="eastAsia"/>
                <w:b w:val="0"/>
                <w:color w:val="auto"/>
                <w:sz w:val="21"/>
                <w:szCs w:val="21"/>
                <w:lang w:val="en-US" w:eastAsia="zh-CN"/>
              </w:rPr>
              <w:t>8/</w:t>
            </w:r>
            <w:r>
              <w:rPr>
                <w:b w:val="0"/>
                <w:color w:val="auto"/>
                <w:sz w:val="21"/>
                <w:szCs w:val="21"/>
              </w:rPr>
              <w:t>16通道IQ数据发送</w:t>
            </w:r>
            <w:r>
              <w:rPr>
                <w:rFonts w:hint="eastAsia"/>
                <w:b w:val="0"/>
                <w:color w:val="auto"/>
                <w:sz w:val="21"/>
                <w:szCs w:val="21"/>
                <w:lang w:eastAsia="zh-CN"/>
              </w:rPr>
              <w:t>；</w:t>
            </w:r>
          </w:p>
          <w:p>
            <w:pPr>
              <w:rPr>
                <w:rFonts w:hint="eastAsia" w:eastAsia="宋体"/>
                <w:b w:val="0"/>
                <w:color w:val="auto"/>
                <w:sz w:val="21"/>
                <w:szCs w:val="21"/>
                <w:lang w:eastAsia="zh-CN"/>
              </w:rPr>
            </w:pPr>
            <w:r>
              <w:rPr>
                <w:rFonts w:hint="eastAsia"/>
                <w:color w:val="auto"/>
                <w:sz w:val="21"/>
                <w:szCs w:val="21"/>
              </w:rPr>
              <w:t>1</w:t>
            </w:r>
            <w:r>
              <w:rPr>
                <w:color w:val="auto"/>
                <w:sz w:val="21"/>
                <w:szCs w:val="21"/>
              </w:rPr>
              <w:t>4.</w:t>
            </w:r>
            <w:r>
              <w:rPr>
                <w:b w:val="0"/>
                <w:color w:val="auto"/>
                <w:sz w:val="21"/>
                <w:szCs w:val="21"/>
              </w:rPr>
              <w:t>提供OFDM 物理层Matlab参考设计，采用m语言实现</w:t>
            </w:r>
            <w:r>
              <w:rPr>
                <w:rFonts w:hint="eastAsia"/>
                <w:b w:val="0"/>
                <w:color w:val="auto"/>
                <w:sz w:val="21"/>
                <w:szCs w:val="21"/>
                <w:lang w:eastAsia="zh-CN"/>
              </w:rPr>
              <w:t>。</w:t>
            </w:r>
          </w:p>
          <w:p>
            <w:pPr>
              <w:rPr>
                <w:b/>
                <w:bCs/>
                <w:color w:val="auto"/>
                <w:sz w:val="21"/>
                <w:szCs w:val="21"/>
              </w:rPr>
            </w:pPr>
            <w:r>
              <w:rPr>
                <w:rFonts w:hint="eastAsia"/>
                <w:b/>
                <w:bCs/>
                <w:color w:val="auto"/>
                <w:sz w:val="21"/>
                <w:szCs w:val="21"/>
                <w:lang w:bidi="ar"/>
              </w:rPr>
              <w:t>二、主要技术性指标：</w:t>
            </w:r>
          </w:p>
          <w:p>
            <w:pPr>
              <w:rPr>
                <w:color w:val="auto"/>
                <w:sz w:val="21"/>
                <w:szCs w:val="21"/>
              </w:rPr>
            </w:pPr>
            <w:r>
              <w:rPr>
                <w:rFonts w:hint="eastAsia"/>
                <w:color w:val="auto"/>
                <w:sz w:val="21"/>
                <w:szCs w:val="21"/>
                <w:lang w:bidi="ar"/>
              </w:rPr>
              <w:t>1.发射通道：</w:t>
            </w:r>
          </w:p>
          <w:p>
            <w:pPr>
              <w:rPr>
                <w:color w:val="auto"/>
                <w:sz w:val="21"/>
                <w:szCs w:val="21"/>
              </w:rPr>
            </w:pPr>
            <w:r>
              <w:rPr>
                <w:rFonts w:hint="eastAsia"/>
                <w:color w:val="auto"/>
                <w:sz w:val="21"/>
                <w:szCs w:val="21"/>
                <w:lang w:bidi="ar"/>
              </w:rPr>
              <w:t>1.1 采样率：6GSPS以上；</w:t>
            </w:r>
          </w:p>
          <w:p>
            <w:pPr>
              <w:rPr>
                <w:color w:val="auto"/>
                <w:sz w:val="21"/>
                <w:szCs w:val="21"/>
              </w:rPr>
            </w:pPr>
            <w:r>
              <w:rPr>
                <w:rFonts w:hint="eastAsia"/>
                <w:color w:val="auto"/>
                <w:sz w:val="21"/>
                <w:szCs w:val="21"/>
                <w:lang w:bidi="ar"/>
              </w:rPr>
              <w:t>1.2 DAC通道数：8</w:t>
            </w:r>
            <w:r>
              <w:rPr>
                <w:color w:val="auto"/>
                <w:sz w:val="21"/>
                <w:szCs w:val="21"/>
                <w:lang w:bidi="ar"/>
              </w:rPr>
              <w:t>-16</w:t>
            </w:r>
            <w:r>
              <w:rPr>
                <w:rFonts w:hint="eastAsia"/>
                <w:color w:val="auto"/>
                <w:sz w:val="21"/>
                <w:szCs w:val="21"/>
                <w:lang w:bidi="ar"/>
              </w:rPr>
              <w:t>个；</w:t>
            </w:r>
          </w:p>
          <w:p>
            <w:pPr>
              <w:rPr>
                <w:color w:val="auto"/>
                <w:sz w:val="21"/>
                <w:szCs w:val="21"/>
              </w:rPr>
            </w:pPr>
            <w:r>
              <w:rPr>
                <w:rFonts w:hint="eastAsia"/>
                <w:color w:val="auto"/>
                <w:sz w:val="21"/>
                <w:szCs w:val="21"/>
                <w:lang w:bidi="ar"/>
              </w:rPr>
              <w:t>1.3 发射中频：</w:t>
            </w:r>
            <w:r>
              <w:rPr>
                <w:color w:val="auto"/>
                <w:sz w:val="21"/>
                <w:szCs w:val="21"/>
                <w:lang w:bidi="ar"/>
              </w:rPr>
              <w:t>2.5</w:t>
            </w:r>
            <w:r>
              <w:rPr>
                <w:rFonts w:hint="eastAsia"/>
                <w:color w:val="auto"/>
                <w:sz w:val="21"/>
                <w:szCs w:val="21"/>
                <w:lang w:bidi="ar"/>
              </w:rPr>
              <w:t>GHz；</w:t>
            </w:r>
          </w:p>
          <w:p>
            <w:pPr>
              <w:rPr>
                <w:color w:val="auto"/>
                <w:sz w:val="21"/>
                <w:szCs w:val="21"/>
              </w:rPr>
            </w:pPr>
            <w:r>
              <w:rPr>
                <w:rFonts w:hint="eastAsia"/>
                <w:color w:val="auto"/>
                <w:sz w:val="21"/>
                <w:szCs w:val="21"/>
                <w:lang w:bidi="ar"/>
              </w:rPr>
              <w:t>1.4 最大瞬时带宽：1GHz；</w:t>
            </w:r>
          </w:p>
          <w:p>
            <w:pPr>
              <w:rPr>
                <w:color w:val="auto"/>
                <w:sz w:val="21"/>
                <w:szCs w:val="21"/>
              </w:rPr>
            </w:pPr>
            <w:r>
              <w:rPr>
                <w:rFonts w:hint="eastAsia"/>
                <w:color w:val="auto"/>
                <w:sz w:val="21"/>
                <w:szCs w:val="21"/>
                <w:lang w:bidi="ar"/>
              </w:rPr>
              <w:t>1.5 发射中频输出电平：-10dBm±</w:t>
            </w:r>
            <w:r>
              <w:rPr>
                <w:color w:val="auto"/>
                <w:sz w:val="21"/>
                <w:szCs w:val="21"/>
                <w:lang w:bidi="ar"/>
              </w:rPr>
              <w:t>3</w:t>
            </w:r>
            <w:r>
              <w:rPr>
                <w:rFonts w:hint="eastAsia"/>
                <w:color w:val="auto"/>
                <w:sz w:val="21"/>
                <w:szCs w:val="21"/>
                <w:lang w:bidi="ar"/>
              </w:rPr>
              <w:t>dB；</w:t>
            </w:r>
          </w:p>
          <w:p>
            <w:pPr>
              <w:rPr>
                <w:color w:val="auto"/>
                <w:sz w:val="21"/>
                <w:szCs w:val="21"/>
              </w:rPr>
            </w:pPr>
            <w:r>
              <w:rPr>
                <w:rFonts w:hint="eastAsia"/>
                <w:color w:val="auto"/>
                <w:sz w:val="21"/>
                <w:szCs w:val="21"/>
                <w:lang w:bidi="ar"/>
              </w:rPr>
              <w:t>2.接收通道：</w:t>
            </w:r>
          </w:p>
          <w:p>
            <w:pPr>
              <w:rPr>
                <w:color w:val="auto"/>
                <w:sz w:val="21"/>
                <w:szCs w:val="21"/>
              </w:rPr>
            </w:pPr>
            <w:r>
              <w:rPr>
                <w:rFonts w:hint="eastAsia"/>
                <w:color w:val="auto"/>
                <w:sz w:val="21"/>
                <w:szCs w:val="21"/>
                <w:lang w:bidi="ar"/>
              </w:rPr>
              <w:t>2.1 采样率：4GSPS以上；</w:t>
            </w:r>
          </w:p>
          <w:p>
            <w:pPr>
              <w:rPr>
                <w:color w:val="auto"/>
                <w:sz w:val="21"/>
                <w:szCs w:val="21"/>
              </w:rPr>
            </w:pPr>
            <w:r>
              <w:rPr>
                <w:rFonts w:hint="eastAsia"/>
                <w:color w:val="auto"/>
                <w:sz w:val="21"/>
                <w:szCs w:val="21"/>
                <w:lang w:bidi="ar"/>
              </w:rPr>
              <w:t>2.2 ADC通道数：8</w:t>
            </w:r>
            <w:r>
              <w:rPr>
                <w:color w:val="auto"/>
                <w:sz w:val="21"/>
                <w:szCs w:val="21"/>
                <w:lang w:bidi="ar"/>
              </w:rPr>
              <w:t>-16</w:t>
            </w:r>
            <w:r>
              <w:rPr>
                <w:rFonts w:hint="eastAsia"/>
                <w:color w:val="auto"/>
                <w:sz w:val="21"/>
                <w:szCs w:val="21"/>
                <w:lang w:bidi="ar"/>
              </w:rPr>
              <w:t>个；</w:t>
            </w:r>
          </w:p>
          <w:p>
            <w:pPr>
              <w:rPr>
                <w:color w:val="auto"/>
                <w:sz w:val="21"/>
                <w:szCs w:val="21"/>
              </w:rPr>
            </w:pPr>
            <w:r>
              <w:rPr>
                <w:rFonts w:hint="eastAsia"/>
                <w:color w:val="auto"/>
                <w:sz w:val="21"/>
                <w:szCs w:val="21"/>
                <w:lang w:bidi="ar"/>
              </w:rPr>
              <w:t>2.3 接收输入信号：2.</w:t>
            </w:r>
            <w:r>
              <w:rPr>
                <w:color w:val="auto"/>
                <w:sz w:val="21"/>
                <w:szCs w:val="21"/>
                <w:lang w:bidi="ar"/>
              </w:rPr>
              <w:t>5</w:t>
            </w:r>
            <w:r>
              <w:rPr>
                <w:rFonts w:hint="eastAsia"/>
                <w:color w:val="auto"/>
                <w:sz w:val="21"/>
                <w:szCs w:val="21"/>
                <w:lang w:bidi="ar"/>
              </w:rPr>
              <w:t>GHz；</w:t>
            </w:r>
          </w:p>
          <w:p>
            <w:pPr>
              <w:rPr>
                <w:rFonts w:hint="eastAsia" w:eastAsia="宋体"/>
                <w:color w:val="auto"/>
                <w:sz w:val="21"/>
                <w:szCs w:val="21"/>
                <w:lang w:eastAsia="zh-CN"/>
              </w:rPr>
            </w:pPr>
            <w:r>
              <w:rPr>
                <w:rFonts w:hint="eastAsia"/>
                <w:color w:val="auto"/>
                <w:sz w:val="21"/>
                <w:szCs w:val="21"/>
                <w:lang w:bidi="ar"/>
              </w:rPr>
              <w:t>2.4 输入信号范围：0dBm±1.5dB</w:t>
            </w:r>
            <w:r>
              <w:rPr>
                <w:rFonts w:hint="eastAsia"/>
                <w:color w:val="auto"/>
                <w:sz w:val="21"/>
                <w:szCs w:val="21"/>
                <w:lang w:eastAsia="zh-CN" w:bidi="ar"/>
              </w:rPr>
              <w:t>；</w:t>
            </w:r>
          </w:p>
          <w:p>
            <w:pPr>
              <w:rPr>
                <w:color w:val="auto"/>
                <w:sz w:val="21"/>
                <w:szCs w:val="21"/>
              </w:rPr>
            </w:pPr>
            <w:r>
              <w:rPr>
                <w:rFonts w:hint="eastAsia"/>
                <w:color w:val="auto"/>
                <w:sz w:val="21"/>
                <w:szCs w:val="21"/>
                <w:lang w:bidi="ar"/>
              </w:rPr>
              <w:t>2.5 最大瞬时带宽：1GHz；</w:t>
            </w:r>
          </w:p>
          <w:p>
            <w:pPr>
              <w:rPr>
                <w:color w:val="auto"/>
                <w:sz w:val="21"/>
                <w:szCs w:val="21"/>
              </w:rPr>
            </w:pPr>
            <w:r>
              <w:rPr>
                <w:rFonts w:hint="eastAsia"/>
                <w:color w:val="auto"/>
                <w:sz w:val="21"/>
                <w:szCs w:val="21"/>
                <w:lang w:bidi="ar"/>
              </w:rPr>
              <w:t>3.信号处理要求：</w:t>
            </w:r>
          </w:p>
          <w:p>
            <w:pPr>
              <w:rPr>
                <w:color w:val="auto"/>
                <w:sz w:val="21"/>
                <w:szCs w:val="21"/>
              </w:rPr>
            </w:pPr>
            <w:r>
              <w:rPr>
                <w:rFonts w:hint="eastAsia"/>
                <w:color w:val="auto"/>
                <w:sz w:val="21"/>
                <w:szCs w:val="21"/>
                <w:lang w:bidi="ar"/>
              </w:rPr>
              <w:t>3.1 RFSOC 1</w:t>
            </w:r>
            <w:r>
              <w:rPr>
                <w:color w:val="auto"/>
                <w:sz w:val="21"/>
                <w:szCs w:val="21"/>
                <w:lang w:bidi="ar"/>
              </w:rPr>
              <w:t>-2</w:t>
            </w:r>
            <w:r>
              <w:rPr>
                <w:rFonts w:hint="eastAsia"/>
                <w:color w:val="auto"/>
                <w:sz w:val="21"/>
                <w:szCs w:val="21"/>
                <w:lang w:bidi="ar"/>
              </w:rPr>
              <w:t>个，RFSOC性能不低于XCZU27DR；</w:t>
            </w:r>
          </w:p>
          <w:p>
            <w:pPr>
              <w:rPr>
                <w:color w:val="auto"/>
                <w:sz w:val="21"/>
                <w:szCs w:val="21"/>
              </w:rPr>
            </w:pPr>
            <w:r>
              <w:rPr>
                <w:rFonts w:hint="eastAsia"/>
                <w:color w:val="auto"/>
                <w:sz w:val="21"/>
                <w:szCs w:val="21"/>
                <w:lang w:bidi="ar"/>
              </w:rPr>
              <w:t>3.2 FPGA 1个，性能不低于XCVU9P</w:t>
            </w:r>
            <w:r>
              <w:rPr>
                <w:color w:val="auto"/>
                <w:sz w:val="21"/>
                <w:szCs w:val="21"/>
                <w:lang w:bidi="ar"/>
              </w:rPr>
              <w:t>/</w:t>
            </w:r>
            <w:r>
              <w:rPr>
                <w:rFonts w:hint="eastAsia"/>
                <w:color w:val="auto"/>
                <w:sz w:val="21"/>
                <w:szCs w:val="21"/>
                <w:lang w:bidi="ar"/>
              </w:rPr>
              <w:t>XC</w:t>
            </w:r>
            <w:r>
              <w:rPr>
                <w:color w:val="auto"/>
                <w:sz w:val="21"/>
                <w:szCs w:val="21"/>
                <w:lang w:bidi="ar"/>
              </w:rPr>
              <w:t>ZU19EG</w:t>
            </w:r>
            <w:r>
              <w:rPr>
                <w:rFonts w:hint="eastAsia"/>
                <w:color w:val="auto"/>
                <w:sz w:val="21"/>
                <w:szCs w:val="21"/>
                <w:lang w:bidi="ar"/>
              </w:rPr>
              <w:t>；</w:t>
            </w:r>
          </w:p>
          <w:p>
            <w:pPr>
              <w:rPr>
                <w:color w:val="auto"/>
                <w:sz w:val="21"/>
                <w:szCs w:val="21"/>
              </w:rPr>
            </w:pPr>
            <w:r>
              <w:rPr>
                <w:rFonts w:hint="eastAsia"/>
                <w:color w:val="auto"/>
                <w:sz w:val="21"/>
                <w:szCs w:val="21"/>
                <w:lang w:bidi="ar"/>
              </w:rPr>
              <w:t>3.3 单个主处理外围电路要求：</w:t>
            </w:r>
          </w:p>
          <w:p>
            <w:pPr>
              <w:rPr>
                <w:color w:val="auto"/>
                <w:sz w:val="21"/>
                <w:szCs w:val="21"/>
              </w:rPr>
            </w:pPr>
            <w:r>
              <w:rPr>
                <w:rFonts w:hint="eastAsia"/>
                <w:color w:val="auto"/>
                <w:sz w:val="21"/>
                <w:szCs w:val="21"/>
                <w:lang w:bidi="ar"/>
              </w:rPr>
              <w:t>（1）DDR4不少于2GB；</w:t>
            </w:r>
          </w:p>
          <w:p>
            <w:pPr>
              <w:rPr>
                <w:color w:val="auto"/>
                <w:sz w:val="21"/>
                <w:szCs w:val="21"/>
              </w:rPr>
            </w:pPr>
            <w:r>
              <w:rPr>
                <w:rFonts w:hint="eastAsia"/>
                <w:color w:val="auto"/>
                <w:sz w:val="21"/>
                <w:szCs w:val="21"/>
                <w:lang w:bidi="ar"/>
              </w:rPr>
              <w:t>（2）FLASH不少于1GB；</w:t>
            </w:r>
          </w:p>
          <w:p>
            <w:pPr>
              <w:rPr>
                <w:color w:val="auto"/>
                <w:sz w:val="21"/>
                <w:szCs w:val="21"/>
              </w:rPr>
            </w:pPr>
            <w:r>
              <w:rPr>
                <w:rFonts w:hint="eastAsia"/>
                <w:color w:val="auto"/>
                <w:sz w:val="21"/>
                <w:szCs w:val="21"/>
                <w:lang w:bidi="ar"/>
              </w:rPr>
              <w:t>（3）千兆网口不少于1个；</w:t>
            </w:r>
          </w:p>
          <w:p>
            <w:pPr>
              <w:rPr>
                <w:color w:val="auto"/>
                <w:sz w:val="21"/>
                <w:szCs w:val="21"/>
              </w:rPr>
            </w:pPr>
            <w:r>
              <w:rPr>
                <w:rFonts w:hint="eastAsia"/>
                <w:color w:val="auto"/>
                <w:sz w:val="21"/>
                <w:szCs w:val="21"/>
                <w:lang w:bidi="ar"/>
              </w:rPr>
              <w:t>（4）光口通信接口不低于10Gbps；</w:t>
            </w:r>
          </w:p>
          <w:p>
            <w:pPr>
              <w:rPr>
                <w:color w:val="auto"/>
                <w:sz w:val="21"/>
                <w:szCs w:val="21"/>
              </w:rPr>
            </w:pPr>
            <w:r>
              <w:rPr>
                <w:rFonts w:hint="eastAsia"/>
                <w:color w:val="auto"/>
                <w:sz w:val="21"/>
                <w:szCs w:val="21"/>
                <w:lang w:bidi="ar"/>
              </w:rPr>
              <w:t>4.其他要求：</w:t>
            </w:r>
          </w:p>
          <w:p>
            <w:pPr>
              <w:rPr>
                <w:color w:val="auto"/>
                <w:sz w:val="21"/>
                <w:szCs w:val="21"/>
              </w:rPr>
            </w:pPr>
            <w:r>
              <w:rPr>
                <w:rFonts w:hint="eastAsia"/>
                <w:color w:val="auto"/>
                <w:sz w:val="21"/>
                <w:szCs w:val="21"/>
                <w:lang w:bidi="ar"/>
              </w:rPr>
              <w:t>4.1 供电：</w:t>
            </w:r>
          </w:p>
          <w:p>
            <w:pPr>
              <w:rPr>
                <w:color w:val="auto"/>
                <w:sz w:val="21"/>
                <w:szCs w:val="21"/>
              </w:rPr>
            </w:pPr>
            <w:r>
              <w:rPr>
                <w:rFonts w:hint="eastAsia"/>
                <w:color w:val="auto"/>
                <w:sz w:val="21"/>
                <w:szCs w:val="21"/>
                <w:lang w:bidi="ar"/>
              </w:rPr>
              <w:t>（1）电源输入：+12V±0.5V；</w:t>
            </w:r>
          </w:p>
          <w:p>
            <w:pPr>
              <w:rPr>
                <w:color w:val="auto"/>
                <w:sz w:val="21"/>
                <w:szCs w:val="21"/>
              </w:rPr>
            </w:pPr>
            <w:r>
              <w:rPr>
                <w:rFonts w:hint="eastAsia"/>
                <w:color w:val="auto"/>
                <w:sz w:val="21"/>
                <w:szCs w:val="21"/>
                <w:lang w:bidi="ar"/>
              </w:rPr>
              <w:t>（2）工作电流：≤4A；</w:t>
            </w:r>
          </w:p>
          <w:p>
            <w:pPr>
              <w:rPr>
                <w:color w:val="auto"/>
                <w:sz w:val="21"/>
                <w:szCs w:val="21"/>
              </w:rPr>
            </w:pPr>
            <w:r>
              <w:rPr>
                <w:rFonts w:hint="eastAsia"/>
                <w:color w:val="auto"/>
                <w:sz w:val="21"/>
                <w:szCs w:val="21"/>
                <w:lang w:bidi="ar"/>
              </w:rPr>
              <w:t>4.2 工作环境试验要求：</w:t>
            </w:r>
          </w:p>
          <w:p>
            <w:pPr>
              <w:rPr>
                <w:color w:val="auto"/>
                <w:sz w:val="21"/>
                <w:szCs w:val="21"/>
              </w:rPr>
            </w:pPr>
            <w:r>
              <w:rPr>
                <w:rFonts w:hint="eastAsia"/>
                <w:color w:val="auto"/>
                <w:sz w:val="21"/>
                <w:szCs w:val="21"/>
                <w:lang w:bidi="ar"/>
              </w:rPr>
              <w:t>（1）低温贮存：-40℃；</w:t>
            </w:r>
          </w:p>
          <w:p>
            <w:pPr>
              <w:rPr>
                <w:color w:val="auto"/>
                <w:sz w:val="21"/>
                <w:szCs w:val="21"/>
              </w:rPr>
            </w:pPr>
            <w:r>
              <w:rPr>
                <w:rFonts w:hint="eastAsia"/>
                <w:color w:val="auto"/>
                <w:sz w:val="21"/>
                <w:szCs w:val="21"/>
                <w:lang w:bidi="ar"/>
              </w:rPr>
              <w:t>（2）低温工作：-15℃；温度稳定后，储存2小时开始加电测试；</w:t>
            </w:r>
          </w:p>
          <w:p>
            <w:pPr>
              <w:rPr>
                <w:color w:val="auto"/>
                <w:sz w:val="21"/>
                <w:szCs w:val="21"/>
              </w:rPr>
            </w:pPr>
            <w:r>
              <w:rPr>
                <w:rFonts w:hint="eastAsia"/>
                <w:color w:val="auto"/>
                <w:sz w:val="21"/>
                <w:szCs w:val="21"/>
                <w:lang w:bidi="ar"/>
              </w:rPr>
              <w:t>（3）高温贮存：+70℃；</w:t>
            </w:r>
          </w:p>
          <w:p>
            <w:pPr>
              <w:rPr>
                <w:color w:val="auto"/>
                <w:sz w:val="21"/>
                <w:szCs w:val="21"/>
              </w:rPr>
            </w:pPr>
            <w:r>
              <w:rPr>
                <w:rFonts w:hint="eastAsia"/>
                <w:color w:val="auto"/>
                <w:sz w:val="21"/>
                <w:szCs w:val="21"/>
                <w:lang w:bidi="ar"/>
              </w:rPr>
              <w:t>（4）高温工作：+50℃；温度稳定后，储存2小时开始加电测试；</w:t>
            </w:r>
          </w:p>
          <w:p>
            <w:pPr>
              <w:rPr>
                <w:color w:val="auto"/>
                <w:sz w:val="21"/>
                <w:szCs w:val="21"/>
              </w:rPr>
            </w:pPr>
            <w:r>
              <w:rPr>
                <w:rFonts w:hint="eastAsia"/>
                <w:color w:val="auto"/>
                <w:sz w:val="21"/>
                <w:szCs w:val="21"/>
                <w:lang w:bidi="ar"/>
              </w:rPr>
              <w:t>4.3 外形结构尺寸</w:t>
            </w:r>
            <w:r>
              <w:rPr>
                <w:rFonts w:hint="eastAsia"/>
                <w:color w:val="auto"/>
                <w:sz w:val="21"/>
                <w:szCs w:val="21"/>
              </w:rPr>
              <w:t>：</w:t>
            </w:r>
            <w:r>
              <w:rPr>
                <w:rFonts w:hint="eastAsia"/>
                <w:color w:val="auto"/>
                <w:sz w:val="21"/>
                <w:szCs w:val="21"/>
                <w:lang w:bidi="ar"/>
              </w:rPr>
              <w:t>≤450mm*300mm*700mm（宽高深），可放入19寸标准机柜。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color w:val="auto"/>
                <w:sz w:val="21"/>
                <w:szCs w:val="21"/>
              </w:rPr>
            </w:pPr>
            <w:r>
              <w:rPr>
                <w:rFonts w:hint="eastAsia"/>
                <w:b/>
                <w:bCs/>
                <w:color w:val="auto"/>
                <w:sz w:val="21"/>
                <w:szCs w:val="21"/>
              </w:rPr>
              <w:t>2</w:t>
            </w:r>
          </w:p>
        </w:tc>
        <w:tc>
          <w:tcPr>
            <w:tcW w:w="1810" w:type="dxa"/>
            <w:vAlign w:val="center"/>
          </w:tcPr>
          <w:p>
            <w:pPr>
              <w:adjustRightInd w:val="0"/>
              <w:snapToGrid w:val="0"/>
              <w:jc w:val="center"/>
              <w:rPr>
                <w:b/>
                <w:bCs/>
                <w:color w:val="auto"/>
                <w:sz w:val="21"/>
                <w:szCs w:val="21"/>
              </w:rPr>
            </w:pPr>
            <w:r>
              <w:rPr>
                <w:rFonts w:hint="eastAsia"/>
                <w:b/>
                <w:bCs/>
                <w:color w:val="auto"/>
                <w:sz w:val="21"/>
                <w:szCs w:val="21"/>
              </w:rPr>
              <w:t>毫米波信道模拟器—射频板</w:t>
            </w:r>
          </w:p>
          <w:p>
            <w:pPr>
              <w:adjustRightInd w:val="0"/>
              <w:snapToGrid w:val="0"/>
              <w:jc w:val="center"/>
              <w:rPr>
                <w:b/>
                <w:bCs/>
                <w:color w:val="auto"/>
                <w:sz w:val="21"/>
                <w:szCs w:val="21"/>
              </w:rPr>
            </w:pPr>
            <w:r>
              <w:rPr>
                <w:rFonts w:hint="eastAsia"/>
                <w:b/>
                <w:bCs/>
                <w:color w:val="auto"/>
                <w:sz w:val="21"/>
                <w:szCs w:val="21"/>
              </w:rPr>
              <w:t>（核心产品）</w:t>
            </w:r>
          </w:p>
        </w:tc>
        <w:tc>
          <w:tcPr>
            <w:tcW w:w="661" w:type="dxa"/>
            <w:vAlign w:val="center"/>
          </w:tcPr>
          <w:p>
            <w:pPr>
              <w:adjustRightInd w:val="0"/>
              <w:snapToGrid w:val="0"/>
              <w:jc w:val="center"/>
              <w:rPr>
                <w:b/>
                <w:bCs/>
                <w:color w:val="auto"/>
                <w:sz w:val="21"/>
                <w:szCs w:val="21"/>
              </w:rPr>
            </w:pPr>
            <w:r>
              <w:rPr>
                <w:rFonts w:hint="eastAsia"/>
                <w:b/>
                <w:bCs/>
                <w:color w:val="auto"/>
                <w:sz w:val="21"/>
                <w:szCs w:val="21"/>
              </w:rPr>
              <w:t>1</w:t>
            </w:r>
          </w:p>
        </w:tc>
        <w:tc>
          <w:tcPr>
            <w:tcW w:w="661" w:type="dxa"/>
            <w:vAlign w:val="center"/>
          </w:tcPr>
          <w:p>
            <w:pPr>
              <w:adjustRightInd w:val="0"/>
              <w:snapToGrid w:val="0"/>
              <w:jc w:val="center"/>
              <w:rPr>
                <w:b/>
                <w:bCs/>
                <w:color w:val="auto"/>
                <w:sz w:val="21"/>
                <w:szCs w:val="21"/>
              </w:rPr>
            </w:pPr>
            <w:r>
              <w:rPr>
                <w:rFonts w:hint="eastAsia"/>
                <w:b/>
                <w:bCs/>
                <w:color w:val="auto"/>
                <w:sz w:val="21"/>
                <w:szCs w:val="21"/>
              </w:rPr>
              <w:t>套</w:t>
            </w:r>
          </w:p>
        </w:tc>
        <w:tc>
          <w:tcPr>
            <w:tcW w:w="6269" w:type="dxa"/>
            <w:vAlign w:val="center"/>
          </w:tcPr>
          <w:p>
            <w:pPr>
              <w:rPr>
                <w:b/>
                <w:bCs/>
                <w:color w:val="auto"/>
                <w:sz w:val="21"/>
                <w:szCs w:val="21"/>
              </w:rPr>
            </w:pPr>
            <w:r>
              <w:rPr>
                <w:rFonts w:hint="eastAsia"/>
                <w:b/>
                <w:bCs/>
                <w:color w:val="auto"/>
                <w:sz w:val="21"/>
                <w:szCs w:val="21"/>
                <w:lang w:bidi="ar"/>
              </w:rPr>
              <w:t>一、产品组成：</w:t>
            </w:r>
          </w:p>
          <w:p>
            <w:pPr>
              <w:rPr>
                <w:color w:val="auto"/>
                <w:sz w:val="21"/>
                <w:szCs w:val="21"/>
              </w:rPr>
            </w:pPr>
            <w:r>
              <w:rPr>
                <w:rFonts w:hint="eastAsia"/>
                <w:color w:val="auto"/>
                <w:sz w:val="21"/>
                <w:szCs w:val="21"/>
                <w:lang w:bidi="ar"/>
              </w:rPr>
              <w:t>1.24-44GHz多通道宽带收发机包含两路发射通道、两路接收通道、两个本振频率源和电源控制电路组成。一路发射通道与一路接收通道共用同一个本振频率源，共分为两组，原理框图如下图所示。</w:t>
            </w:r>
          </w:p>
          <w:p>
            <w:pPr>
              <w:rPr>
                <w:color w:val="auto"/>
                <w:sz w:val="21"/>
                <w:szCs w:val="21"/>
              </w:rPr>
            </w:pPr>
            <w:r>
              <w:rPr>
                <w:rFonts w:hint="eastAsia"/>
                <w:color w:val="auto"/>
                <w:sz w:val="21"/>
                <w:szCs w:val="21"/>
              </w:rPr>
              <w:drawing>
                <wp:inline distT="0" distB="0" distL="114300" distR="114300">
                  <wp:extent cx="3776345" cy="1898015"/>
                  <wp:effectExtent l="0" t="0" r="0" b="698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3776345" cy="1898015"/>
                          </a:xfrm>
                          <a:prstGeom prst="rect">
                            <a:avLst/>
                          </a:prstGeom>
                          <a:noFill/>
                          <a:ln w="9525">
                            <a:noFill/>
                          </a:ln>
                        </pic:spPr>
                      </pic:pic>
                    </a:graphicData>
                  </a:graphic>
                </wp:inline>
              </w:drawing>
            </w:r>
          </w:p>
          <w:p>
            <w:pPr>
              <w:rPr>
                <w:color w:val="auto"/>
                <w:sz w:val="21"/>
                <w:szCs w:val="21"/>
              </w:rPr>
            </w:pPr>
            <w:r>
              <w:rPr>
                <w:rFonts w:hint="eastAsia"/>
                <w:color w:val="auto"/>
                <w:sz w:val="21"/>
                <w:szCs w:val="21"/>
                <w:lang w:bidi="ar"/>
              </w:rPr>
              <w:t>2.产品组成清单：</w:t>
            </w:r>
          </w:p>
          <w:tbl>
            <w:tblPr>
              <w:tblStyle w:val="12"/>
              <w:tblW w:w="6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3898"/>
              <w:gridCol w:w="1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序号</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产品组成名称</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1</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24-44GHz多通道宽带收发机</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2</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合格证</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3</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性能测试报告</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4</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使用说明书</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color w:val="auto"/>
                      <w:sz w:val="21"/>
                      <w:szCs w:val="21"/>
                    </w:rPr>
                  </w:pPr>
                  <w:r>
                    <w:rPr>
                      <w:rFonts w:hint="eastAsia"/>
                      <w:color w:val="auto"/>
                      <w:sz w:val="21"/>
                      <w:szCs w:val="21"/>
                      <w:lang w:bidi="ar"/>
                    </w:rPr>
                    <w:t>1份</w:t>
                  </w:r>
                </w:p>
              </w:tc>
            </w:tr>
          </w:tbl>
          <w:p>
            <w:pPr>
              <w:rPr>
                <w:b/>
                <w:bCs/>
                <w:color w:val="auto"/>
                <w:sz w:val="21"/>
                <w:szCs w:val="21"/>
              </w:rPr>
            </w:pPr>
            <w:r>
              <w:rPr>
                <w:rFonts w:hint="eastAsia"/>
                <w:b/>
                <w:bCs/>
                <w:color w:val="auto"/>
                <w:sz w:val="21"/>
                <w:szCs w:val="21"/>
                <w:lang w:bidi="ar"/>
              </w:rPr>
              <w:t>二、功能性指标：</w:t>
            </w:r>
          </w:p>
          <w:p>
            <w:pPr>
              <w:rPr>
                <w:color w:val="auto"/>
                <w:sz w:val="21"/>
                <w:szCs w:val="21"/>
              </w:rPr>
            </w:pPr>
            <w:r>
              <w:rPr>
                <w:rFonts w:hint="eastAsia"/>
                <w:color w:val="auto"/>
                <w:sz w:val="21"/>
                <w:szCs w:val="21"/>
                <w:lang w:bidi="ar"/>
              </w:rPr>
              <w:t>1.具备工作电压上报功能；</w:t>
            </w:r>
          </w:p>
          <w:p>
            <w:pPr>
              <w:rPr>
                <w:color w:val="auto"/>
                <w:sz w:val="21"/>
                <w:szCs w:val="21"/>
              </w:rPr>
            </w:pPr>
            <w:r>
              <w:rPr>
                <w:rFonts w:hint="eastAsia"/>
                <w:color w:val="auto"/>
                <w:sz w:val="21"/>
                <w:szCs w:val="21"/>
                <w:lang w:bidi="ar"/>
              </w:rPr>
              <w:t>2.具备工作电流上报功能；</w:t>
            </w:r>
          </w:p>
          <w:p>
            <w:pPr>
              <w:rPr>
                <w:color w:val="auto"/>
                <w:sz w:val="21"/>
                <w:szCs w:val="21"/>
              </w:rPr>
            </w:pPr>
            <w:r>
              <w:rPr>
                <w:rFonts w:hint="eastAsia"/>
                <w:color w:val="auto"/>
                <w:sz w:val="21"/>
                <w:szCs w:val="21"/>
                <w:lang w:bidi="ar"/>
              </w:rPr>
              <w:t>3.具备工作温度上报功能；</w:t>
            </w:r>
          </w:p>
          <w:p>
            <w:pPr>
              <w:rPr>
                <w:color w:val="auto"/>
                <w:sz w:val="21"/>
                <w:szCs w:val="21"/>
              </w:rPr>
            </w:pPr>
            <w:r>
              <w:rPr>
                <w:rFonts w:hint="eastAsia"/>
                <w:color w:val="auto"/>
                <w:sz w:val="21"/>
                <w:szCs w:val="21"/>
                <w:lang w:bidi="ar"/>
              </w:rPr>
              <w:t>4.具备本振频率源锁定指示上报功能；</w:t>
            </w:r>
          </w:p>
          <w:p>
            <w:pPr>
              <w:rPr>
                <w:color w:val="auto"/>
                <w:sz w:val="21"/>
                <w:szCs w:val="21"/>
              </w:rPr>
            </w:pPr>
            <w:r>
              <w:rPr>
                <w:rFonts w:hint="eastAsia"/>
                <w:color w:val="auto"/>
                <w:sz w:val="21"/>
                <w:szCs w:val="21"/>
                <w:lang w:bidi="ar"/>
              </w:rPr>
              <w:t>5.具备接收中频信号电平指示功能。</w:t>
            </w:r>
          </w:p>
          <w:p>
            <w:pPr>
              <w:rPr>
                <w:b/>
                <w:bCs/>
                <w:color w:val="auto"/>
                <w:sz w:val="21"/>
                <w:szCs w:val="21"/>
              </w:rPr>
            </w:pPr>
            <w:r>
              <w:rPr>
                <w:rFonts w:hint="eastAsia"/>
                <w:b/>
                <w:bCs/>
                <w:color w:val="auto"/>
                <w:sz w:val="21"/>
                <w:szCs w:val="21"/>
                <w:lang w:bidi="ar"/>
              </w:rPr>
              <w:t>三、主要技术性指标：</w:t>
            </w:r>
          </w:p>
          <w:p>
            <w:pPr>
              <w:rPr>
                <w:color w:val="auto"/>
                <w:sz w:val="21"/>
                <w:szCs w:val="21"/>
              </w:rPr>
            </w:pPr>
            <w:r>
              <w:rPr>
                <w:rFonts w:hint="eastAsia"/>
                <w:color w:val="auto"/>
                <w:sz w:val="21"/>
                <w:szCs w:val="21"/>
                <w:lang w:bidi="ar"/>
              </w:rPr>
              <w:t>1.发射通道：</w:t>
            </w:r>
          </w:p>
          <w:p>
            <w:pPr>
              <w:rPr>
                <w:color w:val="auto"/>
                <w:sz w:val="21"/>
                <w:szCs w:val="21"/>
              </w:rPr>
            </w:pPr>
            <w:r>
              <w:rPr>
                <w:rFonts w:hint="eastAsia"/>
                <w:color w:val="auto"/>
                <w:sz w:val="21"/>
                <w:szCs w:val="21"/>
                <w:lang w:bidi="ar"/>
              </w:rPr>
              <w:t>1.1 发射中频：</w:t>
            </w:r>
            <w:r>
              <w:rPr>
                <w:color w:val="auto"/>
                <w:sz w:val="21"/>
                <w:szCs w:val="21"/>
                <w:lang w:bidi="ar"/>
              </w:rPr>
              <w:t>2.5</w:t>
            </w:r>
            <w:r>
              <w:rPr>
                <w:rFonts w:hint="eastAsia"/>
                <w:color w:val="auto"/>
                <w:sz w:val="21"/>
                <w:szCs w:val="21"/>
                <w:lang w:bidi="ar"/>
              </w:rPr>
              <w:t>GHz；</w:t>
            </w:r>
          </w:p>
          <w:p>
            <w:pPr>
              <w:rPr>
                <w:color w:val="auto"/>
                <w:sz w:val="21"/>
                <w:szCs w:val="21"/>
              </w:rPr>
            </w:pPr>
            <w:r>
              <w:rPr>
                <w:rFonts w:hint="eastAsia"/>
                <w:color w:val="auto"/>
                <w:sz w:val="21"/>
                <w:szCs w:val="21"/>
                <w:lang w:bidi="ar"/>
              </w:rPr>
              <w:t>1.2 最大瞬时带宽：1GHz；</w:t>
            </w:r>
          </w:p>
          <w:p>
            <w:pPr>
              <w:rPr>
                <w:color w:val="auto"/>
                <w:sz w:val="21"/>
                <w:szCs w:val="21"/>
              </w:rPr>
            </w:pPr>
            <w:r>
              <w:rPr>
                <w:rFonts w:hint="eastAsia"/>
                <w:color w:val="auto"/>
                <w:sz w:val="21"/>
                <w:szCs w:val="21"/>
                <w:lang w:bidi="ar"/>
              </w:rPr>
              <w:t>1.3 发射中频输入电平：-10dBm±1.5dB；</w:t>
            </w:r>
          </w:p>
          <w:p>
            <w:pPr>
              <w:rPr>
                <w:color w:val="auto"/>
                <w:sz w:val="21"/>
                <w:szCs w:val="21"/>
              </w:rPr>
            </w:pPr>
            <w:r>
              <w:rPr>
                <w:rFonts w:hint="eastAsia"/>
                <w:color w:val="auto"/>
                <w:sz w:val="21"/>
                <w:szCs w:val="21"/>
                <w:lang w:bidi="ar"/>
              </w:rPr>
              <w:t>1.4 发射输出信号：24-44GHz</w:t>
            </w:r>
            <w:r>
              <w:rPr>
                <w:color w:val="auto"/>
                <w:sz w:val="21"/>
                <w:szCs w:val="21"/>
                <w:lang w:bidi="ar"/>
              </w:rPr>
              <w:t>,</w:t>
            </w:r>
            <w:r>
              <w:rPr>
                <w:rFonts w:hint="eastAsia"/>
                <w:color w:val="auto"/>
                <w:sz w:val="21"/>
                <w:szCs w:val="21"/>
                <w:lang w:bidi="ar"/>
              </w:rPr>
              <w:t>频率分辨率：</w:t>
            </w:r>
            <w:r>
              <w:rPr>
                <w:color w:val="auto"/>
                <w:sz w:val="21"/>
                <w:szCs w:val="21"/>
                <w:lang w:bidi="ar"/>
              </w:rPr>
              <w:t>1Hz</w:t>
            </w:r>
            <w:r>
              <w:rPr>
                <w:rFonts w:hint="eastAsia"/>
                <w:color w:val="auto"/>
                <w:sz w:val="21"/>
                <w:szCs w:val="21"/>
                <w:lang w:bidi="ar"/>
              </w:rPr>
              <w:t>；</w:t>
            </w:r>
          </w:p>
          <w:p>
            <w:pPr>
              <w:rPr>
                <w:color w:val="auto"/>
                <w:sz w:val="21"/>
                <w:szCs w:val="21"/>
              </w:rPr>
            </w:pPr>
            <w:r>
              <w:rPr>
                <w:rFonts w:hint="eastAsia"/>
                <w:color w:val="auto"/>
                <w:sz w:val="21"/>
                <w:szCs w:val="21"/>
                <w:lang w:bidi="ar"/>
              </w:rPr>
              <w:t>1.5 发射信号功率：-80~10dBm，步进1dB；</w:t>
            </w:r>
          </w:p>
          <w:p>
            <w:pPr>
              <w:rPr>
                <w:color w:val="auto"/>
                <w:sz w:val="21"/>
                <w:szCs w:val="21"/>
              </w:rPr>
            </w:pPr>
            <w:r>
              <w:rPr>
                <w:rFonts w:hint="eastAsia"/>
                <w:color w:val="auto"/>
                <w:sz w:val="21"/>
                <w:szCs w:val="21"/>
                <w:lang w:bidi="ar"/>
              </w:rPr>
              <w:t>1.6 发射信号功率可调范围：≥60dB；</w:t>
            </w:r>
          </w:p>
          <w:p>
            <w:pPr>
              <w:rPr>
                <w:color w:val="auto"/>
                <w:sz w:val="21"/>
                <w:szCs w:val="21"/>
              </w:rPr>
            </w:pPr>
            <w:r>
              <w:rPr>
                <w:rFonts w:hint="eastAsia"/>
                <w:color w:val="auto"/>
                <w:sz w:val="21"/>
                <w:szCs w:val="21"/>
                <w:lang w:bidi="ar"/>
              </w:rPr>
              <w:t>1.7 发射信号功率控制：步进1dB，精度1dB；</w:t>
            </w:r>
          </w:p>
          <w:p>
            <w:pPr>
              <w:rPr>
                <w:color w:val="auto"/>
                <w:sz w:val="21"/>
                <w:szCs w:val="21"/>
              </w:rPr>
            </w:pPr>
            <w:r>
              <w:rPr>
                <w:rFonts w:hint="eastAsia"/>
                <w:color w:val="auto"/>
                <w:sz w:val="21"/>
                <w:szCs w:val="21"/>
                <w:lang w:bidi="ar"/>
              </w:rPr>
              <w:t>1.8 发射信号增益平坦度：≤4dB；</w:t>
            </w:r>
          </w:p>
          <w:p>
            <w:pPr>
              <w:rPr>
                <w:color w:val="auto"/>
                <w:sz w:val="21"/>
                <w:szCs w:val="21"/>
              </w:rPr>
            </w:pPr>
            <w:r>
              <w:rPr>
                <w:rFonts w:hint="eastAsia"/>
                <w:color w:val="auto"/>
                <w:sz w:val="21"/>
                <w:szCs w:val="21"/>
                <w:lang w:bidi="ar"/>
              </w:rPr>
              <w:t>1.9 瞬时带宽平坦度：≤±2dB（任意1GHz）；</w:t>
            </w:r>
          </w:p>
          <w:p>
            <w:pPr>
              <w:rPr>
                <w:rFonts w:hint="eastAsia" w:eastAsia="宋体"/>
                <w:color w:val="auto"/>
                <w:sz w:val="21"/>
                <w:szCs w:val="21"/>
                <w:lang w:eastAsia="zh-CN"/>
              </w:rPr>
            </w:pPr>
            <w:r>
              <w:rPr>
                <w:rFonts w:hint="eastAsia"/>
                <w:color w:val="auto"/>
                <w:sz w:val="21"/>
                <w:szCs w:val="21"/>
                <w:lang w:bidi="ar"/>
              </w:rPr>
              <w:t>1.10 杂散抑制：≥5</w:t>
            </w:r>
            <w:r>
              <w:rPr>
                <w:color w:val="auto"/>
                <w:sz w:val="21"/>
                <w:szCs w:val="21"/>
                <w:lang w:bidi="ar"/>
              </w:rPr>
              <w:t>5</w:t>
            </w:r>
            <w:r>
              <w:rPr>
                <w:rFonts w:hint="eastAsia"/>
                <w:color w:val="auto"/>
                <w:sz w:val="21"/>
                <w:szCs w:val="21"/>
                <w:lang w:bidi="ar"/>
              </w:rPr>
              <w:t>dBc（输出0dBm测试）</w:t>
            </w:r>
            <w:r>
              <w:rPr>
                <w:rFonts w:hint="eastAsia"/>
                <w:color w:val="auto"/>
                <w:sz w:val="21"/>
                <w:szCs w:val="21"/>
                <w:lang w:eastAsia="zh-CN" w:bidi="ar"/>
              </w:rPr>
              <w:t>；</w:t>
            </w:r>
          </w:p>
          <w:p>
            <w:pPr>
              <w:rPr>
                <w:rFonts w:hint="eastAsia" w:eastAsia="宋体"/>
                <w:color w:val="auto"/>
                <w:sz w:val="21"/>
                <w:szCs w:val="21"/>
                <w:lang w:eastAsia="zh-CN"/>
              </w:rPr>
            </w:pPr>
            <w:r>
              <w:rPr>
                <w:rFonts w:hint="eastAsia"/>
                <w:color w:val="auto"/>
                <w:sz w:val="21"/>
                <w:szCs w:val="21"/>
                <w:lang w:bidi="ar"/>
              </w:rPr>
              <w:t>1.11 谐波抑制：≥45dBc（输出0dBm测试）</w:t>
            </w:r>
            <w:r>
              <w:rPr>
                <w:rFonts w:hint="eastAsia"/>
                <w:color w:val="auto"/>
                <w:sz w:val="21"/>
                <w:szCs w:val="21"/>
                <w:lang w:eastAsia="zh-CN" w:bidi="ar"/>
              </w:rPr>
              <w:t>；</w:t>
            </w:r>
          </w:p>
          <w:p>
            <w:pPr>
              <w:rPr>
                <w:color w:val="auto"/>
                <w:sz w:val="21"/>
                <w:szCs w:val="21"/>
                <w:lang w:bidi="ar"/>
              </w:rPr>
            </w:pPr>
            <w:r>
              <w:rPr>
                <w:rFonts w:hint="eastAsia"/>
                <w:color w:val="auto"/>
                <w:sz w:val="21"/>
                <w:szCs w:val="21"/>
                <w:lang w:bidi="ar"/>
              </w:rPr>
              <w:t>1.12 相位噪声（40GHz）：</w:t>
            </w:r>
          </w:p>
          <w:p>
            <w:pPr>
              <w:rPr>
                <w:color w:val="auto"/>
                <w:sz w:val="21"/>
                <w:szCs w:val="21"/>
              </w:rPr>
            </w:pPr>
            <w:r>
              <w:rPr>
                <w:rFonts w:hint="eastAsia"/>
                <w:color w:val="auto"/>
                <w:sz w:val="21"/>
                <w:szCs w:val="21"/>
                <w:lang w:bidi="ar"/>
              </w:rPr>
              <w:t>（1）≤-80dBc/Hz@1KHz；</w:t>
            </w:r>
          </w:p>
          <w:p>
            <w:pPr>
              <w:rPr>
                <w:color w:val="auto"/>
                <w:sz w:val="21"/>
                <w:szCs w:val="21"/>
              </w:rPr>
            </w:pPr>
            <w:r>
              <w:rPr>
                <w:rFonts w:hint="eastAsia"/>
                <w:color w:val="auto"/>
                <w:sz w:val="21"/>
                <w:szCs w:val="21"/>
                <w:lang w:bidi="ar"/>
              </w:rPr>
              <w:t>（2）≤-85dBc/Hz@10KHz；</w:t>
            </w:r>
          </w:p>
          <w:p>
            <w:pPr>
              <w:rPr>
                <w:color w:val="auto"/>
                <w:sz w:val="21"/>
                <w:szCs w:val="21"/>
                <w:lang w:bidi="ar"/>
              </w:rPr>
            </w:pPr>
            <w:r>
              <w:rPr>
                <w:rFonts w:hint="eastAsia"/>
                <w:color w:val="auto"/>
                <w:sz w:val="21"/>
                <w:szCs w:val="21"/>
                <w:lang w:bidi="ar"/>
              </w:rPr>
              <w:t>（3）≤-90dBc/Hz@100KHz；</w:t>
            </w:r>
          </w:p>
          <w:p>
            <w:pPr>
              <w:rPr>
                <w:rFonts w:hint="eastAsia" w:eastAsia="宋体"/>
                <w:color w:val="auto"/>
                <w:sz w:val="21"/>
                <w:szCs w:val="21"/>
                <w:lang w:eastAsia="zh-CN"/>
              </w:rPr>
            </w:pPr>
            <w:r>
              <w:rPr>
                <w:rFonts w:hint="eastAsia"/>
                <w:color w:val="auto"/>
                <w:sz w:val="21"/>
                <w:szCs w:val="21"/>
                <w:lang w:bidi="ar"/>
              </w:rPr>
              <w:t>1</w:t>
            </w:r>
            <w:r>
              <w:rPr>
                <w:color w:val="auto"/>
                <w:sz w:val="21"/>
                <w:szCs w:val="21"/>
                <w:lang w:bidi="ar"/>
              </w:rPr>
              <w:t xml:space="preserve">.13 </w:t>
            </w:r>
            <w:r>
              <w:rPr>
                <w:rFonts w:hint="eastAsia"/>
                <w:color w:val="auto"/>
                <w:sz w:val="21"/>
                <w:szCs w:val="21"/>
                <w:lang w:bidi="ar"/>
              </w:rPr>
              <w:t>通道数量：2</w:t>
            </w:r>
            <w:r>
              <w:rPr>
                <w:rFonts w:hint="eastAsia"/>
                <w:color w:val="auto"/>
                <w:sz w:val="21"/>
                <w:szCs w:val="21"/>
                <w:lang w:eastAsia="zh-CN" w:bidi="ar"/>
              </w:rPr>
              <w:t>；</w:t>
            </w:r>
          </w:p>
          <w:p>
            <w:pPr>
              <w:rPr>
                <w:color w:val="auto"/>
                <w:sz w:val="21"/>
                <w:szCs w:val="21"/>
              </w:rPr>
            </w:pPr>
            <w:r>
              <w:rPr>
                <w:rFonts w:hint="eastAsia"/>
                <w:color w:val="auto"/>
                <w:sz w:val="21"/>
                <w:szCs w:val="21"/>
                <w:lang w:bidi="ar"/>
              </w:rPr>
              <w:t>2.接收通道：</w:t>
            </w:r>
          </w:p>
          <w:p>
            <w:pPr>
              <w:rPr>
                <w:color w:val="auto"/>
                <w:sz w:val="21"/>
                <w:szCs w:val="21"/>
              </w:rPr>
            </w:pPr>
            <w:r>
              <w:rPr>
                <w:rFonts w:hint="eastAsia"/>
                <w:color w:val="auto"/>
                <w:sz w:val="21"/>
                <w:szCs w:val="21"/>
                <w:lang w:bidi="ar"/>
              </w:rPr>
              <w:t>2.1 接收输入信号：24-44GHz，频率分辨率：</w:t>
            </w:r>
            <w:r>
              <w:rPr>
                <w:color w:val="auto"/>
                <w:sz w:val="21"/>
                <w:szCs w:val="21"/>
                <w:lang w:bidi="ar"/>
              </w:rPr>
              <w:t>1Hz；</w:t>
            </w:r>
          </w:p>
          <w:p>
            <w:pPr>
              <w:rPr>
                <w:color w:val="auto"/>
                <w:sz w:val="21"/>
                <w:szCs w:val="21"/>
              </w:rPr>
            </w:pPr>
            <w:r>
              <w:rPr>
                <w:rFonts w:hint="eastAsia"/>
                <w:color w:val="auto"/>
                <w:sz w:val="21"/>
                <w:szCs w:val="21"/>
                <w:lang w:bidi="ar"/>
              </w:rPr>
              <w:t>2.2 输入信号范围：-40dBm～0dBm；</w:t>
            </w:r>
          </w:p>
          <w:p>
            <w:pPr>
              <w:rPr>
                <w:color w:val="auto"/>
                <w:sz w:val="21"/>
                <w:szCs w:val="21"/>
              </w:rPr>
            </w:pPr>
            <w:r>
              <w:rPr>
                <w:rFonts w:hint="eastAsia"/>
                <w:color w:val="auto"/>
                <w:sz w:val="21"/>
                <w:szCs w:val="21"/>
                <w:lang w:bidi="ar"/>
              </w:rPr>
              <w:t>2.3 输出中频信号：</w:t>
            </w:r>
            <w:r>
              <w:rPr>
                <w:color w:val="auto"/>
                <w:sz w:val="21"/>
                <w:szCs w:val="21"/>
                <w:lang w:bidi="ar"/>
              </w:rPr>
              <w:t>2.5</w:t>
            </w:r>
            <w:r>
              <w:rPr>
                <w:rFonts w:hint="eastAsia"/>
                <w:color w:val="auto"/>
                <w:sz w:val="21"/>
                <w:szCs w:val="21"/>
                <w:lang w:bidi="ar"/>
              </w:rPr>
              <w:t>GHz；</w:t>
            </w:r>
          </w:p>
          <w:p>
            <w:pPr>
              <w:rPr>
                <w:color w:val="auto"/>
                <w:sz w:val="21"/>
                <w:szCs w:val="21"/>
              </w:rPr>
            </w:pPr>
            <w:r>
              <w:rPr>
                <w:rFonts w:hint="eastAsia"/>
                <w:color w:val="auto"/>
                <w:sz w:val="21"/>
                <w:szCs w:val="21"/>
                <w:lang w:bidi="ar"/>
              </w:rPr>
              <w:t>2.4 最大瞬时带宽：1GHz；</w:t>
            </w:r>
          </w:p>
          <w:p>
            <w:pPr>
              <w:rPr>
                <w:color w:val="auto"/>
                <w:sz w:val="21"/>
                <w:szCs w:val="21"/>
              </w:rPr>
            </w:pPr>
            <w:r>
              <w:rPr>
                <w:rFonts w:hint="eastAsia"/>
                <w:color w:val="auto"/>
                <w:sz w:val="21"/>
                <w:szCs w:val="21"/>
                <w:lang w:bidi="ar"/>
              </w:rPr>
              <w:t>2.5 接收增益：≥50dB；</w:t>
            </w:r>
          </w:p>
          <w:p>
            <w:pPr>
              <w:rPr>
                <w:color w:val="auto"/>
                <w:sz w:val="21"/>
                <w:szCs w:val="21"/>
              </w:rPr>
            </w:pPr>
            <w:r>
              <w:rPr>
                <w:rFonts w:hint="eastAsia"/>
                <w:color w:val="auto"/>
                <w:sz w:val="21"/>
                <w:szCs w:val="21"/>
                <w:lang w:bidi="ar"/>
              </w:rPr>
              <w:t>2.6 接收增益可调范围：≥60dB，步进1dB；</w:t>
            </w:r>
          </w:p>
          <w:p>
            <w:pPr>
              <w:rPr>
                <w:color w:val="auto"/>
                <w:sz w:val="21"/>
                <w:szCs w:val="21"/>
              </w:rPr>
            </w:pPr>
            <w:r>
              <w:rPr>
                <w:rFonts w:hint="eastAsia"/>
                <w:color w:val="auto"/>
                <w:sz w:val="21"/>
                <w:szCs w:val="21"/>
                <w:lang w:bidi="ar"/>
              </w:rPr>
              <w:t>2.7 噪声系数：≤15dB；</w:t>
            </w:r>
          </w:p>
          <w:p>
            <w:pPr>
              <w:rPr>
                <w:color w:val="auto"/>
                <w:sz w:val="21"/>
                <w:szCs w:val="21"/>
              </w:rPr>
            </w:pPr>
            <w:r>
              <w:rPr>
                <w:rFonts w:hint="eastAsia"/>
                <w:color w:val="auto"/>
                <w:sz w:val="21"/>
                <w:szCs w:val="21"/>
                <w:lang w:bidi="ar"/>
              </w:rPr>
              <w:t>2.8 中频带宽平坦度：≤±2dB；</w:t>
            </w:r>
          </w:p>
          <w:p>
            <w:pPr>
              <w:rPr>
                <w:color w:val="auto"/>
                <w:sz w:val="21"/>
                <w:szCs w:val="21"/>
              </w:rPr>
            </w:pPr>
            <w:r>
              <w:rPr>
                <w:rFonts w:hint="eastAsia"/>
                <w:color w:val="auto"/>
                <w:sz w:val="21"/>
                <w:szCs w:val="21"/>
                <w:lang w:bidi="ar"/>
              </w:rPr>
              <w:t>2.9 杂散抑制：≥5</w:t>
            </w:r>
            <w:r>
              <w:rPr>
                <w:color w:val="auto"/>
                <w:sz w:val="21"/>
                <w:szCs w:val="21"/>
                <w:lang w:bidi="ar"/>
              </w:rPr>
              <w:t>5</w:t>
            </w:r>
            <w:r>
              <w:rPr>
                <w:rFonts w:hint="eastAsia"/>
                <w:color w:val="auto"/>
                <w:sz w:val="21"/>
                <w:szCs w:val="21"/>
                <w:lang w:bidi="ar"/>
              </w:rPr>
              <w:t>dBc（输出0dBm测试）；</w:t>
            </w:r>
          </w:p>
          <w:p>
            <w:pPr>
              <w:rPr>
                <w:color w:val="auto"/>
                <w:sz w:val="21"/>
                <w:szCs w:val="21"/>
              </w:rPr>
            </w:pPr>
            <w:r>
              <w:rPr>
                <w:rFonts w:hint="eastAsia"/>
                <w:color w:val="auto"/>
                <w:sz w:val="21"/>
                <w:szCs w:val="21"/>
                <w:lang w:bidi="ar"/>
              </w:rPr>
              <w:t>2.10 谐波抑制：≥45dBc（输出0dBm测试）；</w:t>
            </w:r>
          </w:p>
          <w:p>
            <w:pPr>
              <w:rPr>
                <w:color w:val="auto"/>
                <w:sz w:val="21"/>
                <w:szCs w:val="21"/>
                <w:lang w:bidi="ar"/>
              </w:rPr>
            </w:pPr>
            <w:r>
              <w:rPr>
                <w:rFonts w:hint="eastAsia"/>
                <w:color w:val="auto"/>
                <w:sz w:val="21"/>
                <w:szCs w:val="21"/>
                <w:lang w:bidi="ar"/>
              </w:rPr>
              <w:t>2.11 相位噪声（40GHz）：</w:t>
            </w:r>
          </w:p>
          <w:p>
            <w:pPr>
              <w:rPr>
                <w:color w:val="auto"/>
                <w:sz w:val="21"/>
                <w:szCs w:val="21"/>
              </w:rPr>
            </w:pPr>
            <w:r>
              <w:rPr>
                <w:rFonts w:hint="eastAsia"/>
                <w:color w:val="auto"/>
                <w:sz w:val="21"/>
                <w:szCs w:val="21"/>
                <w:lang w:bidi="ar"/>
              </w:rPr>
              <w:t>（1）≤-80dBc/Hz@1KHz；</w:t>
            </w:r>
          </w:p>
          <w:p>
            <w:pPr>
              <w:rPr>
                <w:color w:val="auto"/>
                <w:sz w:val="21"/>
                <w:szCs w:val="21"/>
              </w:rPr>
            </w:pPr>
            <w:r>
              <w:rPr>
                <w:rFonts w:hint="eastAsia"/>
                <w:color w:val="auto"/>
                <w:sz w:val="21"/>
                <w:szCs w:val="21"/>
                <w:lang w:bidi="ar"/>
              </w:rPr>
              <w:t>（2）≤-85dBc/Hz@10KHz；</w:t>
            </w:r>
          </w:p>
          <w:p>
            <w:pPr>
              <w:rPr>
                <w:color w:val="auto"/>
                <w:sz w:val="21"/>
                <w:szCs w:val="21"/>
              </w:rPr>
            </w:pPr>
            <w:r>
              <w:rPr>
                <w:rFonts w:hint="eastAsia"/>
                <w:color w:val="auto"/>
                <w:sz w:val="21"/>
                <w:szCs w:val="21"/>
                <w:lang w:bidi="ar"/>
              </w:rPr>
              <w:t>（3）≤-90dBc/Hz@100KHz；</w:t>
            </w:r>
          </w:p>
          <w:p>
            <w:pPr>
              <w:rPr>
                <w:rFonts w:hint="eastAsia"/>
                <w:color w:val="auto"/>
                <w:sz w:val="21"/>
                <w:szCs w:val="21"/>
                <w:lang w:bidi="ar"/>
              </w:rPr>
            </w:pPr>
            <w:r>
              <w:rPr>
                <w:rFonts w:hint="eastAsia"/>
                <w:color w:val="auto"/>
                <w:sz w:val="21"/>
                <w:szCs w:val="21"/>
                <w:lang w:bidi="ar"/>
              </w:rPr>
              <w:t>2.12 中频输出P-1</w:t>
            </w:r>
            <w:r>
              <w:rPr>
                <w:rFonts w:hint="eastAsia"/>
                <w:color w:val="auto"/>
                <w:sz w:val="21"/>
                <w:szCs w:val="21"/>
                <w:lang w:eastAsia="zh-CN" w:bidi="ar"/>
              </w:rPr>
              <w:t>：</w:t>
            </w:r>
            <w:r>
              <w:rPr>
                <w:rFonts w:hint="eastAsia"/>
                <w:color w:val="auto"/>
                <w:sz w:val="21"/>
                <w:szCs w:val="21"/>
                <w:lang w:bidi="ar"/>
              </w:rPr>
              <w:t>≥+10dBm；</w:t>
            </w:r>
          </w:p>
          <w:p>
            <w:pPr>
              <w:rPr>
                <w:rFonts w:hint="default" w:eastAsia="宋体"/>
                <w:color w:val="auto"/>
                <w:sz w:val="21"/>
                <w:szCs w:val="21"/>
                <w:lang w:val="en-US" w:eastAsia="zh-CN" w:bidi="ar"/>
              </w:rPr>
            </w:pPr>
            <w:r>
              <w:rPr>
                <w:rFonts w:hint="eastAsia"/>
                <w:color w:val="auto"/>
                <w:sz w:val="21"/>
                <w:szCs w:val="21"/>
                <w:lang w:val="en-US" w:eastAsia="zh-CN" w:bidi="ar"/>
              </w:rPr>
              <w:t>2.13 通道数量：2；</w:t>
            </w:r>
          </w:p>
          <w:p>
            <w:pPr>
              <w:rPr>
                <w:color w:val="auto"/>
                <w:sz w:val="21"/>
                <w:szCs w:val="21"/>
              </w:rPr>
            </w:pPr>
            <w:r>
              <w:rPr>
                <w:rFonts w:hint="eastAsia"/>
                <w:color w:val="auto"/>
                <w:sz w:val="21"/>
                <w:szCs w:val="21"/>
                <w:lang w:bidi="ar"/>
              </w:rPr>
              <w:t>3.本振频率源：</w:t>
            </w:r>
          </w:p>
          <w:p>
            <w:pPr>
              <w:rPr>
                <w:color w:val="auto"/>
                <w:sz w:val="21"/>
                <w:szCs w:val="21"/>
              </w:rPr>
            </w:pPr>
            <w:r>
              <w:rPr>
                <w:rFonts w:hint="eastAsia"/>
                <w:color w:val="auto"/>
                <w:sz w:val="21"/>
                <w:szCs w:val="21"/>
                <w:lang w:bidi="ar"/>
              </w:rPr>
              <w:t>3.1 外部参考输入：</w:t>
            </w:r>
          </w:p>
          <w:p>
            <w:pPr>
              <w:rPr>
                <w:color w:val="auto"/>
                <w:sz w:val="21"/>
                <w:szCs w:val="21"/>
              </w:rPr>
            </w:pPr>
            <w:r>
              <w:rPr>
                <w:rFonts w:hint="eastAsia"/>
                <w:color w:val="auto"/>
                <w:sz w:val="21"/>
                <w:szCs w:val="21"/>
                <w:lang w:bidi="ar"/>
              </w:rPr>
              <w:t>（1）参考频率：100MHz；</w:t>
            </w:r>
          </w:p>
          <w:p>
            <w:pPr>
              <w:rPr>
                <w:color w:val="auto"/>
                <w:sz w:val="21"/>
                <w:szCs w:val="21"/>
              </w:rPr>
            </w:pPr>
            <w:r>
              <w:rPr>
                <w:rFonts w:hint="eastAsia"/>
                <w:color w:val="auto"/>
                <w:sz w:val="21"/>
                <w:szCs w:val="21"/>
                <w:lang w:bidi="ar"/>
              </w:rPr>
              <w:t>（2）杂波抑制：≥80dBc；</w:t>
            </w:r>
          </w:p>
          <w:p>
            <w:pPr>
              <w:rPr>
                <w:color w:val="auto"/>
                <w:sz w:val="21"/>
                <w:szCs w:val="21"/>
              </w:rPr>
            </w:pPr>
            <w:r>
              <w:rPr>
                <w:rFonts w:hint="eastAsia"/>
                <w:color w:val="auto"/>
                <w:sz w:val="21"/>
                <w:szCs w:val="21"/>
                <w:lang w:bidi="ar"/>
              </w:rPr>
              <w:t>（3）输入功率：0±3dBm；</w:t>
            </w:r>
          </w:p>
          <w:p>
            <w:pPr>
              <w:rPr>
                <w:color w:val="auto"/>
                <w:sz w:val="21"/>
                <w:szCs w:val="21"/>
                <w:lang w:bidi="ar"/>
              </w:rPr>
            </w:pPr>
            <w:r>
              <w:rPr>
                <w:rFonts w:hint="eastAsia"/>
                <w:color w:val="auto"/>
                <w:sz w:val="21"/>
                <w:szCs w:val="21"/>
                <w:lang w:bidi="ar"/>
              </w:rPr>
              <w:t>（4）相位噪声：</w:t>
            </w:r>
          </w:p>
          <w:p>
            <w:pPr>
              <w:rPr>
                <w:color w:val="auto"/>
                <w:sz w:val="21"/>
                <w:szCs w:val="21"/>
              </w:rPr>
            </w:pPr>
            <w:r>
              <w:rPr>
                <w:rFonts w:hint="eastAsia"/>
                <w:color w:val="auto"/>
                <w:sz w:val="21"/>
                <w:szCs w:val="21"/>
                <w:lang w:bidi="ar"/>
              </w:rPr>
              <w:t>1）≤-95dBc/Hz@10Hz；</w:t>
            </w:r>
          </w:p>
          <w:p>
            <w:pPr>
              <w:rPr>
                <w:color w:val="auto"/>
                <w:sz w:val="21"/>
                <w:szCs w:val="21"/>
              </w:rPr>
            </w:pPr>
            <w:r>
              <w:rPr>
                <w:rFonts w:hint="eastAsia"/>
                <w:color w:val="auto"/>
                <w:sz w:val="21"/>
                <w:szCs w:val="21"/>
                <w:lang w:bidi="ar"/>
              </w:rPr>
              <w:t>2）≤-128dBc/Hz@100Hz；</w:t>
            </w:r>
          </w:p>
          <w:p>
            <w:pPr>
              <w:rPr>
                <w:color w:val="auto"/>
                <w:sz w:val="21"/>
                <w:szCs w:val="21"/>
              </w:rPr>
            </w:pPr>
            <w:r>
              <w:rPr>
                <w:rFonts w:hint="eastAsia"/>
                <w:color w:val="auto"/>
                <w:sz w:val="21"/>
                <w:szCs w:val="21"/>
                <w:lang w:bidi="ar"/>
              </w:rPr>
              <w:t>3）≤-155dBc/Hz@1KHz；</w:t>
            </w:r>
          </w:p>
          <w:p>
            <w:pPr>
              <w:rPr>
                <w:color w:val="auto"/>
                <w:sz w:val="21"/>
                <w:szCs w:val="21"/>
              </w:rPr>
            </w:pPr>
            <w:r>
              <w:rPr>
                <w:rFonts w:hint="eastAsia"/>
                <w:color w:val="auto"/>
                <w:sz w:val="21"/>
                <w:szCs w:val="21"/>
                <w:lang w:bidi="ar"/>
              </w:rPr>
              <w:t>4）≤-165dBc/Hz@10KHz；</w:t>
            </w:r>
          </w:p>
          <w:p>
            <w:pPr>
              <w:rPr>
                <w:color w:val="auto"/>
                <w:sz w:val="21"/>
                <w:szCs w:val="21"/>
              </w:rPr>
            </w:pPr>
            <w:r>
              <w:rPr>
                <w:rFonts w:hint="eastAsia"/>
                <w:color w:val="auto"/>
                <w:sz w:val="21"/>
                <w:szCs w:val="21"/>
                <w:lang w:bidi="ar"/>
              </w:rPr>
              <w:t>5）≤-170dBc/Hz@100KHz；</w:t>
            </w:r>
          </w:p>
          <w:p>
            <w:pPr>
              <w:rPr>
                <w:color w:val="auto"/>
                <w:sz w:val="21"/>
                <w:szCs w:val="21"/>
              </w:rPr>
            </w:pPr>
            <w:r>
              <w:rPr>
                <w:rFonts w:hint="eastAsia"/>
                <w:color w:val="auto"/>
                <w:sz w:val="21"/>
                <w:szCs w:val="21"/>
                <w:lang w:bidi="ar"/>
              </w:rPr>
              <w:t>3.2 本振输出：</w:t>
            </w:r>
          </w:p>
          <w:p>
            <w:pPr>
              <w:rPr>
                <w:color w:val="auto"/>
                <w:sz w:val="21"/>
                <w:szCs w:val="21"/>
              </w:rPr>
            </w:pPr>
            <w:r>
              <w:rPr>
                <w:rFonts w:hint="eastAsia"/>
                <w:color w:val="auto"/>
                <w:sz w:val="21"/>
                <w:szCs w:val="21"/>
                <w:lang w:bidi="ar"/>
              </w:rPr>
              <w:t>（1）最小跳频步进：100KHz；</w:t>
            </w:r>
          </w:p>
          <w:p>
            <w:pPr>
              <w:rPr>
                <w:color w:val="auto"/>
                <w:sz w:val="21"/>
                <w:szCs w:val="21"/>
              </w:rPr>
            </w:pPr>
            <w:r>
              <w:rPr>
                <w:rFonts w:hint="eastAsia"/>
                <w:color w:val="auto"/>
                <w:sz w:val="21"/>
                <w:szCs w:val="21"/>
                <w:lang w:bidi="ar"/>
              </w:rPr>
              <w:t>（2）跳频时间：≤150us；</w:t>
            </w:r>
          </w:p>
          <w:p>
            <w:pPr>
              <w:rPr>
                <w:color w:val="auto"/>
                <w:sz w:val="21"/>
                <w:szCs w:val="21"/>
              </w:rPr>
            </w:pPr>
            <w:r>
              <w:rPr>
                <w:rFonts w:hint="eastAsia"/>
                <w:color w:val="auto"/>
                <w:sz w:val="21"/>
                <w:szCs w:val="21"/>
                <w:lang w:bidi="ar"/>
              </w:rPr>
              <w:t>（3）输出杂散抑制：≥50dBc（收发通道测试）；</w:t>
            </w:r>
          </w:p>
          <w:p>
            <w:pPr>
              <w:rPr>
                <w:color w:val="auto"/>
                <w:sz w:val="21"/>
                <w:szCs w:val="21"/>
                <w:lang w:bidi="ar"/>
              </w:rPr>
            </w:pPr>
            <w:r>
              <w:rPr>
                <w:rFonts w:hint="eastAsia"/>
                <w:color w:val="auto"/>
                <w:sz w:val="21"/>
                <w:szCs w:val="21"/>
                <w:lang w:bidi="ar"/>
              </w:rPr>
              <w:t>（4）相位噪声：</w:t>
            </w:r>
          </w:p>
          <w:p>
            <w:pPr>
              <w:ind w:firstLine="420" w:firstLineChars="200"/>
              <w:rPr>
                <w:color w:val="auto"/>
                <w:sz w:val="21"/>
                <w:szCs w:val="21"/>
              </w:rPr>
            </w:pPr>
            <w:r>
              <w:rPr>
                <w:rFonts w:hint="eastAsia"/>
                <w:color w:val="auto"/>
                <w:sz w:val="21"/>
                <w:szCs w:val="21"/>
                <w:lang w:bidi="ar"/>
              </w:rPr>
              <w:t>1）≤-80dBc/Hz@1KHz；</w:t>
            </w:r>
          </w:p>
          <w:p>
            <w:pPr>
              <w:ind w:firstLine="420" w:firstLineChars="200"/>
              <w:rPr>
                <w:color w:val="auto"/>
                <w:sz w:val="21"/>
                <w:szCs w:val="21"/>
              </w:rPr>
            </w:pPr>
            <w:r>
              <w:rPr>
                <w:rFonts w:hint="eastAsia"/>
                <w:color w:val="auto"/>
                <w:sz w:val="21"/>
                <w:szCs w:val="21"/>
                <w:lang w:bidi="ar"/>
              </w:rPr>
              <w:t>2）≤-85dBc/Hz@10KHz；</w:t>
            </w:r>
          </w:p>
          <w:p>
            <w:pPr>
              <w:ind w:firstLine="420" w:firstLineChars="200"/>
              <w:rPr>
                <w:color w:val="auto"/>
                <w:sz w:val="21"/>
                <w:szCs w:val="21"/>
              </w:rPr>
            </w:pPr>
            <w:r>
              <w:rPr>
                <w:rFonts w:hint="eastAsia"/>
                <w:color w:val="auto"/>
                <w:sz w:val="21"/>
                <w:szCs w:val="21"/>
                <w:lang w:bidi="ar"/>
              </w:rPr>
              <w:t>3）≤-90dBc/Hz@100KHz（收发通道测试）；</w:t>
            </w:r>
          </w:p>
          <w:p>
            <w:pPr>
              <w:rPr>
                <w:color w:val="auto"/>
                <w:sz w:val="21"/>
                <w:szCs w:val="21"/>
              </w:rPr>
            </w:pPr>
            <w:r>
              <w:rPr>
                <w:rFonts w:hint="eastAsia"/>
                <w:color w:val="auto"/>
                <w:sz w:val="21"/>
                <w:szCs w:val="21"/>
                <w:lang w:bidi="ar"/>
              </w:rPr>
              <w:t>3.3 其他要求：</w:t>
            </w:r>
          </w:p>
          <w:p>
            <w:pPr>
              <w:rPr>
                <w:color w:val="auto"/>
                <w:sz w:val="21"/>
                <w:szCs w:val="21"/>
              </w:rPr>
            </w:pPr>
            <w:r>
              <w:rPr>
                <w:rFonts w:hint="eastAsia"/>
                <w:color w:val="auto"/>
                <w:sz w:val="21"/>
                <w:szCs w:val="21"/>
                <w:lang w:bidi="ar"/>
              </w:rPr>
              <w:t>（1）隔离度：</w:t>
            </w:r>
          </w:p>
          <w:p>
            <w:pPr>
              <w:rPr>
                <w:rFonts w:hint="eastAsia" w:eastAsia="宋体"/>
                <w:color w:val="auto"/>
                <w:sz w:val="21"/>
                <w:szCs w:val="21"/>
                <w:lang w:eastAsia="zh-CN"/>
              </w:rPr>
            </w:pPr>
            <w:r>
              <w:rPr>
                <w:rFonts w:hint="eastAsia"/>
                <w:color w:val="auto"/>
                <w:sz w:val="21"/>
                <w:szCs w:val="21"/>
                <w:lang w:bidi="ar"/>
              </w:rPr>
              <w:t>1）收发通道内：≥60dB</w:t>
            </w:r>
            <w:r>
              <w:rPr>
                <w:rFonts w:hint="eastAsia"/>
                <w:color w:val="auto"/>
                <w:sz w:val="21"/>
                <w:szCs w:val="21"/>
                <w:lang w:eastAsia="zh-CN" w:bidi="ar"/>
              </w:rPr>
              <w:t>；</w:t>
            </w:r>
          </w:p>
          <w:p>
            <w:pPr>
              <w:rPr>
                <w:rFonts w:hint="eastAsia" w:eastAsia="宋体"/>
                <w:color w:val="auto"/>
                <w:sz w:val="21"/>
                <w:szCs w:val="21"/>
                <w:lang w:eastAsia="zh-CN"/>
              </w:rPr>
            </w:pPr>
            <w:r>
              <w:rPr>
                <w:rFonts w:hint="eastAsia"/>
                <w:color w:val="auto"/>
                <w:sz w:val="21"/>
                <w:szCs w:val="21"/>
                <w:lang w:bidi="ar"/>
              </w:rPr>
              <w:t>2）收发通道间：≥100dB</w:t>
            </w:r>
            <w:r>
              <w:rPr>
                <w:rFonts w:hint="eastAsia"/>
                <w:color w:val="auto"/>
                <w:sz w:val="21"/>
                <w:szCs w:val="21"/>
                <w:lang w:eastAsia="zh-CN" w:bidi="ar"/>
              </w:rPr>
              <w:t>；</w:t>
            </w:r>
          </w:p>
          <w:p>
            <w:pPr>
              <w:rPr>
                <w:color w:val="auto"/>
                <w:sz w:val="21"/>
                <w:szCs w:val="21"/>
              </w:rPr>
            </w:pPr>
            <w:r>
              <w:rPr>
                <w:rFonts w:hint="eastAsia"/>
                <w:color w:val="auto"/>
                <w:sz w:val="21"/>
                <w:szCs w:val="21"/>
                <w:lang w:bidi="ar"/>
              </w:rPr>
              <w:t>（2）供电：</w:t>
            </w:r>
          </w:p>
          <w:p>
            <w:pPr>
              <w:rPr>
                <w:color w:val="auto"/>
                <w:sz w:val="21"/>
                <w:szCs w:val="21"/>
              </w:rPr>
            </w:pPr>
            <w:r>
              <w:rPr>
                <w:rFonts w:hint="eastAsia"/>
                <w:color w:val="auto"/>
                <w:sz w:val="21"/>
                <w:szCs w:val="21"/>
                <w:lang w:bidi="ar"/>
              </w:rPr>
              <w:t>1）电源输入：+12V±0.5V；</w:t>
            </w:r>
          </w:p>
          <w:p>
            <w:pPr>
              <w:rPr>
                <w:rFonts w:hint="eastAsia" w:eastAsia="宋体"/>
                <w:color w:val="auto"/>
                <w:sz w:val="21"/>
                <w:szCs w:val="21"/>
                <w:lang w:eastAsia="zh-CN"/>
              </w:rPr>
            </w:pPr>
            <w:r>
              <w:rPr>
                <w:rFonts w:hint="eastAsia"/>
                <w:color w:val="auto"/>
                <w:sz w:val="21"/>
                <w:szCs w:val="21"/>
                <w:lang w:bidi="ar"/>
              </w:rPr>
              <w:t>2）工作电流：≤3.5A</w:t>
            </w:r>
            <w:r>
              <w:rPr>
                <w:rFonts w:hint="eastAsia"/>
                <w:color w:val="auto"/>
                <w:sz w:val="21"/>
                <w:szCs w:val="21"/>
                <w:lang w:eastAsia="zh-CN" w:bidi="ar"/>
              </w:rPr>
              <w:t>；</w:t>
            </w:r>
          </w:p>
          <w:p>
            <w:pPr>
              <w:rPr>
                <w:color w:val="auto"/>
                <w:sz w:val="21"/>
                <w:szCs w:val="21"/>
              </w:rPr>
            </w:pPr>
            <w:r>
              <w:rPr>
                <w:rFonts w:hint="eastAsia"/>
                <w:color w:val="auto"/>
                <w:sz w:val="21"/>
                <w:szCs w:val="21"/>
                <w:lang w:bidi="ar"/>
              </w:rPr>
              <w:t>（3）工作环境试验要求：</w:t>
            </w:r>
          </w:p>
          <w:p>
            <w:pPr>
              <w:rPr>
                <w:color w:val="auto"/>
                <w:sz w:val="21"/>
                <w:szCs w:val="21"/>
              </w:rPr>
            </w:pPr>
            <w:r>
              <w:rPr>
                <w:rFonts w:hint="eastAsia"/>
                <w:color w:val="auto"/>
                <w:sz w:val="21"/>
                <w:szCs w:val="21"/>
                <w:lang w:bidi="ar"/>
              </w:rPr>
              <w:t>1）低温贮存：-40℃；</w:t>
            </w:r>
          </w:p>
          <w:p>
            <w:pPr>
              <w:rPr>
                <w:color w:val="auto"/>
                <w:sz w:val="21"/>
                <w:szCs w:val="21"/>
              </w:rPr>
            </w:pPr>
            <w:r>
              <w:rPr>
                <w:rFonts w:hint="eastAsia"/>
                <w:color w:val="auto"/>
                <w:sz w:val="21"/>
                <w:szCs w:val="21"/>
                <w:lang w:bidi="ar"/>
              </w:rPr>
              <w:t>2）低温工作：-15℃；温度稳定后，储存2小时开始加电测试；</w:t>
            </w:r>
          </w:p>
          <w:p>
            <w:pPr>
              <w:rPr>
                <w:color w:val="auto"/>
                <w:sz w:val="21"/>
                <w:szCs w:val="21"/>
              </w:rPr>
            </w:pPr>
            <w:r>
              <w:rPr>
                <w:rFonts w:hint="eastAsia"/>
                <w:color w:val="auto"/>
                <w:sz w:val="21"/>
                <w:szCs w:val="21"/>
                <w:lang w:bidi="ar"/>
              </w:rPr>
              <w:t>3）高温贮存：+70℃；</w:t>
            </w:r>
          </w:p>
          <w:p>
            <w:pPr>
              <w:rPr>
                <w:color w:val="auto"/>
                <w:sz w:val="21"/>
                <w:szCs w:val="21"/>
              </w:rPr>
            </w:pPr>
            <w:r>
              <w:rPr>
                <w:rFonts w:hint="eastAsia"/>
                <w:color w:val="auto"/>
                <w:sz w:val="21"/>
                <w:szCs w:val="21"/>
                <w:lang w:bidi="ar"/>
              </w:rPr>
              <w:t>4）高温工作：+50℃；温度稳定后，储存2小时开始加电测试。</w:t>
            </w:r>
          </w:p>
        </w:tc>
      </w:tr>
    </w:tbl>
    <w:p>
      <w:pPr>
        <w:adjustRightInd w:val="0"/>
        <w:snapToGrid w:val="0"/>
        <w:spacing w:line="288" w:lineRule="auto"/>
        <w:rPr>
          <w:rFonts w:cs="Times New Roman"/>
          <w:b/>
          <w:bCs/>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第三章  供应商须知</w:t>
      </w:r>
    </w:p>
    <w:p>
      <w:pPr>
        <w:adjustRightInd w:val="0"/>
        <w:snapToGrid w:val="0"/>
        <w:spacing w:line="288" w:lineRule="auto"/>
        <w:jc w:val="center"/>
        <w:outlineLvl w:val="1"/>
        <w:rPr>
          <w:b/>
          <w:bCs/>
          <w:color w:val="auto"/>
          <w:sz w:val="21"/>
          <w:szCs w:val="21"/>
        </w:rPr>
      </w:pPr>
      <w:r>
        <w:rPr>
          <w:rFonts w:hint="eastAsia"/>
          <w:b/>
          <w:bCs/>
          <w:color w:val="auto"/>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rPr>
            </w:pPr>
            <w:r>
              <w:rPr>
                <w:rFonts w:hint="eastAsia"/>
                <w:b/>
                <w:bCs/>
                <w:color w:val="auto"/>
                <w:sz w:val="21"/>
                <w:szCs w:val="21"/>
              </w:rPr>
              <w:t>条款号</w:t>
            </w:r>
          </w:p>
        </w:tc>
        <w:tc>
          <w:tcPr>
            <w:tcW w:w="1701" w:type="dxa"/>
            <w:vAlign w:val="center"/>
          </w:tcPr>
          <w:p>
            <w:pPr>
              <w:adjustRightInd w:val="0"/>
              <w:snapToGrid w:val="0"/>
              <w:spacing w:line="288" w:lineRule="auto"/>
              <w:jc w:val="center"/>
              <w:rPr>
                <w:b/>
                <w:bCs/>
                <w:color w:val="auto"/>
                <w:sz w:val="21"/>
                <w:szCs w:val="21"/>
              </w:rPr>
            </w:pPr>
            <w:r>
              <w:rPr>
                <w:rFonts w:hint="eastAsia"/>
                <w:b/>
                <w:bCs/>
                <w:color w:val="auto"/>
                <w:sz w:val="21"/>
                <w:szCs w:val="21"/>
              </w:rPr>
              <w:t>内容</w:t>
            </w:r>
          </w:p>
        </w:tc>
        <w:tc>
          <w:tcPr>
            <w:tcW w:w="6663" w:type="dxa"/>
            <w:vAlign w:val="center"/>
          </w:tcPr>
          <w:p>
            <w:pPr>
              <w:adjustRightInd w:val="0"/>
              <w:snapToGrid w:val="0"/>
              <w:spacing w:line="288" w:lineRule="auto"/>
              <w:jc w:val="center"/>
              <w:rPr>
                <w:b/>
                <w:bCs/>
                <w:color w:val="auto"/>
                <w:sz w:val="21"/>
                <w:szCs w:val="21"/>
              </w:rPr>
            </w:pPr>
            <w:r>
              <w:rPr>
                <w:rFonts w:hint="eastAsia"/>
                <w:b/>
                <w:bCs/>
                <w:color w:val="auto"/>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（一）</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适用范围</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本磋商文件适用于杭州电子科技大学毫米波基带与射频处理板的磋商、评审、成交、验收、合同履约、付款等（法律、法规另有规定的，从其规定）。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（二）</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采购方式</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（三）</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竞争性磋商委托</w:t>
            </w:r>
          </w:p>
        </w:tc>
        <w:tc>
          <w:tcPr>
            <w:tcW w:w="6663" w:type="dxa"/>
            <w:vAlign w:val="center"/>
          </w:tcPr>
          <w:p>
            <w:pPr>
              <w:adjustRightInd w:val="0"/>
              <w:snapToGrid w:val="0"/>
              <w:spacing w:line="288" w:lineRule="auto"/>
              <w:rPr>
                <w:rFonts w:cstheme="minorBidi"/>
                <w:color w:val="auto"/>
                <w:sz w:val="21"/>
                <w:szCs w:val="21"/>
              </w:rPr>
            </w:pPr>
            <w:r>
              <w:rPr>
                <w:rFonts w:hint="eastAsia" w:cstheme="minorBidi"/>
                <w:color w:val="auto"/>
                <w:sz w:val="21"/>
                <w:szCs w:val="21"/>
              </w:rPr>
              <w:t>▲1</w:t>
            </w:r>
            <w:r>
              <w:rPr>
                <w:rFonts w:cstheme="minorBidi"/>
                <w:color w:val="auto"/>
                <w:sz w:val="21"/>
                <w:szCs w:val="21"/>
              </w:rPr>
              <w:t>.供应商代表是法定代表人</w:t>
            </w:r>
            <w:r>
              <w:rPr>
                <w:rFonts w:hint="eastAsia" w:cstheme="minorBidi"/>
                <w:color w:val="auto"/>
                <w:sz w:val="21"/>
                <w:szCs w:val="21"/>
              </w:rPr>
              <w:t>（单位负责人、自然人本人）的，须提供本人身份证明。</w:t>
            </w:r>
          </w:p>
          <w:p>
            <w:pPr>
              <w:adjustRightInd w:val="0"/>
              <w:snapToGrid w:val="0"/>
              <w:spacing w:line="288" w:lineRule="auto"/>
              <w:rPr>
                <w:rFonts w:cstheme="minorBidi"/>
                <w:color w:val="auto"/>
                <w:sz w:val="21"/>
                <w:szCs w:val="21"/>
              </w:rPr>
            </w:pPr>
            <w:r>
              <w:rPr>
                <w:rFonts w:hint="eastAsia" w:cstheme="minorBidi"/>
                <w:color w:val="auto"/>
                <w:sz w:val="21"/>
                <w:szCs w:val="21"/>
              </w:rPr>
              <w:t>▲</w:t>
            </w:r>
            <w:r>
              <w:rPr>
                <w:rFonts w:cstheme="minorBidi"/>
                <w:color w:val="auto"/>
                <w:sz w:val="21"/>
                <w:szCs w:val="21"/>
              </w:rPr>
              <w:t>2</w:t>
            </w:r>
            <w:r>
              <w:rPr>
                <w:rFonts w:hint="eastAsia" w:cstheme="minorBidi"/>
                <w:color w:val="auto"/>
                <w:sz w:val="21"/>
                <w:szCs w:val="21"/>
              </w:rPr>
              <w:t>.</w:t>
            </w:r>
            <w:r>
              <w:rPr>
                <w:rFonts w:cstheme="minorBidi"/>
                <w:color w:val="auto"/>
                <w:sz w:val="21"/>
                <w:szCs w:val="21"/>
              </w:rPr>
              <w:t>供应商代表不是法定代表人</w:t>
            </w:r>
            <w:r>
              <w:rPr>
                <w:rFonts w:hint="eastAsia" w:cstheme="minorBidi"/>
                <w:color w:val="auto"/>
                <w:sz w:val="21"/>
                <w:szCs w:val="21"/>
              </w:rPr>
              <w:t>（单位负责人、自然人本人）的</w:t>
            </w:r>
            <w:r>
              <w:rPr>
                <w:rFonts w:cstheme="minorBidi"/>
                <w:color w:val="auto"/>
                <w:sz w:val="21"/>
                <w:szCs w:val="21"/>
              </w:rPr>
              <w:t>，须提供</w:t>
            </w:r>
            <w:r>
              <w:rPr>
                <w:rFonts w:cstheme="minorBidi"/>
                <w:bCs/>
                <w:color w:val="auto"/>
                <w:sz w:val="21"/>
                <w:szCs w:val="21"/>
              </w:rPr>
              <w:t>授权</w:t>
            </w:r>
            <w:r>
              <w:rPr>
                <w:rFonts w:hint="eastAsia" w:cstheme="minorBidi"/>
                <w:bCs/>
                <w:color w:val="auto"/>
                <w:sz w:val="21"/>
                <w:szCs w:val="21"/>
              </w:rPr>
              <w:t>委托</w:t>
            </w:r>
            <w:r>
              <w:rPr>
                <w:rFonts w:cstheme="minorBidi"/>
                <w:bCs/>
                <w:color w:val="auto"/>
                <w:sz w:val="21"/>
                <w:szCs w:val="21"/>
              </w:rPr>
              <w:t>书</w:t>
            </w:r>
            <w:r>
              <w:rPr>
                <w:rFonts w:hint="eastAsia" w:cstheme="minorBidi"/>
                <w:color w:val="auto"/>
                <w:sz w:val="21"/>
                <w:szCs w:val="21"/>
              </w:rPr>
              <w:t>（格式详见磋商文件第六章）和授权代表社保缴纳证明（</w:t>
            </w:r>
            <w:r>
              <w:rPr>
                <w:rFonts w:hint="eastAsia" w:cstheme="minorBidi"/>
                <w:color w:val="auto"/>
                <w:sz w:val="21"/>
                <w:szCs w:val="21"/>
                <w:lang w:eastAsia="zh-CN"/>
              </w:rPr>
              <w:t>2023年7月（含）</w:t>
            </w:r>
            <w:r>
              <w:rPr>
                <w:rFonts w:cstheme="minorBidi"/>
                <w:color w:val="auto"/>
                <w:sz w:val="21"/>
                <w:szCs w:val="21"/>
              </w:rPr>
              <w:t>以后任意一月）；</w:t>
            </w:r>
          </w:p>
          <w:p>
            <w:pPr>
              <w:adjustRightInd w:val="0"/>
              <w:snapToGrid w:val="0"/>
              <w:spacing w:line="288" w:lineRule="auto"/>
              <w:rPr>
                <w:color w:val="auto"/>
                <w:sz w:val="21"/>
                <w:szCs w:val="21"/>
              </w:rPr>
            </w:pPr>
            <w:r>
              <w:rPr>
                <w:rFonts w:hint="eastAsia" w:cstheme="minorBidi"/>
                <w:color w:val="auto"/>
                <w:sz w:val="21"/>
                <w:szCs w:val="21"/>
              </w:rPr>
              <w:t>▲</w:t>
            </w:r>
            <w:r>
              <w:rPr>
                <w:rFonts w:cstheme="minorBidi"/>
                <w:color w:val="auto"/>
                <w:sz w:val="21"/>
                <w:szCs w:val="21"/>
              </w:rPr>
              <w:t>3.</w:t>
            </w:r>
            <w:r>
              <w:rPr>
                <w:rFonts w:hint="eastAsia" w:cstheme="minorBidi"/>
                <w:color w:val="auto"/>
                <w:sz w:val="21"/>
                <w:szCs w:val="21"/>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（四）</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磋商费用</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1.不论磋商结果如何，供应商均应自行承担所有与磋商有关的全部费用；</w:t>
            </w:r>
          </w:p>
          <w:p>
            <w:pPr>
              <w:adjustRightInd w:val="0"/>
              <w:snapToGrid w:val="0"/>
              <w:spacing w:line="288" w:lineRule="auto"/>
              <w:rPr>
                <w:color w:val="auto"/>
                <w:sz w:val="21"/>
                <w:szCs w:val="21"/>
              </w:rPr>
            </w:pPr>
            <w:r>
              <w:rPr>
                <w:rFonts w:hint="eastAsia"/>
                <w:color w:val="auto"/>
                <w:sz w:val="21"/>
                <w:szCs w:val="21"/>
              </w:rPr>
              <w:t>2.成交供应商在成交通知书发出之日起七个工作日内，向采购代理机构交纳代理服务费；</w:t>
            </w:r>
          </w:p>
          <w:p>
            <w:pPr>
              <w:adjustRightInd w:val="0"/>
              <w:snapToGrid w:val="0"/>
              <w:spacing w:line="288" w:lineRule="auto"/>
              <w:rPr>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rPr>
            </w:pPr>
            <w:bookmarkStart w:id="33" w:name="_Hlk71808378"/>
            <w:r>
              <w:rPr>
                <w:rFonts w:hint="eastAsia"/>
                <w:color w:val="auto"/>
                <w:sz w:val="21"/>
                <w:szCs w:val="21"/>
              </w:rPr>
              <w:t>4</w:t>
            </w:r>
            <w:r>
              <w:rPr>
                <w:color w:val="auto"/>
                <w:sz w:val="21"/>
                <w:szCs w:val="21"/>
              </w:rPr>
              <w:t>.</w:t>
            </w:r>
            <w:r>
              <w:rPr>
                <w:rFonts w:hint="eastAsia"/>
                <w:color w:val="auto"/>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成交金额（万元）</w:t>
                  </w:r>
                </w:p>
              </w:tc>
              <w:tc>
                <w:tcPr>
                  <w:tcW w:w="2338"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100以下</w:t>
                  </w:r>
                </w:p>
              </w:tc>
              <w:tc>
                <w:tcPr>
                  <w:tcW w:w="2338"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1.05</w:t>
                  </w:r>
                </w:p>
              </w:tc>
            </w:tr>
            <w:bookmarkEnd w:id="33"/>
          </w:tbl>
          <w:p>
            <w:pPr>
              <w:adjustRightInd w:val="0"/>
              <w:snapToGrid w:val="0"/>
              <w:spacing w:line="288" w:lineRule="auto"/>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（五）</w:t>
            </w:r>
          </w:p>
        </w:tc>
        <w:tc>
          <w:tcPr>
            <w:tcW w:w="1701" w:type="dxa"/>
            <w:vAlign w:val="center"/>
          </w:tcPr>
          <w:p>
            <w:pPr>
              <w:adjustRightInd w:val="0"/>
              <w:snapToGrid w:val="0"/>
              <w:spacing w:line="288" w:lineRule="auto"/>
              <w:jc w:val="center"/>
              <w:rPr>
                <w:color w:val="auto"/>
                <w:sz w:val="21"/>
                <w:szCs w:val="21"/>
              </w:rPr>
            </w:pPr>
            <w:r>
              <w:rPr>
                <w:rFonts w:hint="eastAsia" w:cs="Times New Roman"/>
                <w:color w:val="auto"/>
                <w:spacing w:val="-6"/>
                <w:sz w:val="21"/>
                <w:szCs w:val="21"/>
              </w:rPr>
              <w:t>磋商保证金（元）</w:t>
            </w:r>
          </w:p>
        </w:tc>
        <w:tc>
          <w:tcPr>
            <w:tcW w:w="6663" w:type="dxa"/>
            <w:vAlign w:val="center"/>
          </w:tcPr>
          <w:p>
            <w:pPr>
              <w:adjustRightInd w:val="0"/>
              <w:snapToGrid w:val="0"/>
              <w:spacing w:line="288" w:lineRule="auto"/>
              <w:rPr>
                <w:color w:val="auto"/>
                <w:sz w:val="21"/>
                <w:szCs w:val="21"/>
              </w:rPr>
            </w:pPr>
            <w:r>
              <w:rPr>
                <w:rFonts w:hint="eastAsia" w:cs="Times New Roman"/>
                <w:color w:val="auto"/>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（六）</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联合体响应</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（七）</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转包与分包</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1.本项目不允许转包；</w:t>
            </w:r>
          </w:p>
          <w:p>
            <w:pPr>
              <w:adjustRightInd w:val="0"/>
              <w:snapToGrid w:val="0"/>
              <w:spacing w:line="288" w:lineRule="auto"/>
              <w:rPr>
                <w:color w:val="auto"/>
                <w:sz w:val="21"/>
                <w:szCs w:val="21"/>
              </w:rPr>
            </w:pPr>
            <w:r>
              <w:rPr>
                <w:color w:val="auto"/>
                <w:sz w:val="21"/>
                <w:szCs w:val="21"/>
              </w:rPr>
              <w:t>2.</w:t>
            </w:r>
            <w:r>
              <w:rPr>
                <w:rFonts w:hint="eastAsia"/>
                <w:color w:val="auto"/>
                <w:sz w:val="21"/>
                <w:szCs w:val="21"/>
              </w:rPr>
              <w:t>本项目</w:t>
            </w:r>
            <w:r>
              <w:rPr>
                <w:rFonts w:hint="eastAsia"/>
                <w:b/>
                <w:bCs/>
                <w:color w:val="auto"/>
                <w:sz w:val="21"/>
                <w:szCs w:val="21"/>
                <w:u w:val="single"/>
              </w:rPr>
              <w:t>允许</w:t>
            </w:r>
            <w:r>
              <w:rPr>
                <w:rFonts w:hint="eastAsia"/>
                <w:color w:val="auto"/>
                <w:sz w:val="21"/>
                <w:szCs w:val="21"/>
              </w:rPr>
              <w:t>分包，</w:t>
            </w:r>
            <w:r>
              <w:rPr>
                <w:color w:val="auto"/>
                <w:sz w:val="21"/>
                <w:szCs w:val="21"/>
              </w:rPr>
              <w:t>可以分包履行的（非主体、非关键性的工作）具体内容、金额或者比例：</w:t>
            </w:r>
            <w:r>
              <w:rPr>
                <w:rFonts w:hint="eastAsia"/>
                <w:color w:val="auto"/>
                <w:sz w:val="21"/>
                <w:szCs w:val="21"/>
                <w:u w:val="single"/>
              </w:rPr>
              <w:t>货物运输</w:t>
            </w:r>
            <w:r>
              <w:rPr>
                <w:color w:val="auto"/>
                <w:sz w:val="21"/>
                <w:szCs w:val="21"/>
                <w:u w:val="single"/>
              </w:rPr>
              <w:t>。</w:t>
            </w:r>
          </w:p>
          <w:p>
            <w:pPr>
              <w:adjustRightInd w:val="0"/>
              <w:snapToGrid w:val="0"/>
              <w:spacing w:line="288" w:lineRule="auto"/>
              <w:rPr>
                <w:color w:val="auto"/>
                <w:sz w:val="21"/>
                <w:szCs w:val="21"/>
              </w:rPr>
            </w:pPr>
            <w:r>
              <w:rPr>
                <w:rFonts w:hint="eastAsia"/>
                <w:color w:val="auto"/>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（八）</w:t>
            </w:r>
          </w:p>
        </w:tc>
        <w:tc>
          <w:tcPr>
            <w:tcW w:w="1701" w:type="dxa"/>
            <w:vAlign w:val="center"/>
          </w:tcPr>
          <w:p>
            <w:pPr>
              <w:adjustRightInd w:val="0"/>
              <w:snapToGrid w:val="0"/>
              <w:spacing w:line="288" w:lineRule="auto"/>
              <w:jc w:val="center"/>
              <w:rPr>
                <w:color w:val="auto"/>
                <w:sz w:val="21"/>
                <w:szCs w:val="21"/>
              </w:rPr>
            </w:pPr>
            <w:r>
              <w:rPr>
                <w:rFonts w:hint="eastAsia"/>
                <w:b/>
                <w:bCs/>
                <w:color w:val="auto"/>
                <w:sz w:val="21"/>
                <w:szCs w:val="21"/>
              </w:rPr>
              <w:t>信用记录</w:t>
            </w:r>
          </w:p>
        </w:tc>
        <w:tc>
          <w:tcPr>
            <w:tcW w:w="6663" w:type="dxa"/>
            <w:vAlign w:val="center"/>
          </w:tcPr>
          <w:p>
            <w:pPr>
              <w:adjustRightInd w:val="0"/>
              <w:snapToGrid w:val="0"/>
              <w:spacing w:line="288" w:lineRule="auto"/>
              <w:rPr>
                <w:bCs/>
                <w:color w:val="auto"/>
                <w:sz w:val="21"/>
                <w:szCs w:val="21"/>
              </w:rPr>
            </w:pPr>
            <w:bookmarkStart w:id="34" w:name="_Hlk71808489"/>
            <w:r>
              <w:rPr>
                <w:rFonts w:hint="eastAsia"/>
                <w:bCs/>
                <w:color w:val="auto"/>
                <w:sz w:val="21"/>
                <w:szCs w:val="21"/>
              </w:rPr>
              <w:t>根据财库[2016]125号《关于在政府采购活动中查询及使用信用记录有关问题的通知》要求，采购代理机构会对供应商信用记录进行查询并甄别。信用</w:t>
            </w:r>
            <w:r>
              <w:rPr>
                <w:rFonts w:hint="eastAsia"/>
                <w:color w:val="auto"/>
                <w:sz w:val="21"/>
                <w:szCs w:val="21"/>
              </w:rPr>
              <w:t>信息查询的截止时点：响应截止时间；</w:t>
            </w:r>
          </w:p>
          <w:p>
            <w:pPr>
              <w:adjustRightInd w:val="0"/>
              <w:snapToGrid w:val="0"/>
              <w:spacing w:line="288" w:lineRule="auto"/>
              <w:rPr>
                <w:color w:val="auto"/>
                <w:sz w:val="21"/>
                <w:szCs w:val="21"/>
              </w:rPr>
            </w:pPr>
            <w:r>
              <w:rPr>
                <w:rFonts w:hint="eastAsia"/>
                <w:color w:val="auto"/>
                <w:sz w:val="21"/>
                <w:szCs w:val="21"/>
              </w:rPr>
              <w:t>（</w:t>
            </w:r>
            <w:r>
              <w:rPr>
                <w:color w:val="auto"/>
                <w:sz w:val="21"/>
                <w:szCs w:val="21"/>
              </w:rPr>
              <w:t>1</w:t>
            </w:r>
            <w:r>
              <w:rPr>
                <w:rFonts w:hint="eastAsia"/>
                <w:color w:val="auto"/>
                <w:sz w:val="21"/>
                <w:szCs w:val="21"/>
              </w:rPr>
              <w:t>）查询渠道：“信用中国”（www.creditchina.gov.cn）、“中国政府采购网”（www.ccgp.gov.cn）；</w:t>
            </w:r>
          </w:p>
          <w:p>
            <w:pPr>
              <w:adjustRightInd w:val="0"/>
              <w:snapToGrid w:val="0"/>
              <w:spacing w:line="288" w:lineRule="auto"/>
              <w:rPr>
                <w:color w:val="auto"/>
                <w:sz w:val="21"/>
                <w:szCs w:val="21"/>
              </w:rPr>
            </w:pPr>
            <w:r>
              <w:rPr>
                <w:rFonts w:hint="eastAsia"/>
                <w:color w:val="auto"/>
                <w:sz w:val="21"/>
                <w:szCs w:val="21"/>
              </w:rPr>
              <w:t>（</w:t>
            </w:r>
            <w:r>
              <w:rPr>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color w:val="auto"/>
                <w:sz w:val="21"/>
                <w:szCs w:val="21"/>
              </w:rPr>
            </w:pPr>
            <w:r>
              <w:rPr>
                <w:rFonts w:hint="eastAsia"/>
                <w:color w:val="auto"/>
                <w:sz w:val="21"/>
                <w:szCs w:val="21"/>
              </w:rPr>
              <w:t>（</w:t>
            </w:r>
            <w:r>
              <w:rPr>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（九）</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资格审查要求的资格证明材料</w:t>
            </w:r>
          </w:p>
        </w:tc>
        <w:tc>
          <w:tcPr>
            <w:tcW w:w="6663" w:type="dxa"/>
            <w:vAlign w:val="center"/>
          </w:tcPr>
          <w:p>
            <w:pPr>
              <w:adjustRightInd w:val="0"/>
              <w:snapToGrid w:val="0"/>
              <w:spacing w:line="288" w:lineRule="auto"/>
              <w:rPr>
                <w:b/>
                <w:bCs/>
                <w:color w:val="auto"/>
                <w:sz w:val="21"/>
                <w:szCs w:val="21"/>
              </w:rPr>
            </w:pPr>
            <w:r>
              <w:rPr>
                <w:rFonts w:hint="eastAsia"/>
                <w:b/>
                <w:bCs/>
                <w:color w:val="auto"/>
                <w:sz w:val="21"/>
                <w:szCs w:val="21"/>
              </w:rPr>
              <w:t>资格审查要求的资格证明材料（均需加盖公章）：</w:t>
            </w:r>
          </w:p>
          <w:p>
            <w:pPr>
              <w:adjustRightInd w:val="0"/>
              <w:snapToGrid w:val="0"/>
              <w:spacing w:line="288" w:lineRule="auto"/>
              <w:rPr>
                <w:color w:val="auto"/>
                <w:sz w:val="21"/>
                <w:szCs w:val="21"/>
              </w:rPr>
            </w:pPr>
            <w:r>
              <w:rPr>
                <w:rFonts w:hint="eastAsia"/>
                <w:color w:val="auto"/>
                <w:sz w:val="21"/>
                <w:szCs w:val="21"/>
              </w:rPr>
              <w:t>（1）有效的法人或者其他组织的营业执照等证明文件，自然人的身份证明</w:t>
            </w:r>
          </w:p>
          <w:p>
            <w:pPr>
              <w:adjustRightInd w:val="0"/>
              <w:snapToGrid w:val="0"/>
              <w:spacing w:line="288" w:lineRule="auto"/>
              <w:rPr>
                <w:rFonts w:cs="Times New Roman"/>
                <w:color w:val="auto"/>
                <w:sz w:val="21"/>
                <w:szCs w:val="21"/>
              </w:rPr>
            </w:pPr>
            <w:r>
              <w:rPr>
                <w:rFonts w:hint="eastAsia" w:cs="Times New Roman"/>
                <w:color w:val="auto"/>
                <w:sz w:val="21"/>
                <w:szCs w:val="21"/>
              </w:rPr>
              <w:t>（</w:t>
            </w:r>
            <w:r>
              <w:rPr>
                <w:rFonts w:cs="Times New Roman"/>
                <w:color w:val="auto"/>
                <w:sz w:val="21"/>
                <w:szCs w:val="21"/>
              </w:rPr>
              <w:t>2）</w:t>
            </w:r>
            <w:r>
              <w:rPr>
                <w:rFonts w:hint="eastAsia" w:cs="Times New Roman"/>
                <w:color w:val="auto"/>
                <w:sz w:val="21"/>
                <w:szCs w:val="21"/>
              </w:rPr>
              <w:t>符合参加政府采购活动应当具备的一般条件的承诺函</w:t>
            </w:r>
          </w:p>
          <w:p>
            <w:pPr>
              <w:adjustRightInd w:val="0"/>
              <w:snapToGrid w:val="0"/>
              <w:spacing w:line="288" w:lineRule="auto"/>
              <w:rPr>
                <w:rFonts w:cs="Times New Roman"/>
                <w:color w:val="auto"/>
                <w:sz w:val="21"/>
                <w:szCs w:val="21"/>
              </w:rPr>
            </w:pPr>
            <w:r>
              <w:rPr>
                <w:rFonts w:hint="eastAsia" w:cs="Times New Roman"/>
                <w:color w:val="auto"/>
                <w:sz w:val="21"/>
                <w:szCs w:val="21"/>
              </w:rPr>
              <w:t>（</w:t>
            </w:r>
            <w:r>
              <w:rPr>
                <w:rFonts w:cs="Times New Roman"/>
                <w:color w:val="auto"/>
                <w:sz w:val="21"/>
                <w:szCs w:val="21"/>
              </w:rPr>
              <w:t>3）落实政府采购政策需满足的资格要求：</w:t>
            </w:r>
          </w:p>
          <w:p>
            <w:pPr>
              <w:adjustRightInd w:val="0"/>
              <w:snapToGrid w:val="0"/>
              <w:spacing w:line="288" w:lineRule="auto"/>
              <w:rPr>
                <w:rFonts w:cs="Times New Roman"/>
                <w:color w:val="auto"/>
                <w:sz w:val="21"/>
                <w:szCs w:val="21"/>
              </w:rPr>
            </w:pPr>
            <w:r>
              <w:rPr>
                <w:rFonts w:hint="eastAsia" w:cs="Times New Roman"/>
                <w:color w:val="auto"/>
                <w:sz w:val="21"/>
                <w:szCs w:val="21"/>
              </w:rPr>
              <w:t>中小企业声明函（若属于中小企业）</w:t>
            </w:r>
          </w:p>
          <w:p>
            <w:pPr>
              <w:adjustRightInd w:val="0"/>
              <w:snapToGrid w:val="0"/>
              <w:spacing w:line="288" w:lineRule="auto"/>
              <w:rPr>
                <w:rFonts w:cs="Times New Roman"/>
                <w:color w:val="auto"/>
                <w:sz w:val="21"/>
                <w:szCs w:val="21"/>
              </w:rPr>
            </w:pPr>
            <w:r>
              <w:rPr>
                <w:rFonts w:hint="eastAsia" w:cs="Times New Roman"/>
                <w:color w:val="auto"/>
                <w:sz w:val="21"/>
                <w:szCs w:val="21"/>
              </w:rPr>
              <w:t>属于监狱企业的证明文件（若属于监狱企业）</w:t>
            </w:r>
          </w:p>
          <w:p>
            <w:pPr>
              <w:adjustRightInd w:val="0"/>
              <w:snapToGrid w:val="0"/>
              <w:spacing w:line="288" w:lineRule="auto"/>
              <w:rPr>
                <w:rFonts w:cs="Times New Roman"/>
                <w:color w:val="auto"/>
                <w:sz w:val="21"/>
                <w:szCs w:val="21"/>
              </w:rPr>
            </w:pPr>
            <w:r>
              <w:rPr>
                <w:rFonts w:hint="eastAsia" w:cs="Times New Roman"/>
                <w:color w:val="auto"/>
                <w:sz w:val="21"/>
                <w:szCs w:val="21"/>
              </w:rPr>
              <w:t>残疾人福利性单位声明函（若属于残疾人福利性单位）</w:t>
            </w:r>
          </w:p>
          <w:p>
            <w:pPr>
              <w:adjustRightInd w:val="0"/>
              <w:snapToGrid w:val="0"/>
              <w:spacing w:line="288" w:lineRule="auto"/>
              <w:rPr>
                <w:b/>
                <w:bCs/>
                <w:color w:val="auto"/>
                <w:sz w:val="21"/>
                <w:szCs w:val="21"/>
              </w:rPr>
            </w:pPr>
            <w:r>
              <w:rPr>
                <w:rFonts w:hint="eastAsia" w:cs="Times New Roman"/>
                <w:color w:val="auto"/>
                <w:sz w:val="21"/>
                <w:szCs w:val="21"/>
              </w:rPr>
              <w:t>（</w:t>
            </w:r>
            <w:r>
              <w:rPr>
                <w:rFonts w:cs="Times New Roman"/>
                <w:color w:val="auto"/>
                <w:sz w:val="21"/>
                <w:szCs w:val="21"/>
              </w:rPr>
              <w:t>4）</w:t>
            </w:r>
            <w:r>
              <w:rPr>
                <w:rFonts w:hint="eastAsia" w:cs="Times New Roman"/>
                <w:color w:val="auto"/>
                <w:sz w:val="21"/>
                <w:szCs w:val="21"/>
              </w:rPr>
              <w:t>本项目的特定资格要求</w:t>
            </w:r>
            <w:r>
              <w:rPr>
                <w:rFonts w:cs="Times New Roman"/>
                <w:color w:val="auto"/>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（十）</w:t>
            </w:r>
          </w:p>
        </w:tc>
        <w:tc>
          <w:tcPr>
            <w:tcW w:w="1701" w:type="dxa"/>
            <w:vAlign w:val="center"/>
          </w:tcPr>
          <w:p>
            <w:pPr>
              <w:adjustRightInd w:val="0"/>
              <w:snapToGrid w:val="0"/>
              <w:spacing w:line="288" w:lineRule="auto"/>
              <w:jc w:val="center"/>
              <w:rPr>
                <w:color w:val="auto"/>
                <w:sz w:val="21"/>
                <w:szCs w:val="21"/>
              </w:rPr>
            </w:pPr>
            <w:r>
              <w:rPr>
                <w:rFonts w:hint="eastAsia"/>
                <w:b/>
                <w:bCs/>
                <w:color w:val="auto"/>
                <w:sz w:val="21"/>
                <w:szCs w:val="21"/>
              </w:rPr>
              <w:t>响应文件份数</w:t>
            </w:r>
          </w:p>
        </w:tc>
        <w:tc>
          <w:tcPr>
            <w:tcW w:w="6663" w:type="dxa"/>
            <w:vAlign w:val="center"/>
          </w:tcPr>
          <w:p>
            <w:pPr>
              <w:adjustRightInd w:val="0"/>
              <w:snapToGrid w:val="0"/>
              <w:spacing w:line="288" w:lineRule="auto"/>
              <w:jc w:val="left"/>
              <w:rPr>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rPr>
            </w:pPr>
            <w:r>
              <w:rPr>
                <w:rFonts w:hint="eastAsia"/>
                <w:b/>
                <w:bCs/>
                <w:color w:val="auto"/>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（十一）</w:t>
            </w:r>
          </w:p>
        </w:tc>
        <w:tc>
          <w:tcPr>
            <w:tcW w:w="1701" w:type="dxa"/>
            <w:vAlign w:val="center"/>
          </w:tcPr>
          <w:p>
            <w:pPr>
              <w:adjustRightInd w:val="0"/>
              <w:snapToGrid w:val="0"/>
              <w:spacing w:line="288" w:lineRule="auto"/>
              <w:jc w:val="center"/>
              <w:rPr>
                <w:color w:val="auto"/>
                <w:sz w:val="21"/>
                <w:szCs w:val="21"/>
              </w:rPr>
            </w:pPr>
            <w:r>
              <w:rPr>
                <w:rFonts w:hint="eastAsia"/>
                <w:b/>
                <w:bCs/>
                <w:color w:val="auto"/>
                <w:sz w:val="21"/>
                <w:szCs w:val="21"/>
              </w:rPr>
              <w:t>磋商报价</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1</w:t>
            </w:r>
            <w:r>
              <w:rPr>
                <w:color w:val="auto"/>
                <w:sz w:val="21"/>
                <w:szCs w:val="21"/>
              </w:rPr>
              <w:t>.</w:t>
            </w:r>
            <w:r>
              <w:rPr>
                <w:rFonts w:hint="eastAsia"/>
                <w:color w:val="auto"/>
                <w:sz w:val="21"/>
                <w:szCs w:val="21"/>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rPr>
            </w:pPr>
            <w:r>
              <w:rPr>
                <w:color w:val="auto"/>
                <w:sz w:val="21"/>
                <w:szCs w:val="21"/>
              </w:rPr>
              <w:t>2</w:t>
            </w:r>
            <w:r>
              <w:rPr>
                <w:rFonts w:hint="eastAsia"/>
                <w:color w:val="auto"/>
                <w:sz w:val="21"/>
                <w:szCs w:val="21"/>
              </w:rPr>
              <w:t>.本次磋商采用人民币报价；</w:t>
            </w:r>
          </w:p>
          <w:p>
            <w:pPr>
              <w:adjustRightInd w:val="0"/>
              <w:snapToGrid w:val="0"/>
              <w:spacing w:line="288" w:lineRule="auto"/>
              <w:rPr>
                <w:color w:val="auto"/>
                <w:sz w:val="21"/>
                <w:szCs w:val="21"/>
              </w:rPr>
            </w:pPr>
            <w:r>
              <w:rPr>
                <w:color w:val="auto"/>
                <w:sz w:val="21"/>
                <w:szCs w:val="21"/>
              </w:rPr>
              <w:t>3</w:t>
            </w:r>
            <w:r>
              <w:rPr>
                <w:rFonts w:hint="eastAsia"/>
                <w:color w:val="auto"/>
                <w:sz w:val="21"/>
                <w:szCs w:val="21"/>
              </w:rPr>
              <w:t>.最后磋商报价是履行合同的最终价格，有关本项目实施所涉及的一切费用均计入报价。</w:t>
            </w:r>
          </w:p>
          <w:p>
            <w:pPr>
              <w:adjustRightInd w:val="0"/>
              <w:snapToGrid w:val="0"/>
              <w:spacing w:line="288" w:lineRule="auto"/>
              <w:rPr>
                <w:color w:val="auto"/>
                <w:sz w:val="21"/>
                <w:szCs w:val="21"/>
              </w:rPr>
            </w:pPr>
            <w:r>
              <w:rPr>
                <w:rFonts w:hint="eastAsia"/>
                <w:color w:val="auto"/>
                <w:sz w:val="21"/>
                <w:szCs w:val="21"/>
              </w:rPr>
              <w:t>▲</w:t>
            </w:r>
            <w:r>
              <w:rPr>
                <w:color w:val="auto"/>
                <w:sz w:val="21"/>
                <w:szCs w:val="21"/>
              </w:rPr>
              <w:t>4.</w:t>
            </w:r>
            <w:r>
              <w:rPr>
                <w:rFonts w:hint="eastAsia"/>
                <w:color w:val="auto"/>
                <w:sz w:val="21"/>
                <w:szCs w:val="21"/>
              </w:rPr>
              <w:t>采购人将以合同形式有偿取得货物、工程和服务，不接受供应商给予的赠品、回扣或者与采购无关的其他商品、服务</w:t>
            </w:r>
            <w:r>
              <w:rPr>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（十二）</w:t>
            </w:r>
          </w:p>
        </w:tc>
        <w:tc>
          <w:tcPr>
            <w:tcW w:w="1701" w:type="dxa"/>
            <w:vAlign w:val="center"/>
          </w:tcPr>
          <w:p>
            <w:pPr>
              <w:adjustRightInd w:val="0"/>
              <w:snapToGrid w:val="0"/>
              <w:spacing w:line="288" w:lineRule="auto"/>
              <w:jc w:val="center"/>
              <w:rPr>
                <w:color w:val="auto"/>
                <w:sz w:val="21"/>
                <w:szCs w:val="21"/>
              </w:rPr>
            </w:pPr>
            <w:r>
              <w:rPr>
                <w:rFonts w:hint="eastAsia"/>
                <w:b/>
                <w:bCs/>
                <w:color w:val="auto"/>
                <w:sz w:val="21"/>
                <w:szCs w:val="21"/>
              </w:rPr>
              <w:t>响应有效期</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（十三）</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评审方法和评审标准</w:t>
            </w:r>
          </w:p>
        </w:tc>
        <w:tc>
          <w:tcPr>
            <w:tcW w:w="6663" w:type="dxa"/>
            <w:vAlign w:val="center"/>
          </w:tcPr>
          <w:p>
            <w:pPr>
              <w:adjustRightInd w:val="0"/>
              <w:snapToGrid w:val="0"/>
              <w:spacing w:line="288" w:lineRule="auto"/>
              <w:rPr>
                <w:color w:val="auto"/>
                <w:sz w:val="21"/>
                <w:szCs w:val="21"/>
              </w:rPr>
            </w:pPr>
            <w:r>
              <w:rPr>
                <w:color w:val="auto"/>
                <w:sz w:val="21"/>
                <w:szCs w:val="21"/>
              </w:rPr>
              <w:t>详见“</w:t>
            </w:r>
            <w:r>
              <w:rPr>
                <w:rFonts w:hint="eastAsia"/>
                <w:color w:val="auto"/>
                <w:sz w:val="21"/>
                <w:szCs w:val="21"/>
              </w:rPr>
              <w:t>第四章  评审方法和评审标准</w:t>
            </w:r>
            <w:r>
              <w:rPr>
                <w:color w:val="auto"/>
                <w:sz w:val="21"/>
                <w:szCs w:val="21"/>
              </w:rPr>
              <w:t>”</w:t>
            </w: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color w:val="auto"/>
                <w:sz w:val="21"/>
                <w:szCs w:val="21"/>
              </w:rPr>
              <w:t>（</w:t>
            </w:r>
            <w:r>
              <w:rPr>
                <w:rFonts w:hint="eastAsia"/>
                <w:color w:val="auto"/>
                <w:sz w:val="21"/>
                <w:szCs w:val="21"/>
              </w:rPr>
              <w:t>十四</w:t>
            </w:r>
            <w:r>
              <w:rPr>
                <w:color w:val="auto"/>
                <w:sz w:val="21"/>
                <w:szCs w:val="21"/>
              </w:rPr>
              <w:t>）</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评审结果公示</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rPr>
            </w:pPr>
            <w:r>
              <w:rPr>
                <w:rFonts w:hint="eastAsia"/>
                <w:color w:val="auto"/>
                <w:sz w:val="21"/>
                <w:szCs w:val="21"/>
              </w:rPr>
              <w:t>（十五）</w:t>
            </w:r>
          </w:p>
        </w:tc>
        <w:tc>
          <w:tcPr>
            <w:tcW w:w="1701" w:type="dxa"/>
            <w:vAlign w:val="center"/>
          </w:tcPr>
          <w:p>
            <w:pPr>
              <w:adjustRightInd w:val="0"/>
              <w:snapToGrid w:val="0"/>
              <w:spacing w:line="288" w:lineRule="auto"/>
              <w:jc w:val="center"/>
              <w:rPr>
                <w:color w:val="auto"/>
                <w:sz w:val="21"/>
                <w:szCs w:val="21"/>
              </w:rPr>
            </w:pPr>
            <w:r>
              <w:rPr>
                <w:rFonts w:hint="eastAsia"/>
                <w:color w:val="auto"/>
                <w:sz w:val="21"/>
                <w:szCs w:val="21"/>
              </w:rPr>
              <w:t>签订合同</w:t>
            </w:r>
          </w:p>
        </w:tc>
        <w:tc>
          <w:tcPr>
            <w:tcW w:w="6663" w:type="dxa"/>
            <w:vAlign w:val="center"/>
          </w:tcPr>
          <w:p>
            <w:pPr>
              <w:adjustRightInd w:val="0"/>
              <w:snapToGrid w:val="0"/>
              <w:spacing w:line="288" w:lineRule="auto"/>
              <w:rPr>
                <w:color w:val="auto"/>
                <w:sz w:val="21"/>
                <w:szCs w:val="21"/>
              </w:rPr>
            </w:pPr>
            <w:r>
              <w:rPr>
                <w:rFonts w:hint="eastAsia"/>
                <w:color w:val="auto"/>
                <w:sz w:val="21"/>
                <w:szCs w:val="21"/>
              </w:rPr>
              <w:t>成交通知书发出之日起30日内。</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一、总则</w:t>
      </w:r>
    </w:p>
    <w:p>
      <w:pPr>
        <w:adjustRightInd w:val="0"/>
        <w:snapToGrid w:val="0"/>
        <w:spacing w:line="288" w:lineRule="auto"/>
        <w:ind w:firstLine="420" w:firstLineChars="200"/>
        <w:rPr>
          <w:color w:val="auto"/>
          <w:sz w:val="21"/>
          <w:szCs w:val="21"/>
        </w:rPr>
      </w:pPr>
      <w:bookmarkStart w:id="35" w:name="_Hlk97039780"/>
      <w:r>
        <w:rPr>
          <w:rFonts w:hint="eastAsia"/>
          <w:color w:val="auto"/>
          <w:sz w:val="21"/>
          <w:szCs w:val="21"/>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rPr>
      </w:pPr>
      <w:r>
        <w:rPr>
          <w:rFonts w:hint="eastAsia"/>
          <w:b/>
          <w:bCs/>
          <w:color w:val="auto"/>
          <w:sz w:val="21"/>
          <w:szCs w:val="21"/>
        </w:rPr>
        <w:t>（一）适用范围</w:t>
      </w:r>
    </w:p>
    <w:p>
      <w:pPr>
        <w:adjustRightInd w:val="0"/>
        <w:snapToGrid w:val="0"/>
        <w:spacing w:line="288" w:lineRule="auto"/>
        <w:ind w:firstLine="420" w:firstLineChars="200"/>
        <w:rPr>
          <w:color w:val="auto"/>
          <w:sz w:val="21"/>
          <w:szCs w:val="21"/>
        </w:rPr>
      </w:pPr>
      <w:r>
        <w:rPr>
          <w:rFonts w:hint="eastAsia"/>
          <w:color w:val="auto"/>
          <w:sz w:val="21"/>
          <w:szCs w:val="21"/>
        </w:rPr>
        <w:t>本磋商文件适用于杭州电子科技大学毫米波基带与射频处理板的磋商、评审、成交、验收、合同履约、付款等（法律、法规另有规定的，从其规定）。</w:t>
      </w:r>
    </w:p>
    <w:p>
      <w:pPr>
        <w:adjustRightInd w:val="0"/>
        <w:snapToGrid w:val="0"/>
        <w:spacing w:line="288" w:lineRule="auto"/>
        <w:rPr>
          <w:b/>
          <w:bCs/>
          <w:color w:val="auto"/>
          <w:sz w:val="21"/>
          <w:szCs w:val="21"/>
        </w:rPr>
      </w:pPr>
      <w:r>
        <w:rPr>
          <w:rFonts w:hint="eastAsia"/>
          <w:b/>
          <w:bCs/>
          <w:color w:val="auto"/>
          <w:sz w:val="21"/>
          <w:szCs w:val="21"/>
        </w:rPr>
        <w:t>（二）定义</w:t>
      </w:r>
    </w:p>
    <w:p>
      <w:pPr>
        <w:adjustRightInd w:val="0"/>
        <w:snapToGrid w:val="0"/>
        <w:spacing w:line="288" w:lineRule="auto"/>
        <w:ind w:firstLine="420" w:firstLineChars="200"/>
        <w:rPr>
          <w:color w:val="auto"/>
          <w:sz w:val="21"/>
          <w:szCs w:val="21"/>
        </w:rPr>
      </w:pPr>
      <w:r>
        <w:rPr>
          <w:rFonts w:hint="eastAsia"/>
          <w:color w:val="auto"/>
          <w:sz w:val="21"/>
          <w:szCs w:val="21"/>
        </w:rPr>
        <w:t>1.“采购人”系指杭州电子科技大学；</w:t>
      </w:r>
    </w:p>
    <w:p>
      <w:pPr>
        <w:adjustRightInd w:val="0"/>
        <w:snapToGrid w:val="0"/>
        <w:spacing w:line="288" w:lineRule="auto"/>
        <w:ind w:firstLine="420" w:firstLineChars="200"/>
        <w:rPr>
          <w:color w:val="auto"/>
          <w:sz w:val="21"/>
          <w:szCs w:val="21"/>
        </w:rPr>
      </w:pPr>
      <w:r>
        <w:rPr>
          <w:rFonts w:hint="eastAsia"/>
          <w:color w:val="auto"/>
          <w:sz w:val="21"/>
          <w:szCs w:val="21"/>
        </w:rPr>
        <w:t>2.“采购代理机构”系指组织本次竞争性磋商的浙江求是招标代理有限公司；</w:t>
      </w:r>
    </w:p>
    <w:p>
      <w:pPr>
        <w:adjustRightInd w:val="0"/>
        <w:snapToGrid w:val="0"/>
        <w:spacing w:line="288" w:lineRule="auto"/>
        <w:ind w:firstLine="420" w:firstLineChars="200"/>
        <w:rPr>
          <w:color w:val="auto"/>
          <w:sz w:val="21"/>
          <w:szCs w:val="21"/>
        </w:rPr>
      </w:pPr>
      <w:r>
        <w:rPr>
          <w:rFonts w:hint="eastAsia"/>
          <w:color w:val="auto"/>
          <w:sz w:val="21"/>
          <w:szCs w:val="21"/>
        </w:rPr>
        <w:t>3.“供应商”系指响应磋商、参加竞争的法人、其他组织或者自然人；</w:t>
      </w:r>
    </w:p>
    <w:p>
      <w:pPr>
        <w:adjustRightInd w:val="0"/>
        <w:snapToGrid w:val="0"/>
        <w:spacing w:line="288" w:lineRule="auto"/>
        <w:ind w:firstLine="420" w:firstLineChars="200"/>
        <w:rPr>
          <w:color w:val="auto"/>
          <w:sz w:val="21"/>
          <w:szCs w:val="21"/>
        </w:rPr>
      </w:pPr>
      <w:r>
        <w:rPr>
          <w:rFonts w:hint="eastAsia"/>
          <w:color w:val="auto"/>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rPr>
      </w:pPr>
      <w:bookmarkStart w:id="36" w:name="_Hlk97039762"/>
      <w:r>
        <w:rPr>
          <w:rFonts w:hint="eastAsia"/>
          <w:color w:val="auto"/>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rPr>
        <w:t>“电子签名”系指数据电文中以电子形式所含、所附用于识别签名人身份并表明签名人认可其中内容的数据；</w:t>
      </w:r>
      <w:r>
        <w:rPr>
          <w:rFonts w:hint="eastAsia" w:cs="Times New Roman"/>
          <w:color w:val="auto"/>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磋商文件对响应文件签署、盖章的要求适用于电子签名。</w:t>
      </w:r>
    </w:p>
    <w:bookmarkEnd w:id="36"/>
    <w:p>
      <w:pPr>
        <w:adjustRightInd w:val="0"/>
        <w:snapToGrid w:val="0"/>
        <w:spacing w:line="288" w:lineRule="auto"/>
        <w:ind w:firstLine="420" w:firstLineChars="200"/>
        <w:rPr>
          <w:color w:val="auto"/>
          <w:sz w:val="21"/>
          <w:szCs w:val="21"/>
        </w:rPr>
      </w:pPr>
      <w:r>
        <w:rPr>
          <w:color w:val="auto"/>
          <w:sz w:val="21"/>
          <w:szCs w:val="21"/>
        </w:rPr>
        <w:t>6</w:t>
      </w:r>
      <w:r>
        <w:rPr>
          <w:rFonts w:hint="eastAsia"/>
          <w:color w:val="auto"/>
          <w:sz w:val="21"/>
          <w:szCs w:val="21"/>
        </w:rPr>
        <w:t>.“▲”系指实质性要求条款，供应商应当做出实质性响应。</w:t>
      </w:r>
    </w:p>
    <w:p>
      <w:pPr>
        <w:adjustRightInd w:val="0"/>
        <w:snapToGrid w:val="0"/>
        <w:spacing w:line="288" w:lineRule="auto"/>
        <w:rPr>
          <w:b/>
          <w:bCs/>
          <w:color w:val="auto"/>
          <w:sz w:val="21"/>
          <w:szCs w:val="21"/>
        </w:rPr>
      </w:pPr>
      <w:r>
        <w:rPr>
          <w:rFonts w:hint="eastAsia"/>
          <w:b/>
          <w:bCs/>
          <w:color w:val="auto"/>
          <w:sz w:val="21"/>
          <w:szCs w:val="21"/>
        </w:rPr>
        <w:t>（三）采购方式</w:t>
      </w:r>
    </w:p>
    <w:p>
      <w:pPr>
        <w:adjustRightInd w:val="0"/>
        <w:snapToGrid w:val="0"/>
        <w:spacing w:line="288" w:lineRule="auto"/>
        <w:ind w:firstLine="420" w:firstLineChars="200"/>
        <w:rPr>
          <w:color w:val="auto"/>
          <w:sz w:val="21"/>
          <w:szCs w:val="21"/>
        </w:rPr>
      </w:pPr>
      <w:r>
        <w:rPr>
          <w:rFonts w:hint="eastAsia"/>
          <w:color w:val="auto"/>
          <w:sz w:val="21"/>
          <w:szCs w:val="21"/>
        </w:rPr>
        <w:t>本次采购采用竞争性磋商（线上电子交易）方式进行。</w:t>
      </w:r>
    </w:p>
    <w:p>
      <w:pPr>
        <w:adjustRightInd w:val="0"/>
        <w:snapToGrid w:val="0"/>
        <w:spacing w:line="288" w:lineRule="auto"/>
        <w:rPr>
          <w:b/>
          <w:bCs/>
          <w:color w:val="auto"/>
          <w:sz w:val="21"/>
          <w:szCs w:val="21"/>
        </w:rPr>
      </w:pPr>
      <w:r>
        <w:rPr>
          <w:rFonts w:hint="eastAsia"/>
          <w:b/>
          <w:bCs/>
          <w:color w:val="auto"/>
          <w:sz w:val="21"/>
          <w:szCs w:val="21"/>
        </w:rPr>
        <w:t>（四）竞争性磋商委托</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1.供应商代表是法定代表人（单位负责人、自然人本人）的，须提供本人身份证明。</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2.供应商代表不是法定代表人（单位负责人、自然人本人）的，须提供授权委托书（格式详见磋商文件第六章）</w:t>
      </w:r>
      <w:r>
        <w:rPr>
          <w:rFonts w:hint="eastAsia"/>
          <w:color w:val="auto"/>
          <w:sz w:val="21"/>
          <w:szCs w:val="21"/>
        </w:rPr>
        <w:t>和授权代表社保缴纳证明（</w:t>
      </w:r>
      <w:r>
        <w:rPr>
          <w:rFonts w:hint="eastAsia"/>
          <w:color w:val="auto"/>
          <w:sz w:val="21"/>
          <w:szCs w:val="21"/>
          <w:lang w:eastAsia="zh-CN"/>
        </w:rPr>
        <w:t>2023年7月（含）</w:t>
      </w:r>
      <w:r>
        <w:rPr>
          <w:color w:val="auto"/>
          <w:sz w:val="21"/>
          <w:szCs w:val="21"/>
        </w:rPr>
        <w:t>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rPr>
      </w:pPr>
      <w:r>
        <w:rPr>
          <w:rFonts w:hint="eastAsia"/>
          <w:b/>
          <w:bCs/>
          <w:color w:val="auto"/>
          <w:sz w:val="21"/>
          <w:szCs w:val="21"/>
        </w:rPr>
        <w:t>（五）磋商费用</w:t>
      </w:r>
    </w:p>
    <w:p>
      <w:pPr>
        <w:adjustRightInd w:val="0"/>
        <w:snapToGrid w:val="0"/>
        <w:spacing w:line="288" w:lineRule="auto"/>
        <w:ind w:firstLine="420" w:firstLineChars="200"/>
        <w:rPr>
          <w:color w:val="auto"/>
          <w:sz w:val="21"/>
          <w:szCs w:val="21"/>
        </w:rPr>
      </w:pPr>
      <w:r>
        <w:rPr>
          <w:rFonts w:hint="eastAsia"/>
          <w:color w:val="auto"/>
          <w:sz w:val="21"/>
          <w:szCs w:val="21"/>
        </w:rPr>
        <w:t>1.不论磋商结果如何，供应商均应自行承担所有与磋商有关的全部费用；</w:t>
      </w:r>
    </w:p>
    <w:p>
      <w:pPr>
        <w:adjustRightInd w:val="0"/>
        <w:snapToGrid w:val="0"/>
        <w:spacing w:line="288" w:lineRule="auto"/>
        <w:ind w:firstLine="420" w:firstLineChars="200"/>
        <w:rPr>
          <w:color w:val="auto"/>
          <w:sz w:val="21"/>
          <w:szCs w:val="21"/>
        </w:rPr>
      </w:pPr>
      <w:r>
        <w:rPr>
          <w:rFonts w:hint="eastAsia"/>
          <w:color w:val="auto"/>
          <w:sz w:val="21"/>
          <w:szCs w:val="21"/>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rPr>
      </w:pPr>
      <w:r>
        <w:rPr>
          <w:rFonts w:hint="eastAsia"/>
          <w:color w:val="auto"/>
          <w:sz w:val="21"/>
          <w:szCs w:val="21"/>
        </w:rPr>
        <w:t>4</w:t>
      </w:r>
      <w:r>
        <w:rPr>
          <w:color w:val="auto"/>
          <w:sz w:val="21"/>
          <w:szCs w:val="21"/>
        </w:rPr>
        <w:t>.</w:t>
      </w:r>
      <w:r>
        <w:rPr>
          <w:rFonts w:hint="eastAsia"/>
          <w:color w:val="auto"/>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成交金额（万元）</w:t>
            </w:r>
          </w:p>
        </w:tc>
        <w:tc>
          <w:tcPr>
            <w:tcW w:w="2338"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100以下</w:t>
            </w:r>
          </w:p>
        </w:tc>
        <w:tc>
          <w:tcPr>
            <w:tcW w:w="2338"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1.05</w:t>
            </w:r>
          </w:p>
        </w:tc>
      </w:tr>
    </w:tbl>
    <w:p>
      <w:pPr>
        <w:adjustRightInd w:val="0"/>
        <w:snapToGrid w:val="0"/>
        <w:spacing w:line="288" w:lineRule="auto"/>
        <w:ind w:firstLine="420" w:firstLineChars="200"/>
        <w:rPr>
          <w:color w:val="auto"/>
          <w:sz w:val="21"/>
          <w:szCs w:val="21"/>
        </w:rPr>
      </w:pPr>
      <w:r>
        <w:rPr>
          <w:rFonts w:hint="eastAsia"/>
          <w:color w:val="auto"/>
          <w:sz w:val="21"/>
          <w:szCs w:val="21"/>
        </w:rPr>
        <w:t>5.磋商保证金（元）：无</w:t>
      </w:r>
    </w:p>
    <w:p>
      <w:pPr>
        <w:adjustRightInd w:val="0"/>
        <w:snapToGrid w:val="0"/>
        <w:spacing w:line="288" w:lineRule="auto"/>
        <w:rPr>
          <w:b/>
          <w:bCs/>
          <w:color w:val="auto"/>
          <w:sz w:val="21"/>
          <w:szCs w:val="21"/>
        </w:rPr>
      </w:pPr>
      <w:r>
        <w:rPr>
          <w:rFonts w:hint="eastAsia"/>
          <w:b/>
          <w:bCs/>
          <w:color w:val="auto"/>
          <w:sz w:val="21"/>
          <w:szCs w:val="21"/>
        </w:rPr>
        <w:t>（六）联合体响应</w:t>
      </w:r>
    </w:p>
    <w:p>
      <w:pPr>
        <w:adjustRightInd w:val="0"/>
        <w:snapToGrid w:val="0"/>
        <w:spacing w:line="288" w:lineRule="auto"/>
        <w:ind w:firstLine="420" w:firstLineChars="200"/>
        <w:rPr>
          <w:color w:val="auto"/>
          <w:sz w:val="21"/>
          <w:szCs w:val="21"/>
        </w:rPr>
      </w:pPr>
      <w:r>
        <w:rPr>
          <w:rFonts w:hint="eastAsia"/>
          <w:color w:val="auto"/>
          <w:sz w:val="21"/>
          <w:szCs w:val="21"/>
        </w:rPr>
        <w:t>本项目（是）接受联合体响应。</w:t>
      </w:r>
    </w:p>
    <w:p>
      <w:pPr>
        <w:spacing w:line="288" w:lineRule="auto"/>
        <w:ind w:firstLine="420" w:firstLineChars="200"/>
        <w:rPr>
          <w:rFonts w:cs="Times New Roman"/>
          <w:color w:val="auto"/>
          <w:sz w:val="21"/>
          <w:szCs w:val="22"/>
        </w:rPr>
      </w:pPr>
      <w:bookmarkStart w:id="37" w:name="_Hlk104288918"/>
      <w:r>
        <w:rPr>
          <w:rFonts w:hint="eastAsia" w:cs="Times New Roman"/>
          <w:color w:val="auto"/>
          <w:sz w:val="21"/>
          <w:szCs w:val="22"/>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rPr>
      </w:pPr>
      <w:r>
        <w:rPr>
          <w:rFonts w:hint="eastAsia" w:cs="Times New Roman"/>
          <w:color w:val="auto"/>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rPr>
      </w:pPr>
      <w:r>
        <w:rPr>
          <w:rFonts w:hint="eastAsia"/>
          <w:b/>
          <w:bCs/>
          <w:color w:val="auto"/>
          <w:sz w:val="21"/>
          <w:szCs w:val="21"/>
        </w:rPr>
        <w:t>（七）转包与分包</w:t>
      </w:r>
    </w:p>
    <w:p>
      <w:pPr>
        <w:adjustRightInd w:val="0"/>
        <w:snapToGrid w:val="0"/>
        <w:spacing w:line="288" w:lineRule="auto"/>
        <w:ind w:firstLine="424" w:firstLineChars="202"/>
        <w:jc w:val="left"/>
        <w:rPr>
          <w:color w:val="auto"/>
          <w:sz w:val="21"/>
          <w:szCs w:val="21"/>
        </w:rPr>
      </w:pPr>
      <w:r>
        <w:rPr>
          <w:rFonts w:hint="eastAsia"/>
          <w:color w:val="auto"/>
          <w:sz w:val="21"/>
          <w:szCs w:val="21"/>
        </w:rPr>
        <w:t>1.本项目不允许转包；</w:t>
      </w:r>
    </w:p>
    <w:p>
      <w:pPr>
        <w:adjustRightInd w:val="0"/>
        <w:snapToGrid w:val="0"/>
        <w:spacing w:line="288" w:lineRule="auto"/>
        <w:ind w:firstLine="424" w:firstLineChars="202"/>
        <w:jc w:val="left"/>
        <w:rPr>
          <w:color w:val="auto"/>
          <w:sz w:val="21"/>
          <w:szCs w:val="21"/>
        </w:rPr>
      </w:pPr>
      <w:r>
        <w:rPr>
          <w:color w:val="auto"/>
          <w:sz w:val="21"/>
          <w:szCs w:val="21"/>
        </w:rPr>
        <w:t>2.</w:t>
      </w:r>
      <w:r>
        <w:rPr>
          <w:rFonts w:hint="eastAsia"/>
          <w:color w:val="auto"/>
          <w:sz w:val="21"/>
          <w:szCs w:val="21"/>
        </w:rPr>
        <w:t>本项目</w:t>
      </w:r>
      <w:r>
        <w:rPr>
          <w:rFonts w:hint="eastAsia"/>
          <w:b/>
          <w:bCs/>
          <w:color w:val="auto"/>
          <w:sz w:val="21"/>
          <w:szCs w:val="21"/>
          <w:u w:val="single"/>
        </w:rPr>
        <w:t>允许</w:t>
      </w:r>
      <w:r>
        <w:rPr>
          <w:rFonts w:hint="eastAsia"/>
          <w:color w:val="auto"/>
          <w:sz w:val="21"/>
          <w:szCs w:val="21"/>
        </w:rPr>
        <w:t>分包，</w:t>
      </w:r>
      <w:r>
        <w:rPr>
          <w:color w:val="auto"/>
          <w:sz w:val="21"/>
          <w:szCs w:val="21"/>
        </w:rPr>
        <w:t>可以分包履行的（非主体、非关键性的工作）具体内容、金额或者比例：</w:t>
      </w:r>
    </w:p>
    <w:p>
      <w:pPr>
        <w:adjustRightInd w:val="0"/>
        <w:snapToGrid w:val="0"/>
        <w:spacing w:line="288" w:lineRule="auto"/>
        <w:jc w:val="left"/>
        <w:rPr>
          <w:color w:val="auto"/>
          <w:sz w:val="21"/>
          <w:szCs w:val="21"/>
        </w:rPr>
      </w:pPr>
      <w:r>
        <w:rPr>
          <w:rFonts w:hint="eastAsia"/>
          <w:color w:val="auto"/>
          <w:sz w:val="21"/>
          <w:szCs w:val="21"/>
          <w:u w:val="single"/>
        </w:rPr>
        <w:t>货物运输</w:t>
      </w:r>
      <w:r>
        <w:rPr>
          <w:color w:val="auto"/>
          <w:sz w:val="21"/>
          <w:szCs w:val="21"/>
          <w:u w:val="single"/>
        </w:rPr>
        <w:t>。</w:t>
      </w:r>
    </w:p>
    <w:p>
      <w:pPr>
        <w:adjustRightInd w:val="0"/>
        <w:snapToGrid w:val="0"/>
        <w:spacing w:line="288" w:lineRule="auto"/>
        <w:ind w:firstLine="424" w:firstLineChars="202"/>
        <w:jc w:val="left"/>
        <w:rPr>
          <w:color w:val="auto"/>
          <w:sz w:val="21"/>
          <w:szCs w:val="21"/>
        </w:rPr>
      </w:pPr>
      <w:r>
        <w:rPr>
          <w:rFonts w:hint="eastAsia"/>
          <w:color w:val="auto"/>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rPr>
      </w:pPr>
      <w:r>
        <w:rPr>
          <w:rFonts w:hint="eastAsia"/>
          <w:b/>
          <w:bCs/>
          <w:color w:val="auto"/>
          <w:sz w:val="21"/>
          <w:szCs w:val="21"/>
        </w:rPr>
        <w:t>（八）质疑和投诉</w:t>
      </w:r>
    </w:p>
    <w:p>
      <w:pPr>
        <w:adjustRightInd w:val="0"/>
        <w:snapToGrid w:val="0"/>
        <w:spacing w:line="288" w:lineRule="auto"/>
        <w:ind w:firstLine="396" w:firstLineChars="200"/>
        <w:jc w:val="left"/>
        <w:rPr>
          <w:rFonts w:cs="Times New Roman"/>
          <w:color w:val="auto"/>
          <w:spacing w:val="-6"/>
          <w:sz w:val="21"/>
          <w:szCs w:val="21"/>
        </w:rPr>
      </w:pPr>
      <w:bookmarkStart w:id="38" w:name="_Hlk92273406"/>
      <w:bookmarkStart w:id="39" w:name="_Hlk71884065"/>
      <w:r>
        <w:rPr>
          <w:rFonts w:hint="eastAsia" w:cs="Times New Roman"/>
          <w:color w:val="auto"/>
          <w:spacing w:val="-6"/>
          <w:sz w:val="21"/>
          <w:szCs w:val="21"/>
        </w:rPr>
        <w:t>1</w:t>
      </w:r>
      <w:r>
        <w:rPr>
          <w:rFonts w:cs="Times New Roman"/>
          <w:color w:val="auto"/>
          <w:spacing w:val="-6"/>
          <w:sz w:val="21"/>
          <w:szCs w:val="21"/>
        </w:rPr>
        <w:t>.</w:t>
      </w:r>
      <w:r>
        <w:rPr>
          <w:rFonts w:hint="eastAsia" w:cs="Times New Roman"/>
          <w:color w:val="auto"/>
          <w:spacing w:val="-6"/>
          <w:sz w:val="21"/>
          <w:szCs w:val="21"/>
        </w:rPr>
        <w:t>供应商认为采购文件、采购过程、中标或者成交结果使自己的权益受到损害的，可以在知道或者应知其权益受到损害之日起</w:t>
      </w:r>
      <w:r>
        <w:rPr>
          <w:rFonts w:cs="Times New Roman"/>
          <w:color w:val="auto"/>
          <w:spacing w:val="-6"/>
          <w:sz w:val="21"/>
          <w:szCs w:val="21"/>
        </w:rPr>
        <w:t>7个工作日内，以书面形式向采购人、采购代理机构提出质疑。</w:t>
      </w:r>
      <w:r>
        <w:rPr>
          <w:rFonts w:hint="eastAsia" w:cs="Times New Roman"/>
          <w:color w:val="auto"/>
          <w:spacing w:val="-6"/>
          <w:sz w:val="21"/>
          <w:szCs w:val="21"/>
        </w:rPr>
        <w:t>质疑供应商对采购人、采购代理机构的答复不满意，或者采购人、采购代理机构未在规定时间内作出答复的，可以在答复期满后</w:t>
      </w:r>
      <w:r>
        <w:rPr>
          <w:rFonts w:cs="Times New Roman"/>
          <w:color w:val="auto"/>
          <w:spacing w:val="-6"/>
          <w:sz w:val="21"/>
          <w:szCs w:val="21"/>
        </w:rPr>
        <w:t>15个工作日内向</w:t>
      </w:r>
      <w:r>
        <w:rPr>
          <w:rFonts w:hint="eastAsia" w:cs="Times New Roman"/>
          <w:color w:val="auto"/>
          <w:spacing w:val="-6"/>
          <w:sz w:val="21"/>
          <w:szCs w:val="21"/>
        </w:rPr>
        <w:t>本级财政部门</w:t>
      </w:r>
      <w:r>
        <w:rPr>
          <w:rFonts w:cs="Times New Roman"/>
          <w:color w:val="auto"/>
          <w:spacing w:val="-6"/>
          <w:sz w:val="21"/>
          <w:szCs w:val="21"/>
        </w:rPr>
        <w:t>提起投诉。</w:t>
      </w:r>
      <w:bookmarkEnd w:id="38"/>
    </w:p>
    <w:p>
      <w:pPr>
        <w:adjustRightInd w:val="0"/>
        <w:snapToGrid w:val="0"/>
        <w:spacing w:line="288" w:lineRule="auto"/>
        <w:ind w:firstLine="422" w:firstLineChars="200"/>
        <w:rPr>
          <w:b/>
          <w:bCs/>
          <w:color w:val="auto"/>
          <w:sz w:val="21"/>
          <w:szCs w:val="21"/>
        </w:rPr>
      </w:pPr>
      <w:r>
        <w:rPr>
          <w:rFonts w:hint="eastAsia"/>
          <w:b/>
          <w:bCs/>
          <w:color w:val="auto"/>
          <w:sz w:val="21"/>
          <w:szCs w:val="21"/>
        </w:rPr>
        <w:t>2.供应商提出质疑应当提交质疑函和必要的证明材料，质疑函范本、投诉书范本请到浙江政府采购网下载专区</w:t>
      </w:r>
      <w:r>
        <w:rPr>
          <w:b/>
          <w:bCs/>
          <w:color w:val="auto"/>
          <w:sz w:val="21"/>
          <w:szCs w:val="21"/>
        </w:rPr>
        <w:t>下载。</w:t>
      </w:r>
      <w:r>
        <w:rPr>
          <w:rFonts w:hint="eastAsia"/>
          <w:b/>
          <w:bCs/>
          <w:color w:val="auto"/>
          <w:sz w:val="21"/>
          <w:szCs w:val="21"/>
        </w:rPr>
        <w:t>质疑函应当包括下列内容：</w:t>
      </w:r>
    </w:p>
    <w:p>
      <w:pPr>
        <w:adjustRightInd w:val="0"/>
        <w:snapToGrid w:val="0"/>
        <w:spacing w:line="288" w:lineRule="auto"/>
        <w:ind w:firstLine="420" w:firstLineChars="200"/>
        <w:rPr>
          <w:color w:val="auto"/>
          <w:sz w:val="21"/>
          <w:szCs w:val="21"/>
        </w:rPr>
      </w:pPr>
      <w:r>
        <w:rPr>
          <w:rFonts w:hint="eastAsia"/>
          <w:color w:val="auto"/>
          <w:sz w:val="21"/>
          <w:szCs w:val="21"/>
        </w:rPr>
        <w:t>（1）供应商的姓名或者名称、地址、邮编、联系人及联系电话；</w:t>
      </w:r>
    </w:p>
    <w:p>
      <w:pPr>
        <w:adjustRightInd w:val="0"/>
        <w:snapToGrid w:val="0"/>
        <w:spacing w:line="288" w:lineRule="auto"/>
        <w:ind w:firstLine="420" w:firstLineChars="200"/>
        <w:rPr>
          <w:color w:val="auto"/>
          <w:sz w:val="21"/>
          <w:szCs w:val="21"/>
        </w:rPr>
      </w:pPr>
      <w:r>
        <w:rPr>
          <w:rFonts w:hint="eastAsia"/>
          <w:color w:val="auto"/>
          <w:sz w:val="21"/>
          <w:szCs w:val="21"/>
        </w:rPr>
        <w:t>（2）质疑项目的名称、编号；</w:t>
      </w:r>
    </w:p>
    <w:p>
      <w:pPr>
        <w:adjustRightInd w:val="0"/>
        <w:snapToGrid w:val="0"/>
        <w:spacing w:line="288" w:lineRule="auto"/>
        <w:ind w:firstLine="420" w:firstLineChars="200"/>
        <w:rPr>
          <w:color w:val="auto"/>
          <w:sz w:val="21"/>
          <w:szCs w:val="21"/>
        </w:rPr>
      </w:pPr>
      <w:r>
        <w:rPr>
          <w:rFonts w:hint="eastAsia"/>
          <w:color w:val="auto"/>
          <w:sz w:val="21"/>
          <w:szCs w:val="21"/>
        </w:rPr>
        <w:t>（3）具体、明确的质疑事项和与质疑事项相关的请求；</w:t>
      </w:r>
    </w:p>
    <w:p>
      <w:pPr>
        <w:adjustRightInd w:val="0"/>
        <w:snapToGrid w:val="0"/>
        <w:spacing w:line="288" w:lineRule="auto"/>
        <w:ind w:firstLine="420" w:firstLineChars="200"/>
        <w:rPr>
          <w:color w:val="auto"/>
          <w:sz w:val="21"/>
          <w:szCs w:val="21"/>
        </w:rPr>
      </w:pPr>
      <w:r>
        <w:rPr>
          <w:rFonts w:hint="eastAsia"/>
          <w:color w:val="auto"/>
          <w:sz w:val="21"/>
          <w:szCs w:val="21"/>
        </w:rPr>
        <w:t>（4）事实依据；</w:t>
      </w:r>
    </w:p>
    <w:p>
      <w:pPr>
        <w:adjustRightInd w:val="0"/>
        <w:snapToGrid w:val="0"/>
        <w:spacing w:line="288" w:lineRule="auto"/>
        <w:ind w:firstLine="420" w:firstLineChars="200"/>
        <w:rPr>
          <w:color w:val="auto"/>
          <w:sz w:val="21"/>
          <w:szCs w:val="21"/>
        </w:rPr>
      </w:pPr>
      <w:r>
        <w:rPr>
          <w:rFonts w:hint="eastAsia"/>
          <w:color w:val="auto"/>
          <w:sz w:val="21"/>
          <w:szCs w:val="21"/>
        </w:rPr>
        <w:t>（5）必要的法律依据；</w:t>
      </w:r>
    </w:p>
    <w:p>
      <w:pPr>
        <w:adjustRightInd w:val="0"/>
        <w:snapToGrid w:val="0"/>
        <w:spacing w:line="288" w:lineRule="auto"/>
        <w:ind w:firstLine="420" w:firstLineChars="200"/>
        <w:rPr>
          <w:color w:val="auto"/>
          <w:sz w:val="21"/>
          <w:szCs w:val="21"/>
        </w:rPr>
      </w:pPr>
      <w:r>
        <w:rPr>
          <w:rFonts w:hint="eastAsia"/>
          <w:color w:val="auto"/>
          <w:sz w:val="21"/>
          <w:szCs w:val="21"/>
        </w:rPr>
        <w:t>（6）提出质疑的日期。</w:t>
      </w:r>
    </w:p>
    <w:p>
      <w:pPr>
        <w:adjustRightInd w:val="0"/>
        <w:snapToGrid w:val="0"/>
        <w:spacing w:line="288" w:lineRule="auto"/>
        <w:ind w:firstLine="420" w:firstLineChars="200"/>
        <w:rPr>
          <w:color w:val="auto"/>
          <w:sz w:val="21"/>
          <w:szCs w:val="21"/>
        </w:rPr>
      </w:pPr>
      <w:r>
        <w:rPr>
          <w:rFonts w:hint="eastAsia"/>
          <w:color w:val="auto"/>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rPr>
      </w:pPr>
      <w:r>
        <w:rPr>
          <w:rFonts w:hint="eastAsia"/>
          <w:color w:val="auto"/>
          <w:sz w:val="21"/>
          <w:szCs w:val="21"/>
        </w:rPr>
        <w:t>3.提出质疑的供应商应当是参与本项目磋商响应活动的供应商。</w:t>
      </w:r>
      <w:r>
        <w:rPr>
          <w:rFonts w:hint="eastAsia"/>
          <w:b/>
          <w:bCs/>
          <w:color w:val="auto"/>
          <w:sz w:val="21"/>
          <w:szCs w:val="21"/>
        </w:rPr>
        <w:t>供应商在法定质疑期内应一次性提出针对同一采购程序环节的质疑。</w:t>
      </w:r>
    </w:p>
    <w:p>
      <w:pPr>
        <w:adjustRightInd w:val="0"/>
        <w:snapToGrid w:val="0"/>
        <w:spacing w:line="288" w:lineRule="auto"/>
        <w:ind w:firstLine="420" w:firstLineChars="200"/>
        <w:rPr>
          <w:color w:val="auto"/>
          <w:sz w:val="21"/>
          <w:szCs w:val="21"/>
        </w:rPr>
      </w:pPr>
      <w:r>
        <w:rPr>
          <w:rFonts w:hint="eastAsia"/>
          <w:color w:val="auto"/>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rPr>
      </w:pPr>
      <w:r>
        <w:rPr>
          <w:rFonts w:hint="eastAsia"/>
          <w:color w:val="auto"/>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rPr>
      </w:pPr>
      <w:r>
        <w:rPr>
          <w:rFonts w:hint="eastAsia"/>
          <w:color w:val="auto"/>
          <w:sz w:val="21"/>
          <w:szCs w:val="21"/>
        </w:rPr>
        <w:t>（1）捏造事实；</w:t>
      </w:r>
    </w:p>
    <w:p>
      <w:pPr>
        <w:adjustRightInd w:val="0"/>
        <w:snapToGrid w:val="0"/>
        <w:spacing w:line="288" w:lineRule="auto"/>
        <w:ind w:firstLine="420" w:firstLineChars="200"/>
        <w:rPr>
          <w:color w:val="auto"/>
          <w:sz w:val="21"/>
          <w:szCs w:val="21"/>
        </w:rPr>
      </w:pPr>
      <w:r>
        <w:rPr>
          <w:rFonts w:hint="eastAsia"/>
          <w:color w:val="auto"/>
          <w:sz w:val="21"/>
          <w:szCs w:val="21"/>
        </w:rPr>
        <w:t>（2）提供虚假材料；</w:t>
      </w:r>
    </w:p>
    <w:p>
      <w:pPr>
        <w:adjustRightInd w:val="0"/>
        <w:snapToGrid w:val="0"/>
        <w:spacing w:line="288" w:lineRule="auto"/>
        <w:ind w:firstLine="420" w:firstLineChars="200"/>
        <w:rPr>
          <w:color w:val="auto"/>
          <w:sz w:val="21"/>
          <w:szCs w:val="21"/>
        </w:rPr>
      </w:pPr>
      <w:r>
        <w:rPr>
          <w:rFonts w:hint="eastAsia"/>
          <w:color w:val="auto"/>
          <w:sz w:val="21"/>
          <w:szCs w:val="21"/>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rPr>
      </w:pPr>
      <w:bookmarkStart w:id="40" w:name="_Hlk92273111"/>
      <w:r>
        <w:rPr>
          <w:b/>
          <w:color w:val="auto"/>
          <w:spacing w:val="-6"/>
          <w:kern w:val="0"/>
          <w:sz w:val="21"/>
          <w:szCs w:val="21"/>
        </w:rPr>
        <w:t>（</w:t>
      </w:r>
      <w:r>
        <w:rPr>
          <w:rFonts w:hint="eastAsia"/>
          <w:b/>
          <w:color w:val="auto"/>
          <w:spacing w:val="-6"/>
          <w:kern w:val="0"/>
          <w:sz w:val="21"/>
          <w:szCs w:val="21"/>
        </w:rPr>
        <w:t>九</w:t>
      </w:r>
      <w:r>
        <w:rPr>
          <w:b/>
          <w:color w:val="auto"/>
          <w:spacing w:val="-6"/>
          <w:kern w:val="0"/>
          <w:sz w:val="21"/>
          <w:szCs w:val="21"/>
        </w:rPr>
        <w:t>）</w:t>
      </w:r>
      <w:r>
        <w:rPr>
          <w:rFonts w:hint="eastAsia"/>
          <w:b/>
          <w:color w:val="auto"/>
          <w:spacing w:val="-6"/>
          <w:kern w:val="0"/>
          <w:sz w:val="21"/>
          <w:szCs w:val="21"/>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rPr>
      </w:pPr>
      <w:r>
        <w:rPr>
          <w:rFonts w:hint="eastAsia" w:cs="Times New Roman"/>
          <w:b/>
          <w:bCs/>
          <w:color w:val="auto"/>
          <w:spacing w:val="-6"/>
          <w:sz w:val="21"/>
          <w:szCs w:val="21"/>
        </w:rPr>
        <w:t>1</w:t>
      </w:r>
      <w:r>
        <w:rPr>
          <w:rFonts w:cs="Times New Roman"/>
          <w:b/>
          <w:bCs/>
          <w:color w:val="auto"/>
          <w:spacing w:val="-6"/>
          <w:sz w:val="21"/>
          <w:szCs w:val="21"/>
        </w:rPr>
        <w:t>.</w:t>
      </w:r>
      <w:r>
        <w:rPr>
          <w:rFonts w:cs="Times New Roman"/>
          <w:color w:val="auto"/>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2.支持绿色发展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u w:val="single"/>
        </w:rPr>
        <w:t>响应</w:t>
      </w:r>
      <w:r>
        <w:rPr>
          <w:rFonts w:cs="Times New Roman"/>
          <w:color w:val="auto"/>
          <w:spacing w:val="-6"/>
          <w:sz w:val="21"/>
          <w:szCs w:val="21"/>
          <w:u w:val="single"/>
        </w:rPr>
        <w:t>无效。</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3.支持科技创新</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4.支持中小企业发展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rPr>
        <w:t>最后</w:t>
      </w:r>
      <w:r>
        <w:rPr>
          <w:rFonts w:cs="Times New Roman"/>
          <w:color w:val="auto"/>
          <w:spacing w:val="-6"/>
          <w:sz w:val="21"/>
          <w:szCs w:val="21"/>
        </w:rPr>
        <w:t>报价给予</w:t>
      </w:r>
      <w:r>
        <w:rPr>
          <w:rFonts w:hint="eastAsia" w:cs="Times New Roman"/>
          <w:color w:val="auto"/>
          <w:spacing w:val="-6"/>
          <w:sz w:val="21"/>
          <w:szCs w:val="21"/>
        </w:rPr>
        <w:t>10%</w:t>
      </w:r>
      <w:r>
        <w:rPr>
          <w:rFonts w:cs="Times New Roman"/>
          <w:color w:val="auto"/>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rPr>
        <w:t>4%</w:t>
      </w:r>
      <w:r>
        <w:rPr>
          <w:rFonts w:cs="Times New Roman"/>
          <w:color w:val="auto"/>
          <w:spacing w:val="-6"/>
          <w:sz w:val="21"/>
          <w:szCs w:val="21"/>
        </w:rPr>
        <w:t>的扣除，用扣除后的价格参加评审。组成联合体或者接受分包的小微企业与联合体内其他企业、分包企业之间存在直接控</w:t>
      </w:r>
      <w:r>
        <w:rPr>
          <w:rFonts w:hint="eastAsia" w:cs="Times New Roman"/>
          <w:color w:val="auto"/>
          <w:spacing w:val="-6"/>
          <w:sz w:val="21"/>
          <w:szCs w:val="21"/>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除财库</w:t>
      </w:r>
      <w:r>
        <w:rPr>
          <w:rFonts w:cs="Times New Roman"/>
          <w:color w:val="auto"/>
          <w:spacing w:val="-6"/>
          <w:sz w:val="21"/>
          <w:szCs w:val="21"/>
        </w:rPr>
        <w:t>《政府采购促进中小企业发展管理办法》</w:t>
      </w:r>
      <w:r>
        <w:rPr>
          <w:rFonts w:hint="eastAsia" w:cs="Times New Roman"/>
          <w:color w:val="auto"/>
          <w:spacing w:val="-6"/>
          <w:sz w:val="21"/>
          <w:szCs w:val="21"/>
        </w:rPr>
        <w:t>（财库〔</w:t>
      </w:r>
      <w:r>
        <w:rPr>
          <w:rFonts w:cs="Times New Roman"/>
          <w:color w:val="auto"/>
          <w:spacing w:val="-6"/>
          <w:sz w:val="21"/>
          <w:szCs w:val="21"/>
        </w:rPr>
        <w:t>2020〕46号</w:t>
      </w:r>
      <w:r>
        <w:rPr>
          <w:rFonts w:hint="eastAsia" w:cs="Times New Roman"/>
          <w:color w:val="auto"/>
          <w:spacing w:val="-6"/>
          <w:sz w:val="21"/>
          <w:szCs w:val="21"/>
        </w:rPr>
        <w:t>）、</w:t>
      </w:r>
      <w:r>
        <w:rPr>
          <w:rFonts w:cs="Times New Roman"/>
          <w:color w:val="auto"/>
          <w:spacing w:val="-6"/>
          <w:sz w:val="21"/>
          <w:szCs w:val="21"/>
        </w:rPr>
        <w:t>《关于促进残疾人就业政府采购政策的通知》（财库〔2017〕141号）</w:t>
      </w:r>
      <w:r>
        <w:rPr>
          <w:rFonts w:hint="eastAsia" w:cs="Times New Roman"/>
          <w:color w:val="auto"/>
          <w:spacing w:val="-6"/>
          <w:sz w:val="21"/>
          <w:szCs w:val="21"/>
        </w:rPr>
        <w:t>、</w:t>
      </w:r>
      <w:r>
        <w:rPr>
          <w:rFonts w:cs="Times New Roman"/>
          <w:color w:val="auto"/>
          <w:spacing w:val="-6"/>
          <w:sz w:val="21"/>
          <w:szCs w:val="21"/>
        </w:rPr>
        <w:t>《关于政府采购支持监狱企业发展有关问题的通知》（财库[2014]68号）规定企业类型以外的供应商不享受中小企业扶持政策</w:t>
      </w:r>
      <w:r>
        <w:rPr>
          <w:rFonts w:hint="eastAsia" w:cs="Times New Roman"/>
          <w:color w:val="auto"/>
          <w:spacing w:val="-6"/>
          <w:sz w:val="21"/>
          <w:szCs w:val="21"/>
        </w:rPr>
        <w:t>。</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二、磋商文件</w:t>
      </w:r>
    </w:p>
    <w:p>
      <w:pPr>
        <w:adjustRightInd w:val="0"/>
        <w:snapToGrid w:val="0"/>
        <w:spacing w:line="288" w:lineRule="auto"/>
        <w:rPr>
          <w:b/>
          <w:bCs/>
          <w:color w:val="auto"/>
          <w:sz w:val="21"/>
          <w:szCs w:val="21"/>
        </w:rPr>
      </w:pPr>
      <w:r>
        <w:rPr>
          <w:rFonts w:hint="eastAsia"/>
          <w:b/>
          <w:bCs/>
          <w:color w:val="auto"/>
          <w:sz w:val="21"/>
          <w:szCs w:val="21"/>
        </w:rPr>
        <w:t>（一）磋商文件的构成</w:t>
      </w:r>
    </w:p>
    <w:p>
      <w:pPr>
        <w:adjustRightInd w:val="0"/>
        <w:snapToGrid w:val="0"/>
        <w:spacing w:line="288" w:lineRule="auto"/>
        <w:ind w:firstLine="420" w:firstLineChars="200"/>
        <w:rPr>
          <w:color w:val="auto"/>
          <w:sz w:val="21"/>
          <w:szCs w:val="21"/>
        </w:rPr>
      </w:pPr>
      <w:r>
        <w:rPr>
          <w:rFonts w:hint="eastAsia"/>
          <w:color w:val="auto"/>
          <w:sz w:val="21"/>
          <w:szCs w:val="21"/>
        </w:rPr>
        <w:t>本磋商文件由以下部分组成：</w:t>
      </w:r>
    </w:p>
    <w:p>
      <w:pPr>
        <w:adjustRightInd w:val="0"/>
        <w:snapToGrid w:val="0"/>
        <w:spacing w:line="288" w:lineRule="auto"/>
        <w:ind w:firstLine="420" w:firstLineChars="200"/>
        <w:rPr>
          <w:color w:val="auto"/>
          <w:sz w:val="21"/>
          <w:szCs w:val="21"/>
        </w:rPr>
      </w:pPr>
      <w:r>
        <w:rPr>
          <w:rFonts w:hint="eastAsia"/>
          <w:color w:val="auto"/>
          <w:sz w:val="21"/>
          <w:szCs w:val="21"/>
        </w:rPr>
        <w:t>1.采购邀请</w:t>
      </w:r>
    </w:p>
    <w:p>
      <w:pPr>
        <w:adjustRightInd w:val="0"/>
        <w:snapToGrid w:val="0"/>
        <w:spacing w:line="288" w:lineRule="auto"/>
        <w:ind w:firstLine="420" w:firstLineChars="200"/>
        <w:rPr>
          <w:color w:val="auto"/>
          <w:sz w:val="21"/>
          <w:szCs w:val="21"/>
        </w:rPr>
      </w:pPr>
      <w:r>
        <w:rPr>
          <w:rFonts w:hint="eastAsia"/>
          <w:color w:val="auto"/>
          <w:sz w:val="21"/>
          <w:szCs w:val="21"/>
        </w:rPr>
        <w:t>2.采购需求</w:t>
      </w:r>
    </w:p>
    <w:p>
      <w:pPr>
        <w:adjustRightInd w:val="0"/>
        <w:snapToGrid w:val="0"/>
        <w:spacing w:line="288" w:lineRule="auto"/>
        <w:ind w:firstLine="420" w:firstLineChars="200"/>
        <w:rPr>
          <w:color w:val="auto"/>
          <w:sz w:val="21"/>
          <w:szCs w:val="21"/>
        </w:rPr>
      </w:pPr>
      <w:r>
        <w:rPr>
          <w:rFonts w:hint="eastAsia"/>
          <w:color w:val="auto"/>
          <w:sz w:val="21"/>
          <w:szCs w:val="21"/>
        </w:rPr>
        <w:t>3.供应商须知</w:t>
      </w:r>
    </w:p>
    <w:p>
      <w:pPr>
        <w:adjustRightInd w:val="0"/>
        <w:snapToGrid w:val="0"/>
        <w:spacing w:line="288" w:lineRule="auto"/>
        <w:ind w:firstLine="420" w:firstLineChars="200"/>
        <w:rPr>
          <w:color w:val="auto"/>
          <w:sz w:val="21"/>
          <w:szCs w:val="21"/>
        </w:rPr>
      </w:pPr>
      <w:r>
        <w:rPr>
          <w:rFonts w:hint="eastAsia"/>
          <w:color w:val="auto"/>
          <w:sz w:val="21"/>
          <w:szCs w:val="21"/>
        </w:rPr>
        <w:t>4.评审方法和评审标准</w:t>
      </w:r>
    </w:p>
    <w:p>
      <w:pPr>
        <w:adjustRightInd w:val="0"/>
        <w:snapToGrid w:val="0"/>
        <w:spacing w:line="288" w:lineRule="auto"/>
        <w:ind w:firstLine="420" w:firstLineChars="200"/>
        <w:rPr>
          <w:color w:val="auto"/>
          <w:sz w:val="21"/>
          <w:szCs w:val="21"/>
        </w:rPr>
      </w:pPr>
      <w:r>
        <w:rPr>
          <w:rFonts w:hint="eastAsia"/>
          <w:color w:val="auto"/>
          <w:sz w:val="21"/>
          <w:szCs w:val="21"/>
        </w:rPr>
        <w:t>5.拟签订的合同文本</w:t>
      </w:r>
    </w:p>
    <w:p>
      <w:pPr>
        <w:adjustRightInd w:val="0"/>
        <w:snapToGrid w:val="0"/>
        <w:spacing w:line="288" w:lineRule="auto"/>
        <w:ind w:firstLine="420" w:firstLineChars="200"/>
        <w:rPr>
          <w:color w:val="auto"/>
          <w:sz w:val="21"/>
          <w:szCs w:val="21"/>
        </w:rPr>
      </w:pPr>
      <w:r>
        <w:rPr>
          <w:rFonts w:hint="eastAsia"/>
          <w:color w:val="auto"/>
          <w:sz w:val="21"/>
          <w:szCs w:val="21"/>
        </w:rPr>
        <w:t>6.响应文件格式</w:t>
      </w:r>
    </w:p>
    <w:p>
      <w:pPr>
        <w:adjustRightInd w:val="0"/>
        <w:snapToGrid w:val="0"/>
        <w:spacing w:line="288" w:lineRule="auto"/>
        <w:ind w:firstLine="420" w:firstLineChars="200"/>
        <w:rPr>
          <w:color w:val="auto"/>
          <w:sz w:val="21"/>
          <w:szCs w:val="21"/>
        </w:rPr>
      </w:pPr>
      <w:r>
        <w:rPr>
          <w:rFonts w:hint="eastAsia"/>
          <w:color w:val="auto"/>
          <w:sz w:val="21"/>
          <w:szCs w:val="21"/>
        </w:rPr>
        <w:t>7.本项目磋商文件的澄清、答复、修改、补充的内容</w:t>
      </w:r>
    </w:p>
    <w:p>
      <w:pPr>
        <w:adjustRightInd w:val="0"/>
        <w:snapToGrid w:val="0"/>
        <w:spacing w:line="288" w:lineRule="auto"/>
        <w:rPr>
          <w:b/>
          <w:bCs/>
          <w:color w:val="auto"/>
          <w:sz w:val="21"/>
          <w:szCs w:val="21"/>
        </w:rPr>
      </w:pPr>
      <w:r>
        <w:rPr>
          <w:rFonts w:hint="eastAsia"/>
          <w:b/>
          <w:bCs/>
          <w:color w:val="auto"/>
          <w:sz w:val="21"/>
          <w:szCs w:val="21"/>
        </w:rPr>
        <w:t>（二）供应商的风险</w:t>
      </w:r>
    </w:p>
    <w:p>
      <w:pPr>
        <w:adjustRightInd w:val="0"/>
        <w:snapToGrid w:val="0"/>
        <w:spacing w:line="288" w:lineRule="auto"/>
        <w:ind w:firstLine="420" w:firstLineChars="200"/>
        <w:rPr>
          <w:color w:val="auto"/>
          <w:sz w:val="21"/>
          <w:szCs w:val="21"/>
        </w:rPr>
      </w:pPr>
      <w:r>
        <w:rPr>
          <w:rFonts w:hint="eastAsia"/>
          <w:color w:val="auto"/>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rPr>
      </w:pPr>
      <w:r>
        <w:rPr>
          <w:rFonts w:hint="eastAsia"/>
          <w:b/>
          <w:bCs/>
          <w:color w:val="auto"/>
          <w:sz w:val="21"/>
          <w:szCs w:val="21"/>
        </w:rPr>
        <w:t>（三）磋商文件的澄清与修改</w:t>
      </w:r>
    </w:p>
    <w:p>
      <w:pPr>
        <w:adjustRightInd w:val="0"/>
        <w:snapToGrid w:val="0"/>
        <w:spacing w:line="288" w:lineRule="auto"/>
        <w:ind w:firstLine="420" w:firstLineChars="200"/>
        <w:rPr>
          <w:color w:val="auto"/>
          <w:sz w:val="21"/>
          <w:szCs w:val="21"/>
        </w:rPr>
      </w:pPr>
      <w:r>
        <w:rPr>
          <w:rFonts w:hint="eastAsia"/>
          <w:color w:val="auto"/>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rPr>
      </w:pPr>
      <w:r>
        <w:rPr>
          <w:rFonts w:hint="eastAsia"/>
          <w:color w:val="auto"/>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rPr>
      </w:pPr>
      <w:r>
        <w:rPr>
          <w:rFonts w:hint="eastAsia"/>
          <w:color w:val="auto"/>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rPr>
      </w:pPr>
      <w:r>
        <w:rPr>
          <w:rFonts w:hint="eastAsia"/>
          <w:color w:val="auto"/>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rPr>
      </w:pPr>
      <w:r>
        <w:rPr>
          <w:rFonts w:hint="eastAsia"/>
          <w:color w:val="auto"/>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三、响应文件的编制</w:t>
      </w:r>
    </w:p>
    <w:p>
      <w:pPr>
        <w:adjustRightInd w:val="0"/>
        <w:snapToGrid w:val="0"/>
        <w:spacing w:line="288" w:lineRule="auto"/>
        <w:rPr>
          <w:b/>
          <w:bCs/>
          <w:color w:val="auto"/>
          <w:sz w:val="21"/>
          <w:szCs w:val="21"/>
        </w:rPr>
      </w:pPr>
      <w:r>
        <w:rPr>
          <w:rFonts w:hint="eastAsia"/>
          <w:b/>
          <w:bCs/>
          <w:color w:val="auto"/>
          <w:sz w:val="21"/>
          <w:szCs w:val="21"/>
        </w:rPr>
        <w:t>（一）响应文件的组成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响应文件（电子加密响应文件）由</w:t>
      </w:r>
      <w:r>
        <w:rPr>
          <w:rFonts w:hint="eastAsia" w:cs="Times New Roman"/>
          <w:b/>
          <w:color w:val="auto"/>
          <w:spacing w:val="-6"/>
          <w:sz w:val="21"/>
          <w:szCs w:val="21"/>
        </w:rPr>
        <w:t>资格文件、报价文件、商务和技术文件三部分</w:t>
      </w:r>
      <w:r>
        <w:rPr>
          <w:rFonts w:hint="eastAsia" w:cs="Times New Roman"/>
          <w:bCs/>
          <w:color w:val="auto"/>
          <w:spacing w:val="-6"/>
          <w:sz w:val="21"/>
          <w:szCs w:val="21"/>
        </w:rPr>
        <w:t>组成（格式详见磋商文件第六章）。供应商应将响应文件各部分</w:t>
      </w:r>
      <w:r>
        <w:rPr>
          <w:rFonts w:hint="eastAsia" w:cs="Times New Roman"/>
          <w:b/>
          <w:color w:val="auto"/>
          <w:spacing w:val="-6"/>
          <w:sz w:val="21"/>
          <w:szCs w:val="21"/>
        </w:rPr>
        <w:t>分别上传</w:t>
      </w:r>
      <w:r>
        <w:rPr>
          <w:rFonts w:hint="eastAsia" w:cs="Times New Roman"/>
          <w:bCs/>
          <w:color w:val="auto"/>
          <w:spacing w:val="-6"/>
          <w:sz w:val="21"/>
          <w:szCs w:val="21"/>
        </w:rPr>
        <w:t>至政府采购云平台指定位置。</w:t>
      </w:r>
    </w:p>
    <w:p>
      <w:pPr>
        <w:adjustRightInd w:val="0"/>
        <w:snapToGrid w:val="0"/>
        <w:spacing w:line="288" w:lineRule="auto"/>
        <w:ind w:firstLine="396" w:firstLineChars="200"/>
        <w:jc w:val="left"/>
        <w:rPr>
          <w:rFonts w:cs="Times New Roman"/>
          <w:color w:val="auto"/>
          <w:spacing w:val="-6"/>
          <w:sz w:val="21"/>
          <w:szCs w:val="21"/>
        </w:rPr>
      </w:pPr>
      <w:bookmarkStart w:id="42" w:name="_Hlk97039967"/>
      <w:r>
        <w:rPr>
          <w:rFonts w:hint="eastAsia" w:cs="Times New Roman"/>
          <w:color w:val="auto"/>
          <w:spacing w:val="-6"/>
          <w:sz w:val="21"/>
          <w:szCs w:val="21"/>
        </w:rPr>
        <w:t>响应文件组成：详见“第六章</w:t>
      </w:r>
      <w:r>
        <w:rPr>
          <w:rFonts w:cs="Times New Roman"/>
          <w:color w:val="auto"/>
          <w:spacing w:val="-6"/>
          <w:sz w:val="21"/>
          <w:szCs w:val="21"/>
        </w:rPr>
        <w:t xml:space="preserve">  </w:t>
      </w:r>
      <w:r>
        <w:rPr>
          <w:rFonts w:hint="eastAsia" w:cs="Times New Roman"/>
          <w:color w:val="auto"/>
          <w:spacing w:val="-6"/>
          <w:sz w:val="21"/>
          <w:szCs w:val="21"/>
        </w:rPr>
        <w:t>响应</w:t>
      </w:r>
      <w:r>
        <w:rPr>
          <w:rFonts w:cs="Times New Roman"/>
          <w:color w:val="auto"/>
          <w:spacing w:val="-6"/>
          <w:sz w:val="21"/>
          <w:szCs w:val="21"/>
        </w:rPr>
        <w:t>文件格式</w:t>
      </w:r>
      <w:r>
        <w:rPr>
          <w:rFonts w:hint="eastAsia" w:cs="Times New Roman"/>
          <w:color w:val="auto"/>
          <w:spacing w:val="-6"/>
          <w:sz w:val="21"/>
          <w:szCs w:val="21"/>
        </w:rPr>
        <w:t>”目录</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rPr>
      </w:pPr>
      <w:r>
        <w:rPr>
          <w:rFonts w:hint="eastAsia"/>
          <w:b/>
          <w:bCs/>
          <w:color w:val="auto"/>
          <w:sz w:val="21"/>
          <w:szCs w:val="21"/>
        </w:rPr>
        <w:t>（二）响应文件的签署和份数</w:t>
      </w:r>
    </w:p>
    <w:p>
      <w:pPr>
        <w:adjustRightInd w:val="0"/>
        <w:snapToGrid w:val="0"/>
        <w:spacing w:line="288" w:lineRule="auto"/>
        <w:ind w:firstLine="420" w:firstLineChars="200"/>
        <w:rPr>
          <w:color w:val="auto"/>
          <w:sz w:val="21"/>
          <w:szCs w:val="21"/>
        </w:rPr>
      </w:pPr>
      <w:r>
        <w:rPr>
          <w:rFonts w:hint="eastAsia"/>
          <w:color w:val="auto"/>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rPr>
      </w:pPr>
      <w:r>
        <w:rPr>
          <w:rFonts w:hint="eastAsia"/>
          <w:color w:val="auto"/>
          <w:sz w:val="21"/>
          <w:szCs w:val="21"/>
        </w:rPr>
        <w:t>2.响应文件须由供应商在规定位置加盖公章</w:t>
      </w:r>
      <w:bookmarkStart w:id="43" w:name="_Hlk96329193"/>
      <w:r>
        <w:rPr>
          <w:rFonts w:hint="eastAsia"/>
          <w:color w:val="auto"/>
          <w:sz w:val="21"/>
          <w:szCs w:val="21"/>
        </w:rPr>
        <w:t>，供应商应写全称。</w:t>
      </w:r>
      <w:bookmarkEnd w:id="43"/>
    </w:p>
    <w:p>
      <w:pPr>
        <w:adjustRightInd w:val="0"/>
        <w:snapToGrid w:val="0"/>
        <w:spacing w:line="288" w:lineRule="auto"/>
        <w:ind w:firstLine="420" w:firstLineChars="200"/>
        <w:rPr>
          <w:color w:val="auto"/>
          <w:sz w:val="21"/>
          <w:szCs w:val="21"/>
        </w:rPr>
      </w:pPr>
      <w:r>
        <w:rPr>
          <w:color w:val="auto"/>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rPr>
      </w:pPr>
      <w:r>
        <w:rPr>
          <w:rFonts w:hint="eastAsia"/>
          <w:b/>
          <w:bCs/>
          <w:color w:val="auto"/>
          <w:sz w:val="21"/>
          <w:szCs w:val="21"/>
        </w:rPr>
        <w:t>4.响应文件份数：</w:t>
      </w:r>
    </w:p>
    <w:p>
      <w:pPr>
        <w:adjustRightInd w:val="0"/>
        <w:snapToGrid w:val="0"/>
        <w:spacing w:line="288" w:lineRule="auto"/>
        <w:ind w:firstLine="422" w:firstLineChars="200"/>
        <w:rPr>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rPr>
      </w:pPr>
      <w:r>
        <w:rPr>
          <w:rFonts w:hint="eastAsia"/>
          <w:b/>
          <w:bCs/>
          <w:color w:val="auto"/>
          <w:sz w:val="21"/>
          <w:szCs w:val="21"/>
        </w:rPr>
        <w:t>特别说明：双休日和法定节假日不收件，供应商自行承担邮寄风险。</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rPr>
          <w:b/>
          <w:bCs/>
          <w:color w:val="auto"/>
          <w:sz w:val="21"/>
          <w:szCs w:val="21"/>
        </w:rPr>
      </w:pPr>
      <w:r>
        <w:rPr>
          <w:rFonts w:hint="eastAsia"/>
          <w:b/>
          <w:bCs/>
          <w:color w:val="auto"/>
          <w:sz w:val="21"/>
          <w:szCs w:val="21"/>
        </w:rPr>
        <w:t>（三）响应文件的上传、递交、修改和撤回</w:t>
      </w:r>
    </w:p>
    <w:p>
      <w:pPr>
        <w:adjustRightInd w:val="0"/>
        <w:snapToGrid w:val="0"/>
        <w:spacing w:line="288" w:lineRule="auto"/>
        <w:ind w:firstLine="420" w:firstLineChars="200"/>
        <w:rPr>
          <w:color w:val="auto"/>
          <w:sz w:val="21"/>
          <w:szCs w:val="21"/>
        </w:rPr>
      </w:pPr>
      <w:r>
        <w:rPr>
          <w:rFonts w:hint="eastAsia"/>
          <w:color w:val="auto"/>
          <w:sz w:val="21"/>
          <w:szCs w:val="21"/>
        </w:rPr>
        <w:t>1.响应文件的上传、递交：</w:t>
      </w:r>
    </w:p>
    <w:p>
      <w:pPr>
        <w:adjustRightInd w:val="0"/>
        <w:snapToGrid w:val="0"/>
        <w:spacing w:line="288" w:lineRule="auto"/>
        <w:ind w:firstLine="420" w:firstLineChars="200"/>
        <w:rPr>
          <w:color w:val="auto"/>
          <w:sz w:val="21"/>
          <w:szCs w:val="21"/>
        </w:rPr>
      </w:pPr>
      <w:r>
        <w:rPr>
          <w:rFonts w:hint="eastAsia"/>
          <w:color w:val="auto"/>
          <w:sz w:val="21"/>
          <w:szCs w:val="21"/>
        </w:rPr>
        <w:t>（1）电子加密响应文件的上传：</w:t>
      </w:r>
    </w:p>
    <w:p>
      <w:pPr>
        <w:adjustRightInd w:val="0"/>
        <w:snapToGrid w:val="0"/>
        <w:spacing w:line="288" w:lineRule="auto"/>
        <w:ind w:firstLine="420" w:firstLineChars="200"/>
        <w:rPr>
          <w:color w:val="auto"/>
          <w:sz w:val="21"/>
          <w:szCs w:val="21"/>
        </w:rPr>
      </w:pPr>
      <w:r>
        <w:rPr>
          <w:rFonts w:hint="eastAsia"/>
          <w:color w:val="auto"/>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rPr>
      </w:pPr>
      <w:r>
        <w:rPr>
          <w:rFonts w:hint="eastAsia"/>
          <w:color w:val="auto"/>
          <w:sz w:val="21"/>
          <w:szCs w:val="21"/>
        </w:rPr>
        <w:t>b.电子加密响应文件成功上传后，供应商可自行打印响应文件接收回执。</w:t>
      </w:r>
    </w:p>
    <w:p>
      <w:pPr>
        <w:adjustRightInd w:val="0"/>
        <w:snapToGrid w:val="0"/>
        <w:spacing w:line="288" w:lineRule="auto"/>
        <w:ind w:firstLine="420" w:firstLineChars="200"/>
        <w:rPr>
          <w:color w:val="auto"/>
          <w:sz w:val="21"/>
          <w:szCs w:val="21"/>
        </w:rPr>
      </w:pPr>
      <w:r>
        <w:rPr>
          <w:rFonts w:hint="eastAsia"/>
          <w:color w:val="auto"/>
          <w:sz w:val="21"/>
          <w:szCs w:val="21"/>
        </w:rPr>
        <w:t>（2）备份响应文件的密封包装、递交：</w:t>
      </w:r>
    </w:p>
    <w:p>
      <w:pPr>
        <w:adjustRightInd w:val="0"/>
        <w:snapToGrid w:val="0"/>
        <w:spacing w:line="288" w:lineRule="auto"/>
        <w:ind w:firstLine="420" w:firstLineChars="200"/>
        <w:rPr>
          <w:color w:val="auto"/>
          <w:sz w:val="21"/>
          <w:szCs w:val="21"/>
        </w:rPr>
      </w:pPr>
      <w:r>
        <w:rPr>
          <w:rFonts w:hint="eastAsia"/>
          <w:color w:val="auto"/>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rPr>
      </w:pPr>
      <w:r>
        <w:rPr>
          <w:rFonts w:hint="eastAsia"/>
          <w:color w:val="auto"/>
          <w:sz w:val="21"/>
          <w:szCs w:val="21"/>
        </w:rPr>
        <w:t>b.备份响应文件应当密封包装并在包装上标注响应</w:t>
      </w:r>
      <w:r>
        <w:rPr>
          <w:rFonts w:hint="eastAsia"/>
          <w:color w:val="auto"/>
          <w:sz w:val="21"/>
          <w:szCs w:val="21"/>
          <w:u w:val="single"/>
        </w:rPr>
        <w:t>项目名称、标项、供应商名称</w:t>
      </w:r>
      <w:r>
        <w:rPr>
          <w:rFonts w:hint="eastAsia"/>
          <w:color w:val="auto"/>
          <w:sz w:val="21"/>
          <w:szCs w:val="21"/>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rPr>
      </w:pPr>
      <w:r>
        <w:rPr>
          <w:rFonts w:hint="eastAsia"/>
          <w:color w:val="auto"/>
          <w:sz w:val="21"/>
          <w:szCs w:val="21"/>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rPr>
      </w:pPr>
      <w:r>
        <w:rPr>
          <w:rFonts w:hint="eastAsia"/>
          <w:color w:val="auto"/>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rPr>
      </w:pPr>
      <w:r>
        <w:rPr>
          <w:rFonts w:hint="eastAsia"/>
          <w:color w:val="auto"/>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供应商</w:t>
      </w:r>
      <w:r>
        <w:rPr>
          <w:color w:val="auto"/>
          <w:sz w:val="21"/>
          <w:szCs w:val="21"/>
        </w:rPr>
        <w:t>因未在线参加开标而导致电子加密</w:t>
      </w:r>
      <w:r>
        <w:rPr>
          <w:rFonts w:hint="eastAsia"/>
          <w:color w:val="auto"/>
          <w:sz w:val="21"/>
          <w:szCs w:val="21"/>
        </w:rPr>
        <w:t>响应</w:t>
      </w:r>
      <w:r>
        <w:rPr>
          <w:color w:val="auto"/>
          <w:sz w:val="21"/>
          <w:szCs w:val="21"/>
        </w:rPr>
        <w:t>文件无法按时解密等一切后果由</w:t>
      </w:r>
      <w:r>
        <w:rPr>
          <w:rFonts w:hint="eastAsia"/>
          <w:color w:val="auto"/>
          <w:sz w:val="21"/>
          <w:szCs w:val="21"/>
        </w:rPr>
        <w:t>供应商</w:t>
      </w:r>
      <w:r>
        <w:rPr>
          <w:color w:val="auto"/>
          <w:sz w:val="21"/>
          <w:szCs w:val="21"/>
        </w:rPr>
        <w:t>自行承担。</w:t>
      </w:r>
    </w:p>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供应商</w:t>
      </w:r>
      <w:r>
        <w:rPr>
          <w:color w:val="auto"/>
          <w:sz w:val="21"/>
          <w:szCs w:val="21"/>
        </w:rPr>
        <w:t>应按照</w:t>
      </w:r>
      <w:r>
        <w:rPr>
          <w:rFonts w:hint="eastAsia"/>
          <w:color w:val="auto"/>
          <w:sz w:val="21"/>
          <w:szCs w:val="21"/>
        </w:rPr>
        <w:t>磋商</w:t>
      </w:r>
      <w:r>
        <w:rPr>
          <w:color w:val="auto"/>
          <w:sz w:val="21"/>
          <w:szCs w:val="21"/>
        </w:rPr>
        <w:t>文件和政府采购云平台的要求，根据</w:t>
      </w:r>
      <w:r>
        <w:rPr>
          <w:rFonts w:hint="eastAsia"/>
          <w:color w:val="auto"/>
          <w:sz w:val="21"/>
          <w:szCs w:val="21"/>
        </w:rPr>
        <w:t>响应</w:t>
      </w:r>
      <w:r>
        <w:rPr>
          <w:color w:val="auto"/>
          <w:sz w:val="21"/>
          <w:szCs w:val="21"/>
        </w:rPr>
        <w:t>文件的组成规定的内容及顺序通过政采云电子交易客户端（政采云响应客户端）编制加密</w:t>
      </w:r>
      <w:r>
        <w:rPr>
          <w:rFonts w:hint="eastAsia"/>
          <w:color w:val="auto"/>
          <w:sz w:val="21"/>
          <w:szCs w:val="21"/>
        </w:rPr>
        <w:t>响应</w:t>
      </w:r>
      <w:r>
        <w:rPr>
          <w:color w:val="auto"/>
          <w:sz w:val="21"/>
          <w:szCs w:val="21"/>
        </w:rPr>
        <w:t>文件。</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ind w:firstLine="422" w:firstLineChars="200"/>
        <w:rPr>
          <w:b/>
          <w:bCs/>
          <w:color w:val="auto"/>
          <w:sz w:val="21"/>
          <w:szCs w:val="21"/>
        </w:rPr>
      </w:pPr>
      <w:r>
        <w:rPr>
          <w:rFonts w:hint="eastAsia"/>
          <w:b/>
          <w:bCs/>
          <w:color w:val="auto"/>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rPr>
      </w:pPr>
      <w:r>
        <w:rPr>
          <w:rFonts w:hint="eastAsia"/>
          <w:b/>
          <w:bCs/>
          <w:color w:val="auto"/>
          <w:sz w:val="21"/>
          <w:szCs w:val="21"/>
        </w:rPr>
        <w:t>（四）响应文件的语言及计量</w:t>
      </w:r>
    </w:p>
    <w:p>
      <w:pPr>
        <w:adjustRightInd w:val="0"/>
        <w:snapToGrid w:val="0"/>
        <w:spacing w:line="288" w:lineRule="auto"/>
        <w:ind w:firstLine="420" w:firstLineChars="200"/>
        <w:rPr>
          <w:color w:val="auto"/>
          <w:sz w:val="21"/>
          <w:szCs w:val="21"/>
        </w:rPr>
      </w:pPr>
      <w:r>
        <w:rPr>
          <w:rFonts w:hint="eastAsia"/>
          <w:color w:val="auto"/>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rPr>
      </w:pPr>
      <w:r>
        <w:rPr>
          <w:rFonts w:hint="eastAsia"/>
          <w:b/>
          <w:bCs/>
          <w:color w:val="auto"/>
          <w:sz w:val="21"/>
          <w:szCs w:val="21"/>
        </w:rPr>
        <w:t>（五）磋商报价</w:t>
      </w:r>
    </w:p>
    <w:p>
      <w:pPr>
        <w:adjustRightInd w:val="0"/>
        <w:snapToGrid w:val="0"/>
        <w:spacing w:line="288" w:lineRule="auto"/>
        <w:ind w:firstLine="420" w:firstLineChars="200"/>
        <w:rPr>
          <w:color w:val="auto"/>
          <w:sz w:val="21"/>
          <w:szCs w:val="21"/>
        </w:rPr>
      </w:pPr>
      <w:r>
        <w:rPr>
          <w:color w:val="auto"/>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rPr>
      </w:pPr>
      <w:r>
        <w:rPr>
          <w:color w:val="auto"/>
          <w:sz w:val="21"/>
          <w:szCs w:val="21"/>
        </w:rPr>
        <w:t>2.本次磋商采用人民币报价；</w:t>
      </w:r>
    </w:p>
    <w:p>
      <w:pPr>
        <w:adjustRightInd w:val="0"/>
        <w:snapToGrid w:val="0"/>
        <w:spacing w:line="288" w:lineRule="auto"/>
        <w:ind w:firstLine="420" w:firstLineChars="200"/>
        <w:rPr>
          <w:color w:val="auto"/>
          <w:sz w:val="21"/>
          <w:szCs w:val="21"/>
        </w:rPr>
      </w:pPr>
      <w:r>
        <w:rPr>
          <w:color w:val="auto"/>
          <w:sz w:val="21"/>
          <w:szCs w:val="21"/>
        </w:rPr>
        <w:t>3.最后磋商报价是履行合同的最终价格，</w:t>
      </w:r>
      <w:r>
        <w:rPr>
          <w:rFonts w:hint="eastAsia"/>
          <w:color w:val="auto"/>
          <w:sz w:val="21"/>
          <w:szCs w:val="21"/>
        </w:rPr>
        <w:t>有关本项目实施所涉及的一切费用均计入报价</w:t>
      </w:r>
      <w:r>
        <w:rPr>
          <w:color w:val="auto"/>
          <w:sz w:val="21"/>
          <w:szCs w:val="21"/>
        </w:rPr>
        <w:t>。</w:t>
      </w:r>
    </w:p>
    <w:p>
      <w:pPr>
        <w:adjustRightInd w:val="0"/>
        <w:snapToGrid w:val="0"/>
        <w:spacing w:line="288" w:lineRule="auto"/>
        <w:ind w:firstLine="420" w:firstLineChars="200"/>
        <w:jc w:val="left"/>
        <w:rPr>
          <w:rFonts w:cs="Times New Roman"/>
          <w:color w:val="auto"/>
          <w:sz w:val="21"/>
          <w:szCs w:val="21"/>
        </w:rPr>
      </w:pPr>
      <w:r>
        <w:rPr>
          <w:rFonts w:hint="eastAsia"/>
          <w:color w:val="auto"/>
          <w:sz w:val="21"/>
          <w:szCs w:val="21"/>
        </w:rPr>
        <w:t>▲</w:t>
      </w:r>
      <w:r>
        <w:rPr>
          <w:color w:val="auto"/>
          <w:sz w:val="21"/>
          <w:szCs w:val="21"/>
        </w:rPr>
        <w:t>4.</w:t>
      </w:r>
      <w:r>
        <w:rPr>
          <w:rFonts w:hint="eastAsia"/>
          <w:color w:val="auto"/>
          <w:sz w:val="21"/>
          <w:szCs w:val="21"/>
        </w:rPr>
        <w:t>采购人将以合同形式有偿取得货物、工程和服务，不接受供应商给予的赠品、回扣或者与采购无关的其他商品、服务</w:t>
      </w:r>
      <w:r>
        <w:rPr>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（六）响应有效期</w:t>
      </w:r>
    </w:p>
    <w:p>
      <w:pPr>
        <w:adjustRightInd w:val="0"/>
        <w:snapToGrid w:val="0"/>
        <w:spacing w:line="288" w:lineRule="auto"/>
        <w:ind w:firstLine="420" w:firstLineChars="200"/>
        <w:rPr>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rPr>
      </w:pPr>
      <w:r>
        <w:rPr>
          <w:b/>
          <w:bCs/>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四、响应无效的情形</w:t>
      </w:r>
    </w:p>
    <w:p>
      <w:pPr>
        <w:adjustRightInd w:val="0"/>
        <w:snapToGrid w:val="0"/>
        <w:spacing w:line="288" w:lineRule="auto"/>
        <w:ind w:firstLine="420" w:firstLineChars="200"/>
        <w:rPr>
          <w:color w:val="auto"/>
          <w:sz w:val="21"/>
          <w:szCs w:val="21"/>
        </w:rPr>
      </w:pPr>
      <w:bookmarkStart w:id="44" w:name="_Hlk97039899"/>
      <w:r>
        <w:rPr>
          <w:rFonts w:hint="eastAsia"/>
          <w:color w:val="auto"/>
          <w:sz w:val="21"/>
          <w:szCs w:val="21"/>
        </w:rPr>
        <w:t>未响应磋商文件“▲”标记条款要求的，响应无效。</w:t>
      </w:r>
    </w:p>
    <w:bookmarkEnd w:id="44"/>
    <w:p>
      <w:pPr>
        <w:adjustRightInd w:val="0"/>
        <w:snapToGrid w:val="0"/>
        <w:spacing w:line="288" w:lineRule="auto"/>
        <w:ind w:firstLine="422" w:firstLineChars="200"/>
        <w:rPr>
          <w:b/>
          <w:bCs/>
          <w:color w:val="auto"/>
          <w:sz w:val="21"/>
          <w:szCs w:val="21"/>
        </w:rPr>
      </w:pPr>
      <w:r>
        <w:rPr>
          <w:rFonts w:hint="eastAsia"/>
          <w:b/>
          <w:bCs/>
          <w:color w:val="auto"/>
          <w:sz w:val="21"/>
          <w:szCs w:val="21"/>
        </w:rPr>
        <w:t>1.在资格审查时，如发现下列情形之一的，响应文件将被视为无效：</w:t>
      </w:r>
    </w:p>
    <w:p>
      <w:pPr>
        <w:adjustRightInd w:val="0"/>
        <w:snapToGrid w:val="0"/>
        <w:spacing w:line="288" w:lineRule="auto"/>
        <w:ind w:firstLine="420" w:firstLineChars="200"/>
        <w:rPr>
          <w:color w:val="auto"/>
          <w:sz w:val="21"/>
          <w:szCs w:val="21"/>
        </w:rPr>
      </w:pPr>
      <w:r>
        <w:rPr>
          <w:rFonts w:hint="eastAsia"/>
          <w:color w:val="auto"/>
          <w:sz w:val="21"/>
          <w:szCs w:val="21"/>
        </w:rPr>
        <w:t>（1）资格证明材料不全的，或者不符合磋商文件要求；</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）供应商不具备磋商文件中规定的资格要求；</w:t>
      </w:r>
    </w:p>
    <w:p>
      <w:pPr>
        <w:adjustRightInd w:val="0"/>
        <w:snapToGrid w:val="0"/>
        <w:spacing w:line="288" w:lineRule="auto"/>
        <w:ind w:firstLine="420" w:firstLineChars="200"/>
        <w:rPr>
          <w:color w:val="auto"/>
          <w:sz w:val="21"/>
          <w:szCs w:val="21"/>
        </w:rPr>
      </w:pPr>
      <w:bookmarkStart w:id="45" w:name="_Hlk97039841"/>
      <w:r>
        <w:rPr>
          <w:rFonts w:hint="eastAsia"/>
          <w:color w:val="auto"/>
          <w:sz w:val="21"/>
          <w:szCs w:val="21"/>
        </w:rPr>
        <w:t>（3）资格文件未按要求签署、盖章。</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rPr>
      </w:pPr>
      <w:r>
        <w:rPr>
          <w:rFonts w:hint="eastAsia"/>
          <w:b/>
          <w:bCs/>
          <w:color w:val="auto"/>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（1）商务和技术文件未按要求签署、盖章；</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2）未提供或未按要求提供响应函、授权委托书；</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3）委托授权代表参加</w:t>
      </w:r>
      <w:r>
        <w:rPr>
          <w:rFonts w:hint="eastAsia"/>
          <w:color w:val="auto"/>
          <w:sz w:val="21"/>
          <w:szCs w:val="21"/>
        </w:rPr>
        <w:t>采购活动</w:t>
      </w:r>
      <w:r>
        <w:rPr>
          <w:color w:val="auto"/>
          <w:sz w:val="21"/>
          <w:szCs w:val="21"/>
        </w:rPr>
        <w:t>但未提供符合要求的授权代表社保缴纳证明；</w:t>
      </w:r>
    </w:p>
    <w:p>
      <w:pPr>
        <w:adjustRightInd w:val="0"/>
        <w:snapToGrid w:val="0"/>
        <w:spacing w:line="288" w:lineRule="auto"/>
        <w:ind w:firstLine="420" w:firstLineChars="200"/>
        <w:jc w:val="left"/>
        <w:rPr>
          <w:color w:val="auto"/>
          <w:sz w:val="21"/>
          <w:szCs w:val="21"/>
        </w:rPr>
      </w:pPr>
      <w:r>
        <w:rPr>
          <w:rFonts w:hint="eastAsia"/>
          <w:color w:val="auto"/>
          <w:sz w:val="21"/>
          <w:szCs w:val="21"/>
        </w:rPr>
        <w:t>（4）未提供或未如实提供采购需求偏离表；</w:t>
      </w:r>
    </w:p>
    <w:p>
      <w:pPr>
        <w:adjustRightInd w:val="0"/>
        <w:snapToGrid w:val="0"/>
        <w:spacing w:line="288" w:lineRule="auto"/>
        <w:ind w:firstLine="420" w:firstLineChars="200"/>
        <w:jc w:val="left"/>
        <w:rPr>
          <w:color w:val="auto"/>
          <w:sz w:val="21"/>
          <w:szCs w:val="21"/>
        </w:rPr>
      </w:pPr>
      <w:r>
        <w:rPr>
          <w:rFonts w:hint="eastAsia"/>
          <w:color w:val="auto"/>
          <w:sz w:val="21"/>
          <w:szCs w:val="21"/>
        </w:rPr>
        <w:t>（5）明显不符合磋商文件要求，</w:t>
      </w:r>
      <w:r>
        <w:rPr>
          <w:rFonts w:hint="eastAsia"/>
          <w:color w:val="auto"/>
          <w:spacing w:val="-6"/>
          <w:sz w:val="21"/>
          <w:szCs w:val="21"/>
        </w:rPr>
        <w:t>或</w:t>
      </w:r>
      <w:r>
        <w:rPr>
          <w:rFonts w:hint="eastAsia"/>
          <w:color w:val="auto"/>
          <w:sz w:val="21"/>
          <w:szCs w:val="21"/>
        </w:rPr>
        <w:t>负偏离达到规定数目的，</w:t>
      </w:r>
      <w:r>
        <w:rPr>
          <w:rFonts w:hint="eastAsia"/>
          <w:color w:val="auto"/>
          <w:spacing w:val="-6"/>
          <w:sz w:val="21"/>
          <w:szCs w:val="21"/>
        </w:rPr>
        <w:t>视为采购人不能接受的附加条件；</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6</w:t>
      </w:r>
      <w:r>
        <w:rPr>
          <w:rFonts w:hint="eastAsia"/>
          <w:color w:val="auto"/>
          <w:sz w:val="21"/>
          <w:szCs w:val="21"/>
        </w:rPr>
        <w:t>）响应技术方案不明确，存在一个或一个以上备选（替代）响应方案；</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7</w:t>
      </w:r>
      <w:r>
        <w:rPr>
          <w:rFonts w:hint="eastAsia"/>
          <w:color w:val="auto"/>
          <w:sz w:val="21"/>
          <w:szCs w:val="21"/>
        </w:rPr>
        <w:t>）响应文件含有采购人不能接受的附加条件；</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8</w:t>
      </w:r>
      <w:r>
        <w:rPr>
          <w:rFonts w:hint="eastAsia"/>
          <w:color w:val="auto"/>
          <w:sz w:val="21"/>
          <w:szCs w:val="21"/>
        </w:rPr>
        <w:t>）法律、法规和磋商文件规定的其他无效情形。</w:t>
      </w:r>
    </w:p>
    <w:p>
      <w:pPr>
        <w:adjustRightInd w:val="0"/>
        <w:snapToGrid w:val="0"/>
        <w:spacing w:line="288" w:lineRule="auto"/>
        <w:ind w:firstLine="422" w:firstLineChars="200"/>
        <w:jc w:val="left"/>
        <w:rPr>
          <w:b/>
          <w:bCs/>
          <w:color w:val="auto"/>
          <w:sz w:val="21"/>
          <w:szCs w:val="21"/>
        </w:rPr>
      </w:pPr>
      <w:r>
        <w:rPr>
          <w:rFonts w:hint="eastAsia"/>
          <w:b/>
          <w:bCs/>
          <w:color w:val="auto"/>
          <w:sz w:val="21"/>
          <w:szCs w:val="21"/>
        </w:rPr>
        <w:t>3.在报价评审时，如发现下列情形之一的，响应文件将被视为无效：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（1）最后报价超过磋商文件中规定的预算金额或最高限价；</w:t>
      </w:r>
    </w:p>
    <w:p>
      <w:pPr>
        <w:adjustRightInd w:val="0"/>
        <w:snapToGrid w:val="0"/>
        <w:spacing w:line="288" w:lineRule="auto"/>
        <w:ind w:firstLine="420" w:firstLineChars="200"/>
        <w:rPr>
          <w:color w:val="auto"/>
          <w:sz w:val="21"/>
          <w:szCs w:val="21"/>
        </w:rPr>
      </w:pPr>
      <w:r>
        <w:rPr>
          <w:rFonts w:hint="eastAsia"/>
          <w:color w:val="auto"/>
          <w:sz w:val="21"/>
          <w:szCs w:val="21"/>
        </w:rPr>
        <w:t>（2）最后报价具有选择性；</w:t>
      </w:r>
    </w:p>
    <w:p>
      <w:pPr>
        <w:adjustRightInd w:val="0"/>
        <w:snapToGrid w:val="0"/>
        <w:spacing w:line="288" w:lineRule="auto"/>
        <w:ind w:firstLine="420" w:firstLineChars="200"/>
        <w:rPr>
          <w:color w:val="auto"/>
          <w:sz w:val="21"/>
          <w:szCs w:val="21"/>
        </w:rPr>
      </w:pPr>
      <w:r>
        <w:rPr>
          <w:rFonts w:hint="eastAsia"/>
          <w:color w:val="auto"/>
          <w:sz w:val="21"/>
          <w:szCs w:val="21"/>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rPr>
      </w:pPr>
      <w:r>
        <w:rPr>
          <w:rFonts w:hint="eastAsia"/>
          <w:b/>
          <w:bCs/>
          <w:color w:val="auto"/>
          <w:sz w:val="21"/>
          <w:szCs w:val="21"/>
        </w:rPr>
        <w:t>4.有下列情形之一的，视为供应商串通，其响应无效：</w:t>
      </w:r>
    </w:p>
    <w:p>
      <w:pPr>
        <w:adjustRightInd w:val="0"/>
        <w:snapToGrid w:val="0"/>
        <w:spacing w:line="288" w:lineRule="auto"/>
        <w:ind w:firstLine="420" w:firstLineChars="200"/>
        <w:rPr>
          <w:color w:val="auto"/>
          <w:sz w:val="21"/>
          <w:szCs w:val="21"/>
        </w:rPr>
      </w:pPr>
      <w:r>
        <w:rPr>
          <w:rFonts w:hint="eastAsia"/>
          <w:color w:val="auto"/>
          <w:sz w:val="21"/>
          <w:szCs w:val="21"/>
        </w:rPr>
        <w:t>（1）不同供应商的响应文件由同一单位或者个人编制；</w:t>
      </w:r>
    </w:p>
    <w:p>
      <w:pPr>
        <w:adjustRightInd w:val="0"/>
        <w:snapToGrid w:val="0"/>
        <w:spacing w:line="288" w:lineRule="auto"/>
        <w:ind w:firstLine="420" w:firstLineChars="200"/>
        <w:rPr>
          <w:color w:val="auto"/>
          <w:sz w:val="21"/>
          <w:szCs w:val="21"/>
        </w:rPr>
      </w:pPr>
      <w:r>
        <w:rPr>
          <w:rFonts w:hint="eastAsia"/>
          <w:color w:val="auto"/>
          <w:sz w:val="21"/>
          <w:szCs w:val="21"/>
        </w:rPr>
        <w:t>（2）不同供应商委托同一单位或者个人办理磋商事宜；</w:t>
      </w:r>
    </w:p>
    <w:p>
      <w:pPr>
        <w:adjustRightInd w:val="0"/>
        <w:snapToGrid w:val="0"/>
        <w:spacing w:line="288" w:lineRule="auto"/>
        <w:ind w:firstLine="420" w:firstLineChars="200"/>
        <w:rPr>
          <w:color w:val="auto"/>
          <w:sz w:val="21"/>
          <w:szCs w:val="21"/>
        </w:rPr>
      </w:pPr>
      <w:r>
        <w:rPr>
          <w:rFonts w:hint="eastAsia"/>
          <w:color w:val="auto"/>
          <w:sz w:val="21"/>
          <w:szCs w:val="21"/>
        </w:rPr>
        <w:t>（3）不同供应商的响应文件载明的项目管理成员或者联系人员为同一人；</w:t>
      </w:r>
    </w:p>
    <w:p>
      <w:pPr>
        <w:adjustRightInd w:val="0"/>
        <w:snapToGrid w:val="0"/>
        <w:spacing w:line="288" w:lineRule="auto"/>
        <w:ind w:firstLine="420" w:firstLineChars="200"/>
        <w:rPr>
          <w:color w:val="auto"/>
          <w:sz w:val="21"/>
          <w:szCs w:val="21"/>
        </w:rPr>
      </w:pPr>
      <w:r>
        <w:rPr>
          <w:rFonts w:hint="eastAsia"/>
          <w:color w:val="auto"/>
          <w:sz w:val="21"/>
          <w:szCs w:val="21"/>
        </w:rPr>
        <w:t>（4）不同供应商的响应文件异常一致或者最后报价呈规律性差异；</w:t>
      </w:r>
    </w:p>
    <w:p>
      <w:pPr>
        <w:adjustRightInd w:val="0"/>
        <w:snapToGrid w:val="0"/>
        <w:spacing w:line="288" w:lineRule="auto"/>
        <w:ind w:firstLine="420" w:firstLineChars="200"/>
        <w:rPr>
          <w:color w:val="auto"/>
          <w:sz w:val="21"/>
          <w:szCs w:val="21"/>
        </w:rPr>
      </w:pPr>
      <w:r>
        <w:rPr>
          <w:rFonts w:hint="eastAsia"/>
          <w:color w:val="auto"/>
          <w:sz w:val="21"/>
          <w:szCs w:val="21"/>
        </w:rPr>
        <w:t>（5）不同供应商的响应文件相互混装。</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五、响应文件开启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采购</w:t>
      </w:r>
      <w:r>
        <w:rPr>
          <w:rFonts w:hint="eastAsia" w:cs="仿宋_GB2312"/>
          <w:color w:val="auto"/>
          <w:kern w:val="0"/>
          <w:sz w:val="21"/>
          <w:szCs w:val="21"/>
        </w:rPr>
        <w:t>代理</w:t>
      </w:r>
      <w:r>
        <w:rPr>
          <w:rFonts w:cs="仿宋_GB2312"/>
          <w:color w:val="auto"/>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开启时，电子交易平台按开启时间自动提取所有响应文件。</w:t>
      </w:r>
      <w:r>
        <w:rPr>
          <w:rFonts w:hint="eastAsia" w:cs="仿宋_GB2312"/>
          <w:color w:val="auto"/>
          <w:kern w:val="0"/>
          <w:sz w:val="21"/>
          <w:szCs w:val="21"/>
        </w:rPr>
        <w:t>采购人或代理</w:t>
      </w:r>
      <w:r>
        <w:rPr>
          <w:rFonts w:cs="仿宋_GB2312"/>
          <w:color w:val="auto"/>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rPr>
      </w:pPr>
      <w:r>
        <w:rPr>
          <w:rFonts w:hint="eastAsia" w:cs="仿宋_GB2312"/>
          <w:b/>
          <w:color w:val="auto"/>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rPr>
      </w:pPr>
    </w:p>
    <w:p>
      <w:pPr>
        <w:adjustRightInd w:val="0"/>
        <w:snapToGrid w:val="0"/>
        <w:spacing w:line="288" w:lineRule="auto"/>
        <w:ind w:firstLine="398" w:firstLineChars="200"/>
        <w:rPr>
          <w:rFonts w:cs="Times New Roman"/>
          <w:b/>
          <w:bCs/>
          <w:color w:val="auto"/>
          <w:spacing w:val="-6"/>
          <w:sz w:val="21"/>
          <w:szCs w:val="21"/>
        </w:rPr>
      </w:pPr>
      <w:r>
        <w:rPr>
          <w:rFonts w:hint="eastAsia" w:cs="Times New Roman"/>
          <w:b/>
          <w:bCs/>
          <w:color w:val="auto"/>
          <w:spacing w:val="-6"/>
          <w:sz w:val="21"/>
          <w:szCs w:val="21"/>
        </w:rPr>
        <w:t>特别说明：如遇政府采购云平台电子化开启或评审程序调整的，按调整后程序执行。</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六、评审程序</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（一）</w:t>
      </w:r>
      <w:r>
        <w:rPr>
          <w:rFonts w:cs="仿宋_GB2312"/>
          <w:b/>
          <w:color w:val="auto"/>
          <w:sz w:val="21"/>
          <w:szCs w:val="21"/>
        </w:rPr>
        <w:t>资格审查</w:t>
      </w:r>
    </w:p>
    <w:p>
      <w:pPr>
        <w:adjustRightInd w:val="0"/>
        <w:snapToGrid w:val="0"/>
        <w:spacing w:line="288" w:lineRule="auto"/>
        <w:ind w:firstLine="422" w:firstLineChars="201"/>
        <w:rPr>
          <w:rFonts w:cs="仿宋_GB2312"/>
          <w:color w:val="auto"/>
          <w:sz w:val="21"/>
          <w:szCs w:val="21"/>
        </w:rPr>
      </w:pPr>
      <w:r>
        <w:rPr>
          <w:rFonts w:cs="Arial"/>
          <w:color w:val="auto"/>
          <w:kern w:val="0"/>
          <w:sz w:val="21"/>
          <w:szCs w:val="21"/>
        </w:rPr>
        <w:t>开启后，</w:t>
      </w:r>
      <w:r>
        <w:rPr>
          <w:rFonts w:hint="eastAsia" w:cs="仿宋_GB2312"/>
          <w:color w:val="auto"/>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对未通过资格审查的供应商，</w:t>
      </w:r>
      <w:r>
        <w:rPr>
          <w:rFonts w:hint="eastAsia" w:cs="仿宋_GB2312"/>
          <w:color w:val="auto"/>
          <w:sz w:val="21"/>
          <w:szCs w:val="21"/>
        </w:rPr>
        <w:t>磋商小组</w:t>
      </w:r>
      <w:r>
        <w:rPr>
          <w:rFonts w:cs="仿宋_GB2312"/>
          <w:color w:val="auto"/>
          <w:sz w:val="21"/>
          <w:szCs w:val="21"/>
        </w:rPr>
        <w:t>告知其未通过的原因。</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通过资格审查的供应商不足3家的，不再评审。</w:t>
      </w:r>
    </w:p>
    <w:p>
      <w:pPr>
        <w:adjustRightInd w:val="0"/>
        <w:snapToGrid w:val="0"/>
        <w:spacing w:line="288" w:lineRule="auto"/>
        <w:ind w:firstLine="424" w:firstLineChars="201"/>
        <w:rPr>
          <w:rFonts w:cs="仿宋_GB2312"/>
          <w:b/>
          <w:color w:val="auto"/>
          <w:sz w:val="21"/>
          <w:szCs w:val="21"/>
        </w:rPr>
      </w:pPr>
      <w:r>
        <w:rPr>
          <w:rFonts w:hint="eastAsia" w:cs="仿宋_GB2312"/>
          <w:b/>
          <w:color w:val="auto"/>
          <w:sz w:val="21"/>
          <w:szCs w:val="21"/>
        </w:rPr>
        <w:t>（二）</w:t>
      </w:r>
      <w:r>
        <w:rPr>
          <w:rFonts w:cs="仿宋_GB2312"/>
          <w:b/>
          <w:color w:val="auto"/>
          <w:sz w:val="21"/>
          <w:szCs w:val="21"/>
        </w:rPr>
        <w:t>信用信息查询</w:t>
      </w:r>
    </w:p>
    <w:p>
      <w:pPr>
        <w:adjustRightInd w:val="0"/>
        <w:snapToGrid w:val="0"/>
        <w:spacing w:line="288" w:lineRule="auto"/>
        <w:ind w:firstLine="420" w:firstLineChars="200"/>
        <w:rPr>
          <w:color w:val="auto"/>
          <w:sz w:val="21"/>
          <w:szCs w:val="21"/>
        </w:rPr>
      </w:pPr>
      <w:r>
        <w:rPr>
          <w:rFonts w:hint="eastAsia"/>
          <w:color w:val="auto"/>
          <w:sz w:val="21"/>
          <w:szCs w:val="21"/>
        </w:rPr>
        <w:t>根据财库</w:t>
      </w:r>
      <w:r>
        <w:rPr>
          <w:color w:val="auto"/>
          <w:sz w:val="21"/>
          <w:szCs w:val="21"/>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1</w:t>
      </w:r>
      <w:r>
        <w:rPr>
          <w:rFonts w:hint="eastAsia"/>
          <w:color w:val="auto"/>
          <w:sz w:val="21"/>
          <w:szCs w:val="21"/>
        </w:rPr>
        <w:t>）查询渠道：“信用中国”（www.creditchina.gov.cn）、“中国政府采购网”（www.ccgp.gov.cn）；</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rPr>
      </w:pPr>
      <w:r>
        <w:rPr>
          <w:rFonts w:hint="eastAsia"/>
          <w:color w:val="auto"/>
          <w:sz w:val="21"/>
          <w:szCs w:val="21"/>
        </w:rPr>
        <w:t>（</w:t>
      </w:r>
      <w:r>
        <w:rPr>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rPr>
      </w:pPr>
      <w:r>
        <w:rPr>
          <w:rFonts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rPr>
        <w:t>。</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（三）</w:t>
      </w:r>
      <w:r>
        <w:rPr>
          <w:rFonts w:cs="Arial"/>
          <w:b/>
          <w:color w:val="auto"/>
          <w:kern w:val="0"/>
          <w:sz w:val="21"/>
          <w:szCs w:val="21"/>
        </w:rPr>
        <w:t>符合性审查</w:t>
      </w:r>
    </w:p>
    <w:p>
      <w:pPr>
        <w:adjustRightInd w:val="0"/>
        <w:snapToGrid w:val="0"/>
        <w:spacing w:line="288" w:lineRule="auto"/>
        <w:ind w:firstLine="424" w:firstLineChars="202"/>
        <w:rPr>
          <w:rFonts w:cs="Arial"/>
          <w:color w:val="auto"/>
          <w:kern w:val="0"/>
          <w:sz w:val="21"/>
          <w:szCs w:val="21"/>
        </w:rPr>
      </w:pPr>
      <w:r>
        <w:rPr>
          <w:rFonts w:cs="Arial"/>
          <w:color w:val="auto"/>
          <w:kern w:val="0"/>
          <w:sz w:val="21"/>
          <w:szCs w:val="21"/>
        </w:rPr>
        <w:t>磋商小组对符合资格的</w:t>
      </w:r>
      <w:r>
        <w:rPr>
          <w:rFonts w:hint="eastAsia" w:cs="Arial"/>
          <w:color w:val="auto"/>
          <w:kern w:val="0"/>
          <w:sz w:val="21"/>
          <w:szCs w:val="21"/>
        </w:rPr>
        <w:t>供应商</w:t>
      </w:r>
      <w:r>
        <w:rPr>
          <w:rFonts w:cs="Arial"/>
          <w:color w:val="auto"/>
          <w:kern w:val="0"/>
          <w:sz w:val="21"/>
          <w:szCs w:val="21"/>
        </w:rPr>
        <w:t>的</w:t>
      </w:r>
      <w:r>
        <w:rPr>
          <w:rFonts w:hint="eastAsia" w:cs="Arial"/>
          <w:color w:val="auto"/>
          <w:kern w:val="0"/>
          <w:sz w:val="21"/>
          <w:szCs w:val="21"/>
        </w:rPr>
        <w:t>响应</w:t>
      </w:r>
      <w:r>
        <w:rPr>
          <w:rFonts w:cs="Arial"/>
          <w:color w:val="auto"/>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（四）磋商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对磋商文件作出的实质性变动是磋商文件的有效组成部分，磋商小组</w:t>
      </w:r>
      <w:r>
        <w:rPr>
          <w:rFonts w:hint="eastAsia"/>
          <w:color w:val="auto"/>
          <w:kern w:val="0"/>
          <w:sz w:val="21"/>
          <w:szCs w:val="21"/>
        </w:rPr>
        <w:t>通过政府采购云平台</w:t>
      </w:r>
      <w:r>
        <w:rPr>
          <w:rFonts w:hint="eastAsia" w:cs="Arial"/>
          <w:color w:val="auto"/>
          <w:kern w:val="0"/>
          <w:sz w:val="21"/>
          <w:szCs w:val="21"/>
        </w:rPr>
        <w:t>以书面形式同时通知所有参加磋商的供应商。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供应商应当按照磋商文件的变动情况和磋商小组的要求</w:t>
      </w:r>
      <w:r>
        <w:rPr>
          <w:rFonts w:hint="eastAsia"/>
          <w:color w:val="auto"/>
          <w:kern w:val="0"/>
          <w:sz w:val="21"/>
          <w:szCs w:val="21"/>
        </w:rPr>
        <w:t>通过政府采购云平台</w:t>
      </w:r>
      <w:r>
        <w:rPr>
          <w:rFonts w:hint="eastAsia" w:cs="Arial"/>
          <w:color w:val="auto"/>
          <w:kern w:val="0"/>
          <w:sz w:val="21"/>
          <w:szCs w:val="21"/>
        </w:rPr>
        <w:t>提交磋商记录，并由供应商代表签名或者加盖公章。</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供应商的磋商内容无法通过政府采购云平台上传的，可在规定时间内（不少于半小时）通过指定的电子邮箱（zb02@qszb.net</w:t>
      </w:r>
      <w:r>
        <w:rPr>
          <w:color w:val="auto"/>
          <w:kern w:val="0"/>
          <w:sz w:val="21"/>
          <w:szCs w:val="21"/>
        </w:rPr>
        <w:t>）或传真号码（0571-87666116）提交。</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（五）最后报价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rPr>
        <w:t>3家。</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rPr>
      </w:pPr>
      <w:r>
        <w:rPr>
          <w:rFonts w:hint="eastAsia" w:cs="Arial"/>
          <w:color w:val="auto"/>
          <w:kern w:val="0"/>
          <w:sz w:val="21"/>
          <w:szCs w:val="21"/>
        </w:rPr>
        <w:t>最后报价是供应商响应文件的有效组成部分。符合《政府采购竞争性磋商采购方式管理暂行办法》（财库〔</w:t>
      </w:r>
      <w:r>
        <w:rPr>
          <w:rFonts w:cs="Arial"/>
          <w:color w:val="auto"/>
          <w:kern w:val="0"/>
          <w:sz w:val="21"/>
          <w:szCs w:val="21"/>
        </w:rPr>
        <w:t>2014〕214号</w:t>
      </w:r>
      <w:r>
        <w:rPr>
          <w:rFonts w:hint="eastAsia" w:cs="Arial"/>
          <w:color w:val="auto"/>
          <w:kern w:val="0"/>
          <w:sz w:val="21"/>
          <w:szCs w:val="21"/>
        </w:rPr>
        <w:t>）第三条第一、四项情形的，提交最后报价的供应商可以为</w:t>
      </w:r>
      <w:r>
        <w:rPr>
          <w:rFonts w:cs="Arial"/>
          <w:color w:val="auto"/>
          <w:kern w:val="0"/>
          <w:sz w:val="21"/>
          <w:szCs w:val="21"/>
        </w:rPr>
        <w:t>2家。</w:t>
      </w:r>
    </w:p>
    <w:p>
      <w:pPr>
        <w:adjustRightInd w:val="0"/>
        <w:snapToGrid w:val="0"/>
        <w:spacing w:line="288" w:lineRule="auto"/>
        <w:ind w:firstLine="422" w:firstLineChars="200"/>
        <w:rPr>
          <w:color w:val="auto"/>
          <w:sz w:val="21"/>
          <w:szCs w:val="21"/>
        </w:rPr>
      </w:pPr>
      <w:r>
        <w:rPr>
          <w:rFonts w:hint="eastAsia"/>
          <w:b/>
          <w:bCs/>
          <w:color w:val="auto"/>
          <w:sz w:val="21"/>
          <w:szCs w:val="21"/>
        </w:rPr>
        <w:t>最后报价出现前后不一致的，按照下列规定修正：</w:t>
      </w:r>
    </w:p>
    <w:p>
      <w:pPr>
        <w:adjustRightInd w:val="0"/>
        <w:snapToGrid w:val="0"/>
        <w:spacing w:line="288" w:lineRule="auto"/>
        <w:ind w:firstLine="420" w:firstLineChars="200"/>
        <w:rPr>
          <w:color w:val="auto"/>
          <w:sz w:val="21"/>
          <w:szCs w:val="21"/>
        </w:rPr>
      </w:pPr>
      <w:r>
        <w:rPr>
          <w:rFonts w:hint="eastAsia"/>
          <w:color w:val="auto"/>
          <w:sz w:val="21"/>
          <w:szCs w:val="21"/>
        </w:rPr>
        <w:t>（一）最后报价内容与响应文件中相应内容不一致的，以最后报价为准；</w:t>
      </w:r>
    </w:p>
    <w:p>
      <w:pPr>
        <w:adjustRightInd w:val="0"/>
        <w:snapToGrid w:val="0"/>
        <w:spacing w:line="288" w:lineRule="auto"/>
        <w:ind w:firstLine="420" w:firstLineChars="200"/>
        <w:rPr>
          <w:color w:val="auto"/>
          <w:sz w:val="21"/>
          <w:szCs w:val="21"/>
        </w:rPr>
      </w:pPr>
      <w:r>
        <w:rPr>
          <w:rFonts w:hint="eastAsia"/>
          <w:color w:val="auto"/>
          <w:sz w:val="21"/>
          <w:szCs w:val="21"/>
        </w:rPr>
        <w:t>（二）大写金额和小写金额不一致的，以大写金额为准；</w:t>
      </w:r>
    </w:p>
    <w:p>
      <w:pPr>
        <w:adjustRightInd w:val="0"/>
        <w:snapToGrid w:val="0"/>
        <w:spacing w:line="288" w:lineRule="auto"/>
        <w:ind w:firstLine="420" w:firstLineChars="200"/>
        <w:rPr>
          <w:color w:val="auto"/>
          <w:sz w:val="21"/>
          <w:szCs w:val="21"/>
        </w:rPr>
      </w:pPr>
      <w:r>
        <w:rPr>
          <w:rFonts w:hint="eastAsia"/>
          <w:color w:val="auto"/>
          <w:sz w:val="21"/>
          <w:szCs w:val="21"/>
        </w:rPr>
        <w:t>（三）单价金额小数点或者百分比有明显错位的，以最后报价的总价为准，并修改单价；</w:t>
      </w:r>
    </w:p>
    <w:p>
      <w:pPr>
        <w:adjustRightInd w:val="0"/>
        <w:snapToGrid w:val="0"/>
        <w:spacing w:line="288" w:lineRule="auto"/>
        <w:ind w:firstLine="420" w:firstLineChars="200"/>
        <w:rPr>
          <w:color w:val="auto"/>
          <w:sz w:val="21"/>
          <w:szCs w:val="21"/>
        </w:rPr>
      </w:pPr>
      <w:r>
        <w:rPr>
          <w:rFonts w:hint="eastAsia"/>
          <w:color w:val="auto"/>
          <w:sz w:val="21"/>
          <w:szCs w:val="21"/>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rPr>
      </w:pPr>
      <w:r>
        <w:rPr>
          <w:rFonts w:hint="eastAsia"/>
          <w:color w:val="auto"/>
          <w:sz w:val="21"/>
          <w:szCs w:val="21"/>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（六）综合评分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经磋商确定最终采购需求和提交最后报价的供应商后，由磋商小组采用</w:t>
      </w:r>
      <w:r>
        <w:rPr>
          <w:rFonts w:hint="eastAsia" w:cs="Arial"/>
          <w:b/>
          <w:bCs/>
          <w:color w:val="auto"/>
          <w:kern w:val="0"/>
          <w:sz w:val="21"/>
          <w:szCs w:val="21"/>
        </w:rPr>
        <w:t>综合评分法</w:t>
      </w:r>
      <w:r>
        <w:rPr>
          <w:rFonts w:hint="eastAsia" w:cs="Arial"/>
          <w:color w:val="auto"/>
          <w:kern w:val="0"/>
          <w:sz w:val="21"/>
          <w:szCs w:val="21"/>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（七）</w:t>
      </w:r>
      <w:r>
        <w:rPr>
          <w:rFonts w:cs="Arial"/>
          <w:b/>
          <w:color w:val="auto"/>
          <w:kern w:val="0"/>
          <w:sz w:val="21"/>
          <w:szCs w:val="21"/>
        </w:rPr>
        <w:t>汇总商务技术得分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rPr>
      </w:pPr>
      <w:bookmarkStart w:id="46" w:name="_Hlk94088579"/>
      <w:r>
        <w:rPr>
          <w:rFonts w:hint="eastAsia" w:cs="Arial"/>
          <w:color w:val="auto"/>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（八）排序与推荐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磋商小组应当根据综合评分情况，按照评审得分由高到低顺序推荐</w:t>
      </w:r>
      <w:r>
        <w:rPr>
          <w:rFonts w:cs="Arial"/>
          <w:color w:val="auto"/>
          <w:kern w:val="0"/>
          <w:sz w:val="21"/>
          <w:szCs w:val="21"/>
        </w:rPr>
        <w:t>3名以上成交候选供应商，并编写评审报告。符合</w:t>
      </w:r>
      <w:r>
        <w:rPr>
          <w:rFonts w:hint="eastAsia" w:cs="Arial"/>
          <w:color w:val="auto"/>
          <w:kern w:val="0"/>
          <w:sz w:val="21"/>
          <w:szCs w:val="21"/>
        </w:rPr>
        <w:t>《政府采购竞争性磋商采购方式管理暂行办法》（财库〔</w:t>
      </w:r>
      <w:r>
        <w:rPr>
          <w:rFonts w:cs="Arial"/>
          <w:color w:val="auto"/>
          <w:kern w:val="0"/>
          <w:sz w:val="21"/>
          <w:szCs w:val="21"/>
        </w:rPr>
        <w:t>2014〕214号</w:t>
      </w:r>
      <w:r>
        <w:rPr>
          <w:rFonts w:hint="eastAsia" w:cs="Arial"/>
          <w:color w:val="auto"/>
          <w:kern w:val="0"/>
          <w:sz w:val="21"/>
          <w:szCs w:val="21"/>
        </w:rPr>
        <w:t>）</w:t>
      </w:r>
      <w:r>
        <w:rPr>
          <w:rFonts w:cs="Arial"/>
          <w:color w:val="auto"/>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（九）</w:t>
      </w:r>
      <w:r>
        <w:rPr>
          <w:rFonts w:cs="Arial"/>
          <w:b/>
          <w:color w:val="auto"/>
          <w:kern w:val="0"/>
          <w:sz w:val="21"/>
          <w:szCs w:val="21"/>
        </w:rPr>
        <w:t>编写评审报告</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rPr>
      </w:pPr>
      <w:r>
        <w:rPr>
          <w:rFonts w:hint="eastAsia" w:cs="Arial"/>
          <w:b/>
          <w:color w:val="auto"/>
          <w:kern w:val="0"/>
          <w:sz w:val="21"/>
          <w:szCs w:val="21"/>
        </w:rPr>
        <w:t>（十）补充说明</w:t>
      </w:r>
    </w:p>
    <w:p>
      <w:pPr>
        <w:adjustRightInd w:val="0"/>
        <w:snapToGrid w:val="0"/>
        <w:spacing w:line="288" w:lineRule="auto"/>
        <w:ind w:firstLine="420" w:firstLineChars="200"/>
        <w:rPr>
          <w:color w:val="auto"/>
          <w:sz w:val="21"/>
          <w:szCs w:val="21"/>
        </w:rPr>
      </w:pPr>
      <w:r>
        <w:rPr>
          <w:rFonts w:hint="eastAsia"/>
          <w:color w:val="auto"/>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br w:type="page"/>
      </w: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七、成交与合同</w:t>
      </w:r>
    </w:p>
    <w:p>
      <w:pPr>
        <w:adjustRightInd w:val="0"/>
        <w:snapToGrid w:val="0"/>
        <w:spacing w:line="288" w:lineRule="auto"/>
        <w:rPr>
          <w:b/>
          <w:bCs/>
          <w:color w:val="auto"/>
          <w:sz w:val="21"/>
          <w:szCs w:val="21"/>
        </w:rPr>
      </w:pPr>
      <w:r>
        <w:rPr>
          <w:rFonts w:hint="eastAsia"/>
          <w:b/>
          <w:bCs/>
          <w:color w:val="auto"/>
          <w:sz w:val="21"/>
          <w:szCs w:val="21"/>
        </w:rPr>
        <w:t>（一）成交</w:t>
      </w:r>
    </w:p>
    <w:p>
      <w:pPr>
        <w:adjustRightInd w:val="0"/>
        <w:snapToGrid w:val="0"/>
        <w:spacing w:line="288" w:lineRule="auto"/>
        <w:ind w:firstLine="420" w:firstLineChars="200"/>
        <w:rPr>
          <w:color w:val="auto"/>
          <w:sz w:val="21"/>
          <w:szCs w:val="21"/>
        </w:rPr>
      </w:pPr>
      <w:r>
        <w:rPr>
          <w:rFonts w:hint="eastAsia"/>
          <w:color w:val="auto"/>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rPr>
      </w:pPr>
      <w:r>
        <w:rPr>
          <w:rFonts w:hint="eastAsia"/>
          <w:color w:val="auto"/>
          <w:sz w:val="21"/>
          <w:szCs w:val="21"/>
        </w:rPr>
        <w:t>2.采购代理机构在成交供应商确定后</w:t>
      </w:r>
      <w:r>
        <w:rPr>
          <w:color w:val="auto"/>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rPr>
      </w:pPr>
      <w:r>
        <w:rPr>
          <w:rFonts w:hint="eastAsia"/>
          <w:color w:val="auto"/>
          <w:sz w:val="21"/>
          <w:szCs w:val="21"/>
        </w:rPr>
        <w:t>3</w:t>
      </w:r>
      <w:r>
        <w:rPr>
          <w:color w:val="auto"/>
          <w:sz w:val="21"/>
          <w:szCs w:val="21"/>
        </w:rPr>
        <w:t>.</w:t>
      </w:r>
      <w:r>
        <w:rPr>
          <w:rFonts w:hint="eastAsia"/>
          <w:color w:val="auto"/>
          <w:sz w:val="21"/>
          <w:szCs w:val="21"/>
        </w:rPr>
        <w:t>评审结果公示媒体：浙江政府采购网（http://zfcg.czt.zj.gov.cn）。</w:t>
      </w:r>
    </w:p>
    <w:p>
      <w:pPr>
        <w:adjustRightInd w:val="0"/>
        <w:snapToGrid w:val="0"/>
        <w:spacing w:line="288" w:lineRule="auto"/>
        <w:jc w:val="left"/>
        <w:rPr>
          <w:b/>
          <w:bCs/>
          <w:color w:val="auto"/>
          <w:sz w:val="21"/>
          <w:szCs w:val="21"/>
        </w:rPr>
      </w:pPr>
      <w:r>
        <w:rPr>
          <w:rFonts w:hint="eastAsia"/>
          <w:b/>
          <w:bCs/>
          <w:color w:val="auto"/>
          <w:sz w:val="21"/>
          <w:szCs w:val="21"/>
        </w:rPr>
        <w:t>（二）合同授予</w:t>
      </w:r>
    </w:p>
    <w:p>
      <w:pPr>
        <w:adjustRightInd w:val="0"/>
        <w:snapToGrid w:val="0"/>
        <w:spacing w:line="288" w:lineRule="auto"/>
        <w:ind w:firstLine="420" w:firstLineChars="200"/>
        <w:jc w:val="left"/>
        <w:rPr>
          <w:color w:val="auto"/>
          <w:sz w:val="21"/>
          <w:szCs w:val="21"/>
        </w:rPr>
      </w:pPr>
      <w:r>
        <w:rPr>
          <w:rFonts w:hint="eastAsia"/>
          <w:color w:val="auto"/>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rPr>
      </w:pPr>
      <w:r>
        <w:rPr>
          <w:rFonts w:hint="eastAsia"/>
          <w:color w:val="auto"/>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rPr>
      </w:pP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八、</w:t>
      </w:r>
      <w:r>
        <w:rPr>
          <w:rFonts w:cs="Times New Roman"/>
          <w:b/>
          <w:color w:val="auto"/>
          <w:spacing w:val="-6"/>
          <w:sz w:val="21"/>
          <w:szCs w:val="21"/>
        </w:rPr>
        <w:t>验</w:t>
      </w:r>
      <w:r>
        <w:rPr>
          <w:rFonts w:hint="eastAsia" w:cs="Times New Roman"/>
          <w:b/>
          <w:color w:val="auto"/>
          <w:spacing w:val="-6"/>
          <w:sz w:val="21"/>
          <w:szCs w:val="21"/>
        </w:rPr>
        <w:t xml:space="preserve"> </w:t>
      </w:r>
      <w:r>
        <w:rPr>
          <w:rFonts w:cs="Times New Roman"/>
          <w:b/>
          <w:color w:val="auto"/>
          <w:spacing w:val="-6"/>
          <w:sz w:val="21"/>
          <w:szCs w:val="21"/>
        </w:rPr>
        <w:t xml:space="preserve"> 收</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采购人可以邀请参加本项目的其他供应商或者第三方机构参与验收。参与验收的供应商或者第三方机构的意见作为</w:t>
      </w:r>
      <w:r>
        <w:rPr>
          <w:rFonts w:hint="eastAsia" w:cs="Helvetica"/>
          <w:color w:val="auto"/>
          <w:kern w:val="0"/>
          <w:sz w:val="21"/>
          <w:szCs w:val="21"/>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rPr>
      </w:pPr>
    </w:p>
    <w:p>
      <w:pPr>
        <w:adjustRightInd w:val="0"/>
        <w:snapToGrid w:val="0"/>
        <w:spacing w:line="288" w:lineRule="auto"/>
        <w:jc w:val="center"/>
        <w:outlineLvl w:val="1"/>
        <w:rPr>
          <w:b/>
          <w:bCs/>
          <w:color w:val="auto"/>
          <w:sz w:val="21"/>
          <w:szCs w:val="21"/>
        </w:rPr>
      </w:pPr>
      <w:r>
        <w:rPr>
          <w:rFonts w:hint="eastAsia"/>
          <w:b/>
          <w:bCs/>
          <w:color w:val="auto"/>
          <w:sz w:val="21"/>
          <w:szCs w:val="21"/>
        </w:rPr>
        <w:t>九、可中止电子交易活动的情形</w:t>
      </w:r>
    </w:p>
    <w:p>
      <w:pPr>
        <w:adjustRightInd w:val="0"/>
        <w:snapToGrid w:val="0"/>
        <w:spacing w:line="288" w:lineRule="auto"/>
        <w:ind w:firstLine="420" w:firstLineChars="200"/>
        <w:rPr>
          <w:color w:val="auto"/>
          <w:sz w:val="21"/>
          <w:szCs w:val="21"/>
        </w:rPr>
      </w:pPr>
      <w:r>
        <w:rPr>
          <w:rFonts w:hint="eastAsia"/>
          <w:color w:val="auto"/>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rPr>
      </w:pPr>
      <w:r>
        <w:rPr>
          <w:rFonts w:hint="eastAsia"/>
          <w:color w:val="auto"/>
          <w:sz w:val="21"/>
          <w:szCs w:val="21"/>
        </w:rPr>
        <w:t>1.电子交易平台发生故障而无法登录访问的；</w:t>
      </w:r>
    </w:p>
    <w:p>
      <w:pPr>
        <w:adjustRightInd w:val="0"/>
        <w:snapToGrid w:val="0"/>
        <w:spacing w:line="288" w:lineRule="auto"/>
        <w:ind w:firstLine="420" w:firstLineChars="200"/>
        <w:rPr>
          <w:color w:val="auto"/>
          <w:sz w:val="21"/>
          <w:szCs w:val="21"/>
        </w:rPr>
      </w:pPr>
      <w:r>
        <w:rPr>
          <w:rFonts w:hint="eastAsia"/>
          <w:color w:val="auto"/>
          <w:sz w:val="21"/>
          <w:szCs w:val="21"/>
        </w:rPr>
        <w:t>2.电子交易平台应用或数据库出现错误，不能进行正常操作的；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3.电子交易平台发现严重安全漏洞，有潜在泄密危险的；</w:t>
      </w:r>
    </w:p>
    <w:p>
      <w:pPr>
        <w:adjustRightInd w:val="0"/>
        <w:snapToGrid w:val="0"/>
        <w:spacing w:line="288" w:lineRule="auto"/>
        <w:ind w:firstLine="420" w:firstLineChars="200"/>
        <w:rPr>
          <w:color w:val="auto"/>
          <w:sz w:val="21"/>
          <w:szCs w:val="21"/>
        </w:rPr>
      </w:pPr>
      <w:r>
        <w:rPr>
          <w:rFonts w:hint="eastAsia"/>
          <w:color w:val="auto"/>
          <w:sz w:val="21"/>
          <w:szCs w:val="21"/>
        </w:rPr>
        <w:t>4.病毒发作导致不能进行正常操作的；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5.其他无法保证电子交易的公平、公正和安全的情况。</w:t>
      </w:r>
    </w:p>
    <w:p>
      <w:pPr>
        <w:adjustRightInd w:val="0"/>
        <w:snapToGrid w:val="0"/>
        <w:spacing w:line="288" w:lineRule="auto"/>
        <w:ind w:firstLine="420" w:firstLineChars="200"/>
        <w:rPr>
          <w:color w:val="auto"/>
          <w:sz w:val="21"/>
          <w:szCs w:val="21"/>
        </w:rPr>
      </w:pPr>
      <w:r>
        <w:rPr>
          <w:rFonts w:hint="eastAsia"/>
          <w:color w:val="auto"/>
          <w:sz w:val="21"/>
          <w:szCs w:val="21"/>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第四章  评审方法和评审标准</w:t>
      </w:r>
    </w:p>
    <w:p>
      <w:pPr>
        <w:adjustRightInd w:val="0"/>
        <w:snapToGrid w:val="0"/>
        <w:spacing w:line="288" w:lineRule="auto"/>
        <w:rPr>
          <w:b/>
          <w:bCs/>
          <w:color w:val="auto"/>
          <w:sz w:val="21"/>
          <w:szCs w:val="21"/>
        </w:rPr>
      </w:pPr>
      <w:r>
        <w:rPr>
          <w:rFonts w:hint="eastAsia"/>
          <w:b/>
          <w:bCs/>
          <w:color w:val="auto"/>
          <w:sz w:val="21"/>
          <w:szCs w:val="21"/>
        </w:rPr>
        <w:t>一、评审方法</w:t>
      </w:r>
    </w:p>
    <w:p>
      <w:pPr>
        <w:adjustRightInd w:val="0"/>
        <w:snapToGrid w:val="0"/>
        <w:spacing w:line="288" w:lineRule="auto"/>
        <w:ind w:firstLine="420" w:firstLineChars="200"/>
        <w:rPr>
          <w:color w:val="auto"/>
          <w:sz w:val="21"/>
          <w:szCs w:val="21"/>
        </w:rPr>
      </w:pPr>
      <w:r>
        <w:rPr>
          <w:rFonts w:hint="eastAsia"/>
          <w:color w:val="auto"/>
          <w:sz w:val="21"/>
          <w:szCs w:val="21"/>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rPr>
      </w:pPr>
      <w:r>
        <w:rPr>
          <w:rFonts w:hint="eastAsia"/>
          <w:color w:val="auto"/>
          <w:sz w:val="21"/>
          <w:szCs w:val="21"/>
        </w:rPr>
        <w:t>供应商评审综合得分=商务分+技术分+价格分</w:t>
      </w:r>
    </w:p>
    <w:p>
      <w:pPr>
        <w:adjustRightInd w:val="0"/>
        <w:snapToGrid w:val="0"/>
        <w:spacing w:line="288" w:lineRule="auto"/>
        <w:ind w:firstLine="420" w:firstLineChars="200"/>
        <w:rPr>
          <w:color w:val="auto"/>
          <w:sz w:val="21"/>
          <w:szCs w:val="21"/>
        </w:rPr>
      </w:pPr>
      <w:r>
        <w:rPr>
          <w:rFonts w:hint="eastAsia"/>
          <w:color w:val="auto"/>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rPr>
      </w:pPr>
      <w:r>
        <w:rPr>
          <w:rFonts w:hint="eastAsia"/>
          <w:b/>
          <w:bCs/>
          <w:color w:val="auto"/>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rPr>
            </w:pPr>
            <w:bookmarkStart w:id="47" w:name="_Hlk117025274"/>
            <w:r>
              <w:rPr>
                <w:rFonts w:hint="eastAsia"/>
                <w:b/>
                <w:bCs/>
                <w:color w:val="auto"/>
                <w:sz w:val="21"/>
                <w:szCs w:val="21"/>
              </w:rPr>
              <w:t>评审因素</w:t>
            </w:r>
          </w:p>
        </w:tc>
        <w:tc>
          <w:tcPr>
            <w:tcW w:w="667" w:type="dxa"/>
            <w:vAlign w:val="center"/>
          </w:tcPr>
          <w:p>
            <w:pPr>
              <w:adjustRightInd w:val="0"/>
              <w:snapToGrid w:val="0"/>
              <w:spacing w:line="288" w:lineRule="auto"/>
              <w:jc w:val="center"/>
              <w:rPr>
                <w:b/>
                <w:bCs/>
                <w:color w:val="auto"/>
                <w:sz w:val="21"/>
                <w:szCs w:val="21"/>
              </w:rPr>
            </w:pPr>
            <w:r>
              <w:rPr>
                <w:rFonts w:hint="eastAsia"/>
                <w:b/>
                <w:bCs/>
                <w:color w:val="auto"/>
                <w:sz w:val="21"/>
                <w:szCs w:val="21"/>
              </w:rPr>
              <w:t>分值</w:t>
            </w:r>
          </w:p>
        </w:tc>
        <w:tc>
          <w:tcPr>
            <w:tcW w:w="7764" w:type="dxa"/>
            <w:vAlign w:val="center"/>
          </w:tcPr>
          <w:p>
            <w:pPr>
              <w:adjustRightInd w:val="0"/>
              <w:snapToGrid w:val="0"/>
              <w:spacing w:line="288" w:lineRule="auto"/>
              <w:jc w:val="center"/>
              <w:rPr>
                <w:b/>
                <w:bCs/>
                <w:color w:val="auto"/>
                <w:sz w:val="21"/>
                <w:szCs w:val="21"/>
              </w:rPr>
            </w:pPr>
            <w:r>
              <w:rPr>
                <w:rFonts w:hint="eastAsia"/>
                <w:b/>
                <w:bCs/>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rPr>
            </w:pPr>
            <w:r>
              <w:rPr>
                <w:rFonts w:hint="eastAsia"/>
                <w:b/>
                <w:bCs/>
                <w:color w:val="auto"/>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rPr>
            </w:pPr>
            <w:r>
              <w:rPr>
                <w:rFonts w:hint="eastAsia"/>
                <w:b/>
                <w:color w:val="auto"/>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rPr>
            </w:pPr>
            <w:r>
              <w:rPr>
                <w:rFonts w:hint="eastAsia"/>
                <w:b/>
                <w:color w:val="auto"/>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color w:val="auto"/>
                <w:sz w:val="21"/>
                <w:szCs w:val="21"/>
              </w:rPr>
            </w:pPr>
            <w:r>
              <w:rPr>
                <w:rFonts w:hint="eastAsia"/>
                <w:color w:val="auto"/>
                <w:sz w:val="21"/>
                <w:szCs w:val="21"/>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color w:val="auto"/>
                <w:sz w:val="21"/>
                <w:szCs w:val="21"/>
              </w:rPr>
            </w:pPr>
            <w:r>
              <w:rPr>
                <w:rFonts w:hint="eastAsia"/>
                <w:color w:val="auto"/>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rPr>
            </w:pPr>
            <w:r>
              <w:rPr>
                <w:rFonts w:hint="eastAsia"/>
                <w:b/>
                <w:bCs/>
                <w:color w:val="auto"/>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color w:val="auto"/>
                <w:sz w:val="21"/>
                <w:szCs w:val="21"/>
              </w:rPr>
            </w:pPr>
            <w:r>
              <w:rPr>
                <w:rFonts w:hint="eastAsia"/>
                <w:b/>
                <w:bCs/>
                <w:color w:val="auto"/>
                <w:sz w:val="21"/>
                <w:szCs w:val="21"/>
              </w:rPr>
              <w:t>业绩</w:t>
            </w:r>
          </w:p>
        </w:tc>
        <w:tc>
          <w:tcPr>
            <w:tcW w:w="667" w:type="dxa"/>
            <w:vAlign w:val="center"/>
          </w:tcPr>
          <w:p>
            <w:pPr>
              <w:adjustRightInd w:val="0"/>
              <w:snapToGrid w:val="0"/>
              <w:spacing w:line="288" w:lineRule="auto"/>
              <w:jc w:val="center"/>
              <w:rPr>
                <w:b/>
                <w:bCs/>
                <w:color w:val="auto"/>
                <w:sz w:val="21"/>
                <w:szCs w:val="21"/>
              </w:rPr>
            </w:pPr>
            <w:r>
              <w:rPr>
                <w:rFonts w:hint="eastAsia"/>
                <w:b/>
                <w:bCs/>
                <w:color w:val="auto"/>
                <w:sz w:val="21"/>
                <w:szCs w:val="21"/>
              </w:rPr>
              <w:t>3</w:t>
            </w:r>
          </w:p>
        </w:tc>
        <w:tc>
          <w:tcPr>
            <w:tcW w:w="7764" w:type="dxa"/>
            <w:vAlign w:val="center"/>
          </w:tcPr>
          <w:p>
            <w:pPr>
              <w:adjustRightInd w:val="0"/>
              <w:snapToGrid w:val="0"/>
              <w:spacing w:line="288" w:lineRule="auto"/>
              <w:rPr>
                <w:color w:val="auto"/>
                <w:sz w:val="21"/>
                <w:szCs w:val="21"/>
              </w:rPr>
            </w:pPr>
            <w:r>
              <w:rPr>
                <w:rFonts w:hint="eastAsia"/>
                <w:color w:val="auto"/>
                <w:sz w:val="21"/>
                <w:szCs w:val="21"/>
              </w:rPr>
              <w:t>【客观分】响应方自2020年1月1日以来（以合同签订时间为准）同类合同业绩（以提供的完整合同扫描件为准）：每提供1份合同业绩得1分，最高得3分。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rPr>
            </w:pPr>
            <w:r>
              <w:rPr>
                <w:rFonts w:hint="eastAsia"/>
                <w:b/>
                <w:bCs/>
                <w:color w:val="auto"/>
                <w:sz w:val="21"/>
                <w:szCs w:val="21"/>
              </w:rPr>
              <w:t>政策功能</w:t>
            </w:r>
          </w:p>
        </w:tc>
        <w:tc>
          <w:tcPr>
            <w:tcW w:w="667" w:type="dxa"/>
            <w:vAlign w:val="center"/>
          </w:tcPr>
          <w:p>
            <w:pPr>
              <w:adjustRightInd w:val="0"/>
              <w:snapToGrid w:val="0"/>
              <w:spacing w:line="288" w:lineRule="auto"/>
              <w:jc w:val="center"/>
              <w:rPr>
                <w:b/>
                <w:bCs/>
                <w:color w:val="auto"/>
                <w:sz w:val="21"/>
                <w:szCs w:val="21"/>
              </w:rPr>
            </w:pPr>
            <w:r>
              <w:rPr>
                <w:rFonts w:hint="eastAsia"/>
                <w:b/>
                <w:bCs/>
                <w:color w:val="auto"/>
                <w:sz w:val="21"/>
                <w:szCs w:val="21"/>
              </w:rPr>
              <w:t>2</w:t>
            </w:r>
          </w:p>
        </w:tc>
        <w:tc>
          <w:tcPr>
            <w:tcW w:w="7764" w:type="dxa"/>
            <w:vAlign w:val="center"/>
          </w:tcPr>
          <w:p>
            <w:pPr>
              <w:adjustRightInd w:val="0"/>
              <w:snapToGrid w:val="0"/>
              <w:spacing w:line="288" w:lineRule="auto"/>
              <w:rPr>
                <w:color w:val="auto"/>
                <w:sz w:val="21"/>
                <w:szCs w:val="21"/>
              </w:rPr>
            </w:pPr>
            <w:r>
              <w:rPr>
                <w:rFonts w:hint="eastAsia"/>
                <w:color w:val="auto"/>
                <w:sz w:val="21"/>
                <w:szCs w:val="21"/>
              </w:rPr>
              <w:t>【客观分】响应产品属于品目清单范围且提供国家确定的认证机构出具的有效的节能产品认证证书（扫描件）的得1分；</w:t>
            </w:r>
          </w:p>
          <w:p>
            <w:pPr>
              <w:adjustRightInd w:val="0"/>
              <w:snapToGrid w:val="0"/>
              <w:spacing w:line="288" w:lineRule="auto"/>
              <w:rPr>
                <w:color w:val="auto"/>
                <w:sz w:val="21"/>
                <w:szCs w:val="21"/>
              </w:rPr>
            </w:pPr>
            <w:r>
              <w:rPr>
                <w:rFonts w:hint="eastAsia"/>
                <w:color w:val="auto"/>
                <w:sz w:val="21"/>
                <w:szCs w:val="21"/>
              </w:rPr>
              <w:t>响应产品属于品目清单范围且提供国家确定的认证机构出具的有效的环境标志产品认证证书（扫描件）的得1分；</w:t>
            </w:r>
          </w:p>
          <w:p>
            <w:pPr>
              <w:adjustRightInd w:val="0"/>
              <w:snapToGrid w:val="0"/>
              <w:spacing w:line="288" w:lineRule="auto"/>
              <w:rPr>
                <w:color w:val="auto"/>
                <w:sz w:val="21"/>
                <w:szCs w:val="21"/>
              </w:rPr>
            </w:pPr>
            <w:r>
              <w:rPr>
                <w:rFonts w:hint="eastAsia"/>
                <w:color w:val="auto"/>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rPr>
            </w:pPr>
            <w:r>
              <w:rPr>
                <w:rFonts w:hint="eastAsia"/>
                <w:b/>
                <w:bCs/>
                <w:color w:val="auto"/>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rPr>
            </w:pPr>
            <w:r>
              <w:rPr>
                <w:rFonts w:hint="eastAsia"/>
                <w:b/>
                <w:bCs/>
                <w:color w:val="auto"/>
                <w:sz w:val="21"/>
                <w:szCs w:val="21"/>
              </w:rPr>
              <w:t>技术响应程度</w:t>
            </w:r>
          </w:p>
        </w:tc>
        <w:tc>
          <w:tcPr>
            <w:tcW w:w="667" w:type="dxa"/>
            <w:vAlign w:val="center"/>
          </w:tcPr>
          <w:p>
            <w:pPr>
              <w:adjustRightInd w:val="0"/>
              <w:snapToGrid w:val="0"/>
              <w:spacing w:line="288" w:lineRule="auto"/>
              <w:jc w:val="center"/>
              <w:rPr>
                <w:b/>
                <w:bCs/>
                <w:color w:val="auto"/>
                <w:sz w:val="21"/>
                <w:szCs w:val="21"/>
              </w:rPr>
            </w:pPr>
            <w:r>
              <w:rPr>
                <w:rFonts w:hint="eastAsia"/>
                <w:b/>
                <w:bCs/>
                <w:color w:val="auto"/>
                <w:sz w:val="21"/>
                <w:szCs w:val="21"/>
              </w:rPr>
              <w:t>25</w:t>
            </w:r>
          </w:p>
        </w:tc>
        <w:tc>
          <w:tcPr>
            <w:tcW w:w="7764" w:type="dxa"/>
            <w:vAlign w:val="center"/>
          </w:tcPr>
          <w:p>
            <w:pPr>
              <w:adjustRightInd w:val="0"/>
              <w:snapToGrid w:val="0"/>
              <w:spacing w:line="288" w:lineRule="auto"/>
              <w:rPr>
                <w:color w:val="auto"/>
                <w:sz w:val="21"/>
                <w:szCs w:val="21"/>
              </w:rPr>
            </w:pPr>
            <w:r>
              <w:rPr>
                <w:rFonts w:hint="eastAsia"/>
                <w:color w:val="auto"/>
                <w:sz w:val="21"/>
                <w:szCs w:val="21"/>
              </w:rPr>
              <w:t>【客观分】不符合（负偏离）技术要求中标注“</w:t>
            </w:r>
            <w:bookmarkStart w:id="48" w:name="_Hlk117025051"/>
            <w:r>
              <w:rPr>
                <w:rFonts w:hint="eastAsia"/>
                <w:color w:val="auto"/>
                <w:sz w:val="21"/>
                <w:szCs w:val="21"/>
              </w:rPr>
              <w:t>▲</w:t>
            </w:r>
            <w:bookmarkEnd w:id="48"/>
            <w:r>
              <w:rPr>
                <w:rFonts w:hint="eastAsia"/>
                <w:color w:val="auto"/>
                <w:sz w:val="21"/>
                <w:szCs w:val="21"/>
              </w:rPr>
              <w:t>”条款（不可偏离）的响应无效；</w:t>
            </w:r>
          </w:p>
          <w:p>
            <w:pPr>
              <w:adjustRightInd w:val="0"/>
              <w:snapToGrid w:val="0"/>
              <w:spacing w:line="288" w:lineRule="auto"/>
              <w:rPr>
                <w:color w:val="auto"/>
                <w:sz w:val="21"/>
                <w:szCs w:val="21"/>
              </w:rPr>
            </w:pPr>
            <w:r>
              <w:rPr>
                <w:rFonts w:hint="eastAsia"/>
                <w:color w:val="auto"/>
                <w:sz w:val="21"/>
                <w:szCs w:val="21"/>
              </w:rPr>
              <w:t>满足磋商文件明确的全部技术条款要求的该项得满分；</w:t>
            </w:r>
          </w:p>
          <w:p>
            <w:pPr>
              <w:adjustRightInd w:val="0"/>
              <w:snapToGrid w:val="0"/>
              <w:spacing w:line="288" w:lineRule="auto"/>
              <w:rPr>
                <w:color w:val="auto"/>
                <w:sz w:val="21"/>
                <w:szCs w:val="21"/>
              </w:rPr>
            </w:pPr>
            <w:r>
              <w:rPr>
                <w:rFonts w:hint="eastAsia"/>
                <w:color w:val="auto"/>
                <w:sz w:val="21"/>
                <w:szCs w:val="21"/>
              </w:rPr>
              <w:t>技术条款低于技术要求（负偏离）的，每项扣5分；</w:t>
            </w:r>
          </w:p>
          <w:p>
            <w:pPr>
              <w:adjustRightInd w:val="0"/>
              <w:snapToGrid w:val="0"/>
              <w:spacing w:line="288" w:lineRule="auto"/>
              <w:rPr>
                <w:color w:val="auto"/>
                <w:sz w:val="21"/>
                <w:szCs w:val="21"/>
              </w:rPr>
            </w:pPr>
            <w:r>
              <w:rPr>
                <w:rFonts w:hint="eastAsia"/>
                <w:color w:val="auto"/>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kern w:val="0"/>
                <w:sz w:val="21"/>
                <w:szCs w:val="21"/>
              </w:rPr>
            </w:pPr>
            <w:r>
              <w:rPr>
                <w:rFonts w:hint="eastAsia"/>
                <w:b/>
                <w:color w:val="auto"/>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【主观分】响应产品功能满足项目特点和实际需要，功能先进，后续维护成本低（评分范围：5，4，3，2，1，0）。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lang w:bidi="ar"/>
              </w:rPr>
            </w:pPr>
            <w:r>
              <w:rPr>
                <w:rFonts w:hint="eastAsia"/>
                <w:color w:val="auto"/>
                <w:sz w:val="21"/>
                <w:szCs w:val="21"/>
                <w:lang w:bidi="ar"/>
              </w:rPr>
              <w:t>【主观分】响应产品配置合理，兼容性强（评分范围：5，4，3，2，1，0）。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rPr>
            </w:pPr>
            <w:r>
              <w:rPr>
                <w:rFonts w:hint="eastAsia"/>
                <w:color w:val="auto"/>
                <w:sz w:val="21"/>
                <w:szCs w:val="21"/>
                <w:lang w:bidi="ar"/>
              </w:rPr>
              <w:t>【主观分】质保期满后配件、附件、备品备件的收费标准合理，配件、附件、备品备件的保障措施强（评分范围：5，4，3，2，1，0）。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lang w:bidi="ar"/>
              </w:rPr>
            </w:pPr>
            <w:r>
              <w:rPr>
                <w:rFonts w:hint="eastAsia"/>
                <w:b/>
                <w:bCs/>
                <w:color w:val="auto"/>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rPr>
            </w:pPr>
            <w:r>
              <w:rPr>
                <w:rFonts w:hint="eastAsia"/>
                <w:color w:val="auto"/>
                <w:sz w:val="21"/>
                <w:szCs w:val="21"/>
                <w:lang w:bidi="ar"/>
              </w:rPr>
              <w:t>【主观分】响应方服务响应效率承诺可行性强、保障服务质量的措施有针对性（评分范围：5，4，3，2，1，0）。</w:t>
            </w:r>
          </w:p>
        </w:tc>
      </w:tr>
      <w:bookmarkEnd w:id="47"/>
    </w:tbl>
    <w:p>
      <w:pPr>
        <w:adjustRightInd w:val="0"/>
        <w:snapToGrid w:val="0"/>
        <w:spacing w:line="288" w:lineRule="auto"/>
        <w:jc w:val="left"/>
        <w:rPr>
          <w:b/>
          <w:color w:val="auto"/>
          <w:sz w:val="21"/>
          <w:szCs w:val="21"/>
        </w:rPr>
      </w:pPr>
      <w:r>
        <w:rPr>
          <w:rFonts w:hint="eastAsia"/>
          <w:b/>
          <w:color w:val="auto"/>
          <w:sz w:val="21"/>
          <w:szCs w:val="21"/>
        </w:rPr>
        <w:t>说明</w:t>
      </w:r>
      <w:r>
        <w:rPr>
          <w:b/>
          <w:color w:val="auto"/>
          <w:sz w:val="21"/>
          <w:szCs w:val="21"/>
        </w:rPr>
        <w:t>：</w:t>
      </w:r>
      <w:r>
        <w:rPr>
          <w:rFonts w:hint="eastAsia"/>
          <w:b/>
          <w:color w:val="auto"/>
          <w:sz w:val="21"/>
          <w:szCs w:val="21"/>
        </w:rPr>
        <w:t>本项目专门面向中小企业采购，不再执行价格评审优惠的扶持政策。</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rFonts w:hint="eastAsia"/>
          <w:b/>
          <w:bCs/>
          <w:color w:val="auto"/>
          <w:sz w:val="32"/>
          <w:szCs w:val="32"/>
        </w:rPr>
      </w:pPr>
      <w:r>
        <w:rPr>
          <w:rFonts w:hint="eastAsia"/>
          <w:b/>
          <w:bCs/>
          <w:color w:val="auto"/>
          <w:sz w:val="32"/>
          <w:szCs w:val="32"/>
        </w:rPr>
        <w:t>第五章  拟签订的合同文本</w:t>
      </w:r>
    </w:p>
    <w:p>
      <w:pPr>
        <w:spacing w:line="360" w:lineRule="auto"/>
        <w:ind w:firstLine="562" w:firstLineChars="200"/>
        <w:jc w:val="center"/>
        <w:rPr>
          <w:rFonts w:ascii="Times New Roman" w:hAnsi="Times New Roman" w:cs="Times New Roman"/>
          <w:b/>
          <w:bCs/>
          <w:color w:val="auto"/>
          <w:kern w:val="0"/>
          <w:sz w:val="28"/>
          <w:szCs w:val="28"/>
        </w:rPr>
      </w:pPr>
      <w:r>
        <w:rPr>
          <w:rFonts w:hint="eastAsia" w:ascii="Times New Roman" w:hAnsi="Times New Roman" w:cs="Times New Roman"/>
          <w:b/>
          <w:bCs/>
          <w:color w:val="auto"/>
          <w:kern w:val="0"/>
          <w:sz w:val="28"/>
          <w:szCs w:val="28"/>
        </w:rPr>
        <w:t>杭州电子科技大学采购合同（非免税货物类）</w:t>
      </w:r>
    </w:p>
    <w:p>
      <w:pPr>
        <w:keepNext w:val="0"/>
        <w:keepLines w:val="0"/>
        <w:pageBreakBefore w:val="0"/>
        <w:widowControl w:val="0"/>
        <w:kinsoku/>
        <w:wordWrap/>
        <w:overflowPunct/>
        <w:topLinePunct w:val="0"/>
        <w:autoSpaceDE/>
        <w:autoSpaceDN/>
        <w:bidi w:val="0"/>
        <w:spacing w:line="288" w:lineRule="auto"/>
        <w:ind w:firstLine="420" w:firstLineChars="200"/>
        <w:jc w:val="righ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合同编号_________________ </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甲方（采购人）：杭州电子科技大学</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乙方（供应商）：                  </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为了保护甲乙双方合法权益，根据项目</w:t>
      </w:r>
      <w:r>
        <w:rPr>
          <w:rFonts w:hint="eastAsia" w:ascii="宋体" w:hAnsi="宋体" w:eastAsia="宋体" w:cs="宋体"/>
          <w:color w:val="auto"/>
          <w:kern w:val="0"/>
          <w:sz w:val="21"/>
          <w:szCs w:val="21"/>
          <w:u w:val="single"/>
        </w:rPr>
        <w:t>毫米波基带与射频处理板</w:t>
      </w:r>
      <w:r>
        <w:rPr>
          <w:rFonts w:hint="eastAsia" w:ascii="宋体" w:hAnsi="宋体" w:eastAsia="宋体" w:cs="宋体"/>
          <w:color w:val="auto"/>
          <w:kern w:val="0"/>
          <w:sz w:val="21"/>
          <w:szCs w:val="21"/>
        </w:rPr>
        <w:t>（项目编号</w:t>
      </w:r>
      <w:r>
        <w:rPr>
          <w:rFonts w:hint="eastAsia" w:ascii="宋体" w:hAnsi="宋体" w:eastAsia="宋体" w:cs="宋体"/>
          <w:color w:val="auto"/>
          <w:kern w:val="0"/>
          <w:sz w:val="21"/>
          <w:szCs w:val="21"/>
          <w:u w:val="single"/>
        </w:rPr>
        <w:t>QSZB-Z(H)-B24010(CS)L</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cs="宋体"/>
          <w:color w:val="auto"/>
          <w:kern w:val="0"/>
          <w:sz w:val="21"/>
          <w:szCs w:val="21"/>
          <w:u w:val="single"/>
          <w:lang w:val="en-US" w:eastAsia="zh-CN"/>
        </w:rPr>
        <w:t>竞争性磋商</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一、采购货物与合同价格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both"/>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质保期：自验收合格之日起，整机质保期</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年，其中</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（配件名称）质保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2.履约保证金（如无则删除本条款）</w:t>
      </w:r>
      <w:r>
        <w:rPr>
          <w:rFonts w:hint="eastAsia" w:ascii="宋体" w:hAnsi="宋体" w:eastAsia="宋体" w:cs="宋体"/>
          <w:b/>
          <w:bCs/>
          <w:color w:val="auto"/>
          <w:kern w:val="0"/>
          <w:sz w:val="21"/>
          <w:szCs w:val="21"/>
        </w:rPr>
        <w:t>：</w:t>
      </w:r>
      <w:r>
        <w:rPr>
          <w:rFonts w:hint="eastAsia" w:ascii="宋体" w:hAnsi="宋体" w:eastAsia="宋体" w:cs="宋体"/>
          <w:color w:val="auto"/>
          <w:kern w:val="0"/>
          <w:sz w:val="21"/>
          <w:szCs w:val="21"/>
        </w:rPr>
        <w:t>合同总金额的</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spacing w:val="-6"/>
          <w:kern w:val="0"/>
          <w:sz w:val="21"/>
          <w:szCs w:val="21"/>
        </w:rPr>
        <w:t>1</w:t>
      </w:r>
      <w:r>
        <w:rPr>
          <w:rFonts w:hint="eastAsia" w:ascii="宋体" w:hAnsi="宋体" w:eastAsia="宋体" w:cs="宋体"/>
          <w:color w:val="auto"/>
          <w:kern w:val="0"/>
          <w:sz w:val="21"/>
          <w:szCs w:val="21"/>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%）；货物在乙方安装调试完毕并经甲方验收合格并收到发票后7个工作日内，向乙方支付合同总价的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%；货物在乙方安装调试完毕并经甲方验收合格并收到发票后7个工作日内，向乙方支付合同总价的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①</w:t>
      </w:r>
      <w:r>
        <w:rPr>
          <w:rFonts w:hint="eastAsia" w:ascii="宋体" w:hAnsi="宋体" w:eastAsia="宋体" w:cs="宋体"/>
          <w:bCs/>
          <w:color w:val="auto"/>
          <w:kern w:val="0"/>
          <w:sz w:val="21"/>
          <w:szCs w:val="21"/>
        </w:rPr>
        <w:t>货到分期付款：</w:t>
      </w:r>
      <w:r>
        <w:rPr>
          <w:rFonts w:hint="eastAsia" w:ascii="宋体" w:hAnsi="宋体" w:eastAsia="宋体" w:cs="宋体"/>
          <w:color w:val="auto"/>
          <w:kern w:val="0"/>
          <w:sz w:val="21"/>
          <w:szCs w:val="21"/>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9" w:name="_Hlk155103594"/>
    </w:p>
    <w:bookmarkEnd w:id="49"/>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color w:val="auto"/>
          <w:sz w:val="21"/>
          <w:szCs w:val="21"/>
          <w:lang w:val="en-US" w:eastAsia="zh-CN" w:bidi="ar-SA"/>
        </w:rPr>
        <w:t>2</w:t>
      </w:r>
      <w:r>
        <w:rPr>
          <w:rFonts w:hint="eastAsia" w:ascii="宋体" w:hAnsi="宋体" w:eastAsia="宋体" w:cs="宋体"/>
          <w:snapToGrid w:val="0"/>
          <w:color w:val="auto"/>
          <w:spacing w:val="-6"/>
          <w:sz w:val="21"/>
          <w:szCs w:val="21"/>
          <w:lang w:val="en-US" w:eastAsia="zh-CN" w:bidi="ar-SA"/>
        </w:rPr>
        <w:t>.</w:t>
      </w:r>
      <w:r>
        <w:rPr>
          <w:rFonts w:hint="eastAsia" w:ascii="宋体" w:hAnsi="宋体" w:eastAsia="宋体" w:cs="宋体"/>
          <w:snapToGrid w:val="0"/>
          <w:color w:val="auto"/>
          <w:sz w:val="21"/>
          <w:szCs w:val="21"/>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pacing w:val="-6"/>
          <w:kern w:val="2"/>
          <w:sz w:val="21"/>
          <w:szCs w:val="21"/>
          <w:lang w:val="en-US" w:eastAsia="zh-CN" w:bidi="ar-SA"/>
        </w:rPr>
        <w:t>.</w:t>
      </w:r>
      <w:r>
        <w:rPr>
          <w:rFonts w:hint="eastAsia" w:ascii="宋体" w:hAnsi="宋体" w:eastAsia="宋体" w:cs="宋体"/>
          <w:color w:val="auto"/>
          <w:kern w:val="2"/>
          <w:sz w:val="21"/>
          <w:szCs w:val="21"/>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交货期：自合同签订之日起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个工作日内。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交货方式：</w:t>
      </w:r>
      <w:bookmarkStart w:id="50" w:name="_Hlk155602651"/>
      <w:r>
        <w:rPr>
          <w:rFonts w:hint="eastAsia" w:ascii="宋体" w:hAnsi="宋体" w:eastAsia="宋体" w:cs="宋体"/>
          <w:color w:val="auto"/>
          <w:kern w:val="0"/>
          <w:sz w:val="21"/>
          <w:szCs w:val="21"/>
        </w:rPr>
        <w:t>　　　送货上门　　</w:t>
      </w:r>
      <w:bookmarkStart w:id="51" w:name="_Hlk155602451"/>
      <w:r>
        <w:rPr>
          <w:rFonts w:hint="eastAsia" w:ascii="宋体" w:hAnsi="宋体" w:eastAsia="宋体" w:cs="宋体"/>
          <w:color w:val="auto"/>
          <w:kern w:val="0"/>
          <w:sz w:val="21"/>
          <w:szCs w:val="21"/>
        </w:rPr>
        <w:t>。</w:t>
      </w:r>
      <w:bookmarkEnd w:id="50"/>
      <w:bookmarkEnd w:id="51"/>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交货地点：</w:t>
      </w:r>
      <w:bookmarkStart w:id="52" w:name="_Hlk155602663"/>
      <w:r>
        <w:rPr>
          <w:rFonts w:hint="eastAsia" w:ascii="宋体" w:hAnsi="宋体" w:eastAsia="宋体" w:cs="宋体"/>
          <w:color w:val="auto"/>
          <w:kern w:val="0"/>
          <w:sz w:val="21"/>
          <w:szCs w:val="21"/>
        </w:rPr>
        <w:t xml:space="preserve"> 　　甲方指定地点　 。</w:t>
      </w:r>
      <w:bookmarkEnd w:id="52"/>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联系人及电话：</w:t>
      </w:r>
      <w:bookmarkStart w:id="53" w:name="_Hlk155181628"/>
      <w:r>
        <w:rPr>
          <w:rFonts w:hint="eastAsia" w:ascii="宋体" w:hAnsi="宋体" w:eastAsia="宋体" w:cs="宋体"/>
          <w:color w:val="auto"/>
          <w:kern w:val="0"/>
          <w:sz w:val="21"/>
          <w:szCs w:val="21"/>
        </w:rPr>
        <w:t>甲方 姓名_________联系电话</w:t>
      </w:r>
      <w:r>
        <w:rPr>
          <w:rFonts w:hint="eastAsia" w:ascii="宋体" w:hAnsi="宋体" w:eastAsia="宋体" w:cs="宋体"/>
          <w:color w:val="auto"/>
          <w:kern w:val="0"/>
          <w:sz w:val="21"/>
          <w:szCs w:val="21"/>
          <w:u w:val="single"/>
        </w:rPr>
        <w:t xml:space="preserve">（办公电话及手机号） </w:t>
      </w:r>
      <w:r>
        <w:rPr>
          <w:rFonts w:hint="eastAsia" w:ascii="宋体" w:hAnsi="宋体" w:eastAsia="宋体" w:cs="宋体"/>
          <w:color w:val="auto"/>
          <w:kern w:val="0"/>
          <w:sz w:val="21"/>
          <w:szCs w:val="21"/>
        </w:rPr>
        <w:t>；乙方 姓名 __________联系电话</w:t>
      </w:r>
      <w:r>
        <w:rPr>
          <w:rFonts w:hint="eastAsia" w:ascii="宋体" w:hAnsi="宋体" w:eastAsia="宋体" w:cs="宋体"/>
          <w:color w:val="auto"/>
          <w:kern w:val="0"/>
          <w:sz w:val="21"/>
          <w:szCs w:val="21"/>
          <w:u w:val="single"/>
        </w:rPr>
        <w:t xml:space="preserve">（办公电话及手机号） </w:t>
      </w:r>
      <w:bookmarkEnd w:id="53"/>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最终验收：货物经安装调试完成且符合技术要求后，甲方负责在</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4" w:name="_Hlk155181772"/>
    </w:p>
    <w:bookmarkEnd w:id="54"/>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w:t>
      </w:r>
      <w:bookmarkStart w:id="55" w:name="_Hlk154577956"/>
      <w:r>
        <w:rPr>
          <w:rFonts w:hint="eastAsia" w:ascii="宋体" w:hAnsi="宋体" w:eastAsia="宋体" w:cs="宋体"/>
          <w:color w:val="auto"/>
          <w:kern w:val="0"/>
          <w:sz w:val="21"/>
          <w:szCs w:val="21"/>
        </w:rPr>
        <w:t>应按采购文件规定的货物性能、技术要求、质量标准向甲方提供</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月后生产的，全新未经使用的，符合国家法律规定和技术规格、质量标准的出厂原装合格产品。</w:t>
      </w:r>
      <w:bookmarkEnd w:id="55"/>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2.1远程技术支持：乙方应具有稳定的技术支持队伍和完善的服务支持网络，提供</w:t>
      </w:r>
      <w:r>
        <w:rPr>
          <w:rFonts w:hint="eastAsia" w:ascii="宋体" w:hAnsi="宋体" w:eastAsia="宋体" w:cs="宋体"/>
          <w:color w:val="auto"/>
          <w:kern w:val="0"/>
          <w:sz w:val="21"/>
          <w:szCs w:val="21"/>
          <w:u w:val="single"/>
        </w:rPr>
        <w:t xml:space="preserve"> 7×24小时 </w:t>
      </w:r>
      <w:r>
        <w:rPr>
          <w:rFonts w:hint="eastAsia" w:ascii="宋体" w:hAnsi="宋体" w:eastAsia="宋体" w:cs="宋体"/>
          <w:color w:val="auto"/>
          <w:kern w:val="0"/>
          <w:sz w:val="21"/>
          <w:szCs w:val="21"/>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2.2现场技术支持：对于通过电话、邮件等远程技术支持不能解决的问题，乙方应在</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小时内派遣相关人员赶赴现场，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小时内维修完毕；发生紧急抢修事故的，乙方应在接到甲方通知后</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小时内到达现场抢修，并于到达现场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小时之内排除故障。乙方未在约定时间内修复的或同一货物经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甲方无故逾期验收和办理货款支付手续的，每逾期一日，应按逾期付款总额</w:t>
      </w:r>
      <w:r>
        <w:rPr>
          <w:rFonts w:hint="eastAsia" w:ascii="宋体" w:hAnsi="宋体" w:eastAsia="宋体" w:cs="宋体"/>
          <w:color w:val="auto"/>
          <w:kern w:val="0"/>
          <w:sz w:val="21"/>
          <w:szCs w:val="21"/>
          <w:u w:val="single"/>
        </w:rPr>
        <w:t>千分之一</w:t>
      </w:r>
      <w:r>
        <w:rPr>
          <w:rFonts w:hint="eastAsia" w:ascii="宋体" w:hAnsi="宋体" w:eastAsia="宋体" w:cs="宋体"/>
          <w:color w:val="auto"/>
          <w:kern w:val="0"/>
          <w:sz w:val="21"/>
          <w:szCs w:val="21"/>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乙方逾期交货完工的，每逾期一日，应按合同总价</w:t>
      </w:r>
      <w:r>
        <w:rPr>
          <w:rFonts w:hint="eastAsia" w:ascii="宋体" w:hAnsi="宋体" w:eastAsia="宋体" w:cs="宋体"/>
          <w:color w:val="auto"/>
          <w:kern w:val="0"/>
          <w:sz w:val="21"/>
          <w:szCs w:val="21"/>
          <w:u w:val="single"/>
        </w:rPr>
        <w:t>千分之一</w:t>
      </w:r>
      <w:r>
        <w:rPr>
          <w:rFonts w:hint="eastAsia" w:ascii="宋体" w:hAnsi="宋体" w:eastAsia="宋体" w:cs="宋体"/>
          <w:color w:val="auto"/>
          <w:kern w:val="0"/>
          <w:sz w:val="21"/>
          <w:szCs w:val="21"/>
        </w:rPr>
        <w:t>向甲方支付违约金。逾期超过约定日期</w:t>
      </w:r>
      <w:r>
        <w:rPr>
          <w:rFonts w:hint="eastAsia" w:ascii="宋体" w:hAnsi="宋体" w:eastAsia="宋体" w:cs="宋体"/>
          <w:color w:val="auto"/>
          <w:kern w:val="0"/>
          <w:sz w:val="21"/>
          <w:szCs w:val="21"/>
          <w:u w:val="single"/>
        </w:rPr>
        <w:t xml:space="preserve"> 10 </w:t>
      </w:r>
      <w:r>
        <w:rPr>
          <w:rFonts w:hint="eastAsia" w:ascii="宋体" w:hAnsi="宋体" w:eastAsia="宋体" w:cs="宋体"/>
          <w:color w:val="auto"/>
          <w:kern w:val="0"/>
          <w:sz w:val="21"/>
          <w:szCs w:val="21"/>
        </w:rPr>
        <w:t>个工作日不能交货完工的，甲方有权解除本合同，并要求乙方支付合同总价</w:t>
      </w:r>
      <w:r>
        <w:rPr>
          <w:rFonts w:hint="eastAsia" w:ascii="宋体" w:hAnsi="宋体" w:eastAsia="宋体" w:cs="宋体"/>
          <w:color w:val="auto"/>
          <w:kern w:val="0"/>
          <w:sz w:val="21"/>
          <w:szCs w:val="21"/>
          <w:u w:val="single"/>
        </w:rPr>
        <w:t xml:space="preserve"> 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u w:val="single"/>
        </w:rPr>
        <w:t xml:space="preserve"> 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乙方未能按约定要求履行保修义务的，</w:t>
      </w:r>
      <w:bookmarkStart w:id="56" w:name="_Hlk154755811"/>
      <w:r>
        <w:rPr>
          <w:rFonts w:hint="eastAsia" w:ascii="宋体" w:hAnsi="宋体" w:eastAsia="宋体" w:cs="宋体"/>
          <w:color w:val="auto"/>
          <w:kern w:val="0"/>
          <w:sz w:val="21"/>
          <w:szCs w:val="21"/>
        </w:rPr>
        <w:t>每发生一次应向甲方支付</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元的违约金，同时，甲方有权委托第三方进行保修，所产生的费用由乙方承担。</w:t>
      </w:r>
      <w:bookmarkEnd w:id="56"/>
      <w:r>
        <w:rPr>
          <w:rFonts w:hint="eastAsia" w:ascii="宋体" w:hAnsi="宋体" w:eastAsia="宋体" w:cs="宋体"/>
          <w:color w:val="auto"/>
          <w:kern w:val="0"/>
          <w:sz w:val="21"/>
          <w:szCs w:val="21"/>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 xml:space="preserve">因乙方其他违约行为导致甲方解除合同的，乙方应向甲方支付合同总价 </w:t>
      </w:r>
      <w:r>
        <w:rPr>
          <w:rFonts w:hint="eastAsia" w:ascii="宋体" w:hAnsi="宋体" w:eastAsia="宋体" w:cs="宋体"/>
          <w:color w:val="auto"/>
          <w:kern w:val="0"/>
          <w:sz w:val="21"/>
          <w:szCs w:val="21"/>
          <w:u w:val="single"/>
        </w:rPr>
        <w:t>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本次采购过程中形成的招标（非招标）文件、投标（响应）文件、澄清承诺、补充协议、附件等</w:t>
      </w:r>
      <w:r>
        <w:rPr>
          <w:rFonts w:hint="eastAsia" w:ascii="宋体" w:hAnsi="宋体" w:eastAsia="宋体" w:cs="宋体"/>
          <w:color w:val="auto"/>
          <w:kern w:val="0"/>
          <w:sz w:val="21"/>
          <w:szCs w:val="21"/>
          <w:lang w:val="zh-CN"/>
        </w:rPr>
        <w:t>为本合同的组成部分，并构成一个整体，需综合解释、相互补充。如果</w:t>
      </w:r>
      <w:r>
        <w:rPr>
          <w:rFonts w:hint="eastAsia" w:ascii="宋体" w:hAnsi="宋体" w:eastAsia="宋体" w:cs="宋体"/>
          <w:color w:val="auto"/>
          <w:kern w:val="0"/>
          <w:sz w:val="21"/>
          <w:szCs w:val="21"/>
        </w:rPr>
        <w:t>上述</w:t>
      </w:r>
      <w:r>
        <w:rPr>
          <w:rFonts w:hint="eastAsia" w:ascii="宋体" w:hAnsi="宋体" w:eastAsia="宋体" w:cs="宋体"/>
          <w:color w:val="auto"/>
          <w:kern w:val="0"/>
          <w:sz w:val="21"/>
          <w:szCs w:val="21"/>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（3）投标（</w:t>
      </w:r>
      <w:r>
        <w:rPr>
          <w:rFonts w:hint="eastAsia" w:ascii="宋体" w:hAnsi="宋体" w:eastAsia="宋体" w:cs="宋体"/>
          <w:color w:val="auto"/>
          <w:kern w:val="0"/>
          <w:sz w:val="21"/>
          <w:szCs w:val="21"/>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（4）招标（非招标）</w:t>
      </w:r>
      <w:r>
        <w:rPr>
          <w:rFonts w:hint="eastAsia" w:ascii="宋体" w:hAnsi="宋体" w:eastAsia="宋体" w:cs="宋体"/>
          <w:color w:val="auto"/>
          <w:kern w:val="0"/>
          <w:sz w:val="21"/>
          <w:szCs w:val="21"/>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（5）</w:t>
      </w:r>
      <w:r>
        <w:rPr>
          <w:rFonts w:hint="eastAsia" w:ascii="宋体" w:hAnsi="宋体" w:eastAsia="宋体" w:cs="宋体"/>
          <w:snapToGrid w:val="0"/>
          <w:color w:val="auto"/>
          <w:sz w:val="21"/>
          <w:szCs w:val="21"/>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spacing w:val="-6"/>
          <w:kern w:val="0"/>
          <w:sz w:val="21"/>
          <w:szCs w:val="21"/>
        </w:rPr>
        <w:t>5.</w:t>
      </w:r>
      <w:r>
        <w:rPr>
          <w:rFonts w:hint="eastAsia" w:ascii="宋体" w:hAnsi="宋体" w:eastAsia="宋体" w:cs="宋体"/>
          <w:color w:val="auto"/>
          <w:kern w:val="0"/>
          <w:sz w:val="21"/>
          <w:szCs w:val="21"/>
        </w:rPr>
        <w:t>本合同一式肆份，甲方执叁份，乙方执一份，具有同等法律效力。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p>
    <w:tbl>
      <w:tblPr>
        <w:tblStyle w:val="11"/>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甲方：杭州电子科技大学（公章）</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法定（授权）代表人：</w:t>
            </w:r>
          </w:p>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法定（授权）代表人：</w:t>
            </w:r>
          </w:p>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地址：杭州下沙高教园区二号大街1158号</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 xml:space="preserve">电话： </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lang w:eastAsia="zh-CN"/>
              </w:rPr>
            </w:pPr>
            <w:r>
              <w:rPr>
                <w:rFonts w:hint="eastAsia" w:ascii="宋体" w:hAnsi="宋体" w:eastAsia="宋体" w:cs="宋体"/>
                <w:color w:val="auto"/>
                <w:spacing w:val="-6"/>
                <w:kern w:val="0"/>
                <w:sz w:val="21"/>
                <w:szCs w:val="21"/>
              </w:rPr>
              <w:t>电话</w:t>
            </w:r>
            <w:r>
              <w:rPr>
                <w:rFonts w:hint="eastAsia" w:cs="宋体"/>
                <w:color w:val="auto"/>
                <w:spacing w:val="-6"/>
                <w:kern w:val="0"/>
                <w:sz w:val="21"/>
                <w:szCs w:val="21"/>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 xml:space="preserve">开户银行：工行高新支行 </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帐号：1202026209008806216</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lang w:eastAsia="zh-CN"/>
              </w:rPr>
            </w:pPr>
            <w:r>
              <w:rPr>
                <w:rFonts w:hint="eastAsia" w:ascii="宋体" w:hAnsi="宋体" w:eastAsia="宋体" w:cs="宋体"/>
                <w:color w:val="auto"/>
                <w:spacing w:val="-6"/>
                <w:kern w:val="0"/>
                <w:sz w:val="21"/>
                <w:szCs w:val="21"/>
              </w:rPr>
              <w:t>帐号</w:t>
            </w:r>
            <w:r>
              <w:rPr>
                <w:rFonts w:hint="eastAsia" w:cs="宋体"/>
                <w:color w:val="auto"/>
                <w:spacing w:val="-6"/>
                <w:kern w:val="0"/>
                <w:sz w:val="21"/>
                <w:szCs w:val="21"/>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c>
          <w:tcPr>
            <w:tcW w:w="4176" w:type="dxa"/>
            <w:vAlign w:val="center"/>
          </w:tcPr>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合同鉴证方</w:t>
            </w:r>
            <w:r>
              <w:rPr>
                <w:rFonts w:hint="eastAsia" w:ascii="宋体" w:hAnsi="宋体" w:eastAsia="宋体" w:cs="宋体"/>
                <w:color w:val="auto"/>
                <w:spacing w:val="-6"/>
                <w:kern w:val="0"/>
                <w:sz w:val="21"/>
                <w:szCs w:val="21"/>
              </w:rPr>
              <w:t>（公章）：</w:t>
            </w:r>
          </w:p>
          <w:p>
            <w:pPr>
              <w:keepNext w:val="0"/>
              <w:keepLines w:val="0"/>
              <w:pageBreakBefore w:val="0"/>
              <w:widowControl w:val="0"/>
              <w:kinsoku/>
              <w:wordWrap/>
              <w:overflowPunct/>
              <w:topLinePunct w:val="0"/>
              <w:autoSpaceDE/>
              <w:autoSpaceDN/>
              <w:bidi w:val="0"/>
              <w:adjustRightInd/>
              <w:spacing w:line="288" w:lineRule="auto"/>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代表人：</w:t>
            </w:r>
          </w:p>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w:t>
            </w:r>
          </w:p>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电话：</w:t>
            </w:r>
          </w:p>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第六章  响应文件格式</w:t>
      </w:r>
    </w:p>
    <w:p>
      <w:pPr>
        <w:adjustRightInd w:val="0"/>
        <w:snapToGrid w:val="0"/>
        <w:spacing w:line="288" w:lineRule="auto"/>
        <w:rPr>
          <w:color w:val="auto"/>
          <w:sz w:val="21"/>
          <w:szCs w:val="21"/>
        </w:rPr>
      </w:pPr>
    </w:p>
    <w:p>
      <w:pPr>
        <w:adjustRightInd w:val="0"/>
        <w:snapToGrid w:val="0"/>
        <w:spacing w:line="288" w:lineRule="auto"/>
        <w:jc w:val="center"/>
        <w:rPr>
          <w:b/>
          <w:bCs/>
          <w:color w:val="auto"/>
          <w:sz w:val="21"/>
          <w:szCs w:val="21"/>
        </w:rPr>
      </w:pPr>
      <w:r>
        <w:rPr>
          <w:rFonts w:hint="eastAsia"/>
          <w:b/>
          <w:bCs/>
          <w:color w:val="auto"/>
          <w:sz w:val="21"/>
          <w:szCs w:val="21"/>
        </w:rPr>
        <w:t xml:space="preserve">目 </w:t>
      </w:r>
      <w:r>
        <w:rPr>
          <w:b/>
          <w:bCs/>
          <w:color w:val="auto"/>
          <w:sz w:val="21"/>
          <w:szCs w:val="21"/>
        </w:rPr>
        <w:t xml:space="preserve"> </w:t>
      </w:r>
      <w:r>
        <w:rPr>
          <w:rFonts w:hint="eastAsia"/>
          <w:b/>
          <w:bCs/>
          <w:color w:val="auto"/>
          <w:sz w:val="21"/>
          <w:szCs w:val="21"/>
        </w:rPr>
        <w:t>录</w:t>
      </w:r>
    </w:p>
    <w:p>
      <w:pPr>
        <w:adjustRightInd w:val="0"/>
        <w:snapToGrid w:val="0"/>
        <w:spacing w:line="288" w:lineRule="auto"/>
        <w:rPr>
          <w:color w:val="auto"/>
          <w:sz w:val="21"/>
          <w:szCs w:val="21"/>
        </w:rPr>
      </w:pPr>
    </w:p>
    <w:p>
      <w:pPr>
        <w:adjustRightInd w:val="0"/>
        <w:snapToGrid w:val="0"/>
        <w:spacing w:line="288" w:lineRule="auto"/>
        <w:ind w:firstLine="422" w:firstLineChars="200"/>
        <w:rPr>
          <w:b/>
          <w:bCs/>
          <w:color w:val="auto"/>
          <w:sz w:val="21"/>
          <w:szCs w:val="21"/>
        </w:rPr>
      </w:pPr>
      <w:bookmarkStart w:id="57" w:name="_Hlk71884160"/>
      <w:r>
        <w:rPr>
          <w:rFonts w:hint="eastAsia"/>
          <w:b/>
          <w:bCs/>
          <w:color w:val="auto"/>
          <w:sz w:val="21"/>
          <w:szCs w:val="21"/>
        </w:rPr>
        <w:t>▲1.资格文件（单独上传）。资格审查要求的资格证明材料（均需加盖公章）。</w:t>
      </w:r>
    </w:p>
    <w:bookmarkEnd w:id="57"/>
    <w:p>
      <w:pPr>
        <w:adjustRightInd w:val="0"/>
        <w:snapToGrid w:val="0"/>
        <w:spacing w:line="288" w:lineRule="auto"/>
        <w:ind w:firstLine="420" w:firstLineChars="200"/>
        <w:rPr>
          <w:color w:val="auto"/>
          <w:sz w:val="21"/>
          <w:szCs w:val="21"/>
        </w:rPr>
      </w:pPr>
      <w:r>
        <w:rPr>
          <w:rFonts w:hint="eastAsia"/>
          <w:color w:val="auto"/>
          <w:sz w:val="21"/>
          <w:szCs w:val="21"/>
        </w:rPr>
        <w:t>（1）有效的法人或者其他组织的营业执照等证明文件，自然人的身份证明</w:t>
      </w:r>
    </w:p>
    <w:p>
      <w:pPr>
        <w:adjustRightInd w:val="0"/>
        <w:snapToGrid w:val="0"/>
        <w:spacing w:line="288" w:lineRule="auto"/>
        <w:ind w:firstLine="420" w:firstLineChars="200"/>
        <w:rPr>
          <w:color w:val="auto"/>
          <w:sz w:val="21"/>
          <w:szCs w:val="21"/>
        </w:rPr>
      </w:pPr>
      <w:bookmarkStart w:id="58" w:name="_Hlk71884127"/>
      <w:r>
        <w:rPr>
          <w:rFonts w:hint="eastAsia"/>
          <w:color w:val="auto"/>
          <w:sz w:val="21"/>
          <w:szCs w:val="21"/>
        </w:rPr>
        <w:t>（</w:t>
      </w:r>
      <w:r>
        <w:rPr>
          <w:color w:val="auto"/>
          <w:sz w:val="21"/>
          <w:szCs w:val="21"/>
        </w:rPr>
        <w:t>2）符合参加政府采购活动应当具备的一般条件的承诺函</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3）落实政府采购政策需满足的资格要求：</w:t>
      </w:r>
    </w:p>
    <w:p>
      <w:pPr>
        <w:adjustRightInd w:val="0"/>
        <w:snapToGrid w:val="0"/>
        <w:spacing w:line="288" w:lineRule="auto"/>
        <w:ind w:firstLine="420" w:firstLineChars="200"/>
        <w:rPr>
          <w:color w:val="auto"/>
          <w:sz w:val="21"/>
          <w:szCs w:val="21"/>
        </w:rPr>
      </w:pPr>
      <w:r>
        <w:rPr>
          <w:rFonts w:hint="eastAsia"/>
          <w:color w:val="auto"/>
          <w:sz w:val="21"/>
          <w:szCs w:val="21"/>
        </w:rPr>
        <w:t>中小企业声明函（若属于中小企业）</w:t>
      </w:r>
    </w:p>
    <w:p>
      <w:pPr>
        <w:adjustRightInd w:val="0"/>
        <w:snapToGrid w:val="0"/>
        <w:spacing w:line="288" w:lineRule="auto"/>
        <w:ind w:firstLine="420" w:firstLineChars="200"/>
        <w:rPr>
          <w:color w:val="auto"/>
          <w:sz w:val="21"/>
          <w:szCs w:val="21"/>
        </w:rPr>
      </w:pPr>
      <w:r>
        <w:rPr>
          <w:rFonts w:hint="eastAsia"/>
          <w:color w:val="auto"/>
          <w:sz w:val="21"/>
          <w:szCs w:val="21"/>
        </w:rPr>
        <w:t>属于监狱企业的证明文件（若属于监狱企业）</w:t>
      </w:r>
    </w:p>
    <w:p>
      <w:pPr>
        <w:adjustRightInd w:val="0"/>
        <w:snapToGrid w:val="0"/>
        <w:spacing w:line="288" w:lineRule="auto"/>
        <w:ind w:firstLine="420" w:firstLineChars="200"/>
        <w:rPr>
          <w:color w:val="auto"/>
          <w:sz w:val="21"/>
          <w:szCs w:val="21"/>
        </w:rPr>
      </w:pPr>
      <w:r>
        <w:rPr>
          <w:rFonts w:hint="eastAsia"/>
          <w:color w:val="auto"/>
          <w:sz w:val="21"/>
          <w:szCs w:val="21"/>
        </w:rPr>
        <w:t>残疾人福利性单位声明函（若属于残疾人福利性单位）</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w:t>
      </w:r>
      <w:r>
        <w:rPr>
          <w:rFonts w:hint="eastAsia"/>
          <w:color w:val="auto"/>
          <w:sz w:val="21"/>
          <w:szCs w:val="21"/>
        </w:rPr>
        <w:t>本项目的特定资格要求</w:t>
      </w:r>
      <w:r>
        <w:rPr>
          <w:color w:val="auto"/>
          <w:sz w:val="21"/>
          <w:szCs w:val="21"/>
        </w:rPr>
        <w:t>证明材料：无</w:t>
      </w:r>
    </w:p>
    <w:p>
      <w:pPr>
        <w:adjustRightInd w:val="0"/>
        <w:snapToGrid w:val="0"/>
        <w:spacing w:line="288" w:lineRule="auto"/>
        <w:ind w:firstLine="396" w:firstLineChars="200"/>
        <w:rPr>
          <w:bCs/>
          <w:color w:val="auto"/>
          <w:sz w:val="21"/>
          <w:szCs w:val="21"/>
        </w:rPr>
      </w:pPr>
      <w:r>
        <w:rPr>
          <w:rFonts w:hint="eastAsia"/>
          <w:bCs/>
          <w:color w:val="auto"/>
          <w:spacing w:val="-6"/>
          <w:sz w:val="21"/>
          <w:szCs w:val="21"/>
        </w:rPr>
        <w:t>▲联合体响应的，联合体各方均应提供资格文件（</w:t>
      </w:r>
      <w:r>
        <w:rPr>
          <w:bCs/>
          <w:color w:val="auto"/>
          <w:spacing w:val="-6"/>
          <w:sz w:val="21"/>
          <w:szCs w:val="21"/>
        </w:rPr>
        <w:t>1）、（2）</w:t>
      </w:r>
      <w:r>
        <w:rPr>
          <w:rFonts w:hint="eastAsia"/>
          <w:bCs/>
          <w:color w:val="auto"/>
          <w:spacing w:val="-6"/>
          <w:sz w:val="21"/>
          <w:szCs w:val="21"/>
        </w:rPr>
        <w:t>材料</w:t>
      </w:r>
      <w:r>
        <w:rPr>
          <w:bCs/>
          <w:color w:val="auto"/>
          <w:spacing w:val="-6"/>
          <w:sz w:val="21"/>
          <w:szCs w:val="21"/>
        </w:rPr>
        <w:t>。</w:t>
      </w:r>
    </w:p>
    <w:p>
      <w:pPr>
        <w:adjustRightInd w:val="0"/>
        <w:snapToGrid w:val="0"/>
        <w:spacing w:line="288" w:lineRule="auto"/>
        <w:ind w:firstLine="422" w:firstLineChars="200"/>
        <w:rPr>
          <w:b/>
          <w:bCs/>
          <w:color w:val="auto"/>
          <w:sz w:val="21"/>
          <w:szCs w:val="21"/>
        </w:rPr>
      </w:pPr>
    </w:p>
    <w:bookmarkEnd w:id="58"/>
    <w:p>
      <w:pPr>
        <w:adjustRightInd w:val="0"/>
        <w:snapToGrid w:val="0"/>
        <w:spacing w:line="288" w:lineRule="auto"/>
        <w:ind w:firstLine="422" w:firstLineChars="200"/>
        <w:rPr>
          <w:b/>
          <w:bCs/>
          <w:color w:val="auto"/>
          <w:sz w:val="21"/>
          <w:szCs w:val="21"/>
        </w:rPr>
      </w:pPr>
      <w:r>
        <w:rPr>
          <w:b/>
          <w:bCs/>
          <w:color w:val="auto"/>
          <w:sz w:val="21"/>
          <w:szCs w:val="21"/>
        </w:rPr>
        <w:t>2</w:t>
      </w:r>
      <w:r>
        <w:rPr>
          <w:rFonts w:hint="eastAsia"/>
          <w:b/>
          <w:bCs/>
          <w:color w:val="auto"/>
          <w:sz w:val="21"/>
          <w:szCs w:val="21"/>
        </w:rPr>
        <w:t>.商务和技术文件（单独上传）</w:t>
      </w:r>
    </w:p>
    <w:p>
      <w:pPr>
        <w:adjustRightInd w:val="0"/>
        <w:snapToGrid w:val="0"/>
        <w:spacing w:line="288" w:lineRule="auto"/>
        <w:ind w:firstLine="420" w:firstLineChars="200"/>
        <w:rPr>
          <w:color w:val="auto"/>
          <w:sz w:val="21"/>
          <w:szCs w:val="21"/>
        </w:rPr>
      </w:pPr>
      <w:r>
        <w:rPr>
          <w:rFonts w:hint="eastAsia"/>
          <w:color w:val="auto"/>
          <w:sz w:val="21"/>
          <w:szCs w:val="21"/>
        </w:rPr>
        <w:t>（1）响应函</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2）授权委托书/法定代表人（单位负责人、自然人本人）身份证明</w:t>
      </w:r>
    </w:p>
    <w:p>
      <w:pPr>
        <w:adjustRightInd w:val="0"/>
        <w:snapToGrid w:val="0"/>
        <w:spacing w:line="288" w:lineRule="auto"/>
        <w:ind w:firstLine="420" w:firstLineChars="200"/>
        <w:rPr>
          <w:color w:val="auto"/>
          <w:sz w:val="21"/>
          <w:szCs w:val="21"/>
        </w:rPr>
      </w:pPr>
      <w:r>
        <w:rPr>
          <w:rFonts w:hint="eastAsia"/>
          <w:color w:val="auto"/>
          <w:sz w:val="21"/>
          <w:szCs w:val="21"/>
        </w:rPr>
        <w:t>附：授权代表社保缴纳证明（</w:t>
      </w:r>
      <w:r>
        <w:rPr>
          <w:rFonts w:hint="eastAsia"/>
          <w:color w:val="auto"/>
          <w:sz w:val="21"/>
          <w:szCs w:val="21"/>
          <w:lang w:eastAsia="zh-CN"/>
        </w:rPr>
        <w:t>2023年7月（含）</w:t>
      </w:r>
      <w:r>
        <w:rPr>
          <w:color w:val="auto"/>
          <w:sz w:val="21"/>
          <w:szCs w:val="21"/>
        </w:rPr>
        <w:t>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w:t>
      </w:r>
      <w:r>
        <w:rPr>
          <w:rFonts w:hint="eastAsia"/>
          <w:color w:val="auto"/>
          <w:sz w:val="21"/>
          <w:szCs w:val="21"/>
        </w:rPr>
        <w:t>）供应商同类合同一览表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4）采购需求偏离表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5）货物配置清单</w:t>
      </w:r>
    </w:p>
    <w:p>
      <w:pPr>
        <w:adjustRightInd w:val="0"/>
        <w:snapToGrid w:val="0"/>
        <w:spacing w:line="288" w:lineRule="auto"/>
        <w:ind w:firstLine="420" w:firstLineChars="200"/>
        <w:rPr>
          <w:color w:val="auto"/>
          <w:sz w:val="21"/>
          <w:szCs w:val="21"/>
        </w:rPr>
      </w:pPr>
      <w:bookmarkStart w:id="59" w:name="_Hlk71884196"/>
      <w:r>
        <w:rPr>
          <w:rFonts w:hint="eastAsia"/>
          <w:color w:val="auto"/>
          <w:sz w:val="21"/>
          <w:szCs w:val="21"/>
        </w:rPr>
        <w:t>（</w:t>
      </w:r>
      <w:r>
        <w:rPr>
          <w:color w:val="auto"/>
          <w:sz w:val="21"/>
          <w:szCs w:val="21"/>
        </w:rPr>
        <w:t>6）技术方案</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w:t>
      </w:r>
      <w:r>
        <w:rPr>
          <w:rFonts w:cs="Times New Roman"/>
          <w:color w:val="auto"/>
          <w:spacing w:val="-6"/>
          <w:sz w:val="21"/>
          <w:szCs w:val="21"/>
        </w:rPr>
        <w:t>7</w:t>
      </w:r>
      <w:r>
        <w:rPr>
          <w:rFonts w:hint="eastAsia" w:cs="Times New Roman"/>
          <w:color w:val="auto"/>
          <w:spacing w:val="-6"/>
          <w:sz w:val="21"/>
          <w:szCs w:val="21"/>
        </w:rPr>
        <w:t>）节能、环保产品证明材料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（8）科技创新相关证明材料</w:t>
      </w:r>
    </w:p>
    <w:p>
      <w:pPr>
        <w:adjustRightInd w:val="0"/>
        <w:snapToGrid w:val="0"/>
        <w:spacing w:line="288" w:lineRule="auto"/>
        <w:ind w:firstLine="420" w:firstLineChars="200"/>
        <w:rPr>
          <w:color w:val="auto"/>
          <w:sz w:val="21"/>
          <w:szCs w:val="21"/>
        </w:rPr>
      </w:pPr>
      <w:r>
        <w:rPr>
          <w:rFonts w:hint="eastAsia"/>
          <w:color w:val="auto"/>
          <w:sz w:val="21"/>
          <w:szCs w:val="21"/>
        </w:rPr>
        <w:t>（9</w:t>
      </w:r>
      <w:r>
        <w:rPr>
          <w:color w:val="auto"/>
          <w:sz w:val="21"/>
          <w:szCs w:val="21"/>
        </w:rPr>
        <w:t>）</w:t>
      </w:r>
      <w:r>
        <w:rPr>
          <w:rFonts w:hint="eastAsia"/>
          <w:color w:val="auto"/>
          <w:sz w:val="21"/>
          <w:szCs w:val="21"/>
        </w:rPr>
        <w:t>供应商</w:t>
      </w:r>
      <w:r>
        <w:rPr>
          <w:color w:val="auto"/>
          <w:sz w:val="21"/>
          <w:szCs w:val="21"/>
        </w:rPr>
        <w:t>需要说明的其他文件和材料</w:t>
      </w:r>
      <w:bookmarkEnd w:id="59"/>
    </w:p>
    <w:p>
      <w:pPr>
        <w:adjustRightInd w:val="0"/>
        <w:snapToGrid w:val="0"/>
        <w:spacing w:line="288" w:lineRule="auto"/>
        <w:ind w:firstLine="420" w:firstLineChars="200"/>
        <w:rPr>
          <w:color w:val="auto"/>
          <w:sz w:val="21"/>
          <w:szCs w:val="21"/>
        </w:rPr>
      </w:pPr>
    </w:p>
    <w:p>
      <w:pPr>
        <w:adjustRightInd w:val="0"/>
        <w:snapToGrid w:val="0"/>
        <w:spacing w:line="288" w:lineRule="auto"/>
        <w:ind w:firstLine="422" w:firstLineChars="200"/>
        <w:rPr>
          <w:b/>
          <w:bCs/>
          <w:color w:val="auto"/>
          <w:sz w:val="21"/>
          <w:szCs w:val="21"/>
        </w:rPr>
      </w:pPr>
      <w:r>
        <w:rPr>
          <w:b/>
          <w:bCs/>
          <w:color w:val="auto"/>
          <w:sz w:val="21"/>
          <w:szCs w:val="21"/>
        </w:rPr>
        <w:t>3</w:t>
      </w:r>
      <w:r>
        <w:rPr>
          <w:rFonts w:hint="eastAsia"/>
          <w:b/>
          <w:bCs/>
          <w:color w:val="auto"/>
          <w:sz w:val="21"/>
          <w:szCs w:val="21"/>
        </w:rPr>
        <w:t>.报价文件（单独上传）</w:t>
      </w:r>
    </w:p>
    <w:p>
      <w:pPr>
        <w:adjustRightInd w:val="0"/>
        <w:snapToGrid w:val="0"/>
        <w:spacing w:line="288" w:lineRule="auto"/>
        <w:ind w:firstLine="420" w:firstLineChars="200"/>
        <w:rPr>
          <w:color w:val="auto"/>
          <w:sz w:val="21"/>
          <w:szCs w:val="21"/>
        </w:rPr>
      </w:pPr>
      <w:r>
        <w:rPr>
          <w:rFonts w:hint="eastAsia"/>
          <w:color w:val="auto"/>
          <w:sz w:val="21"/>
          <w:szCs w:val="21"/>
        </w:rPr>
        <w:t>（1）初次报价一览表</w:t>
      </w:r>
    </w:p>
    <w:p>
      <w:pPr>
        <w:widowControl/>
        <w:jc w:val="left"/>
        <w:rPr>
          <w:color w:val="auto"/>
          <w:sz w:val="21"/>
          <w:szCs w:val="21"/>
        </w:rPr>
      </w:pPr>
      <w:r>
        <w:rPr>
          <w:color w:val="auto"/>
          <w:sz w:val="21"/>
          <w:szCs w:val="21"/>
        </w:rPr>
        <w:br w:type="page"/>
      </w:r>
    </w:p>
    <w:p>
      <w:pPr>
        <w:tabs>
          <w:tab w:val="center" w:pos="4706"/>
        </w:tabs>
        <w:adjustRightInd w:val="0"/>
        <w:snapToGrid w:val="0"/>
        <w:spacing w:line="288" w:lineRule="auto"/>
        <w:jc w:val="center"/>
        <w:outlineLvl w:val="2"/>
        <w:rPr>
          <w:rFonts w:cs="Times New Roman"/>
          <w:b/>
          <w:color w:val="auto"/>
          <w:spacing w:val="-6"/>
          <w:sz w:val="21"/>
          <w:szCs w:val="21"/>
        </w:rPr>
      </w:pPr>
      <w:bookmarkStart w:id="60" w:name="_Hlk140130228"/>
      <w:r>
        <w:rPr>
          <w:rFonts w:hint="eastAsia" w:cs="Times New Roman"/>
          <w:b/>
          <w:color w:val="auto"/>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b/>
                <w:color w:val="auto"/>
                <w:spacing w:val="-6"/>
                <w:sz w:val="21"/>
                <w:szCs w:val="21"/>
              </w:rPr>
            </w:pPr>
            <w:r>
              <w:rPr>
                <w:rFonts w:hint="eastAsia" w:cs="Times New Roman"/>
                <w:b/>
                <w:color w:val="auto"/>
                <w:spacing w:val="-6"/>
                <w:sz w:val="21"/>
                <w:szCs w:val="21"/>
              </w:rPr>
              <w:t>序号</w:t>
            </w:r>
          </w:p>
        </w:tc>
        <w:tc>
          <w:tcPr>
            <w:tcW w:w="2091" w:type="dxa"/>
            <w:vAlign w:val="center"/>
          </w:tcPr>
          <w:p>
            <w:pPr>
              <w:adjustRightInd w:val="0"/>
              <w:snapToGrid w:val="0"/>
              <w:spacing w:line="288" w:lineRule="auto"/>
              <w:jc w:val="center"/>
              <w:rPr>
                <w:rFonts w:cs="Times New Roman"/>
                <w:b/>
                <w:color w:val="auto"/>
                <w:spacing w:val="-6"/>
                <w:sz w:val="21"/>
                <w:szCs w:val="21"/>
              </w:rPr>
            </w:pPr>
            <w:r>
              <w:rPr>
                <w:rFonts w:hint="eastAsia" w:cs="Times New Roman"/>
                <w:b/>
                <w:color w:val="auto"/>
                <w:spacing w:val="-6"/>
                <w:sz w:val="21"/>
                <w:szCs w:val="21"/>
              </w:rPr>
              <w:t>评审因素</w:t>
            </w:r>
          </w:p>
        </w:tc>
        <w:tc>
          <w:tcPr>
            <w:tcW w:w="709" w:type="dxa"/>
            <w:vAlign w:val="center"/>
          </w:tcPr>
          <w:p>
            <w:pPr>
              <w:adjustRightInd w:val="0"/>
              <w:snapToGrid w:val="0"/>
              <w:spacing w:line="288" w:lineRule="auto"/>
              <w:jc w:val="center"/>
              <w:rPr>
                <w:rFonts w:cs="Times New Roman"/>
                <w:b/>
                <w:color w:val="auto"/>
                <w:spacing w:val="-6"/>
                <w:sz w:val="21"/>
                <w:szCs w:val="21"/>
              </w:rPr>
            </w:pPr>
            <w:r>
              <w:rPr>
                <w:rFonts w:hint="eastAsia" w:cs="Times New Roman"/>
                <w:b/>
                <w:color w:val="auto"/>
                <w:spacing w:val="-6"/>
                <w:sz w:val="21"/>
                <w:szCs w:val="21"/>
              </w:rPr>
              <w:t>分值</w:t>
            </w:r>
          </w:p>
        </w:tc>
        <w:tc>
          <w:tcPr>
            <w:tcW w:w="3040" w:type="dxa"/>
            <w:vAlign w:val="center"/>
          </w:tcPr>
          <w:p>
            <w:pPr>
              <w:tabs>
                <w:tab w:val="left" w:pos="1418"/>
              </w:tabs>
              <w:adjustRightInd w:val="0"/>
              <w:snapToGrid w:val="0"/>
              <w:spacing w:line="288" w:lineRule="auto"/>
              <w:ind w:firstLine="398"/>
              <w:jc w:val="center"/>
              <w:rPr>
                <w:rFonts w:cs="Times New Roman"/>
                <w:b/>
                <w:color w:val="auto"/>
                <w:spacing w:val="-6"/>
                <w:kern w:val="0"/>
                <w:sz w:val="21"/>
                <w:szCs w:val="21"/>
              </w:rPr>
            </w:pPr>
            <w:r>
              <w:rPr>
                <w:rFonts w:cs="Times New Roman"/>
                <w:b/>
                <w:color w:val="auto"/>
                <w:spacing w:val="-6"/>
                <w:kern w:val="0"/>
                <w:sz w:val="21"/>
                <w:szCs w:val="21"/>
              </w:rPr>
              <w:t>评分标准</w:t>
            </w:r>
          </w:p>
        </w:tc>
        <w:tc>
          <w:tcPr>
            <w:tcW w:w="967" w:type="dxa"/>
            <w:vAlign w:val="center"/>
          </w:tcPr>
          <w:p>
            <w:pPr>
              <w:tabs>
                <w:tab w:val="left" w:pos="1418"/>
              </w:tabs>
              <w:adjustRightInd w:val="0"/>
              <w:snapToGrid w:val="0"/>
              <w:spacing w:line="288" w:lineRule="auto"/>
              <w:jc w:val="center"/>
              <w:rPr>
                <w:rFonts w:cs="Times New Roman"/>
                <w:b/>
                <w:color w:val="auto"/>
                <w:spacing w:val="-6"/>
                <w:kern w:val="0"/>
                <w:sz w:val="21"/>
                <w:szCs w:val="21"/>
              </w:rPr>
            </w:pPr>
            <w:r>
              <w:rPr>
                <w:rFonts w:cs="Times New Roman"/>
                <w:b/>
                <w:color w:val="auto"/>
                <w:spacing w:val="-6"/>
                <w:kern w:val="0"/>
                <w:sz w:val="21"/>
                <w:szCs w:val="21"/>
              </w:rPr>
              <w:t>自评分</w:t>
            </w:r>
          </w:p>
        </w:tc>
        <w:tc>
          <w:tcPr>
            <w:tcW w:w="1053" w:type="dxa"/>
            <w:vAlign w:val="center"/>
          </w:tcPr>
          <w:p>
            <w:pPr>
              <w:tabs>
                <w:tab w:val="left" w:pos="1418"/>
              </w:tabs>
              <w:adjustRightInd w:val="0"/>
              <w:snapToGrid w:val="0"/>
              <w:spacing w:line="288" w:lineRule="auto"/>
              <w:jc w:val="center"/>
              <w:rPr>
                <w:rFonts w:cs="Times New Roman"/>
                <w:b/>
                <w:color w:val="auto"/>
                <w:spacing w:val="-6"/>
                <w:kern w:val="0"/>
                <w:sz w:val="21"/>
                <w:szCs w:val="21"/>
              </w:rPr>
            </w:pPr>
            <w:r>
              <w:rPr>
                <w:rFonts w:cs="Times New Roman"/>
                <w:b/>
                <w:color w:val="auto"/>
                <w:spacing w:val="-6"/>
                <w:kern w:val="0"/>
                <w:sz w:val="21"/>
                <w:szCs w:val="21"/>
              </w:rPr>
              <w:t>自评依据</w:t>
            </w:r>
          </w:p>
        </w:tc>
        <w:tc>
          <w:tcPr>
            <w:tcW w:w="882" w:type="dxa"/>
            <w:vAlign w:val="center"/>
          </w:tcPr>
          <w:p>
            <w:pPr>
              <w:tabs>
                <w:tab w:val="left" w:pos="1418"/>
              </w:tabs>
              <w:adjustRightInd w:val="0"/>
              <w:snapToGrid w:val="0"/>
              <w:spacing w:line="288" w:lineRule="auto"/>
              <w:jc w:val="center"/>
              <w:rPr>
                <w:rFonts w:cs="Times New Roman"/>
                <w:b/>
                <w:color w:val="auto"/>
                <w:spacing w:val="-6"/>
                <w:kern w:val="0"/>
                <w:sz w:val="21"/>
                <w:szCs w:val="21"/>
              </w:rPr>
            </w:pPr>
            <w:r>
              <w:rPr>
                <w:rFonts w:cs="Times New Roman"/>
                <w:b/>
                <w:color w:val="auto"/>
                <w:spacing w:val="-6"/>
                <w:kern w:val="0"/>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cs="Times New Roman"/>
                <w:b/>
                <w:color w:val="auto"/>
                <w:spacing w:val="-6"/>
                <w:kern w:val="0"/>
                <w:sz w:val="21"/>
                <w:szCs w:val="21"/>
              </w:rPr>
            </w:pPr>
            <w:r>
              <w:rPr>
                <w:rFonts w:cs="Times New Roman"/>
                <w:b/>
                <w:color w:val="auto"/>
                <w:spacing w:val="-6"/>
                <w:kern w:val="0"/>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kern w:val="0"/>
                <w:sz w:val="21"/>
                <w:szCs w:val="21"/>
              </w:rPr>
            </w:pPr>
          </w:p>
        </w:tc>
        <w:tc>
          <w:tcPr>
            <w:tcW w:w="2091" w:type="dxa"/>
            <w:vAlign w:val="center"/>
          </w:tcPr>
          <w:p>
            <w:pPr>
              <w:adjustRightInd w:val="0"/>
              <w:snapToGrid w:val="0"/>
              <w:spacing w:line="288" w:lineRule="auto"/>
              <w:jc w:val="center"/>
              <w:rPr>
                <w:rFonts w:cs="Times New Roman"/>
                <w:color w:val="auto"/>
                <w:kern w:val="0"/>
                <w:sz w:val="21"/>
                <w:szCs w:val="21"/>
              </w:rPr>
            </w:pPr>
          </w:p>
        </w:tc>
        <w:tc>
          <w:tcPr>
            <w:tcW w:w="709" w:type="dxa"/>
            <w:vAlign w:val="center"/>
          </w:tcPr>
          <w:p>
            <w:pPr>
              <w:adjustRightInd w:val="0"/>
              <w:snapToGrid w:val="0"/>
              <w:spacing w:line="288" w:lineRule="auto"/>
              <w:jc w:val="center"/>
              <w:rPr>
                <w:rFonts w:cs="Times New Roman"/>
                <w:color w:val="auto"/>
                <w:kern w:val="0"/>
                <w:sz w:val="21"/>
                <w:szCs w:val="21"/>
              </w:rPr>
            </w:pPr>
          </w:p>
        </w:tc>
        <w:tc>
          <w:tcPr>
            <w:tcW w:w="3040" w:type="dxa"/>
            <w:vAlign w:val="center"/>
          </w:tcPr>
          <w:p>
            <w:pPr>
              <w:adjustRightInd w:val="0"/>
              <w:snapToGrid w:val="0"/>
              <w:spacing w:line="288" w:lineRule="auto"/>
              <w:rPr>
                <w:rFonts w:cs="Times New Roman"/>
                <w:color w:val="auto"/>
                <w:kern w:val="0"/>
                <w:sz w:val="21"/>
                <w:szCs w:val="21"/>
              </w:rPr>
            </w:pPr>
          </w:p>
        </w:tc>
        <w:tc>
          <w:tcPr>
            <w:tcW w:w="967" w:type="dxa"/>
            <w:vAlign w:val="center"/>
          </w:tcPr>
          <w:p>
            <w:pPr>
              <w:adjustRightInd w:val="0"/>
              <w:snapToGrid w:val="0"/>
              <w:spacing w:line="288" w:lineRule="auto"/>
              <w:jc w:val="center"/>
              <w:rPr>
                <w:rFonts w:cs="Times New Roman"/>
                <w:color w:val="auto"/>
                <w:sz w:val="21"/>
                <w:szCs w:val="21"/>
              </w:rPr>
            </w:pPr>
          </w:p>
        </w:tc>
        <w:tc>
          <w:tcPr>
            <w:tcW w:w="1053" w:type="dxa"/>
            <w:vAlign w:val="center"/>
          </w:tcPr>
          <w:p>
            <w:pPr>
              <w:adjustRightInd w:val="0"/>
              <w:snapToGrid w:val="0"/>
              <w:spacing w:line="288" w:lineRule="auto"/>
              <w:jc w:val="center"/>
              <w:rPr>
                <w:rFonts w:cs="Times New Roman"/>
                <w:color w:val="auto"/>
                <w:sz w:val="21"/>
                <w:szCs w:val="21"/>
              </w:rPr>
            </w:pPr>
          </w:p>
        </w:tc>
        <w:tc>
          <w:tcPr>
            <w:tcW w:w="882" w:type="dxa"/>
          </w:tcPr>
          <w:p>
            <w:pPr>
              <w:adjustRightInd w:val="0"/>
              <w:snapToGrid w:val="0"/>
              <w:spacing w:line="288" w:lineRule="auto"/>
              <w:jc w:val="center"/>
              <w:rPr>
                <w:rFonts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cs="Times New Roman"/>
                <w:b/>
                <w:color w:val="auto"/>
                <w:spacing w:val="-6"/>
                <w:sz w:val="21"/>
                <w:szCs w:val="21"/>
              </w:rPr>
            </w:pPr>
            <w:r>
              <w:rPr>
                <w:rFonts w:hint="eastAsia" w:cs="Times New Roman"/>
                <w:b/>
                <w:color w:val="auto"/>
                <w:spacing w:val="-6"/>
                <w:sz w:val="21"/>
                <w:szCs w:val="21"/>
              </w:rPr>
              <w:t>技术</w:t>
            </w:r>
            <w:r>
              <w:rPr>
                <w:rFonts w:cs="Times New Roman"/>
                <w:b/>
                <w:color w:val="auto"/>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rPr>
            </w:pPr>
          </w:p>
        </w:tc>
        <w:tc>
          <w:tcPr>
            <w:tcW w:w="2091" w:type="dxa"/>
            <w:vAlign w:val="center"/>
          </w:tcPr>
          <w:p>
            <w:pPr>
              <w:adjustRightInd w:val="0"/>
              <w:snapToGrid w:val="0"/>
              <w:spacing w:line="288" w:lineRule="auto"/>
              <w:jc w:val="center"/>
              <w:rPr>
                <w:rFonts w:cs="Times New Roman"/>
                <w:color w:val="auto"/>
                <w:spacing w:val="-6"/>
                <w:sz w:val="21"/>
                <w:szCs w:val="21"/>
              </w:rPr>
            </w:pPr>
          </w:p>
        </w:tc>
        <w:tc>
          <w:tcPr>
            <w:tcW w:w="709" w:type="dxa"/>
            <w:vAlign w:val="center"/>
          </w:tcPr>
          <w:p>
            <w:pPr>
              <w:adjustRightInd w:val="0"/>
              <w:snapToGrid w:val="0"/>
              <w:spacing w:line="288" w:lineRule="auto"/>
              <w:jc w:val="center"/>
              <w:rPr>
                <w:rFonts w:cs="Times New Roman"/>
                <w:color w:val="auto"/>
                <w:spacing w:val="-6"/>
                <w:sz w:val="21"/>
                <w:szCs w:val="21"/>
              </w:rPr>
            </w:pPr>
          </w:p>
        </w:tc>
        <w:tc>
          <w:tcPr>
            <w:tcW w:w="3040" w:type="dxa"/>
            <w:vAlign w:val="center"/>
          </w:tcPr>
          <w:p>
            <w:pPr>
              <w:adjustRightInd w:val="0"/>
              <w:snapToGrid w:val="0"/>
              <w:spacing w:line="288" w:lineRule="auto"/>
              <w:rPr>
                <w:rFonts w:cs="Times New Roman"/>
                <w:color w:val="auto"/>
                <w:spacing w:val="-6"/>
                <w:sz w:val="21"/>
                <w:szCs w:val="21"/>
              </w:rPr>
            </w:pPr>
          </w:p>
        </w:tc>
        <w:tc>
          <w:tcPr>
            <w:tcW w:w="967" w:type="dxa"/>
            <w:vAlign w:val="center"/>
          </w:tcPr>
          <w:p>
            <w:pPr>
              <w:adjustRightInd w:val="0"/>
              <w:snapToGrid w:val="0"/>
              <w:spacing w:line="288" w:lineRule="auto"/>
              <w:jc w:val="center"/>
              <w:rPr>
                <w:rFonts w:cs="Times New Roman"/>
                <w:color w:val="auto"/>
                <w:spacing w:val="-6"/>
                <w:sz w:val="21"/>
                <w:szCs w:val="21"/>
              </w:rPr>
            </w:pPr>
          </w:p>
        </w:tc>
        <w:tc>
          <w:tcPr>
            <w:tcW w:w="1053" w:type="dxa"/>
            <w:vAlign w:val="center"/>
          </w:tcPr>
          <w:p>
            <w:pPr>
              <w:adjustRightInd w:val="0"/>
              <w:snapToGrid w:val="0"/>
              <w:spacing w:line="288" w:lineRule="auto"/>
              <w:jc w:val="center"/>
              <w:rPr>
                <w:rFonts w:cs="Times New Roman"/>
                <w:color w:val="auto"/>
                <w:spacing w:val="-6"/>
                <w:sz w:val="21"/>
                <w:szCs w:val="21"/>
              </w:rPr>
            </w:pPr>
          </w:p>
        </w:tc>
        <w:tc>
          <w:tcPr>
            <w:tcW w:w="882" w:type="dxa"/>
          </w:tcPr>
          <w:p>
            <w:pPr>
              <w:adjustRightInd w:val="0"/>
              <w:snapToGrid w:val="0"/>
              <w:spacing w:line="288" w:lineRule="auto"/>
              <w:jc w:val="center"/>
              <w:rPr>
                <w:rFonts w:cs="Times New Roman"/>
                <w:color w:val="auto"/>
                <w:spacing w:val="-6"/>
                <w:sz w:val="21"/>
                <w:szCs w:val="21"/>
              </w:rPr>
            </w:pPr>
          </w:p>
        </w:tc>
      </w:tr>
    </w:tbl>
    <w:p>
      <w:pPr>
        <w:adjustRightInd w:val="0"/>
        <w:snapToGrid w:val="0"/>
        <w:spacing w:line="288" w:lineRule="auto"/>
        <w:rPr>
          <w:rFonts w:cs="Times New Roman"/>
          <w:color w:val="auto"/>
          <w:spacing w:val="-6"/>
          <w:sz w:val="21"/>
          <w:szCs w:val="21"/>
        </w:rPr>
      </w:pPr>
    </w:p>
    <w:p>
      <w:pPr>
        <w:widowControl/>
        <w:jc w:val="left"/>
        <w:rPr>
          <w:rFonts w:cs="Times New Roman"/>
          <w:color w:val="auto"/>
          <w:spacing w:val="-6"/>
          <w:sz w:val="21"/>
          <w:szCs w:val="21"/>
        </w:rPr>
      </w:pPr>
      <w:r>
        <w:rPr>
          <w:rFonts w:hint="eastAsia" w:cs="Times New Roman"/>
          <w:color w:val="auto"/>
          <w:spacing w:val="-6"/>
          <w:sz w:val="21"/>
          <w:szCs w:val="21"/>
        </w:rPr>
        <w:t>备注：本表仅为方便磋商小组评审使用，不作为判别响应文件是否有效的依据。</w:t>
      </w:r>
    </w:p>
    <w:bookmarkEnd w:id="60"/>
    <w:p>
      <w:pPr>
        <w:widowControl/>
        <w:jc w:val="left"/>
        <w:rPr>
          <w:b/>
          <w:bCs/>
          <w:color w:val="auto"/>
          <w:sz w:val="21"/>
          <w:szCs w:val="21"/>
        </w:rPr>
      </w:pPr>
      <w:r>
        <w:rPr>
          <w:b/>
          <w:bCs/>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资格文件</w:t>
      </w: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bookmarkStart w:id="61" w:name="_Hlk94097338"/>
      <w:r>
        <w:rPr>
          <w:rFonts w:hint="eastAsia"/>
          <w:b/>
          <w:bCs/>
          <w:color w:val="auto"/>
          <w:sz w:val="21"/>
          <w:szCs w:val="21"/>
        </w:rPr>
        <w:t>资格审查要求的资格证明材料（均需加盖公章）</w:t>
      </w:r>
    </w:p>
    <w:bookmarkEnd w:id="61"/>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（1）有效的法人或者其他组织的营业执照等证明文件，自然人的身份证明（扫描件）</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r>
        <w:rPr>
          <w:rFonts w:hint="eastAsia"/>
          <w:color w:val="auto"/>
          <w:sz w:val="21"/>
          <w:szCs w:val="21"/>
        </w:rPr>
        <w:t>说明：</w:t>
      </w:r>
    </w:p>
    <w:p>
      <w:pPr>
        <w:adjustRightInd w:val="0"/>
        <w:snapToGrid w:val="0"/>
        <w:spacing w:line="288" w:lineRule="auto"/>
        <w:rPr>
          <w:color w:val="auto"/>
          <w:sz w:val="21"/>
          <w:szCs w:val="21"/>
        </w:rPr>
      </w:pPr>
      <w:r>
        <w:rPr>
          <w:rFonts w:hint="eastAsia"/>
          <w:color w:val="auto"/>
          <w:sz w:val="21"/>
          <w:szCs w:val="21"/>
        </w:rPr>
        <w:t>1.如供应商是企业（包括合伙企业），提供在工商部门注册的有效“企业法人营业执照”或“营业执照”；</w:t>
      </w:r>
    </w:p>
    <w:p>
      <w:pPr>
        <w:adjustRightInd w:val="0"/>
        <w:snapToGrid w:val="0"/>
        <w:spacing w:line="288" w:lineRule="auto"/>
        <w:rPr>
          <w:color w:val="auto"/>
          <w:sz w:val="21"/>
          <w:szCs w:val="21"/>
        </w:rPr>
      </w:pPr>
      <w:r>
        <w:rPr>
          <w:rFonts w:hint="eastAsia"/>
          <w:color w:val="auto"/>
          <w:sz w:val="21"/>
          <w:szCs w:val="21"/>
        </w:rPr>
        <w:t>2.如供应商是事业单位，提供有效的“事业单位法人证书”；</w:t>
      </w:r>
    </w:p>
    <w:p>
      <w:pPr>
        <w:adjustRightInd w:val="0"/>
        <w:snapToGrid w:val="0"/>
        <w:spacing w:line="288" w:lineRule="auto"/>
        <w:rPr>
          <w:color w:val="auto"/>
          <w:sz w:val="21"/>
          <w:szCs w:val="21"/>
        </w:rPr>
      </w:pPr>
      <w:r>
        <w:rPr>
          <w:rFonts w:hint="eastAsia"/>
          <w:color w:val="auto"/>
          <w:sz w:val="21"/>
          <w:szCs w:val="21"/>
        </w:rPr>
        <w:t>3.如供应商是非企业专业服务机构的，提供执业许可证等证明文件；</w:t>
      </w:r>
    </w:p>
    <w:p>
      <w:pPr>
        <w:adjustRightInd w:val="0"/>
        <w:snapToGrid w:val="0"/>
        <w:spacing w:line="288" w:lineRule="auto"/>
        <w:rPr>
          <w:color w:val="auto"/>
          <w:sz w:val="21"/>
          <w:szCs w:val="21"/>
        </w:rPr>
      </w:pPr>
      <w:r>
        <w:rPr>
          <w:rFonts w:hint="eastAsia"/>
          <w:color w:val="auto"/>
          <w:sz w:val="21"/>
          <w:szCs w:val="21"/>
        </w:rPr>
        <w:t>4.如供应商是个体工商户，提供有效的“个体工商户营业执照”；</w:t>
      </w:r>
    </w:p>
    <w:p>
      <w:pPr>
        <w:adjustRightInd w:val="0"/>
        <w:snapToGrid w:val="0"/>
        <w:spacing w:line="288" w:lineRule="auto"/>
        <w:rPr>
          <w:color w:val="auto"/>
          <w:sz w:val="21"/>
          <w:szCs w:val="21"/>
        </w:rPr>
      </w:pPr>
      <w:r>
        <w:rPr>
          <w:rFonts w:hint="eastAsia"/>
          <w:color w:val="auto"/>
          <w:sz w:val="21"/>
          <w:szCs w:val="21"/>
        </w:rPr>
        <w:t>5.如供应商是自然人，提供有效的自然人身份证明。</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rFonts w:cs="Times New Roman"/>
          <w:b/>
          <w:bCs/>
          <w:color w:val="auto"/>
          <w:sz w:val="21"/>
          <w:szCs w:val="21"/>
          <w:shd w:val="clear" w:color="auto" w:fill="FFFFFF"/>
        </w:rPr>
      </w:pPr>
      <w:r>
        <w:rPr>
          <w:rFonts w:hint="eastAsia" w:cs="Times New Roman"/>
          <w:b/>
          <w:color w:val="auto"/>
          <w:spacing w:val="-6"/>
          <w:sz w:val="21"/>
          <w:szCs w:val="21"/>
        </w:rPr>
        <w:t>（2）</w:t>
      </w:r>
      <w:r>
        <w:rPr>
          <w:rFonts w:hint="eastAsia" w:cs="Times New Roman"/>
          <w:b/>
          <w:bCs/>
          <w:color w:val="auto"/>
          <w:sz w:val="21"/>
          <w:szCs w:val="21"/>
        </w:rPr>
        <w:t>符合参加政府采购活动应当具备的一般条件的承诺函</w:t>
      </w:r>
    </w:p>
    <w:p>
      <w:pPr>
        <w:adjustRightInd w:val="0"/>
        <w:snapToGrid w:val="0"/>
        <w:spacing w:line="288" w:lineRule="auto"/>
        <w:rPr>
          <w:rFonts w:cs="Times New Roman"/>
          <w:color w:val="auto"/>
          <w:sz w:val="21"/>
          <w:szCs w:val="21"/>
          <w:shd w:val="clear" w:color="auto" w:fill="FFFFFF"/>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bookmarkStart w:id="62" w:name="_Hlk97040025"/>
      <w:r>
        <w:rPr>
          <w:rFonts w:hint="eastAsia" w:cs="Times New Roman"/>
          <w:color w:val="auto"/>
          <w:spacing w:val="-6"/>
          <w:sz w:val="21"/>
          <w:szCs w:val="21"/>
        </w:rPr>
        <w:t>我方</w:t>
      </w:r>
      <w:r>
        <w:rPr>
          <w:rFonts w:hint="eastAsia" w:cs="Times New Roman"/>
          <w:color w:val="auto"/>
          <w:spacing w:val="-6"/>
          <w:sz w:val="21"/>
          <w:szCs w:val="21"/>
          <w:u w:val="single"/>
        </w:rPr>
        <w:t xml:space="preserve">（供应商名称）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cs="Times New Roman"/>
          <w:color w:val="auto"/>
          <w:spacing w:val="-6"/>
          <w:sz w:val="21"/>
          <w:szCs w:val="21"/>
          <w:u w:val="single"/>
        </w:rPr>
        <w:t xml:space="preserve"> </w:t>
      </w:r>
      <w:r>
        <w:rPr>
          <w:rFonts w:hint="eastAsia" w:cs="Times New Roman"/>
          <w:color w:val="auto"/>
          <w:spacing w:val="-6"/>
          <w:sz w:val="21"/>
          <w:szCs w:val="21"/>
        </w:rPr>
        <w:t>参加</w:t>
      </w:r>
      <w:r>
        <w:rPr>
          <w:rFonts w:hint="eastAsia" w:cs="Times New Roman"/>
          <w:color w:val="auto"/>
          <w:spacing w:val="-6"/>
          <w:sz w:val="21"/>
          <w:szCs w:val="21"/>
          <w:u w:val="single"/>
        </w:rPr>
        <w:t xml:space="preserve">（项目名称）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hint="eastAsia" w:cs="Times New Roman"/>
          <w:color w:val="auto"/>
          <w:spacing w:val="-6"/>
          <w:sz w:val="21"/>
          <w:szCs w:val="21"/>
        </w:rPr>
        <w:t>项目的采购活动并承诺如下：</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（一）具有独立承担民事责任的能力；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（五）参加本项目政府采购活动前三年内，在经营活动中</w:t>
      </w:r>
      <w:r>
        <w:rPr>
          <w:rFonts w:hint="eastAsia" w:cs="Times New Roman"/>
          <w:b/>
          <w:color w:val="auto"/>
          <w:spacing w:val="-6"/>
          <w:sz w:val="21"/>
          <w:szCs w:val="21"/>
          <w:u w:val="single"/>
        </w:rPr>
        <w:t xml:space="preserve">  没有  </w:t>
      </w:r>
      <w:r>
        <w:rPr>
          <w:rFonts w:hint="eastAsia" w:cs="Times New Roman"/>
          <w:color w:val="auto"/>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（六）法律、行政法规规定的其他条件。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二、未被信用中国（</w:t>
      </w:r>
      <w:r>
        <w:rPr>
          <w:rFonts w:cs="Times New Roman"/>
          <w:color w:val="auto"/>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三、不存在以下情况：</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w:t>
      </w:r>
      <w:r>
        <w:rPr>
          <w:rFonts w:cs="Times New Roman"/>
          <w:color w:val="auto"/>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w:t>
      </w:r>
      <w:r>
        <w:rPr>
          <w:rFonts w:cs="Times New Roman"/>
          <w:color w:val="auto"/>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w:t>
      </w:r>
      <w:r>
        <w:rPr>
          <w:rFonts w:cs="Times New Roman"/>
          <w:color w:val="auto"/>
          <w:spacing w:val="-6"/>
          <w:sz w:val="21"/>
          <w:szCs w:val="21"/>
        </w:rPr>
        <w:t>以上事项如有虚假或隐瞒，我方愿意承担一切后果和责任。</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2"/>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3）落实政府采购政策需满足的资格要求：</w:t>
      </w:r>
    </w:p>
    <w:p>
      <w:pPr>
        <w:adjustRightInd w:val="0"/>
        <w:snapToGrid w:val="0"/>
        <w:spacing w:line="288" w:lineRule="auto"/>
        <w:jc w:val="left"/>
        <w:outlineLvl w:val="2"/>
        <w:rPr>
          <w:b/>
          <w:color w:val="auto"/>
          <w:spacing w:val="-6"/>
          <w:sz w:val="21"/>
          <w:szCs w:val="21"/>
        </w:rPr>
      </w:pPr>
    </w:p>
    <w:p>
      <w:pPr>
        <w:adjustRightInd w:val="0"/>
        <w:snapToGrid w:val="0"/>
        <w:spacing w:line="288" w:lineRule="auto"/>
        <w:ind w:firstLine="498" w:firstLineChars="236"/>
        <w:jc w:val="center"/>
        <w:outlineLvl w:val="2"/>
        <w:rPr>
          <w:b/>
          <w:bCs/>
          <w:color w:val="auto"/>
          <w:sz w:val="21"/>
          <w:szCs w:val="21"/>
        </w:rPr>
      </w:pPr>
      <w:r>
        <w:rPr>
          <w:b/>
          <w:bCs/>
          <w:color w:val="auto"/>
          <w:sz w:val="21"/>
          <w:szCs w:val="21"/>
        </w:rPr>
        <w:t>中小企业声明函（货物）</w:t>
      </w:r>
      <w:r>
        <w:rPr>
          <w:rFonts w:hint="eastAsia"/>
          <w:b/>
          <w:bCs/>
          <w:color w:val="auto"/>
          <w:sz w:val="21"/>
          <w:szCs w:val="21"/>
        </w:rPr>
        <w:t>（若属于中小企业）</w:t>
      </w:r>
    </w:p>
    <w:p>
      <w:pPr>
        <w:adjustRightInd w:val="0"/>
        <w:snapToGrid w:val="0"/>
        <w:spacing w:line="288" w:lineRule="auto"/>
        <w:ind w:firstLine="498" w:firstLineChars="236"/>
        <w:rPr>
          <w:b/>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本公司（联合体）郑重声明，根据《政府采购促进中小企业发展管理</w:t>
      </w:r>
      <w:r>
        <w:rPr>
          <w:rFonts w:hint="eastAsia"/>
          <w:color w:val="auto"/>
          <w:sz w:val="21"/>
          <w:szCs w:val="21"/>
        </w:rPr>
        <w:t>办法》（财库﹝2020﹞46 号）的规定，本公司（联合体）参加</w:t>
      </w:r>
      <w:r>
        <w:rPr>
          <w:rFonts w:hint="eastAsia"/>
          <w:color w:val="auto"/>
          <w:sz w:val="21"/>
          <w:szCs w:val="21"/>
          <w:u w:val="single"/>
        </w:rPr>
        <w:t>杭州电子科技大学</w:t>
      </w:r>
      <w:r>
        <w:rPr>
          <w:rFonts w:hint="eastAsia"/>
          <w:color w:val="auto"/>
          <w:sz w:val="21"/>
          <w:szCs w:val="21"/>
        </w:rPr>
        <w:t>的</w:t>
      </w:r>
      <w:r>
        <w:rPr>
          <w:rFonts w:hint="eastAsia"/>
          <w:color w:val="auto"/>
          <w:sz w:val="21"/>
          <w:szCs w:val="21"/>
          <w:u w:val="single"/>
        </w:rPr>
        <w:t xml:space="preserve">毫米波基带与射频处理板 </w:t>
      </w:r>
      <w:r>
        <w:rPr>
          <w:rFonts w:hint="eastAsia"/>
          <w:color w:val="auto"/>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rPr>
      </w:pPr>
      <w:r>
        <w:rPr>
          <w:rFonts w:hint="eastAsia"/>
          <w:color w:val="auto"/>
          <w:sz w:val="21"/>
          <w:szCs w:val="21"/>
          <w:u w:val="single"/>
        </w:rPr>
        <w:t>1.毫米波信道模拟器—基带板</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rFonts w:hint="eastAsia"/>
          <w:color w:val="auto"/>
          <w:sz w:val="21"/>
          <w:szCs w:val="21"/>
          <w:u w:val="single"/>
        </w:rPr>
        <w:t>2.毫米波信道模拟器—射频板</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rFonts w:hint="eastAsia"/>
          <w:color w:val="auto"/>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rPr>
      </w:pPr>
      <w:r>
        <w:rPr>
          <w:rFonts w:hint="eastAsia"/>
          <w:color w:val="auto"/>
          <w:sz w:val="21"/>
          <w:szCs w:val="21"/>
        </w:rPr>
        <w:t>本企业对上述声明内容的真实性负责。如有虚假，将依法承担相应责任。</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企业名称（盖章）：</w:t>
      </w:r>
    </w:p>
    <w:p>
      <w:pPr>
        <w:adjustRightInd w:val="0"/>
        <w:snapToGrid w:val="0"/>
        <w:spacing w:line="288" w:lineRule="auto"/>
        <w:ind w:firstLine="495" w:firstLineChars="236"/>
        <w:rPr>
          <w:color w:val="auto"/>
          <w:sz w:val="21"/>
          <w:szCs w:val="21"/>
        </w:rPr>
      </w:pPr>
      <w:r>
        <w:rPr>
          <w:color w:val="auto"/>
          <w:sz w:val="21"/>
          <w:szCs w:val="21"/>
        </w:rPr>
        <w:t>日期：</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注：</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1.</w:t>
      </w:r>
      <w:r>
        <w:rPr>
          <w:rFonts w:hint="eastAsia" w:cs="Times New Roman"/>
          <w:color w:val="auto"/>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2.</w:t>
      </w:r>
      <w:r>
        <w:rPr>
          <w:rFonts w:hint="eastAsia" w:cs="Times New Roman"/>
          <w:color w:val="auto"/>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3</w:t>
      </w:r>
      <w:r>
        <w:rPr>
          <w:rFonts w:hint="eastAsia" w:cs="Times New Roman"/>
          <w:color w:val="auto"/>
          <w:sz w:val="21"/>
          <w:szCs w:val="21"/>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4</w:t>
      </w:r>
      <w:r>
        <w:rPr>
          <w:rFonts w:hint="eastAsia" w:cs="Times New Roman"/>
          <w:color w:val="auto"/>
          <w:sz w:val="21"/>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u w:val="single"/>
        </w:rPr>
      </w:pPr>
      <w:r>
        <w:rPr>
          <w:rFonts w:cs="Times New Roman"/>
          <w:color w:val="auto"/>
          <w:sz w:val="21"/>
          <w:szCs w:val="21"/>
          <w:u w:val="single"/>
        </w:rPr>
        <w:t>5.</w:t>
      </w:r>
      <w:r>
        <w:rPr>
          <w:rFonts w:hint="eastAsia" w:cs="Times New Roman"/>
          <w:color w:val="auto"/>
          <w:sz w:val="21"/>
          <w:szCs w:val="21"/>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u w:val="single"/>
        </w:rPr>
      </w:pPr>
      <w:r>
        <w:rPr>
          <w:rFonts w:hint="eastAsia" w:cs="Times New Roman"/>
          <w:color w:val="auto"/>
          <w:sz w:val="21"/>
          <w:szCs w:val="21"/>
          <w:u w:val="single"/>
        </w:rPr>
        <w:t>6</w:t>
      </w:r>
      <w:r>
        <w:rPr>
          <w:rFonts w:cs="Times New Roman"/>
          <w:color w:val="auto"/>
          <w:sz w:val="21"/>
          <w:szCs w:val="21"/>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rPr>
      </w:pPr>
      <w:r>
        <w:rPr>
          <w:color w:val="auto"/>
          <w:sz w:val="21"/>
          <w:szCs w:val="21"/>
        </w:rPr>
        <w:br w:type="page"/>
      </w:r>
    </w:p>
    <w:p>
      <w:pPr>
        <w:adjustRightInd w:val="0"/>
        <w:snapToGrid w:val="0"/>
        <w:spacing w:line="288" w:lineRule="auto"/>
        <w:jc w:val="center"/>
        <w:outlineLvl w:val="2"/>
        <w:rPr>
          <w:color w:val="auto"/>
          <w:kern w:val="0"/>
          <w:sz w:val="21"/>
          <w:szCs w:val="21"/>
        </w:rPr>
      </w:pPr>
      <w:r>
        <w:rPr>
          <w:rFonts w:hint="eastAsia"/>
          <w:b/>
          <w:color w:val="auto"/>
          <w:spacing w:val="-6"/>
          <w:sz w:val="21"/>
          <w:szCs w:val="21"/>
        </w:rPr>
        <w:t>属于监狱企业的证明文件（若属于监狱企业）</w:t>
      </w:r>
    </w:p>
    <w:p>
      <w:pPr>
        <w:adjustRightInd w:val="0"/>
        <w:snapToGrid w:val="0"/>
        <w:spacing w:line="288" w:lineRule="auto"/>
        <w:rPr>
          <w:color w:val="auto"/>
          <w:kern w:val="0"/>
          <w:sz w:val="21"/>
          <w:szCs w:val="21"/>
        </w:rPr>
      </w:pPr>
    </w:p>
    <w:p>
      <w:pPr>
        <w:adjustRightInd w:val="0"/>
        <w:snapToGrid w:val="0"/>
        <w:spacing w:line="288" w:lineRule="auto"/>
        <w:ind w:firstLine="373" w:firstLineChars="177"/>
        <w:rPr>
          <w:b/>
          <w:bCs/>
          <w:color w:val="auto"/>
          <w:sz w:val="21"/>
          <w:szCs w:val="21"/>
        </w:rPr>
      </w:pPr>
      <w:r>
        <w:rPr>
          <w:rFonts w:hint="eastAsia"/>
          <w:b/>
          <w:bCs/>
          <w:color w:val="auto"/>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rPr>
      </w:pPr>
      <w:r>
        <w:rPr>
          <w:b/>
          <w:color w:val="auto"/>
          <w:spacing w:val="-6"/>
          <w:sz w:val="21"/>
          <w:szCs w:val="21"/>
        </w:rPr>
        <w:br w:type="page"/>
      </w:r>
    </w:p>
    <w:p>
      <w:pPr>
        <w:adjustRightInd w:val="0"/>
        <w:snapToGrid w:val="0"/>
        <w:spacing w:line="288" w:lineRule="auto"/>
        <w:jc w:val="center"/>
        <w:outlineLvl w:val="2"/>
        <w:rPr>
          <w:b/>
          <w:color w:val="auto"/>
          <w:spacing w:val="-6"/>
          <w:sz w:val="21"/>
          <w:szCs w:val="21"/>
        </w:rPr>
      </w:pPr>
      <w:r>
        <w:rPr>
          <w:rFonts w:hint="eastAsia"/>
          <w:b/>
          <w:color w:val="auto"/>
          <w:spacing w:val="-6"/>
          <w:sz w:val="21"/>
          <w:szCs w:val="21"/>
        </w:rPr>
        <w:t>残疾人福利性单位声明函（若属于残疾人福利性单位）</w:t>
      </w:r>
    </w:p>
    <w:p>
      <w:pPr>
        <w:adjustRightInd w:val="0"/>
        <w:snapToGrid w:val="0"/>
        <w:spacing w:line="288" w:lineRule="auto"/>
        <w:rPr>
          <w:rFonts w:cs="Times New Roman"/>
          <w:b/>
          <w:color w:val="auto"/>
          <w:spacing w:val="6"/>
          <w:sz w:val="21"/>
          <w:szCs w:val="21"/>
        </w:rPr>
      </w:pP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本单位郑重声明，根据《财政部 民政部 中国残疾人联合会关于促进残疾人就业政府采购政策的通知》（财库</w:t>
      </w:r>
      <w:r>
        <w:rPr>
          <w:rFonts w:hint="eastAsia" w:cs="Times New Roman"/>
          <w:color w:val="auto"/>
          <w:sz w:val="21"/>
          <w:szCs w:val="21"/>
        </w:rPr>
        <w:t>〔2017〕 141</w:t>
      </w:r>
      <w:r>
        <w:rPr>
          <w:rFonts w:hint="eastAsia" w:cs="Times New Roman"/>
          <w:color w:val="auto"/>
          <w:spacing w:val="6"/>
          <w:sz w:val="21"/>
          <w:szCs w:val="21"/>
        </w:rPr>
        <w:t>号）的规定，</w:t>
      </w:r>
      <w:r>
        <w:rPr>
          <w:rFonts w:hint="eastAsia" w:cs="Times New Roman"/>
          <w:b/>
          <w:bCs/>
          <w:color w:val="auto"/>
          <w:spacing w:val="6"/>
          <w:sz w:val="21"/>
          <w:szCs w:val="21"/>
        </w:rPr>
        <w:t>本单位为符合条件的残疾人福利性单位</w:t>
      </w:r>
      <w:r>
        <w:rPr>
          <w:rFonts w:hint="eastAsia" w:cs="Times New Roman"/>
          <w:color w:val="auto"/>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日  期：</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二、符合条件的残疾人福利性单位在参加政府采购活动时，应当提供财库</w:t>
      </w:r>
      <w:r>
        <w:rPr>
          <w:color w:val="auto"/>
          <w:kern w:val="0"/>
          <w:sz w:val="21"/>
          <w:szCs w:val="21"/>
        </w:rPr>
        <w:t>[2017]141号</w:t>
      </w:r>
      <w:r>
        <w:rPr>
          <w:rFonts w:hint="eastAsia"/>
          <w:color w:val="auto"/>
          <w:kern w:val="0"/>
          <w:sz w:val="21"/>
          <w:szCs w:val="21"/>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rPr>
      </w:pPr>
      <w:r>
        <w:rPr>
          <w:rFonts w:cs="Times New Roman"/>
          <w:b/>
          <w:bCs/>
          <w:color w:val="auto"/>
          <w:spacing w:val="-6"/>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4</w:t>
      </w:r>
      <w:r>
        <w:rPr>
          <w:rFonts w:hint="eastAsia"/>
          <w:b/>
          <w:color w:val="auto"/>
          <w:spacing w:val="-6"/>
          <w:sz w:val="21"/>
          <w:szCs w:val="21"/>
        </w:rPr>
        <w:t>）本项目的特定资格要求证明材料：无</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商务和技术文件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（1）响应函</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color w:val="auto"/>
          <w:sz w:val="21"/>
          <w:szCs w:val="21"/>
        </w:rPr>
      </w:pPr>
      <w:bookmarkStart w:id="63" w:name="_Hlk97040115"/>
      <w:r>
        <w:rPr>
          <w:rFonts w:hint="eastAsia" w:cs="Times New Roman"/>
          <w:color w:val="auto"/>
          <w:spacing w:val="-6"/>
          <w:sz w:val="21"/>
          <w:szCs w:val="21"/>
        </w:rPr>
        <w:t>我方参加</w:t>
      </w:r>
      <w:r>
        <w:rPr>
          <w:rFonts w:hint="eastAsia" w:cs="Times New Roman"/>
          <w:bCs/>
          <w:color w:val="auto"/>
          <w:spacing w:val="-6"/>
          <w:sz w:val="21"/>
          <w:szCs w:val="21"/>
          <w:u w:val="single"/>
        </w:rPr>
        <w:t>杭州电子科技大学毫米波基带与射频处理板</w:t>
      </w:r>
      <w:r>
        <w:rPr>
          <w:rFonts w:hint="eastAsia" w:cs="Times New Roman"/>
          <w:color w:val="auto"/>
          <w:spacing w:val="-6"/>
          <w:sz w:val="21"/>
          <w:szCs w:val="21"/>
          <w:u w:val="single"/>
        </w:rPr>
        <w:t>（项目编号</w:t>
      </w:r>
      <w:r>
        <w:rPr>
          <w:rFonts w:hint="eastAsia" w:cs="Times New Roman"/>
          <w:bCs/>
          <w:color w:val="auto"/>
          <w:spacing w:val="-6"/>
          <w:sz w:val="21"/>
          <w:szCs w:val="21"/>
          <w:u w:val="single"/>
        </w:rPr>
        <w:t>：</w:t>
      </w:r>
      <w:r>
        <w:rPr>
          <w:rFonts w:hint="eastAsia" w:cs="Times New Roman"/>
          <w:bCs/>
          <w:color w:val="auto"/>
          <w:spacing w:val="-6"/>
          <w:sz w:val="21"/>
          <w:szCs w:val="21"/>
          <w:u w:val="single"/>
          <w:lang w:eastAsia="zh-CN"/>
        </w:rPr>
        <w:t>QSZB-Z(H)-B24010(CS)L</w:t>
      </w:r>
      <w:r>
        <w:rPr>
          <w:rFonts w:hint="eastAsia" w:cs="Times New Roman"/>
          <w:color w:val="auto"/>
          <w:spacing w:val="-6"/>
          <w:sz w:val="21"/>
          <w:szCs w:val="21"/>
          <w:u w:val="single"/>
        </w:rPr>
        <w:t>）</w:t>
      </w:r>
      <w:r>
        <w:rPr>
          <w:rFonts w:hint="eastAsia" w:cs="Times New Roman"/>
          <w:color w:val="auto"/>
          <w:spacing w:val="-6"/>
          <w:sz w:val="21"/>
          <w:szCs w:val="21"/>
        </w:rPr>
        <w:t>项目，为此，我方提交电子加密响应文件一份、以介质（U盘）存储的数据电文形式的</w:t>
      </w:r>
      <w:r>
        <w:rPr>
          <w:rFonts w:hint="eastAsia" w:cs="Times New Roman"/>
          <w:color w:val="auto"/>
          <w:spacing w:val="-6"/>
          <w:sz w:val="21"/>
          <w:szCs w:val="21"/>
          <w:u w:val="single"/>
        </w:rPr>
        <w:t xml:space="preserve">备份响应文件 </w:t>
      </w:r>
      <w:r>
        <w:rPr>
          <w:rFonts w:cs="Times New Roman"/>
          <w:color w:val="auto"/>
          <w:spacing w:val="-6"/>
          <w:sz w:val="21"/>
          <w:szCs w:val="21"/>
          <w:u w:val="single"/>
        </w:rPr>
        <w:t xml:space="preserve">    </w:t>
      </w:r>
      <w:r>
        <w:rPr>
          <w:rFonts w:hint="eastAsia" w:cs="Times New Roman"/>
          <w:color w:val="auto"/>
          <w:spacing w:val="-6"/>
          <w:sz w:val="21"/>
          <w:szCs w:val="21"/>
          <w:u w:val="single"/>
        </w:rPr>
        <w:t>份</w:t>
      </w:r>
      <w:r>
        <w:rPr>
          <w:rFonts w:hint="eastAsia" w:cs="Times New Roman"/>
          <w:color w:val="auto"/>
          <w:spacing w:val="-6"/>
          <w:sz w:val="21"/>
          <w:szCs w:val="21"/>
        </w:rPr>
        <w:t>。宣布同意如下：</w:t>
      </w:r>
    </w:p>
    <w:bookmarkEnd w:id="63"/>
    <w:p>
      <w:pPr>
        <w:adjustRightInd w:val="0"/>
        <w:snapToGrid w:val="0"/>
        <w:spacing w:line="288" w:lineRule="auto"/>
        <w:ind w:firstLine="420" w:firstLineChars="200"/>
        <w:rPr>
          <w:color w:val="auto"/>
          <w:sz w:val="21"/>
          <w:szCs w:val="21"/>
        </w:rPr>
      </w:pPr>
      <w:r>
        <w:rPr>
          <w:rFonts w:hint="eastAsia"/>
          <w:color w:val="auto"/>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rPr>
      </w:pPr>
      <w:r>
        <w:rPr>
          <w:rFonts w:hint="eastAsia"/>
          <w:color w:val="auto"/>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rPr>
      </w:pPr>
      <w:r>
        <w:rPr>
          <w:rFonts w:hint="eastAsia"/>
          <w:color w:val="auto"/>
          <w:sz w:val="21"/>
          <w:szCs w:val="21"/>
        </w:rPr>
        <w:t>3.响应有效期自提交响应文件的截止之日起</w:t>
      </w:r>
      <w:r>
        <w:rPr>
          <w:rFonts w:hint="eastAsia"/>
          <w:color w:val="auto"/>
          <w:sz w:val="21"/>
          <w:szCs w:val="21"/>
          <w:u w:val="single"/>
        </w:rPr>
        <w:t>90</w:t>
      </w:r>
      <w:r>
        <w:rPr>
          <w:rFonts w:hint="eastAsia"/>
          <w:color w:val="auto"/>
          <w:sz w:val="21"/>
          <w:szCs w:val="21"/>
        </w:rPr>
        <w:t>天。</w:t>
      </w:r>
    </w:p>
    <w:p>
      <w:pPr>
        <w:adjustRightInd w:val="0"/>
        <w:snapToGrid w:val="0"/>
        <w:spacing w:line="288" w:lineRule="auto"/>
        <w:ind w:firstLine="420" w:firstLineChars="200"/>
        <w:rPr>
          <w:color w:val="auto"/>
          <w:sz w:val="21"/>
          <w:szCs w:val="21"/>
        </w:rPr>
      </w:pPr>
      <w:r>
        <w:rPr>
          <w:rFonts w:hint="eastAsia"/>
          <w:color w:val="auto"/>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rPr>
      </w:pPr>
      <w:r>
        <w:rPr>
          <w:rFonts w:hint="eastAsia"/>
          <w:color w:val="auto"/>
          <w:sz w:val="21"/>
          <w:szCs w:val="21"/>
        </w:rPr>
        <w:t>5.我方同意按照贵方要求提供与磋商有关的一切数据或资料。</w:t>
      </w:r>
    </w:p>
    <w:p>
      <w:pPr>
        <w:adjustRightInd w:val="0"/>
        <w:snapToGrid w:val="0"/>
        <w:spacing w:line="288" w:lineRule="auto"/>
        <w:ind w:firstLine="420" w:firstLineChars="200"/>
        <w:rPr>
          <w:color w:val="auto"/>
          <w:sz w:val="21"/>
          <w:szCs w:val="21"/>
        </w:rPr>
      </w:pPr>
      <w:r>
        <w:rPr>
          <w:rFonts w:hint="eastAsia"/>
          <w:color w:val="auto"/>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bookmarkStart w:id="64" w:name="_Hlk97040154"/>
            <w:r>
              <w:rPr>
                <w:rFonts w:hint="eastAsia" w:cs="Times New Roman"/>
                <w:color w:val="auto"/>
                <w:spacing w:val="-6"/>
                <w:kern w:val="0"/>
                <w:sz w:val="21"/>
                <w:szCs w:val="21"/>
              </w:rPr>
              <w:t>联系人：</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职务：</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手机：</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电子邮箱：</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地址：</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开户银行：</w:t>
            </w:r>
          </w:p>
        </w:tc>
        <w:tc>
          <w:tcPr>
            <w:tcW w:w="6808" w:type="dxa"/>
          </w:tcPr>
          <w:p>
            <w:pPr>
              <w:adjustRightInd w:val="0"/>
              <w:snapToGrid w:val="0"/>
              <w:spacing w:line="288" w:lineRule="auto"/>
              <w:rPr>
                <w:rFonts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rPr>
            </w:pPr>
            <w:r>
              <w:rPr>
                <w:rFonts w:hint="eastAsia" w:cs="Times New Roman"/>
                <w:color w:val="auto"/>
                <w:spacing w:val="-6"/>
                <w:kern w:val="0"/>
                <w:sz w:val="21"/>
                <w:szCs w:val="21"/>
              </w:rPr>
              <w:t>银行账号：</w:t>
            </w:r>
          </w:p>
        </w:tc>
        <w:tc>
          <w:tcPr>
            <w:tcW w:w="6808" w:type="dxa"/>
          </w:tcPr>
          <w:p>
            <w:pPr>
              <w:adjustRightInd w:val="0"/>
              <w:snapToGrid w:val="0"/>
              <w:spacing w:line="288" w:lineRule="auto"/>
              <w:rPr>
                <w:rFonts w:cs="Times New Roman"/>
                <w:color w:val="auto"/>
                <w:spacing w:val="-6"/>
                <w:kern w:val="0"/>
                <w:sz w:val="21"/>
                <w:szCs w:val="21"/>
              </w:rPr>
            </w:pPr>
          </w:p>
        </w:tc>
      </w:tr>
      <w:bookmarkEnd w:id="64"/>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bookmarkStart w:id="65" w:name="_Hlk97040160"/>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5"/>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98" w:firstLineChars="236"/>
        <w:jc w:val="center"/>
        <w:outlineLvl w:val="2"/>
        <w:rPr>
          <w:rFonts w:cs="Times New Roman"/>
          <w:b/>
          <w:bCs/>
          <w:color w:val="auto"/>
          <w:sz w:val="21"/>
          <w:szCs w:val="21"/>
        </w:rPr>
      </w:pPr>
      <w:r>
        <w:rPr>
          <w:rFonts w:hint="eastAsia" w:cs="Times New Roman"/>
          <w:b/>
          <w:bCs/>
          <w:color w:val="auto"/>
          <w:sz w:val="21"/>
          <w:szCs w:val="21"/>
        </w:rPr>
        <w:t>（</w:t>
      </w:r>
      <w:r>
        <w:rPr>
          <w:rFonts w:cs="Times New Roman"/>
          <w:b/>
          <w:bCs/>
          <w:color w:val="auto"/>
          <w:sz w:val="21"/>
          <w:szCs w:val="21"/>
        </w:rPr>
        <w:t>2</w:t>
      </w:r>
      <w:r>
        <w:rPr>
          <w:rFonts w:hint="eastAsia" w:cs="Times New Roman"/>
          <w:b/>
          <w:bCs/>
          <w:color w:val="auto"/>
          <w:sz w:val="21"/>
          <w:szCs w:val="21"/>
        </w:rPr>
        <w:t>）授权委托书</w:t>
      </w:r>
    </w:p>
    <w:p>
      <w:pPr>
        <w:adjustRightInd w:val="0"/>
        <w:snapToGrid w:val="0"/>
        <w:spacing w:line="288" w:lineRule="auto"/>
        <w:rPr>
          <w:rFonts w:cs="Times New Roman"/>
          <w:b/>
          <w:bCs/>
          <w:color w:val="auto"/>
          <w:spacing w:val="-6"/>
          <w:sz w:val="21"/>
          <w:szCs w:val="21"/>
        </w:rPr>
      </w:pPr>
    </w:p>
    <w:p>
      <w:pPr>
        <w:adjustRightInd w:val="0"/>
        <w:snapToGrid w:val="0"/>
        <w:spacing w:line="288" w:lineRule="auto"/>
        <w:rPr>
          <w:rFonts w:cs="Times New Roman"/>
          <w:b/>
          <w:color w:val="auto"/>
          <w:spacing w:val="-6"/>
          <w:sz w:val="21"/>
          <w:szCs w:val="21"/>
        </w:rPr>
      </w:pPr>
      <w:r>
        <w:rPr>
          <w:rFonts w:hint="eastAsia" w:cs="Times New Roman"/>
          <w:b/>
          <w:color w:val="auto"/>
          <w:spacing w:val="-6"/>
          <w:sz w:val="21"/>
          <w:szCs w:val="21"/>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现授权委托：</w:t>
      </w:r>
      <w:r>
        <w:rPr>
          <w:rFonts w:cs="Times New Roman"/>
          <w:color w:val="auto"/>
          <w:spacing w:val="-6"/>
          <w:sz w:val="21"/>
          <w:szCs w:val="21"/>
          <w:u w:val="single"/>
        </w:rPr>
        <w:t xml:space="preserve">            </w:t>
      </w:r>
      <w:r>
        <w:rPr>
          <w:rFonts w:hint="eastAsia" w:cs="Times New Roman"/>
          <w:color w:val="auto"/>
          <w:spacing w:val="-6"/>
          <w:sz w:val="21"/>
          <w:szCs w:val="21"/>
        </w:rPr>
        <w:t>（授权代表姓名）（身份证号码：</w:t>
      </w:r>
      <w:r>
        <w:rPr>
          <w:rFonts w:cs="Times New Roman"/>
          <w:color w:val="auto"/>
          <w:spacing w:val="-6"/>
          <w:sz w:val="21"/>
          <w:szCs w:val="21"/>
          <w:u w:val="single"/>
        </w:rPr>
        <w:t xml:space="preserve">            </w:t>
      </w:r>
      <w:r>
        <w:rPr>
          <w:rFonts w:hint="eastAsia" w:cs="Times New Roman"/>
          <w:color w:val="auto"/>
          <w:spacing w:val="-6"/>
          <w:sz w:val="21"/>
          <w:szCs w:val="21"/>
        </w:rPr>
        <w:t>，手机：</w:t>
      </w:r>
      <w:r>
        <w:rPr>
          <w:rFonts w:cs="Times New Roman"/>
          <w:color w:val="auto"/>
          <w:spacing w:val="-6"/>
          <w:sz w:val="21"/>
          <w:szCs w:val="21"/>
          <w:u w:val="single"/>
        </w:rPr>
        <w:t xml:space="preserve">            </w:t>
      </w:r>
      <w:r>
        <w:rPr>
          <w:rFonts w:hint="eastAsia" w:cs="Times New Roman"/>
          <w:color w:val="auto"/>
          <w:spacing w:val="-6"/>
          <w:sz w:val="21"/>
          <w:szCs w:val="21"/>
        </w:rPr>
        <w:t>）以我方的名义参加</w:t>
      </w:r>
      <w:r>
        <w:rPr>
          <w:rFonts w:hint="eastAsia" w:cs="Times New Roman"/>
          <w:bCs/>
          <w:color w:val="auto"/>
          <w:spacing w:val="-6"/>
          <w:sz w:val="21"/>
          <w:szCs w:val="21"/>
        </w:rPr>
        <w:t>杭州电子科技大学毫米波基带与射频处理板项目（项目编号：</w:t>
      </w:r>
      <w:r>
        <w:rPr>
          <w:rFonts w:hint="eastAsia" w:cs="Times New Roman"/>
          <w:bCs/>
          <w:color w:val="auto"/>
          <w:spacing w:val="-6"/>
          <w:sz w:val="21"/>
          <w:szCs w:val="21"/>
          <w:lang w:eastAsia="zh-CN"/>
        </w:rPr>
        <w:t>QSZB-Z(H)-B24010(CS)L</w:t>
      </w:r>
      <w:r>
        <w:rPr>
          <w:rFonts w:hint="eastAsia" w:cs="Times New Roman"/>
          <w:bCs/>
          <w:color w:val="auto"/>
          <w:spacing w:val="-6"/>
          <w:sz w:val="21"/>
          <w:szCs w:val="21"/>
        </w:rPr>
        <w:t>）</w:t>
      </w:r>
      <w:r>
        <w:rPr>
          <w:rFonts w:hint="eastAsia" w:cs="Times New Roman"/>
          <w:color w:val="auto"/>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我方对被授权人的签名负全部责任。</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被授权人无转委托权，特此告知。</w:t>
      </w:r>
    </w:p>
    <w:p>
      <w:pPr>
        <w:adjustRightInd w:val="0"/>
        <w:snapToGrid w:val="0"/>
        <w:spacing w:line="288" w:lineRule="auto"/>
        <w:ind w:firstLine="368" w:firstLineChars="186"/>
        <w:rPr>
          <w:rFonts w:cs="Times New Roman"/>
          <w:color w:val="auto"/>
          <w:spacing w:val="-6"/>
          <w:sz w:val="21"/>
          <w:szCs w:val="21"/>
          <w:u w:val="single"/>
        </w:rPr>
      </w:pPr>
      <w:r>
        <w:rPr>
          <w:rFonts w:hint="eastAsia" w:cs="Times New Roman"/>
          <w:color w:val="auto"/>
          <w:spacing w:val="-6"/>
          <w:sz w:val="21"/>
          <w:szCs w:val="21"/>
          <w:u w:val="single"/>
        </w:rPr>
        <w:t>▲提供授权代表社保缴纳证明（</w:t>
      </w:r>
      <w:r>
        <w:rPr>
          <w:rFonts w:hint="eastAsia" w:cs="Times New Roman"/>
          <w:color w:val="auto"/>
          <w:spacing w:val="-6"/>
          <w:sz w:val="21"/>
          <w:szCs w:val="21"/>
          <w:u w:val="single"/>
          <w:lang w:eastAsia="zh-CN"/>
        </w:rPr>
        <w:t>2023年7月（含）</w:t>
      </w:r>
      <w:r>
        <w:rPr>
          <w:rFonts w:hint="eastAsia" w:cs="Times New Roman"/>
          <w:color w:val="auto"/>
          <w:spacing w:val="-6"/>
          <w:sz w:val="21"/>
          <w:szCs w:val="21"/>
          <w:u w:val="single"/>
        </w:rPr>
        <w:t>以后任意一月）。</w:t>
      </w:r>
    </w:p>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r>
        <w:rPr>
          <w:rFonts w:hint="eastAsia" w:cs="Times New Roman"/>
          <w:color w:val="auto"/>
          <w:sz w:val="21"/>
          <w:szCs w:val="21"/>
        </w:rPr>
        <w:t>注：</w:t>
      </w:r>
    </w:p>
    <w:p>
      <w:pPr>
        <w:adjustRightInd w:val="0"/>
        <w:snapToGrid w:val="0"/>
        <w:spacing w:line="288" w:lineRule="auto"/>
        <w:rPr>
          <w:rFonts w:cs="Times New Roman"/>
          <w:color w:val="auto"/>
          <w:sz w:val="21"/>
          <w:szCs w:val="21"/>
        </w:rPr>
      </w:pPr>
      <w:r>
        <w:rPr>
          <w:rFonts w:hint="eastAsia" w:cs="Times New Roman"/>
          <w:color w:val="auto"/>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rPr>
      </w:pPr>
      <w:r>
        <w:rPr>
          <w:rFonts w:hint="eastAsia" w:cs="Times New Roman"/>
          <w:color w:val="auto"/>
          <w:sz w:val="21"/>
          <w:szCs w:val="21"/>
        </w:rPr>
        <w:t>2、供应商是联合体的，联合体各成员均应在“授权委托书”上盖章（电子签名</w:t>
      </w:r>
      <w:r>
        <w:rPr>
          <w:rFonts w:cs="Times New Roman"/>
          <w:color w:val="auto"/>
          <w:sz w:val="21"/>
          <w:szCs w:val="21"/>
        </w:rPr>
        <w:t>/公章）</w:t>
      </w:r>
      <w:r>
        <w:rPr>
          <w:rFonts w:hint="eastAsia" w:cs="Times New Roman"/>
          <w:color w:val="auto"/>
          <w:sz w:val="21"/>
          <w:szCs w:val="21"/>
        </w:rPr>
        <w:t>。</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p>
    <w:p>
      <w:pPr>
        <w:adjustRightInd w:val="0"/>
        <w:snapToGrid w:val="0"/>
        <w:spacing w:line="288" w:lineRule="auto"/>
        <w:jc w:val="center"/>
        <w:outlineLvl w:val="2"/>
        <w:rPr>
          <w:rFonts w:cs="Times New Roman"/>
          <w:b/>
          <w:bCs/>
          <w:color w:val="auto"/>
          <w:spacing w:val="-6"/>
          <w:sz w:val="21"/>
          <w:szCs w:val="21"/>
        </w:rPr>
      </w:pPr>
      <w:r>
        <w:rPr>
          <w:rFonts w:hint="eastAsia" w:cs="Times New Roman"/>
          <w:b/>
          <w:bCs/>
          <w:color w:val="auto"/>
          <w:sz w:val="21"/>
          <w:szCs w:val="21"/>
        </w:rPr>
        <w:t>（2）法定代表人（单位负责人、自然人本人）</w:t>
      </w:r>
      <w:r>
        <w:rPr>
          <w:rFonts w:hint="eastAsia" w:cs="Times New Roman"/>
          <w:b/>
          <w:bCs/>
          <w:color w:val="auto"/>
          <w:spacing w:val="-6"/>
          <w:sz w:val="21"/>
          <w:szCs w:val="21"/>
        </w:rPr>
        <w:t>身份证明</w:t>
      </w:r>
    </w:p>
    <w:p>
      <w:pPr>
        <w:adjustRightInd w:val="0"/>
        <w:snapToGrid w:val="0"/>
        <w:spacing w:line="288" w:lineRule="auto"/>
        <w:ind w:firstLine="495" w:firstLineChars="236"/>
        <w:jc w:val="center"/>
        <w:rPr>
          <w:rFonts w:cs="Times New Roman"/>
          <w:color w:val="auto"/>
          <w:sz w:val="21"/>
          <w:szCs w:val="21"/>
        </w:rPr>
      </w:pPr>
      <w:r>
        <w:rPr>
          <w:rFonts w:hint="eastAsia" w:cs="Times New Roman"/>
          <w:color w:val="auto"/>
          <w:sz w:val="21"/>
          <w:szCs w:val="21"/>
        </w:rPr>
        <w:t>（适用于：法定代表人（单位负责人、自然人本人）</w:t>
      </w:r>
      <w:r>
        <w:rPr>
          <w:rFonts w:hint="eastAsia" w:cs="Times New Roman"/>
          <w:color w:val="auto"/>
          <w:spacing w:val="-6"/>
          <w:sz w:val="21"/>
          <w:szCs w:val="21"/>
        </w:rPr>
        <w:t>代表供应商参加采购活动</w:t>
      </w:r>
      <w:r>
        <w:rPr>
          <w:rFonts w:hint="eastAsia" w:cs="Times New Roman"/>
          <w:color w:val="auto"/>
          <w:sz w:val="21"/>
          <w:szCs w:val="21"/>
        </w:rPr>
        <w:t>）</w:t>
      </w:r>
    </w:p>
    <w:p>
      <w:pPr>
        <w:adjustRightInd w:val="0"/>
        <w:snapToGrid w:val="0"/>
        <w:spacing w:line="288" w:lineRule="auto"/>
        <w:jc w:val="left"/>
        <w:rPr>
          <w:rFonts w:cs="Times New Roman"/>
          <w:color w:val="auto"/>
          <w:sz w:val="21"/>
          <w:szCs w:val="21"/>
        </w:rPr>
      </w:pPr>
      <w:r>
        <w:rPr>
          <w:rFonts w:hint="eastAsia"/>
          <w:bCs/>
          <w:color w:val="auto"/>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rPr>
            </w:pPr>
            <w:r>
              <w:rPr>
                <w:rFonts w:hint="eastAsia"/>
                <w:bCs/>
                <w:color w:val="auto"/>
                <w:sz w:val="21"/>
                <w:szCs w:val="21"/>
              </w:rPr>
              <w:t>正面：</w:t>
            </w:r>
          </w:p>
        </w:tc>
        <w:tc>
          <w:tcPr>
            <w:tcW w:w="4701" w:type="dxa"/>
          </w:tcPr>
          <w:p>
            <w:pPr>
              <w:adjustRightInd w:val="0"/>
              <w:snapToGrid w:val="0"/>
              <w:spacing w:line="288" w:lineRule="auto"/>
              <w:rPr>
                <w:bCs/>
                <w:color w:val="auto"/>
                <w:sz w:val="21"/>
                <w:szCs w:val="21"/>
              </w:rPr>
            </w:pPr>
            <w:r>
              <w:rPr>
                <w:rFonts w:hint="eastAsia"/>
                <w:bCs/>
                <w:color w:val="auto"/>
                <w:sz w:val="21"/>
                <w:szCs w:val="21"/>
              </w:rPr>
              <w:t>反面：</w:t>
            </w:r>
          </w:p>
        </w:tc>
      </w:tr>
    </w:tbl>
    <w:p>
      <w:pPr>
        <w:adjustRightInd w:val="0"/>
        <w:snapToGrid w:val="0"/>
        <w:spacing w:line="288" w:lineRule="auto"/>
        <w:rPr>
          <w:rFonts w:cs="Times New Roman"/>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left"/>
        <w:outlineLvl w:val="2"/>
        <w:rPr>
          <w:rFonts w:cs="Times New Roman"/>
          <w:b/>
          <w:bCs/>
          <w:color w:val="auto"/>
          <w:sz w:val="21"/>
          <w:szCs w:val="21"/>
        </w:rPr>
      </w:pPr>
      <w:r>
        <w:rPr>
          <w:rFonts w:hint="eastAsia" w:cs="Times New Roman"/>
          <w:b/>
          <w:bCs/>
          <w:color w:val="auto"/>
          <w:sz w:val="21"/>
          <w:szCs w:val="21"/>
        </w:rPr>
        <w:t>附：授权代表社保缴纳证明（</w:t>
      </w:r>
      <w:r>
        <w:rPr>
          <w:rFonts w:hint="eastAsia" w:cs="Times New Roman"/>
          <w:b/>
          <w:bCs/>
          <w:color w:val="auto"/>
          <w:sz w:val="21"/>
          <w:szCs w:val="21"/>
          <w:lang w:eastAsia="zh-CN"/>
        </w:rPr>
        <w:t>2023年7月（含）</w:t>
      </w:r>
      <w:r>
        <w:rPr>
          <w:rFonts w:hint="eastAsia" w:cs="Times New Roman"/>
          <w:b/>
          <w:bCs/>
          <w:color w:val="auto"/>
          <w:sz w:val="21"/>
          <w:szCs w:val="21"/>
        </w:rPr>
        <w:t>以后任意一月）</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3</w:t>
      </w:r>
      <w:r>
        <w:rPr>
          <w:rFonts w:hint="eastAsia"/>
          <w:b/>
          <w:bCs/>
          <w:color w:val="auto"/>
          <w:sz w:val="21"/>
          <w:szCs w:val="21"/>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序号</w:t>
            </w:r>
          </w:p>
        </w:tc>
        <w:tc>
          <w:tcPr>
            <w:tcW w:w="1236"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采购人</w:t>
            </w:r>
          </w:p>
        </w:tc>
        <w:tc>
          <w:tcPr>
            <w:tcW w:w="1250"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项目名称</w:t>
            </w:r>
          </w:p>
        </w:tc>
        <w:tc>
          <w:tcPr>
            <w:tcW w:w="1394"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数量</w:t>
            </w:r>
          </w:p>
        </w:tc>
        <w:tc>
          <w:tcPr>
            <w:tcW w:w="1233"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合同金额</w:t>
            </w:r>
          </w:p>
          <w:p>
            <w:pPr>
              <w:adjustRightInd w:val="0"/>
              <w:snapToGrid w:val="0"/>
              <w:spacing w:line="288" w:lineRule="auto"/>
              <w:jc w:val="center"/>
              <w:rPr>
                <w:b/>
                <w:bCs/>
                <w:color w:val="auto"/>
                <w:kern w:val="0"/>
                <w:sz w:val="21"/>
                <w:szCs w:val="21"/>
              </w:rPr>
            </w:pPr>
            <w:r>
              <w:rPr>
                <w:rFonts w:hint="eastAsia"/>
                <w:b/>
                <w:bCs/>
                <w:color w:val="auto"/>
                <w:kern w:val="0"/>
                <w:sz w:val="21"/>
                <w:szCs w:val="21"/>
              </w:rPr>
              <w:t>（万元）</w:t>
            </w:r>
          </w:p>
        </w:tc>
        <w:tc>
          <w:tcPr>
            <w:tcW w:w="881"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附件页码</w:t>
            </w:r>
          </w:p>
        </w:tc>
        <w:tc>
          <w:tcPr>
            <w:tcW w:w="974"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合同签订时间</w:t>
            </w:r>
          </w:p>
        </w:tc>
        <w:tc>
          <w:tcPr>
            <w:tcW w:w="1669"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采购人联系人</w:t>
            </w:r>
          </w:p>
          <w:p>
            <w:pPr>
              <w:adjustRightInd w:val="0"/>
              <w:snapToGrid w:val="0"/>
              <w:spacing w:line="288" w:lineRule="auto"/>
              <w:jc w:val="center"/>
              <w:rPr>
                <w:b/>
                <w:bCs/>
                <w:color w:val="auto"/>
                <w:kern w:val="0"/>
                <w:sz w:val="21"/>
                <w:szCs w:val="21"/>
              </w:rPr>
            </w:pPr>
            <w:r>
              <w:rPr>
                <w:rFonts w:hint="eastAsia"/>
                <w:b/>
                <w:bCs/>
                <w:color w:val="auto"/>
                <w:kern w:val="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rPr>
            </w:pPr>
          </w:p>
        </w:tc>
        <w:tc>
          <w:tcPr>
            <w:tcW w:w="1236" w:type="dxa"/>
            <w:vAlign w:val="center"/>
          </w:tcPr>
          <w:p>
            <w:pPr>
              <w:adjustRightInd w:val="0"/>
              <w:snapToGrid w:val="0"/>
              <w:spacing w:line="288" w:lineRule="auto"/>
              <w:jc w:val="center"/>
              <w:rPr>
                <w:color w:val="auto"/>
                <w:kern w:val="0"/>
                <w:sz w:val="21"/>
                <w:szCs w:val="21"/>
              </w:rPr>
            </w:pPr>
          </w:p>
        </w:tc>
        <w:tc>
          <w:tcPr>
            <w:tcW w:w="1250" w:type="dxa"/>
            <w:vAlign w:val="center"/>
          </w:tcPr>
          <w:p>
            <w:pPr>
              <w:adjustRightInd w:val="0"/>
              <w:snapToGrid w:val="0"/>
              <w:spacing w:line="288" w:lineRule="auto"/>
              <w:jc w:val="center"/>
              <w:rPr>
                <w:color w:val="auto"/>
                <w:kern w:val="0"/>
                <w:sz w:val="21"/>
                <w:szCs w:val="21"/>
              </w:rPr>
            </w:pPr>
          </w:p>
        </w:tc>
        <w:tc>
          <w:tcPr>
            <w:tcW w:w="1394" w:type="dxa"/>
            <w:vAlign w:val="center"/>
          </w:tcPr>
          <w:p>
            <w:pPr>
              <w:adjustRightInd w:val="0"/>
              <w:snapToGrid w:val="0"/>
              <w:spacing w:line="288" w:lineRule="auto"/>
              <w:jc w:val="center"/>
              <w:rPr>
                <w:color w:val="auto"/>
                <w:kern w:val="0"/>
                <w:sz w:val="21"/>
                <w:szCs w:val="21"/>
              </w:rPr>
            </w:pPr>
          </w:p>
        </w:tc>
        <w:tc>
          <w:tcPr>
            <w:tcW w:w="1233" w:type="dxa"/>
            <w:vAlign w:val="center"/>
          </w:tcPr>
          <w:p>
            <w:pPr>
              <w:adjustRightInd w:val="0"/>
              <w:snapToGrid w:val="0"/>
              <w:spacing w:line="288" w:lineRule="auto"/>
              <w:jc w:val="center"/>
              <w:rPr>
                <w:color w:val="auto"/>
                <w:kern w:val="0"/>
                <w:sz w:val="21"/>
                <w:szCs w:val="21"/>
              </w:rPr>
            </w:pPr>
          </w:p>
        </w:tc>
        <w:tc>
          <w:tcPr>
            <w:tcW w:w="881" w:type="dxa"/>
            <w:vAlign w:val="center"/>
          </w:tcPr>
          <w:p>
            <w:pPr>
              <w:adjustRightInd w:val="0"/>
              <w:snapToGrid w:val="0"/>
              <w:spacing w:line="288" w:lineRule="auto"/>
              <w:jc w:val="center"/>
              <w:rPr>
                <w:color w:val="auto"/>
                <w:kern w:val="0"/>
                <w:sz w:val="21"/>
                <w:szCs w:val="21"/>
              </w:rPr>
            </w:pPr>
          </w:p>
        </w:tc>
        <w:tc>
          <w:tcPr>
            <w:tcW w:w="974" w:type="dxa"/>
            <w:vAlign w:val="center"/>
          </w:tcPr>
          <w:p>
            <w:pPr>
              <w:adjustRightInd w:val="0"/>
              <w:snapToGrid w:val="0"/>
              <w:spacing w:line="288" w:lineRule="auto"/>
              <w:jc w:val="center"/>
              <w:rPr>
                <w:color w:val="auto"/>
                <w:kern w:val="0"/>
                <w:sz w:val="21"/>
                <w:szCs w:val="21"/>
              </w:rPr>
            </w:pPr>
          </w:p>
        </w:tc>
        <w:tc>
          <w:tcPr>
            <w:tcW w:w="1669"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rPr>
            </w:pPr>
          </w:p>
        </w:tc>
        <w:tc>
          <w:tcPr>
            <w:tcW w:w="1236" w:type="dxa"/>
            <w:vAlign w:val="center"/>
          </w:tcPr>
          <w:p>
            <w:pPr>
              <w:adjustRightInd w:val="0"/>
              <w:snapToGrid w:val="0"/>
              <w:spacing w:line="288" w:lineRule="auto"/>
              <w:jc w:val="center"/>
              <w:rPr>
                <w:color w:val="auto"/>
                <w:kern w:val="0"/>
                <w:sz w:val="21"/>
                <w:szCs w:val="21"/>
              </w:rPr>
            </w:pPr>
          </w:p>
        </w:tc>
        <w:tc>
          <w:tcPr>
            <w:tcW w:w="1250" w:type="dxa"/>
            <w:vAlign w:val="center"/>
          </w:tcPr>
          <w:p>
            <w:pPr>
              <w:adjustRightInd w:val="0"/>
              <w:snapToGrid w:val="0"/>
              <w:spacing w:line="288" w:lineRule="auto"/>
              <w:jc w:val="center"/>
              <w:rPr>
                <w:color w:val="auto"/>
                <w:kern w:val="0"/>
                <w:sz w:val="21"/>
                <w:szCs w:val="21"/>
              </w:rPr>
            </w:pPr>
          </w:p>
        </w:tc>
        <w:tc>
          <w:tcPr>
            <w:tcW w:w="1394" w:type="dxa"/>
            <w:vAlign w:val="center"/>
          </w:tcPr>
          <w:p>
            <w:pPr>
              <w:adjustRightInd w:val="0"/>
              <w:snapToGrid w:val="0"/>
              <w:spacing w:line="288" w:lineRule="auto"/>
              <w:jc w:val="center"/>
              <w:rPr>
                <w:color w:val="auto"/>
                <w:kern w:val="0"/>
                <w:sz w:val="21"/>
                <w:szCs w:val="21"/>
              </w:rPr>
            </w:pPr>
          </w:p>
        </w:tc>
        <w:tc>
          <w:tcPr>
            <w:tcW w:w="1233" w:type="dxa"/>
            <w:vAlign w:val="center"/>
          </w:tcPr>
          <w:p>
            <w:pPr>
              <w:adjustRightInd w:val="0"/>
              <w:snapToGrid w:val="0"/>
              <w:spacing w:line="288" w:lineRule="auto"/>
              <w:jc w:val="center"/>
              <w:rPr>
                <w:color w:val="auto"/>
                <w:kern w:val="0"/>
                <w:sz w:val="21"/>
                <w:szCs w:val="21"/>
              </w:rPr>
            </w:pPr>
          </w:p>
        </w:tc>
        <w:tc>
          <w:tcPr>
            <w:tcW w:w="881" w:type="dxa"/>
            <w:vAlign w:val="center"/>
          </w:tcPr>
          <w:p>
            <w:pPr>
              <w:adjustRightInd w:val="0"/>
              <w:snapToGrid w:val="0"/>
              <w:spacing w:line="288" w:lineRule="auto"/>
              <w:jc w:val="center"/>
              <w:rPr>
                <w:color w:val="auto"/>
                <w:kern w:val="0"/>
                <w:sz w:val="21"/>
                <w:szCs w:val="21"/>
              </w:rPr>
            </w:pPr>
          </w:p>
        </w:tc>
        <w:tc>
          <w:tcPr>
            <w:tcW w:w="974" w:type="dxa"/>
            <w:vAlign w:val="center"/>
          </w:tcPr>
          <w:p>
            <w:pPr>
              <w:adjustRightInd w:val="0"/>
              <w:snapToGrid w:val="0"/>
              <w:spacing w:line="288" w:lineRule="auto"/>
              <w:jc w:val="center"/>
              <w:rPr>
                <w:color w:val="auto"/>
                <w:kern w:val="0"/>
                <w:sz w:val="21"/>
                <w:szCs w:val="21"/>
              </w:rPr>
            </w:pPr>
          </w:p>
        </w:tc>
        <w:tc>
          <w:tcPr>
            <w:tcW w:w="1669"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rPr>
            </w:pPr>
          </w:p>
        </w:tc>
        <w:tc>
          <w:tcPr>
            <w:tcW w:w="1236" w:type="dxa"/>
            <w:vAlign w:val="center"/>
          </w:tcPr>
          <w:p>
            <w:pPr>
              <w:adjustRightInd w:val="0"/>
              <w:snapToGrid w:val="0"/>
              <w:spacing w:line="288" w:lineRule="auto"/>
              <w:jc w:val="center"/>
              <w:rPr>
                <w:color w:val="auto"/>
                <w:kern w:val="0"/>
                <w:sz w:val="21"/>
                <w:szCs w:val="21"/>
              </w:rPr>
            </w:pPr>
          </w:p>
        </w:tc>
        <w:tc>
          <w:tcPr>
            <w:tcW w:w="1250" w:type="dxa"/>
            <w:vAlign w:val="center"/>
          </w:tcPr>
          <w:p>
            <w:pPr>
              <w:adjustRightInd w:val="0"/>
              <w:snapToGrid w:val="0"/>
              <w:spacing w:line="288" w:lineRule="auto"/>
              <w:jc w:val="center"/>
              <w:rPr>
                <w:color w:val="auto"/>
                <w:kern w:val="0"/>
                <w:sz w:val="21"/>
                <w:szCs w:val="21"/>
              </w:rPr>
            </w:pPr>
          </w:p>
        </w:tc>
        <w:tc>
          <w:tcPr>
            <w:tcW w:w="1394" w:type="dxa"/>
            <w:vAlign w:val="center"/>
          </w:tcPr>
          <w:p>
            <w:pPr>
              <w:adjustRightInd w:val="0"/>
              <w:snapToGrid w:val="0"/>
              <w:spacing w:line="288" w:lineRule="auto"/>
              <w:jc w:val="center"/>
              <w:rPr>
                <w:color w:val="auto"/>
                <w:kern w:val="0"/>
                <w:sz w:val="21"/>
                <w:szCs w:val="21"/>
              </w:rPr>
            </w:pPr>
          </w:p>
        </w:tc>
        <w:tc>
          <w:tcPr>
            <w:tcW w:w="1233" w:type="dxa"/>
            <w:vAlign w:val="center"/>
          </w:tcPr>
          <w:p>
            <w:pPr>
              <w:adjustRightInd w:val="0"/>
              <w:snapToGrid w:val="0"/>
              <w:spacing w:line="288" w:lineRule="auto"/>
              <w:jc w:val="center"/>
              <w:rPr>
                <w:color w:val="auto"/>
                <w:kern w:val="0"/>
                <w:sz w:val="21"/>
                <w:szCs w:val="21"/>
              </w:rPr>
            </w:pPr>
          </w:p>
        </w:tc>
        <w:tc>
          <w:tcPr>
            <w:tcW w:w="881" w:type="dxa"/>
            <w:vAlign w:val="center"/>
          </w:tcPr>
          <w:p>
            <w:pPr>
              <w:adjustRightInd w:val="0"/>
              <w:snapToGrid w:val="0"/>
              <w:spacing w:line="288" w:lineRule="auto"/>
              <w:jc w:val="center"/>
              <w:rPr>
                <w:color w:val="auto"/>
                <w:kern w:val="0"/>
                <w:sz w:val="21"/>
                <w:szCs w:val="21"/>
              </w:rPr>
            </w:pPr>
          </w:p>
        </w:tc>
        <w:tc>
          <w:tcPr>
            <w:tcW w:w="974" w:type="dxa"/>
            <w:vAlign w:val="center"/>
          </w:tcPr>
          <w:p>
            <w:pPr>
              <w:adjustRightInd w:val="0"/>
              <w:snapToGrid w:val="0"/>
              <w:spacing w:line="288" w:lineRule="auto"/>
              <w:jc w:val="center"/>
              <w:rPr>
                <w:color w:val="auto"/>
                <w:kern w:val="0"/>
                <w:sz w:val="21"/>
                <w:szCs w:val="21"/>
              </w:rPr>
            </w:pPr>
          </w:p>
        </w:tc>
        <w:tc>
          <w:tcPr>
            <w:tcW w:w="1669"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rPr>
            </w:pPr>
          </w:p>
        </w:tc>
        <w:tc>
          <w:tcPr>
            <w:tcW w:w="1236" w:type="dxa"/>
            <w:vAlign w:val="center"/>
          </w:tcPr>
          <w:p>
            <w:pPr>
              <w:adjustRightInd w:val="0"/>
              <w:snapToGrid w:val="0"/>
              <w:spacing w:line="288" w:lineRule="auto"/>
              <w:jc w:val="center"/>
              <w:rPr>
                <w:color w:val="auto"/>
                <w:kern w:val="0"/>
                <w:sz w:val="21"/>
                <w:szCs w:val="21"/>
              </w:rPr>
            </w:pPr>
          </w:p>
        </w:tc>
        <w:tc>
          <w:tcPr>
            <w:tcW w:w="1250" w:type="dxa"/>
            <w:vAlign w:val="center"/>
          </w:tcPr>
          <w:p>
            <w:pPr>
              <w:adjustRightInd w:val="0"/>
              <w:snapToGrid w:val="0"/>
              <w:spacing w:line="288" w:lineRule="auto"/>
              <w:jc w:val="center"/>
              <w:rPr>
                <w:color w:val="auto"/>
                <w:kern w:val="0"/>
                <w:sz w:val="21"/>
                <w:szCs w:val="21"/>
              </w:rPr>
            </w:pPr>
          </w:p>
        </w:tc>
        <w:tc>
          <w:tcPr>
            <w:tcW w:w="1394" w:type="dxa"/>
            <w:vAlign w:val="center"/>
          </w:tcPr>
          <w:p>
            <w:pPr>
              <w:adjustRightInd w:val="0"/>
              <w:snapToGrid w:val="0"/>
              <w:spacing w:line="288" w:lineRule="auto"/>
              <w:jc w:val="center"/>
              <w:rPr>
                <w:color w:val="auto"/>
                <w:kern w:val="0"/>
                <w:sz w:val="21"/>
                <w:szCs w:val="21"/>
              </w:rPr>
            </w:pPr>
          </w:p>
        </w:tc>
        <w:tc>
          <w:tcPr>
            <w:tcW w:w="1233" w:type="dxa"/>
            <w:vAlign w:val="center"/>
          </w:tcPr>
          <w:p>
            <w:pPr>
              <w:adjustRightInd w:val="0"/>
              <w:snapToGrid w:val="0"/>
              <w:spacing w:line="288" w:lineRule="auto"/>
              <w:jc w:val="center"/>
              <w:rPr>
                <w:color w:val="auto"/>
                <w:kern w:val="0"/>
                <w:sz w:val="21"/>
                <w:szCs w:val="21"/>
              </w:rPr>
            </w:pPr>
          </w:p>
        </w:tc>
        <w:tc>
          <w:tcPr>
            <w:tcW w:w="881" w:type="dxa"/>
            <w:vAlign w:val="center"/>
          </w:tcPr>
          <w:p>
            <w:pPr>
              <w:adjustRightInd w:val="0"/>
              <w:snapToGrid w:val="0"/>
              <w:spacing w:line="288" w:lineRule="auto"/>
              <w:jc w:val="center"/>
              <w:rPr>
                <w:color w:val="auto"/>
                <w:kern w:val="0"/>
                <w:sz w:val="21"/>
                <w:szCs w:val="21"/>
              </w:rPr>
            </w:pPr>
          </w:p>
        </w:tc>
        <w:tc>
          <w:tcPr>
            <w:tcW w:w="974" w:type="dxa"/>
            <w:vAlign w:val="center"/>
          </w:tcPr>
          <w:p>
            <w:pPr>
              <w:adjustRightInd w:val="0"/>
              <w:snapToGrid w:val="0"/>
              <w:spacing w:line="288" w:lineRule="auto"/>
              <w:jc w:val="center"/>
              <w:rPr>
                <w:color w:val="auto"/>
                <w:kern w:val="0"/>
                <w:sz w:val="21"/>
                <w:szCs w:val="21"/>
              </w:rPr>
            </w:pPr>
          </w:p>
        </w:tc>
        <w:tc>
          <w:tcPr>
            <w:tcW w:w="1669" w:type="dxa"/>
            <w:vAlign w:val="center"/>
          </w:tcPr>
          <w:p>
            <w:pPr>
              <w:adjustRightInd w:val="0"/>
              <w:snapToGrid w:val="0"/>
              <w:spacing w:line="288" w:lineRule="auto"/>
              <w:jc w:val="center"/>
              <w:rPr>
                <w:color w:val="auto"/>
                <w:kern w:val="0"/>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1.供应商须提供上述业绩合同扫描件；</w:t>
      </w:r>
    </w:p>
    <w:p>
      <w:pPr>
        <w:adjustRightInd w:val="0"/>
        <w:snapToGrid w:val="0"/>
        <w:spacing w:line="288" w:lineRule="auto"/>
        <w:rPr>
          <w:b/>
          <w:bCs/>
          <w:color w:val="auto"/>
          <w:sz w:val="21"/>
          <w:szCs w:val="21"/>
        </w:rPr>
      </w:pPr>
      <w:r>
        <w:rPr>
          <w:rFonts w:hint="eastAsia"/>
          <w:b/>
          <w:bCs/>
          <w:color w:val="auto"/>
          <w:sz w:val="21"/>
          <w:szCs w:val="21"/>
        </w:rPr>
        <w:t>2.所有合同扫描件应清晰，应能体现合同签订时间、双方签名盖章等内容；</w:t>
      </w:r>
    </w:p>
    <w:p>
      <w:pPr>
        <w:adjustRightInd w:val="0"/>
        <w:snapToGrid w:val="0"/>
        <w:spacing w:line="288" w:lineRule="auto"/>
        <w:rPr>
          <w:b/>
          <w:bCs/>
          <w:color w:val="auto"/>
          <w:sz w:val="21"/>
          <w:szCs w:val="21"/>
        </w:rPr>
      </w:pPr>
      <w:r>
        <w:rPr>
          <w:rFonts w:hint="eastAsia"/>
          <w:b/>
          <w:bCs/>
          <w:color w:val="auto"/>
          <w:sz w:val="21"/>
          <w:szCs w:val="21"/>
        </w:rPr>
        <w:t>3.供应商应在不涉及商业秘密的前提下尽可能提供详细的合同扫描件内容。</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）采购需求偏离表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color w:val="auto"/>
          <w:sz w:val="21"/>
          <w:szCs w:val="21"/>
        </w:rPr>
      </w:pPr>
      <w:r>
        <w:rPr>
          <w:rFonts w:hint="eastAsia"/>
          <w:color w:val="auto"/>
          <w:sz w:val="21"/>
          <w:szCs w:val="21"/>
        </w:rPr>
        <w:t>项目名称：毫米波基带与射频处理板</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QSZB-Z(H)-B24010(CS)L</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b/>
                <w:bCs/>
                <w:color w:val="auto"/>
                <w:kern w:val="0"/>
                <w:sz w:val="21"/>
                <w:szCs w:val="21"/>
              </w:rPr>
            </w:pPr>
            <w:bookmarkStart w:id="66" w:name="_Hlk97040421"/>
            <w:r>
              <w:rPr>
                <w:rFonts w:hint="eastAsia"/>
                <w:b/>
                <w:bCs/>
                <w:color w:val="auto"/>
                <w:kern w:val="0"/>
                <w:sz w:val="21"/>
                <w:szCs w:val="21"/>
              </w:rPr>
              <w:t>序号</w:t>
            </w:r>
          </w:p>
        </w:tc>
        <w:tc>
          <w:tcPr>
            <w:tcW w:w="3200"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磋商文件要求</w:t>
            </w:r>
          </w:p>
        </w:tc>
        <w:tc>
          <w:tcPr>
            <w:tcW w:w="2836"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响应规格</w:t>
            </w:r>
          </w:p>
        </w:tc>
        <w:tc>
          <w:tcPr>
            <w:tcW w:w="2354" w:type="dxa"/>
            <w:vAlign w:val="center"/>
          </w:tcPr>
          <w:p>
            <w:pPr>
              <w:adjustRightInd w:val="0"/>
              <w:snapToGrid w:val="0"/>
              <w:spacing w:line="288" w:lineRule="auto"/>
              <w:jc w:val="center"/>
              <w:rPr>
                <w:b/>
                <w:bCs/>
                <w:color w:val="auto"/>
                <w:kern w:val="0"/>
                <w:sz w:val="21"/>
                <w:szCs w:val="21"/>
              </w:rPr>
            </w:pPr>
            <w:r>
              <w:rPr>
                <w:rFonts w:hint="eastAsia"/>
                <w:b/>
                <w:bCs/>
                <w:color w:val="auto"/>
                <w:kern w:val="0"/>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b/>
                <w:bCs/>
                <w:color w:val="auto"/>
                <w:kern w:val="0"/>
                <w:sz w:val="21"/>
                <w:szCs w:val="21"/>
              </w:rPr>
            </w:pPr>
            <w:r>
              <w:rPr>
                <w:rFonts w:hint="eastAsia"/>
                <w:b/>
                <w:bCs/>
                <w:color w:val="auto"/>
                <w:kern w:val="0"/>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2</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color w:val="auto"/>
                <w:kern w:val="0"/>
                <w:sz w:val="21"/>
                <w:szCs w:val="21"/>
              </w:rPr>
            </w:pPr>
            <w:r>
              <w:rPr>
                <w:rFonts w:hint="eastAsia"/>
                <w:b/>
                <w:bCs/>
                <w:color w:val="auto"/>
                <w:kern w:val="0"/>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2</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color w:val="auto"/>
                <w:kern w:val="0"/>
                <w:sz w:val="21"/>
                <w:szCs w:val="21"/>
              </w:rPr>
            </w:pPr>
            <w:r>
              <w:rPr>
                <w:rFonts w:hint="eastAsia"/>
                <w:b/>
                <w:bCs/>
                <w:color w:val="auto"/>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1</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2</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rPr>
            </w:pPr>
            <w:r>
              <w:rPr>
                <w:rFonts w:hint="eastAsia"/>
                <w:color w:val="auto"/>
                <w:kern w:val="0"/>
                <w:sz w:val="21"/>
                <w:szCs w:val="21"/>
              </w:rPr>
              <w:t>……</w:t>
            </w:r>
          </w:p>
        </w:tc>
        <w:tc>
          <w:tcPr>
            <w:tcW w:w="3200" w:type="dxa"/>
            <w:vAlign w:val="center"/>
          </w:tcPr>
          <w:p>
            <w:pPr>
              <w:adjustRightInd w:val="0"/>
              <w:snapToGrid w:val="0"/>
              <w:spacing w:line="288" w:lineRule="auto"/>
              <w:jc w:val="center"/>
              <w:rPr>
                <w:color w:val="auto"/>
                <w:kern w:val="0"/>
                <w:sz w:val="21"/>
                <w:szCs w:val="21"/>
              </w:rPr>
            </w:pPr>
          </w:p>
        </w:tc>
        <w:tc>
          <w:tcPr>
            <w:tcW w:w="2836" w:type="dxa"/>
            <w:vAlign w:val="center"/>
          </w:tcPr>
          <w:p>
            <w:pPr>
              <w:adjustRightInd w:val="0"/>
              <w:snapToGrid w:val="0"/>
              <w:spacing w:line="288" w:lineRule="auto"/>
              <w:jc w:val="center"/>
              <w:rPr>
                <w:color w:val="auto"/>
                <w:kern w:val="0"/>
                <w:sz w:val="21"/>
                <w:szCs w:val="21"/>
              </w:rPr>
            </w:pPr>
          </w:p>
        </w:tc>
        <w:tc>
          <w:tcPr>
            <w:tcW w:w="2354" w:type="dxa"/>
            <w:vAlign w:val="center"/>
          </w:tcPr>
          <w:p>
            <w:pPr>
              <w:adjustRightInd w:val="0"/>
              <w:snapToGrid w:val="0"/>
              <w:spacing w:line="288" w:lineRule="auto"/>
              <w:jc w:val="center"/>
              <w:rPr>
                <w:color w:val="auto"/>
                <w:kern w:val="0"/>
                <w:sz w:val="21"/>
                <w:szCs w:val="21"/>
              </w:rPr>
            </w:pPr>
          </w:p>
        </w:tc>
      </w:tr>
      <w:bookmarkEnd w:id="66"/>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1.逐项按照磋商文件要求填写响应规格；</w:t>
      </w:r>
    </w:p>
    <w:p>
      <w:pPr>
        <w:adjustRightInd w:val="0"/>
        <w:snapToGrid w:val="0"/>
        <w:spacing w:line="288" w:lineRule="auto"/>
        <w:rPr>
          <w:b/>
          <w:bCs/>
          <w:color w:val="auto"/>
          <w:sz w:val="21"/>
          <w:szCs w:val="21"/>
        </w:rPr>
      </w:pPr>
      <w:r>
        <w:rPr>
          <w:rFonts w:hint="eastAsia"/>
          <w:b/>
          <w:bCs/>
          <w:color w:val="auto"/>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rPr>
      </w:pPr>
      <w:r>
        <w:rPr>
          <w:rFonts w:hint="eastAsia"/>
          <w:b/>
          <w:bCs/>
          <w:color w:val="auto"/>
          <w:sz w:val="21"/>
          <w:szCs w:val="21"/>
        </w:rPr>
        <w:t>3.如不填写或未如实填写，自行承担磋商响应风险。</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5</w:t>
      </w:r>
      <w:r>
        <w:rPr>
          <w:rFonts w:hint="eastAsia"/>
          <w:b/>
          <w:bCs/>
          <w:color w:val="auto"/>
          <w:sz w:val="21"/>
          <w:szCs w:val="21"/>
        </w:rPr>
        <w:t>）货物配置清单</w:t>
      </w:r>
      <w:r>
        <w:rPr>
          <w:rFonts w:hint="eastAsia"/>
          <w:color w:val="auto"/>
          <w:sz w:val="21"/>
          <w:szCs w:val="21"/>
        </w:rPr>
        <w:t>（不含报价）</w:t>
      </w:r>
    </w:p>
    <w:p>
      <w:pPr>
        <w:adjustRightInd w:val="0"/>
        <w:snapToGrid w:val="0"/>
        <w:spacing w:line="288" w:lineRule="auto"/>
        <w:rPr>
          <w:color w:val="auto"/>
          <w:sz w:val="21"/>
          <w:szCs w:val="21"/>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r>
              <w:rPr>
                <w:rFonts w:hint="eastAsia"/>
                <w:b/>
                <w:bCs/>
                <w:color w:val="auto"/>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r>
              <w:rPr>
                <w:rFonts w:hint="eastAsia"/>
                <w:b/>
                <w:bCs/>
                <w:color w:val="auto"/>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规格型号</w:t>
            </w:r>
          </w:p>
          <w:p>
            <w:pPr>
              <w:adjustRightInd w:val="0"/>
              <w:snapToGrid w:val="0"/>
              <w:spacing w:line="288" w:lineRule="auto"/>
              <w:jc w:val="center"/>
              <w:rPr>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color w:val="auto"/>
          <w:spacing w:val="-6"/>
          <w:sz w:val="21"/>
          <w:szCs w:val="21"/>
        </w:rPr>
      </w:pPr>
      <w:r>
        <w:rPr>
          <w:rFonts w:hint="eastAsia"/>
          <w:b/>
          <w:color w:val="auto"/>
          <w:spacing w:val="-6"/>
          <w:sz w:val="21"/>
          <w:szCs w:val="21"/>
        </w:rPr>
        <w:t>附：产品技术支持材料</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left"/>
        <w:outlineLvl w:val="2"/>
        <w:rPr>
          <w:b/>
          <w:color w:val="auto"/>
          <w:spacing w:val="-6"/>
          <w:sz w:val="21"/>
          <w:szCs w:val="21"/>
        </w:rPr>
      </w:pPr>
      <w:bookmarkStart w:id="67" w:name="_Hlk71885757"/>
      <w:r>
        <w:rPr>
          <w:rFonts w:hint="eastAsia"/>
          <w:b/>
          <w:color w:val="auto"/>
          <w:spacing w:val="-6"/>
          <w:sz w:val="21"/>
          <w:szCs w:val="21"/>
        </w:rPr>
        <w:t>（</w:t>
      </w:r>
      <w:r>
        <w:rPr>
          <w:b/>
          <w:color w:val="auto"/>
          <w:spacing w:val="-6"/>
          <w:sz w:val="21"/>
          <w:szCs w:val="21"/>
        </w:rPr>
        <w:t>6</w:t>
      </w:r>
      <w:r>
        <w:rPr>
          <w:rFonts w:hint="eastAsia"/>
          <w:b/>
          <w:color w:val="auto"/>
          <w:spacing w:val="-6"/>
          <w:sz w:val="21"/>
          <w:szCs w:val="21"/>
        </w:rPr>
        <w:t>）技术方案</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w:t>
      </w:r>
      <w:r>
        <w:rPr>
          <w:b/>
          <w:color w:val="auto"/>
          <w:spacing w:val="-6"/>
          <w:sz w:val="21"/>
          <w:szCs w:val="21"/>
        </w:rPr>
        <w:t>7</w:t>
      </w:r>
      <w:r>
        <w:rPr>
          <w:rFonts w:hint="eastAsia"/>
          <w:b/>
          <w:color w:val="auto"/>
          <w:spacing w:val="-6"/>
          <w:sz w:val="21"/>
          <w:szCs w:val="21"/>
        </w:rPr>
        <w:t>）节能环保产品证明材料</w:t>
      </w:r>
    </w:p>
    <w:p>
      <w:pPr>
        <w:adjustRightInd w:val="0"/>
        <w:snapToGrid w:val="0"/>
        <w:spacing w:line="288" w:lineRule="auto"/>
        <w:rPr>
          <w:rFonts w:cs="Times New Roman"/>
          <w:b/>
          <w:color w:val="auto"/>
          <w:sz w:val="21"/>
          <w:szCs w:val="21"/>
        </w:rPr>
      </w:pPr>
      <w:r>
        <w:rPr>
          <w:rFonts w:hint="eastAsia" w:cs="Times New Roman"/>
          <w:b/>
          <w:color w:val="auto"/>
          <w:sz w:val="21"/>
          <w:szCs w:val="21"/>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rPr>
        <w:t>磋商</w:t>
      </w:r>
      <w:r>
        <w:rPr>
          <w:rFonts w:cs="Times New Roman"/>
          <w:color w:val="auto"/>
          <w:spacing w:val="-6"/>
          <w:sz w:val="21"/>
          <w:szCs w:val="21"/>
        </w:rPr>
        <w:t>文件要求提供相关产品认证证书。</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▲采购人拟采购的产品属于政府强制采购的节能产品品目清单范围的，供应商未按</w:t>
      </w:r>
      <w:r>
        <w:rPr>
          <w:rFonts w:hint="eastAsia" w:cs="Times New Roman"/>
          <w:color w:val="auto"/>
          <w:spacing w:val="-6"/>
          <w:sz w:val="21"/>
          <w:szCs w:val="21"/>
        </w:rPr>
        <w:t>磋商</w:t>
      </w:r>
      <w:r>
        <w:rPr>
          <w:rFonts w:cs="Times New Roman"/>
          <w:color w:val="auto"/>
          <w:spacing w:val="-6"/>
          <w:sz w:val="21"/>
          <w:szCs w:val="21"/>
        </w:rPr>
        <w:t>文件要求提供国家确定的认证机构出具的、有效的节能产品认证证书的，</w:t>
      </w:r>
      <w:r>
        <w:rPr>
          <w:rFonts w:hint="eastAsia" w:cs="Times New Roman"/>
          <w:color w:val="auto"/>
          <w:spacing w:val="-6"/>
          <w:sz w:val="21"/>
          <w:szCs w:val="21"/>
        </w:rPr>
        <w:t>响应</w:t>
      </w:r>
      <w:r>
        <w:rPr>
          <w:rFonts w:cs="Times New Roman"/>
          <w:color w:val="auto"/>
          <w:spacing w:val="-6"/>
          <w:sz w:val="21"/>
          <w:szCs w:val="21"/>
        </w:rPr>
        <w:t>无效。</w:t>
      </w:r>
    </w:p>
    <w:p>
      <w:pPr>
        <w:adjustRightInd w:val="0"/>
        <w:snapToGrid w:val="0"/>
        <w:spacing w:line="288" w:lineRule="auto"/>
        <w:jc w:val="left"/>
        <w:rPr>
          <w:rFonts w:cs="Times New Roman"/>
          <w:color w:val="auto"/>
          <w:spacing w:val="-6"/>
          <w:sz w:val="21"/>
          <w:szCs w:val="21"/>
        </w:rPr>
      </w:pP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（8）科技创新相关证明材料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（9）供应商需要说明的其他文件和材料。</w:t>
      </w:r>
      <w:bookmarkEnd w:id="67"/>
    </w:p>
    <w:p>
      <w:pPr>
        <w:widowControl/>
        <w:jc w:val="left"/>
        <w:rPr>
          <w:b/>
          <w:color w:val="auto"/>
          <w:spacing w:val="-6"/>
          <w:sz w:val="21"/>
          <w:szCs w:val="21"/>
        </w:rPr>
      </w:pPr>
      <w:r>
        <w:rPr>
          <w:b/>
          <w:color w:val="auto"/>
          <w:spacing w:val="-6"/>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报价文件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（1）初次报价一览表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color w:val="auto"/>
          <w:sz w:val="21"/>
          <w:szCs w:val="21"/>
        </w:rPr>
      </w:pPr>
      <w:r>
        <w:rPr>
          <w:rFonts w:hint="eastAsia"/>
          <w:color w:val="auto"/>
          <w:sz w:val="21"/>
          <w:szCs w:val="21"/>
        </w:rPr>
        <w:t>项目名称：毫米波基带与射频处理板</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QSZB-Z(H)-B24010(CS)L</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bookmarkStart w:id="68" w:name="_Hlk97040054"/>
            <w:r>
              <w:rPr>
                <w:rFonts w:hint="eastAsia"/>
                <w:b/>
                <w:bCs/>
                <w:color w:val="auto"/>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r>
              <w:rPr>
                <w:rFonts w:hint="eastAsia"/>
                <w:b/>
                <w:bCs/>
                <w:color w:val="auto"/>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规格型号</w:t>
            </w:r>
          </w:p>
          <w:p>
            <w:pPr>
              <w:adjustRightInd w:val="0"/>
              <w:snapToGrid w:val="0"/>
              <w:spacing w:line="288" w:lineRule="auto"/>
              <w:jc w:val="center"/>
              <w:rPr>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r>
              <w:rPr>
                <w:rFonts w:hint="eastAsia"/>
                <w:b/>
                <w:bCs/>
                <w:color w:val="auto"/>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r>
              <w:rPr>
                <w:rFonts w:hint="eastAsia"/>
                <w:b/>
                <w:bCs/>
                <w:color w:val="auto"/>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rPr>
            </w:pPr>
            <w:r>
              <w:rPr>
                <w:rFonts w:hint="eastAsia" w:cs="Times New Roman"/>
                <w:b/>
                <w:color w:val="auto"/>
                <w:spacing w:val="-6"/>
                <w:sz w:val="21"/>
                <w:szCs w:val="21"/>
              </w:rPr>
              <w:t>说明：</w:t>
            </w:r>
            <w:r>
              <w:rPr>
                <w:rFonts w:hint="eastAsia" w:cs="Times New Roman"/>
                <w:bCs/>
                <w:color w:val="auto"/>
                <w:spacing w:val="-6"/>
                <w:sz w:val="21"/>
                <w:szCs w:val="21"/>
              </w:rPr>
              <w:t>▲采购人将以合同形式有偿取得货物、工程和服务，不接受供应商给予的赠品、回扣或者与采购无关的其他商品、服务</w:t>
            </w:r>
            <w:r>
              <w:rPr>
                <w:rFonts w:cs="Times New Roman"/>
                <w:bCs/>
                <w:color w:val="auto"/>
                <w:spacing w:val="-6"/>
                <w:sz w:val="21"/>
                <w:szCs w:val="21"/>
              </w:rPr>
              <w:t>。</w:t>
            </w:r>
          </w:p>
          <w:p>
            <w:pPr>
              <w:adjustRightInd w:val="0"/>
              <w:snapToGrid w:val="0"/>
              <w:spacing w:line="288" w:lineRule="auto"/>
              <w:jc w:val="center"/>
              <w:rPr>
                <w:b/>
                <w:bCs/>
                <w:color w:val="auto"/>
                <w:sz w:val="21"/>
                <w:szCs w:val="21"/>
              </w:rPr>
            </w:pPr>
            <w:r>
              <w:rPr>
                <w:rFonts w:hint="eastAsia"/>
                <w:b/>
                <w:bCs/>
                <w:color w:val="auto"/>
                <w:sz w:val="21"/>
                <w:szCs w:val="21"/>
              </w:rPr>
              <w:t>总价（人民币元）</w:t>
            </w:r>
          </w:p>
          <w:p>
            <w:pPr>
              <w:adjustRightInd w:val="0"/>
              <w:snapToGrid w:val="0"/>
              <w:spacing w:line="288" w:lineRule="auto"/>
              <w:rPr>
                <w:b/>
                <w:bCs/>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小写：_________________________</w:t>
            </w:r>
          </w:p>
          <w:p>
            <w:pPr>
              <w:adjustRightInd w:val="0"/>
              <w:snapToGrid w:val="0"/>
              <w:spacing w:line="288" w:lineRule="auto"/>
              <w:rPr>
                <w:b/>
                <w:bCs/>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大写：_________________________</w:t>
            </w:r>
          </w:p>
          <w:p>
            <w:pPr>
              <w:adjustRightInd w:val="0"/>
              <w:snapToGrid w:val="0"/>
              <w:spacing w:line="288" w:lineRule="auto"/>
              <w:rPr>
                <w:b/>
                <w:bCs/>
                <w:color w:val="auto"/>
                <w:sz w:val="21"/>
                <w:szCs w:val="21"/>
              </w:rPr>
            </w:pPr>
          </w:p>
        </w:tc>
      </w:tr>
      <w:bookmarkEnd w:id="68"/>
    </w:tbl>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bookmarkStart w:id="69" w:name="_Hlk97040072"/>
      <w:r>
        <w:rPr>
          <w:rFonts w:hint="eastAsia" w:cs="Times New Roman"/>
          <w:b/>
          <w:bCs/>
          <w:color w:val="auto"/>
          <w:spacing w:val="-6"/>
          <w:sz w:val="21"/>
          <w:szCs w:val="21"/>
        </w:rPr>
        <w:t>说明：</w:t>
      </w:r>
    </w:p>
    <w:p>
      <w:pPr>
        <w:adjustRightInd w:val="0"/>
        <w:snapToGrid w:val="0"/>
        <w:spacing w:line="288" w:lineRule="auto"/>
        <w:rPr>
          <w:rFonts w:cs="Times New Roman"/>
          <w:bCs/>
          <w:color w:val="auto"/>
          <w:spacing w:val="-6"/>
          <w:sz w:val="21"/>
          <w:szCs w:val="21"/>
        </w:rPr>
      </w:pPr>
      <w:r>
        <w:rPr>
          <w:rFonts w:cs="Times New Roman"/>
          <w:bCs/>
          <w:color w:val="auto"/>
          <w:spacing w:val="-6"/>
          <w:sz w:val="21"/>
          <w:szCs w:val="21"/>
        </w:rPr>
        <w:t>1.</w:t>
      </w:r>
      <w:r>
        <w:rPr>
          <w:rFonts w:hint="eastAsia" w:cs="Times New Roman"/>
          <w:bCs/>
          <w:color w:val="auto"/>
          <w:spacing w:val="-6"/>
          <w:sz w:val="21"/>
          <w:szCs w:val="21"/>
        </w:rPr>
        <w:t>此表在不改变格式要求的情况下，可自行增行。</w:t>
      </w:r>
    </w:p>
    <w:p>
      <w:pPr>
        <w:adjustRightInd w:val="0"/>
        <w:snapToGrid w:val="0"/>
        <w:spacing w:line="288" w:lineRule="auto"/>
        <w:jc w:val="left"/>
        <w:rPr>
          <w:rFonts w:cs="Times New Roman"/>
          <w:b/>
          <w:color w:val="auto"/>
          <w:spacing w:val="-6"/>
          <w:sz w:val="21"/>
          <w:szCs w:val="21"/>
        </w:rPr>
      </w:pPr>
      <w:r>
        <w:rPr>
          <w:rFonts w:cs="Times New Roman"/>
          <w:bCs/>
          <w:color w:val="auto"/>
          <w:spacing w:val="-6"/>
          <w:sz w:val="21"/>
          <w:szCs w:val="21"/>
        </w:rPr>
        <w:t>2.有关本项目实施所涉及的一切费用均计入报价。</w:t>
      </w:r>
    </w:p>
    <w:p>
      <w:pPr>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9"/>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outlineLvl w:val="2"/>
        <w:rPr>
          <w:rFonts w:cs="Times New Roman"/>
          <w:b/>
          <w:bCs/>
          <w:color w:val="auto"/>
          <w:sz w:val="21"/>
          <w:szCs w:val="21"/>
        </w:rPr>
      </w:pPr>
      <w:r>
        <w:rPr>
          <w:rFonts w:cs="Times New Roman"/>
          <w:b/>
          <w:color w:val="auto"/>
          <w:spacing w:val="-6"/>
          <w:sz w:val="21"/>
          <w:szCs w:val="21"/>
        </w:rPr>
        <w:t>附件</w:t>
      </w:r>
      <w:r>
        <w:rPr>
          <w:rFonts w:hint="eastAsia" w:cs="Times New Roman"/>
          <w:b/>
          <w:color w:val="auto"/>
          <w:spacing w:val="-6"/>
          <w:sz w:val="21"/>
          <w:szCs w:val="21"/>
        </w:rPr>
        <w:t>1：</w:t>
      </w:r>
      <w:r>
        <w:rPr>
          <w:rFonts w:hint="eastAsia" w:cs="Times New Roman"/>
          <w:b/>
          <w:bCs/>
          <w:color w:val="auto"/>
          <w:sz w:val="21"/>
          <w:szCs w:val="21"/>
        </w:rPr>
        <w:t>业务专用章使用说明函</w:t>
      </w:r>
    </w:p>
    <w:p>
      <w:pPr>
        <w:snapToGrid w:val="0"/>
        <w:spacing w:line="288" w:lineRule="auto"/>
        <w:rPr>
          <w:rFonts w:cs="仿宋_GB2312"/>
          <w:color w:val="auto"/>
          <w:sz w:val="21"/>
          <w:szCs w:val="21"/>
          <w:u w:val="single"/>
        </w:rPr>
      </w:pPr>
    </w:p>
    <w:p>
      <w:pPr>
        <w:snapToGrid w:val="0"/>
        <w:spacing w:line="288" w:lineRule="auto"/>
        <w:rPr>
          <w:rFonts w:cs="Times New Roman"/>
          <w:color w:val="auto"/>
          <w:sz w:val="21"/>
          <w:szCs w:val="21"/>
        </w:rPr>
      </w:pPr>
      <w:r>
        <w:rPr>
          <w:rFonts w:hint="eastAsia" w:cs="仿宋_GB2312"/>
          <w:color w:val="auto"/>
          <w:sz w:val="21"/>
          <w:szCs w:val="21"/>
          <w:u w:val="single"/>
        </w:rPr>
        <w:t>（采购人）、（采购代理机构）</w:t>
      </w:r>
    </w:p>
    <w:p>
      <w:pPr>
        <w:snapToGrid w:val="0"/>
        <w:spacing w:line="288" w:lineRule="auto"/>
        <w:ind w:firstLine="424" w:firstLineChars="202"/>
        <w:rPr>
          <w:color w:val="auto"/>
          <w:sz w:val="21"/>
          <w:szCs w:val="21"/>
        </w:rPr>
      </w:pPr>
      <w:r>
        <w:rPr>
          <w:rFonts w:hint="eastAsia" w:cs="仿宋_GB2312"/>
          <w:color w:val="auto"/>
          <w:kern w:val="0"/>
          <w:sz w:val="21"/>
          <w:szCs w:val="21"/>
          <w:lang w:val="zh-CN"/>
        </w:rPr>
        <w:t>我方</w:t>
      </w:r>
      <w:r>
        <w:rPr>
          <w:rFonts w:cs="仿宋_GB2312"/>
          <w:color w:val="auto"/>
          <w:kern w:val="0"/>
          <w:sz w:val="21"/>
          <w:szCs w:val="21"/>
          <w:u w:val="single"/>
          <w:lang w:val="zh-CN"/>
        </w:rPr>
        <w:t xml:space="preserve">                         </w:t>
      </w:r>
      <w:r>
        <w:rPr>
          <w:rFonts w:cs="仿宋_GB2312"/>
          <w:color w:val="auto"/>
          <w:sz w:val="21"/>
          <w:szCs w:val="21"/>
        </w:rPr>
        <w:t>(供应商全称)</w:t>
      </w:r>
      <w:r>
        <w:rPr>
          <w:rFonts w:hint="eastAsia" w:cs="Times New Roman"/>
          <w:color w:val="auto"/>
          <w:sz w:val="21"/>
          <w:szCs w:val="21"/>
        </w:rPr>
        <w:t>是中华人民共和国依法登记注册的合法企业，</w:t>
      </w:r>
      <w:r>
        <w:rPr>
          <w:rFonts w:hint="eastAsia"/>
          <w:bCs/>
          <w:color w:val="auto"/>
          <w:sz w:val="21"/>
          <w:szCs w:val="21"/>
        </w:rPr>
        <w:t>在参加</w:t>
      </w:r>
      <w:r>
        <w:rPr>
          <w:rFonts w:hint="eastAsia" w:cs="仿宋_GB2312"/>
          <w:color w:val="auto"/>
          <w:sz w:val="21"/>
          <w:szCs w:val="21"/>
        </w:rPr>
        <w:t>你方组织的</w:t>
      </w:r>
      <w:r>
        <w:rPr>
          <w:rFonts w:hint="eastAsia" w:cs="仿宋_GB2312"/>
          <w:color w:val="auto"/>
          <w:sz w:val="21"/>
          <w:szCs w:val="21"/>
          <w:u w:val="single"/>
        </w:rPr>
        <w:t>（项目名称）</w:t>
      </w:r>
      <w:r>
        <w:rPr>
          <w:rFonts w:hint="eastAsia" w:cs="仿宋_GB2312"/>
          <w:color w:val="auto"/>
          <w:sz w:val="21"/>
          <w:szCs w:val="21"/>
        </w:rPr>
        <w:t>项目</w:t>
      </w:r>
      <w:r>
        <w:rPr>
          <w:rFonts w:hint="eastAsia" w:cs="仿宋_GB2312"/>
          <w:color w:val="auto"/>
          <w:sz w:val="21"/>
          <w:szCs w:val="21"/>
          <w:u w:val="single"/>
        </w:rPr>
        <w:t>（项目编号）</w:t>
      </w:r>
      <w:r>
        <w:rPr>
          <w:rFonts w:hint="eastAsia"/>
          <w:bCs/>
          <w:color w:val="auto"/>
          <w:sz w:val="21"/>
          <w:szCs w:val="21"/>
        </w:rPr>
        <w:t>响应（响应）活动中作如下说明：</w:t>
      </w:r>
      <w:r>
        <w:rPr>
          <w:rFonts w:hint="eastAsia"/>
          <w:color w:val="auto"/>
          <w:sz w:val="21"/>
          <w:szCs w:val="21"/>
        </w:rPr>
        <w:t>我方所使用的</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与法定名称章具有同等的法律效力，对使用</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的行为予以完全承认，并愿意承担相应责任。</w:t>
      </w:r>
    </w:p>
    <w:p>
      <w:pPr>
        <w:snapToGrid w:val="0"/>
        <w:spacing w:line="288" w:lineRule="auto"/>
        <w:ind w:firstLine="424" w:firstLineChars="202"/>
        <w:rPr>
          <w:color w:val="auto"/>
          <w:sz w:val="21"/>
          <w:szCs w:val="21"/>
        </w:rPr>
      </w:pPr>
      <w:r>
        <w:rPr>
          <w:rFonts w:hint="eastAsia"/>
          <w:color w:val="auto"/>
          <w:sz w:val="21"/>
          <w:szCs w:val="21"/>
        </w:rPr>
        <w:t>特此说明。</w:t>
      </w:r>
    </w:p>
    <w:p>
      <w:pPr>
        <w:snapToGrid w:val="0"/>
        <w:spacing w:line="288" w:lineRule="auto"/>
        <w:ind w:right="480" w:firstLine="424" w:firstLineChars="202"/>
        <w:rPr>
          <w:color w:val="auto"/>
          <w:sz w:val="21"/>
          <w:szCs w:val="21"/>
        </w:rPr>
      </w:pPr>
      <w:r>
        <w:rPr>
          <w:rFonts w:hint="eastAsia"/>
          <w:color w:val="auto"/>
          <w:sz w:val="21"/>
          <w:szCs w:val="21"/>
        </w:rPr>
        <w:t>供应商（法定名称章）：</w:t>
      </w:r>
    </w:p>
    <w:p>
      <w:pPr>
        <w:snapToGrid w:val="0"/>
        <w:spacing w:line="288" w:lineRule="auto"/>
        <w:ind w:right="1440" w:firstLine="424" w:firstLineChars="202"/>
        <w:rPr>
          <w:color w:val="auto"/>
          <w:sz w:val="21"/>
          <w:szCs w:val="21"/>
        </w:rPr>
      </w:pPr>
      <w:r>
        <w:rPr>
          <w:color w:val="auto"/>
          <w:sz w:val="21"/>
          <w:szCs w:val="21"/>
        </w:rPr>
        <w:t>日期：       年     月     日</w:t>
      </w:r>
    </w:p>
    <w:p>
      <w:pPr>
        <w:snapToGrid w:val="0"/>
        <w:spacing w:line="288" w:lineRule="auto"/>
        <w:rPr>
          <w:b/>
          <w:bCs/>
          <w:color w:val="auto"/>
          <w:sz w:val="21"/>
          <w:szCs w:val="21"/>
        </w:rPr>
      </w:pPr>
    </w:p>
    <w:p>
      <w:pPr>
        <w:snapToGrid w:val="0"/>
        <w:spacing w:line="288" w:lineRule="auto"/>
        <w:rPr>
          <w:color w:val="auto"/>
          <w:sz w:val="21"/>
          <w:szCs w:val="21"/>
        </w:rPr>
      </w:pPr>
      <w:r>
        <w:rPr>
          <w:rFonts w:hint="eastAsia"/>
          <w:b/>
          <w:bCs/>
          <w:color w:val="auto"/>
          <w:sz w:val="21"/>
          <w:szCs w:val="21"/>
        </w:rPr>
        <w:t>附：</w:t>
      </w:r>
      <w:r>
        <w:rPr>
          <w:rFonts w:hint="eastAsia"/>
          <w:color w:val="auto"/>
          <w:sz w:val="21"/>
          <w:szCs w:val="21"/>
        </w:rPr>
        <w:t>供应商法定名称章（印模）</w:t>
      </w:r>
      <w:r>
        <w:rPr>
          <w:color w:val="auto"/>
          <w:sz w:val="21"/>
          <w:szCs w:val="21"/>
        </w:rPr>
        <w:t xml:space="preserve">                </w:t>
      </w:r>
      <w:r>
        <w:rPr>
          <w:rFonts w:hint="eastAsia"/>
          <w:color w:val="auto"/>
          <w:sz w:val="21"/>
          <w:szCs w:val="21"/>
        </w:rPr>
        <w:t>供应商“</w:t>
      </w:r>
      <w:r>
        <w:rPr>
          <w:rFonts w:cs="仿宋_GB2312"/>
          <w:color w:val="auto"/>
          <w:sz w:val="21"/>
          <w:szCs w:val="21"/>
        </w:rPr>
        <w:t>XX</w:t>
      </w:r>
      <w:r>
        <w:rPr>
          <w:rFonts w:hint="eastAsia"/>
          <w:color w:val="auto"/>
          <w:sz w:val="21"/>
          <w:szCs w:val="21"/>
        </w:rPr>
        <w:t>专用章”（印模）</w:t>
      </w:r>
    </w:p>
    <w:p>
      <w:pPr>
        <w:snapToGrid w:val="0"/>
        <w:spacing w:line="288" w:lineRule="auto"/>
        <w:rPr>
          <w:color w:val="auto"/>
          <w:sz w:val="21"/>
          <w:szCs w:val="21"/>
        </w:rPr>
      </w:pPr>
      <w:r>
        <w:rPr>
          <w:rFonts w:cs="Times New Roman"/>
          <w:b/>
          <w:bCs/>
          <w:color w:val="auto"/>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rPr>
        <w:t xml:space="preserve"> </w:t>
      </w:r>
      <w:r>
        <w:rPr>
          <w:rFonts w:cs="Times New Roman"/>
          <w:b/>
          <w:bCs/>
          <w:color w:val="auto"/>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rPr>
      </w:pPr>
      <w:r>
        <w:rPr>
          <w:b/>
          <w:color w:val="auto"/>
          <w:spacing w:val="-6"/>
          <w:sz w:val="21"/>
          <w:szCs w:val="21"/>
        </w:rPr>
        <w:br w:type="page"/>
      </w:r>
    </w:p>
    <w:p>
      <w:pPr>
        <w:snapToGrid w:val="0"/>
        <w:spacing w:line="288" w:lineRule="auto"/>
        <w:jc w:val="center"/>
        <w:outlineLvl w:val="2"/>
        <w:rPr>
          <w:rFonts w:cs="仿宋_GB2312"/>
          <w:b/>
          <w:color w:val="auto"/>
          <w:kern w:val="0"/>
          <w:sz w:val="21"/>
          <w:szCs w:val="21"/>
          <w:lang w:val="zh-CN"/>
        </w:rPr>
      </w:pPr>
      <w:r>
        <w:rPr>
          <w:rFonts w:hint="eastAsia" w:cs="仿宋_GB2312"/>
          <w:b/>
          <w:color w:val="auto"/>
          <w:kern w:val="0"/>
          <w:sz w:val="21"/>
          <w:szCs w:val="21"/>
          <w:lang w:val="zh-CN"/>
        </w:rPr>
        <w:t>附件2</w:t>
      </w:r>
      <w:r>
        <w:rPr>
          <w:rFonts w:cs="仿宋_GB2312"/>
          <w:b/>
          <w:color w:val="auto"/>
          <w:kern w:val="0"/>
          <w:sz w:val="21"/>
          <w:szCs w:val="21"/>
          <w:lang w:val="zh-CN"/>
        </w:rPr>
        <w:t>：</w:t>
      </w:r>
      <w:r>
        <w:rPr>
          <w:rFonts w:hint="eastAsia" w:cs="仿宋_GB2312"/>
          <w:b/>
          <w:color w:val="auto"/>
          <w:kern w:val="0"/>
          <w:sz w:val="21"/>
          <w:szCs w:val="21"/>
          <w:lang w:val="zh-CN"/>
        </w:rPr>
        <w:t>联合协议</w:t>
      </w:r>
    </w:p>
    <w:p>
      <w:pPr>
        <w:widowControl/>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（联合体所有成员名称）</w:t>
      </w:r>
      <w:r>
        <w:rPr>
          <w:rFonts w:hint="eastAsia" w:cs="仿宋_GB2312"/>
          <w:color w:val="auto"/>
          <w:kern w:val="0"/>
          <w:sz w:val="21"/>
          <w:szCs w:val="21"/>
        </w:rPr>
        <w:t>自愿</w:t>
      </w:r>
      <w:r>
        <w:rPr>
          <w:rFonts w:hint="eastAsia" w:cs="仿宋_GB2312"/>
          <w:color w:val="auto"/>
          <w:kern w:val="0"/>
          <w:sz w:val="21"/>
          <w:szCs w:val="21"/>
          <w:lang w:val="zh-CN"/>
        </w:rPr>
        <w:t>组成一个联合体，以一个供应商的身份</w:t>
      </w:r>
      <w:r>
        <w:rPr>
          <w:rFonts w:hint="eastAsia" w:cs="仿宋_GB2312"/>
          <w:color w:val="auto"/>
          <w:kern w:val="0"/>
          <w:sz w:val="21"/>
          <w:szCs w:val="21"/>
        </w:rPr>
        <w:t>参加</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响应。</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一、各方一致决定，</w:t>
      </w:r>
      <w:r>
        <w:rPr>
          <w:rFonts w:hint="eastAsia" w:cs="仿宋_GB2312"/>
          <w:color w:val="auto"/>
          <w:kern w:val="0"/>
          <w:sz w:val="21"/>
          <w:szCs w:val="21"/>
          <w:u w:val="single"/>
        </w:rPr>
        <w:t>（某联合体成员名称）</w:t>
      </w:r>
      <w:r>
        <w:rPr>
          <w:rFonts w:hint="eastAsia" w:cs="仿宋_GB2312"/>
          <w:color w:val="auto"/>
          <w:kern w:val="0"/>
          <w:sz w:val="21"/>
          <w:szCs w:val="21"/>
        </w:rPr>
        <w:t>为联合体</w:t>
      </w:r>
      <w:r>
        <w:rPr>
          <w:rFonts w:hint="eastAsia" w:cs="仿宋_GB2312"/>
          <w:color w:val="auto"/>
          <w:kern w:val="0"/>
          <w:sz w:val="21"/>
          <w:szCs w:val="21"/>
          <w:lang w:val="zh-CN"/>
        </w:rPr>
        <w:t>牵头人</w:t>
      </w:r>
      <w:r>
        <w:rPr>
          <w:rFonts w:hint="eastAsia" w:cs="Arial"/>
          <w:color w:val="auto"/>
          <w:sz w:val="21"/>
          <w:szCs w:val="21"/>
        </w:rPr>
        <w:t>，代表所有联合体成员负责响应和合同实施阶段的主办、协调工作</w:t>
      </w: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w:t>
      </w:r>
      <w:r>
        <w:rPr>
          <w:rFonts w:hint="eastAsia" w:cs="Arial"/>
          <w:color w:val="auto"/>
          <w:sz w:val="21"/>
          <w:szCs w:val="21"/>
        </w:rPr>
        <w:t>所有联合体成员各方签署授权书，授权书载明的</w:t>
      </w:r>
      <w:r>
        <w:rPr>
          <w:rFonts w:hint="eastAsia" w:cs="仿宋_GB2312"/>
          <w:color w:val="auto"/>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三、本次联合响应中，分工如下：</w:t>
      </w:r>
      <w:r>
        <w:rPr>
          <w:rFonts w:hint="eastAsia" w:cs="仿宋_GB2312"/>
          <w:color w:val="auto"/>
          <w:kern w:val="0"/>
          <w:sz w:val="21"/>
          <w:szCs w:val="21"/>
          <w:u w:val="single"/>
        </w:rPr>
        <w:t>（联合体其中一方成员名称）</w:t>
      </w:r>
      <w:r>
        <w:rPr>
          <w:rFonts w:hint="eastAsia" w:cs="仿宋_GB2312"/>
          <w:color w:val="auto"/>
          <w:kern w:val="0"/>
          <w:sz w:val="21"/>
          <w:szCs w:val="21"/>
          <w:lang w:val="zh-CN"/>
        </w:rPr>
        <w:t>承担的工作和义务为：</w:t>
      </w:r>
      <w:r>
        <w:rPr>
          <w:rFonts w:cs="Times New Roman"/>
          <w:color w:val="auto"/>
          <w:sz w:val="21"/>
          <w:szCs w:val="21"/>
          <w:u w:val="single"/>
        </w:rPr>
        <w:t xml:space="preserve">             </w:t>
      </w:r>
      <w:r>
        <w:rPr>
          <w:rFonts w:hint="eastAsia" w:cs="仿宋_GB2312"/>
          <w:color w:val="auto"/>
          <w:kern w:val="0"/>
          <w:sz w:val="21"/>
          <w:szCs w:val="21"/>
          <w:lang w:val="zh-CN"/>
        </w:rPr>
        <w:t>；</w:t>
      </w:r>
      <w:r>
        <w:rPr>
          <w:rFonts w:cs="仿宋_GB2312"/>
          <w:color w:val="auto"/>
          <w:kern w:val="0"/>
          <w:sz w:val="21"/>
          <w:szCs w:val="21"/>
          <w:lang w:val="zh-CN"/>
        </w:rPr>
        <w:t>……。</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lang w:val="zh-CN"/>
        </w:rPr>
        <w:t>四、</w:t>
      </w:r>
      <w:r>
        <w:rPr>
          <w:rFonts w:hint="eastAsia" w:cs="仿宋_GB2312"/>
          <w:color w:val="auto"/>
          <w:kern w:val="0"/>
          <w:sz w:val="21"/>
          <w:szCs w:val="21"/>
          <w:u w:val="single"/>
        </w:rPr>
        <w:t>（联合体其中一方成员名称）</w:t>
      </w:r>
      <w:r>
        <w:rPr>
          <w:rFonts w:hint="eastAsia" w:cs="仿宋_GB2312"/>
          <w:color w:val="auto"/>
          <w:kern w:val="0"/>
          <w:sz w:val="21"/>
          <w:szCs w:val="21"/>
        </w:rPr>
        <w:t>提供的全部货物由小微企业制造，其合同份额占到合同总金额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仿宋_GB2312"/>
          <w:color w:val="auto"/>
          <w:kern w:val="0"/>
          <w:sz w:val="21"/>
          <w:szCs w:val="21"/>
          <w:lang w:val="zh-CN"/>
        </w:rPr>
        <w:t>……。</w:t>
      </w:r>
      <w:r>
        <w:rPr>
          <w:rFonts w:hint="eastAsia" w:cs="仿宋_GB2312"/>
          <w:b/>
          <w:color w:val="auto"/>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，对联合体报价给予4%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五、如果成交，</w:t>
      </w:r>
      <w:r>
        <w:rPr>
          <w:rFonts w:hint="eastAsia" w:cs="Times New Roman"/>
          <w:color w:val="auto"/>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六、有关本次联合响应的其他事宜：</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1、联合体各方不再单独参加或者与其</w:t>
      </w:r>
      <w:r>
        <w:rPr>
          <w:rFonts w:hint="eastAsia" w:cs="仿宋_GB2312"/>
          <w:color w:val="auto"/>
          <w:kern w:val="0"/>
          <w:sz w:val="21"/>
          <w:szCs w:val="21"/>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联合体成员名称</w:t>
      </w:r>
      <w:r>
        <w:rPr>
          <w:rFonts w:cs="仿宋_GB2312"/>
          <w:b/>
          <w:bCs/>
          <w:color w:val="auto"/>
          <w:kern w:val="0"/>
          <w:sz w:val="21"/>
          <w:szCs w:val="21"/>
          <w:lang w:val="zh-CN"/>
        </w:rPr>
        <w:t>(电子签名/公章)：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Times New Roman"/>
          <w:b/>
          <w:bCs/>
          <w:color w:val="auto"/>
          <w:sz w:val="21"/>
          <w:szCs w:val="21"/>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widowControl/>
        <w:jc w:val="left"/>
        <w:rPr>
          <w:rFonts w:cs="仿宋_GB2312"/>
          <w:b/>
          <w:color w:val="auto"/>
          <w:kern w:val="0"/>
          <w:sz w:val="21"/>
          <w:szCs w:val="21"/>
        </w:rPr>
      </w:pPr>
      <w:r>
        <w:rPr>
          <w:rFonts w:cs="仿宋_GB2312"/>
          <w:b/>
          <w:color w:val="auto"/>
          <w:kern w:val="0"/>
          <w:sz w:val="21"/>
          <w:szCs w:val="21"/>
        </w:rPr>
        <w:br w:type="page"/>
      </w:r>
    </w:p>
    <w:p>
      <w:pPr>
        <w:snapToGrid w:val="0"/>
        <w:spacing w:line="288" w:lineRule="auto"/>
        <w:jc w:val="center"/>
        <w:outlineLvl w:val="2"/>
        <w:rPr>
          <w:rFonts w:cs="仿宋_GB2312"/>
          <w:b/>
          <w:color w:val="auto"/>
          <w:kern w:val="0"/>
          <w:sz w:val="21"/>
          <w:szCs w:val="21"/>
        </w:rPr>
      </w:pPr>
      <w:r>
        <w:rPr>
          <w:rFonts w:hint="eastAsia" w:cs="仿宋_GB2312"/>
          <w:b/>
          <w:color w:val="auto"/>
          <w:kern w:val="0"/>
          <w:sz w:val="21"/>
          <w:szCs w:val="21"/>
        </w:rPr>
        <w:t>附件3</w:t>
      </w:r>
      <w:r>
        <w:rPr>
          <w:rFonts w:cs="仿宋_GB2312"/>
          <w:b/>
          <w:color w:val="auto"/>
          <w:kern w:val="0"/>
          <w:sz w:val="21"/>
          <w:szCs w:val="21"/>
        </w:rPr>
        <w:t>：</w:t>
      </w:r>
      <w:r>
        <w:rPr>
          <w:rFonts w:hint="eastAsia" w:cs="仿宋_GB2312"/>
          <w:b/>
          <w:color w:val="auto"/>
          <w:kern w:val="0"/>
          <w:sz w:val="21"/>
          <w:szCs w:val="21"/>
        </w:rPr>
        <w:t>分包意向协议</w:t>
      </w:r>
    </w:p>
    <w:p>
      <w:pPr>
        <w:widowControl/>
        <w:snapToGrid w:val="0"/>
        <w:spacing w:line="288" w:lineRule="auto"/>
        <w:ind w:firstLine="422" w:firstLineChars="201"/>
        <w:jc w:val="left"/>
        <w:rPr>
          <w:rFonts w:cs="仿宋_GB2312"/>
          <w:color w:val="auto"/>
          <w:sz w:val="21"/>
          <w:szCs w:val="21"/>
        </w:rPr>
      </w:pPr>
      <w:r>
        <w:rPr>
          <w:rFonts w:hint="eastAsia" w:cs="仿宋_GB2312"/>
          <w:color w:val="auto"/>
          <w:sz w:val="21"/>
          <w:szCs w:val="21"/>
        </w:rPr>
        <w:t>（</w:t>
      </w:r>
      <w:r>
        <w:rPr>
          <w:rFonts w:hint="eastAsia" w:cs="仿宋_GB2312"/>
          <w:b/>
          <w:color w:val="auto"/>
          <w:sz w:val="21"/>
          <w:szCs w:val="21"/>
        </w:rPr>
        <w:t>成交后以分包方式履行合同的，提供分包意向协议；采购人不同意分包或者供应商成交后不以分包方式履行合同的，则不需要提供。</w:t>
      </w:r>
      <w:r>
        <w:rPr>
          <w:rFonts w:hint="eastAsia" w:cs="仿宋_GB2312"/>
          <w:color w:val="auto"/>
          <w:sz w:val="21"/>
          <w:szCs w:val="21"/>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若成为</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的成交供应商，将依法采取分包方式履行合同。</w:t>
      </w:r>
      <w:r>
        <w:rPr>
          <w:rFonts w:hint="eastAsia" w:cs="仿宋_GB2312"/>
          <w:color w:val="auto"/>
          <w:kern w:val="0"/>
          <w:sz w:val="21"/>
          <w:szCs w:val="21"/>
          <w:u w:val="single"/>
        </w:rPr>
        <w:t>（供应商名称）</w:t>
      </w:r>
      <w:r>
        <w:rPr>
          <w:rFonts w:hint="eastAsia" w:cs="仿宋_GB2312"/>
          <w:color w:val="auto"/>
          <w:kern w:val="0"/>
          <w:sz w:val="21"/>
          <w:szCs w:val="21"/>
        </w:rPr>
        <w:t>与</w:t>
      </w:r>
      <w:r>
        <w:rPr>
          <w:rFonts w:hint="eastAsia" w:cs="仿宋_GB2312"/>
          <w:color w:val="auto"/>
          <w:kern w:val="0"/>
          <w:sz w:val="21"/>
          <w:szCs w:val="21"/>
          <w:u w:val="single"/>
        </w:rPr>
        <w:t>（所有分包供应商名称）</w:t>
      </w:r>
      <w:r>
        <w:rPr>
          <w:rFonts w:hint="eastAsia" w:cs="仿宋_GB2312"/>
          <w:color w:val="auto"/>
          <w:kern w:val="0"/>
          <w:sz w:val="21"/>
          <w:szCs w:val="21"/>
        </w:rPr>
        <w:t>达成分包意向协议</w:t>
      </w:r>
      <w:r>
        <w:rPr>
          <w:rFonts w:hint="eastAsia" w:cs="仿宋_GB2312"/>
          <w:color w:val="auto"/>
          <w:kern w:val="0"/>
          <w:sz w:val="21"/>
          <w:szCs w:val="21"/>
          <w:lang w:val="zh-CN"/>
        </w:rPr>
        <w:t>。</w:t>
      </w:r>
      <w:r>
        <w:rPr>
          <w:rFonts w:cs="仿宋_GB2312"/>
          <w:color w:val="auto"/>
          <w:kern w:val="0"/>
          <w:sz w:val="21"/>
          <w:szCs w:val="21"/>
          <w:lang w:val="zh-CN"/>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一、分包标的及数量</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将</w:t>
      </w:r>
      <w:r>
        <w:rPr>
          <w:rFonts w:cs="Times New Roman"/>
          <w:color w:val="auto"/>
          <w:sz w:val="21"/>
          <w:szCs w:val="21"/>
          <w:u w:val="single"/>
        </w:rPr>
        <w:t xml:space="preserve">   XX工作内容   </w:t>
      </w:r>
      <w:r>
        <w:rPr>
          <w:rFonts w:hint="eastAsia" w:cs="Arial"/>
          <w:color w:val="auto"/>
          <w:sz w:val="21"/>
          <w:szCs w:val="21"/>
        </w:rPr>
        <w:t>分包给</w:t>
      </w:r>
      <w:r>
        <w:rPr>
          <w:rFonts w:hint="eastAsia" w:cs="仿宋_GB2312"/>
          <w:color w:val="auto"/>
          <w:kern w:val="0"/>
          <w:sz w:val="21"/>
          <w:szCs w:val="21"/>
          <w:u w:val="single"/>
        </w:rPr>
        <w:t>（某分包供应商名称）</w:t>
      </w:r>
      <w:r>
        <w:rPr>
          <w:rFonts w:hint="eastAsia" w:cs="仿宋_GB2312"/>
          <w:color w:val="auto"/>
          <w:kern w:val="0"/>
          <w:sz w:val="21"/>
          <w:szCs w:val="21"/>
          <w:lang w:val="zh-CN"/>
        </w:rPr>
        <w:t>，</w:t>
      </w:r>
      <w:r>
        <w:rPr>
          <w:rFonts w:hint="eastAsia" w:cs="仿宋_GB2312"/>
          <w:color w:val="auto"/>
          <w:kern w:val="0"/>
          <w:sz w:val="21"/>
          <w:szCs w:val="21"/>
          <w:u w:val="single"/>
        </w:rPr>
        <w:t>（某分包供应商名称），</w:t>
      </w:r>
      <w:r>
        <w:rPr>
          <w:rFonts w:hint="eastAsia" w:cs="仿宋_GB2312"/>
          <w:color w:val="auto"/>
          <w:kern w:val="0"/>
          <w:sz w:val="21"/>
          <w:szCs w:val="21"/>
          <w:lang w:val="zh-CN"/>
        </w:rPr>
        <w:t>具备承</w:t>
      </w:r>
      <w:r>
        <w:rPr>
          <w:rFonts w:hint="eastAsia" w:cs="仿宋_GB2312"/>
          <w:color w:val="auto"/>
          <w:kern w:val="0"/>
          <w:sz w:val="21"/>
          <w:szCs w:val="21"/>
        </w:rPr>
        <w:t>担</w:t>
      </w:r>
      <w:r>
        <w:rPr>
          <w:rFonts w:cs="仿宋_GB2312"/>
          <w:color w:val="auto"/>
          <w:kern w:val="0"/>
          <w:sz w:val="21"/>
          <w:szCs w:val="21"/>
          <w:u w:val="single"/>
          <w:lang w:val="zh-CN"/>
        </w:rPr>
        <w:t>XX工作内容</w:t>
      </w:r>
      <w:r>
        <w:rPr>
          <w:rFonts w:hint="eastAsia" w:cs="仿宋_GB2312"/>
          <w:color w:val="auto"/>
          <w:kern w:val="0"/>
          <w:sz w:val="21"/>
          <w:szCs w:val="21"/>
          <w:lang w:val="zh-CN"/>
        </w:rPr>
        <w:t>相应资质条件且不得再次分包；</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二、分包工作履行期限、地点、方式</w:t>
      </w:r>
    </w:p>
    <w:p>
      <w:pPr>
        <w:snapToGrid w:val="0"/>
        <w:spacing w:line="288" w:lineRule="auto"/>
        <w:ind w:firstLine="422" w:firstLineChars="201"/>
        <w:rPr>
          <w:rFonts w:cs="Times New Roman"/>
          <w:color w:val="auto"/>
          <w:sz w:val="21"/>
          <w:szCs w:val="21"/>
          <w:u w:val="single"/>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三、质量</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四、价款或者报酬</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五、违约责任</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六、争议解决的办法</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七、其他</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u w:val="single"/>
        </w:rPr>
        <w:t>（分包供应商名称）提供的货物全部由小微企业制造，</w:t>
      </w:r>
      <w:r>
        <w:rPr>
          <w:rFonts w:hint="eastAsia" w:cs="仿宋_GB2312"/>
          <w:color w:val="auto"/>
          <w:kern w:val="0"/>
          <w:sz w:val="21"/>
          <w:szCs w:val="21"/>
        </w:rPr>
        <w:t>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Times New Roman"/>
          <w:color w:val="auto"/>
          <w:sz w:val="21"/>
          <w:szCs w:val="21"/>
        </w:rPr>
        <w:t>。</w:t>
      </w:r>
      <w:r>
        <w:rPr>
          <w:rFonts w:hint="eastAsia" w:cs="仿宋_GB2312"/>
          <w:b/>
          <w:color w:val="auto"/>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的，对大中型企业的报价给予4%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rPr>
          <w:rFonts w:cs="仿宋_GB2312"/>
          <w:color w:val="auto"/>
          <w:kern w:val="0"/>
          <w:sz w:val="21"/>
          <w:szCs w:val="21"/>
          <w:lang w:val="zh-CN"/>
        </w:rPr>
      </w:pPr>
    </w:p>
    <w:p>
      <w:pPr>
        <w:snapToGrid w:val="0"/>
        <w:spacing w:line="288" w:lineRule="auto"/>
        <w:ind w:firstLine="422" w:firstLineChars="200"/>
        <w:rPr>
          <w:rFonts w:cs="仿宋_GB2312"/>
          <w:b/>
          <w:bCs/>
          <w:color w:val="auto"/>
          <w:kern w:val="0"/>
          <w:sz w:val="21"/>
          <w:szCs w:val="21"/>
          <w:lang w:val="zh-CN"/>
        </w:rPr>
      </w:pPr>
      <w:r>
        <w:rPr>
          <w:rFonts w:hint="eastAsia" w:cs="仿宋_GB2312"/>
          <w:b/>
          <w:bCs/>
          <w:color w:val="auto"/>
          <w:kern w:val="0"/>
          <w:sz w:val="21"/>
          <w:szCs w:val="21"/>
          <w:lang w:val="zh-CN"/>
        </w:rPr>
        <w:t>供应商名称（电子签名</w:t>
      </w:r>
      <w:r>
        <w:rPr>
          <w:rFonts w:cs="仿宋_GB2312"/>
          <w:b/>
          <w:bCs/>
          <w:color w:val="auto"/>
          <w:kern w:val="0"/>
          <w:sz w:val="21"/>
          <w:szCs w:val="21"/>
          <w:lang w:val="zh-CN"/>
        </w:rPr>
        <w:t>/公章）：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分包供应商名称（电子签名</w:t>
      </w:r>
      <w:r>
        <w:rPr>
          <w:rFonts w:cs="仿宋_GB2312"/>
          <w:b/>
          <w:bCs/>
          <w:color w:val="auto"/>
          <w:kern w:val="0"/>
          <w:sz w:val="21"/>
          <w:szCs w:val="21"/>
          <w:lang w:val="zh-CN"/>
        </w:rPr>
        <w:t>/公章）</w:t>
      </w:r>
      <w:r>
        <w:rPr>
          <w:rFonts w:hint="eastAsia" w:cs="仿宋_GB2312"/>
          <w:b/>
          <w:bCs/>
          <w:color w:val="auto"/>
          <w:kern w:val="0"/>
          <w:sz w:val="21"/>
          <w:szCs w:val="21"/>
          <w:lang w:val="zh-CN"/>
        </w:rPr>
        <w:t>：</w:t>
      </w:r>
    </w:p>
    <w:p>
      <w:pPr>
        <w:snapToGrid w:val="0"/>
        <w:spacing w:line="288" w:lineRule="auto"/>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rPr>
          <w:color w:val="auto"/>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7</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0ZGMwMjA1NjY3ZDQxYmMzZTg4ZWEyYTYyNDVkYW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C6D5D"/>
    <w:rsid w:val="006E6002"/>
    <w:rsid w:val="007133EB"/>
    <w:rsid w:val="00723439"/>
    <w:rsid w:val="007418C6"/>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9198A"/>
    <w:rsid w:val="009A279E"/>
    <w:rsid w:val="009D6F21"/>
    <w:rsid w:val="00A13935"/>
    <w:rsid w:val="00A353D5"/>
    <w:rsid w:val="00A60FF3"/>
    <w:rsid w:val="00A86BED"/>
    <w:rsid w:val="00AE5F71"/>
    <w:rsid w:val="00AE7589"/>
    <w:rsid w:val="00B004AC"/>
    <w:rsid w:val="00B15905"/>
    <w:rsid w:val="00BB31A4"/>
    <w:rsid w:val="00BB6045"/>
    <w:rsid w:val="00BD26F3"/>
    <w:rsid w:val="00BD5E66"/>
    <w:rsid w:val="00BE2C76"/>
    <w:rsid w:val="00BF2AEA"/>
    <w:rsid w:val="00C17E09"/>
    <w:rsid w:val="00C2776F"/>
    <w:rsid w:val="00C44792"/>
    <w:rsid w:val="00C7172E"/>
    <w:rsid w:val="00C766F5"/>
    <w:rsid w:val="00C97794"/>
    <w:rsid w:val="00CA293F"/>
    <w:rsid w:val="00CA5975"/>
    <w:rsid w:val="00CB56DC"/>
    <w:rsid w:val="00CD6B62"/>
    <w:rsid w:val="00D16917"/>
    <w:rsid w:val="00D317F8"/>
    <w:rsid w:val="00D51B1F"/>
    <w:rsid w:val="00D52A86"/>
    <w:rsid w:val="00D92B74"/>
    <w:rsid w:val="00D9733D"/>
    <w:rsid w:val="00DB5D1B"/>
    <w:rsid w:val="00DB7C4C"/>
    <w:rsid w:val="00DE0C5F"/>
    <w:rsid w:val="00DF5A9F"/>
    <w:rsid w:val="00E22C25"/>
    <w:rsid w:val="00E375F0"/>
    <w:rsid w:val="00E4559E"/>
    <w:rsid w:val="00E52B31"/>
    <w:rsid w:val="00E70D67"/>
    <w:rsid w:val="00E82A40"/>
    <w:rsid w:val="00E8510B"/>
    <w:rsid w:val="00EB1C8D"/>
    <w:rsid w:val="00EB700F"/>
    <w:rsid w:val="00EC091A"/>
    <w:rsid w:val="00ED1230"/>
    <w:rsid w:val="00F156DB"/>
    <w:rsid w:val="00F61206"/>
    <w:rsid w:val="00F91463"/>
    <w:rsid w:val="00FC2099"/>
    <w:rsid w:val="00FC2885"/>
    <w:rsid w:val="0CF34D5B"/>
    <w:rsid w:val="0E6D081E"/>
    <w:rsid w:val="1EE17988"/>
    <w:rsid w:val="26430918"/>
    <w:rsid w:val="31095C1A"/>
    <w:rsid w:val="36AF68BA"/>
    <w:rsid w:val="3C6961C0"/>
    <w:rsid w:val="3CA22A83"/>
    <w:rsid w:val="3D197AFB"/>
    <w:rsid w:val="4A3E7485"/>
    <w:rsid w:val="4A705E01"/>
    <w:rsid w:val="4D411A1B"/>
    <w:rsid w:val="4EF45279"/>
    <w:rsid w:val="5B4F7A9B"/>
    <w:rsid w:val="663A28F2"/>
    <w:rsid w:val="6B6D30F8"/>
    <w:rsid w:val="6E7A4767"/>
    <w:rsid w:val="74D8715E"/>
    <w:rsid w:val="7A827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EAB212-B9E3-4A0D-8325-E81F19A83ACD}">
  <ds:schemaRefs/>
</ds:datastoreItem>
</file>

<file path=docProps/app.xml><?xml version="1.0" encoding="utf-8"?>
<Properties xmlns="http://schemas.openxmlformats.org/officeDocument/2006/extended-properties" xmlns:vt="http://schemas.openxmlformats.org/officeDocument/2006/docPropsVTypes">
  <Template>Normal</Template>
  <Pages>52</Pages>
  <Words>5081</Words>
  <Characters>28964</Characters>
  <Lines>241</Lines>
  <Paragraphs>67</Paragraphs>
  <TotalTime>12</TotalTime>
  <ScaleCrop>false</ScaleCrop>
  <LinksUpToDate>false</LinksUpToDate>
  <CharactersWithSpaces>33978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2023-12-14T23:57:00Z</dcterms:created>
  <dc:creator>j hj</dc:creator>
  <cp:lastModifiedBy>浙江求是招标代理有限公司</cp:lastModifiedBy>
  <dcterms:modified xsi:type="dcterms:W3CDTF">2024-01-21T23:51:27Z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4FB9683BFBA743AA9122407A6A167400_13</vt:lpwstr>
  </property>
</Properties>
</file>