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240" w:beforeLines="100" w:beforeAutospacing="0" w:after="0" w:afterAutospacing="0" w:line="360" w:lineRule="auto"/>
        <w:ind w:left="0" w:right="0"/>
        <w:jc w:val="center"/>
        <w:rPr>
          <w:rFonts w:hint="eastAsia" w:ascii="宋体" w:hAnsi="宋体" w:eastAsia="宋体" w:cs="宋体"/>
          <w:b/>
          <w:bCs w:val="0"/>
          <w:color w:val="000000"/>
          <w:sz w:val="44"/>
          <w:szCs w:val="44"/>
          <w:lang w:val="en-US"/>
        </w:rPr>
      </w:pPr>
      <w:r>
        <w:rPr>
          <w:rFonts w:hint="eastAsia" w:ascii="宋体" w:hAnsi="宋体" w:eastAsia="宋体" w:cs="宋体"/>
          <w:color w:val="000000"/>
          <w:kern w:val="2"/>
          <w:sz w:val="36"/>
          <w:szCs w:val="36"/>
          <w:lang w:val="en-US" w:eastAsia="zh-CN" w:bidi="ar"/>
        </w:rPr>
        <w:t xml:space="preserve">  </w:t>
      </w:r>
      <w:bookmarkStart w:id="0" w:name="PO_15528_PM002_1"/>
      <w:bookmarkEnd w:id="0"/>
      <w:r>
        <w:rPr>
          <w:rFonts w:hint="eastAsia" w:ascii="宋体" w:hAnsi="宋体" w:eastAsia="宋体" w:cs="宋体"/>
          <w:b/>
          <w:bCs w:val="0"/>
          <w:color w:val="000000"/>
          <w:kern w:val="2"/>
          <w:sz w:val="44"/>
          <w:szCs w:val="44"/>
          <w:lang w:val="en-US" w:eastAsia="zh-CN" w:bidi="ar"/>
        </w:rPr>
        <w:t>杭州电子科技大学下沙校区G区研究生公寓电梯改造项目</w:t>
      </w:r>
    </w:p>
    <w:p>
      <w:pPr>
        <w:keepNext w:val="0"/>
        <w:keepLines w:val="0"/>
        <w:widowControl w:val="0"/>
        <w:suppressLineNumbers w:val="0"/>
        <w:spacing w:before="240" w:beforeLines="100" w:beforeAutospacing="0" w:after="0" w:afterAutospacing="0" w:line="360" w:lineRule="auto"/>
        <w:ind w:left="0" w:right="0"/>
        <w:jc w:val="center"/>
        <w:rPr>
          <w:rFonts w:hint="eastAsia" w:ascii="宋体" w:hAnsi="宋体" w:eastAsia="宋体" w:cs="宋体"/>
          <w:color w:val="000000"/>
          <w:sz w:val="36"/>
          <w:szCs w:val="36"/>
          <w:lang w:val="en-US"/>
        </w:rPr>
      </w:pPr>
    </w:p>
    <w:p>
      <w:pPr>
        <w:keepNext w:val="0"/>
        <w:keepLines w:val="0"/>
        <w:widowControl w:val="0"/>
        <w:suppressLineNumbers w:val="0"/>
        <w:spacing w:before="240" w:beforeLines="100" w:beforeAutospacing="0" w:after="0" w:afterAutospacing="0" w:line="360" w:lineRule="auto"/>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color w:val="000000"/>
          <w:kern w:val="2"/>
          <w:sz w:val="36"/>
          <w:szCs w:val="36"/>
          <w:lang w:val="en-US" w:eastAsia="zh-CN" w:bidi="ar"/>
        </w:rPr>
        <w:t>项目编号：</w:t>
      </w:r>
      <w:bookmarkStart w:id="1" w:name="PO_15528_PM001"/>
      <w:bookmarkEnd w:id="1"/>
      <w:r>
        <w:rPr>
          <w:rFonts w:hint="eastAsia" w:ascii="宋体" w:hAnsi="宋体" w:eastAsia="宋体" w:cs="宋体"/>
          <w:color w:val="000000"/>
          <w:kern w:val="2"/>
          <w:sz w:val="36"/>
          <w:szCs w:val="36"/>
          <w:lang w:val="en-US" w:eastAsia="zh-CN" w:bidi="ar"/>
        </w:rPr>
        <w:t>ZZCG2024F-GK-110</w:t>
      </w:r>
    </w:p>
    <w:p>
      <w:pPr>
        <w:keepNext w:val="0"/>
        <w:keepLines w:val="0"/>
        <w:widowControl w:val="0"/>
        <w:suppressLineNumbers w:val="0"/>
        <w:spacing w:before="240" w:beforeLines="100" w:beforeAutospacing="0" w:after="0" w:afterAutospacing="1" w:line="800" w:lineRule="exact"/>
        <w:ind w:left="0" w:right="0"/>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公</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开</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 xml:space="preserve">招 </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宋体" w:hAnsi="宋体" w:eastAsia="宋体" w:cs="宋体"/>
          <w:b/>
          <w:color w:val="000000"/>
          <w:spacing w:val="40"/>
          <w:sz w:val="84"/>
          <w:szCs w:val="84"/>
          <w:lang w:val="en-US"/>
        </w:rPr>
      </w:pPr>
      <w:r>
        <w:rPr>
          <w:rFonts w:hint="eastAsia" w:ascii="宋体" w:hAnsi="宋体" w:eastAsia="宋体" w:cs="宋体"/>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ind w:left="0" w:right="-110"/>
        <w:jc w:val="both"/>
        <w:rPr>
          <w:rFonts w:hint="eastAsia" w:ascii="宋体" w:hAnsi="宋体" w:eastAsia="宋体" w:cs="宋体"/>
          <w:color w:val="000000"/>
          <w:sz w:val="32"/>
          <w:szCs w:val="32"/>
          <w:lang w:val="en-US"/>
        </w:rPr>
      </w:pPr>
      <w:r>
        <w:rPr>
          <w:rFonts w:hint="eastAsia" w:ascii="宋体" w:hAnsi="宋体" w:eastAsia="宋体" w:cs="宋体"/>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540" w:firstLineChars="150"/>
        <w:jc w:val="center"/>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浙 江 省 政 府 采 购 中 心</w:t>
      </w:r>
    </w:p>
    <w:p>
      <w:pPr>
        <w:keepNext w:val="0"/>
        <w:keepLines w:val="0"/>
        <w:widowControl w:val="0"/>
        <w:suppressLineNumbers w:val="0"/>
        <w:spacing w:before="0" w:beforeAutospacing="0" w:after="0" w:afterAutospacing="0" w:line="500" w:lineRule="exact"/>
        <w:ind w:left="0" w:right="532"/>
        <w:jc w:val="both"/>
        <w:rPr>
          <w:rFonts w:hint="eastAsia" w:ascii="宋体" w:hAnsi="宋体" w:eastAsia="宋体" w:cs="宋体"/>
          <w:color w:val="000000"/>
          <w:sz w:val="36"/>
          <w:szCs w:val="36"/>
          <w:lang w:val="en-US"/>
        </w:rPr>
      </w:pPr>
      <w:r>
        <w:rPr>
          <w:rFonts w:hint="eastAsia" w:ascii="宋体" w:hAnsi="宋体" w:eastAsia="宋体" w:cs="宋体"/>
          <w:color w:val="000000"/>
          <w:kern w:val="2"/>
          <w:sz w:val="36"/>
          <w:szCs w:val="36"/>
          <w:lang w:val="en-US" w:eastAsia="zh-CN" w:bidi="ar"/>
        </w:rPr>
        <w:t xml:space="preserve"> </w:t>
      </w:r>
    </w:p>
    <w:p>
      <w:pPr>
        <w:keepNext w:val="0"/>
        <w:keepLines w:val="0"/>
        <w:widowControl w:val="0"/>
        <w:suppressLineNumbers w:val="0"/>
        <w:wordWrap w:val="0"/>
        <w:spacing w:before="0" w:beforeAutospacing="0" w:after="0" w:afterAutospacing="0" w:line="500" w:lineRule="exact"/>
        <w:ind w:left="0" w:right="-108" w:firstLine="540" w:firstLineChars="150"/>
        <w:jc w:val="both"/>
        <w:rPr>
          <w:rFonts w:hAnsi="宋体"/>
          <w:b/>
          <w:color w:val="000000"/>
          <w:sz w:val="36"/>
          <w:szCs w:val="36"/>
          <w:lang w:val="en-US"/>
        </w:rPr>
      </w:pPr>
      <w:r>
        <w:rPr>
          <w:rFonts w:hint="eastAsia" w:ascii="宋体" w:hAnsi="宋体" w:eastAsia="宋体" w:cs="宋体"/>
          <w:color w:val="000000"/>
          <w:kern w:val="2"/>
          <w:sz w:val="36"/>
          <w:szCs w:val="36"/>
          <w:lang w:val="en-US" w:eastAsia="zh-CN" w:bidi="ar"/>
        </w:rPr>
        <w:t>地    址：杭州市西湖区宝石一路3号</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108" w:firstLine="3072" w:firstLineChars="850"/>
        <w:jc w:val="both"/>
        <w:rPr>
          <w:rFonts w:hAnsi="宋体"/>
          <w:b/>
          <w:color w:val="000000"/>
          <w:sz w:val="36"/>
          <w:szCs w:val="36"/>
          <w:lang w:val="en-US"/>
        </w:rPr>
      </w:pPr>
      <w:r>
        <w:rPr>
          <w:rFonts w:hint="eastAsia" w:ascii="宋体" w:hAnsi="宋体" w:eastAsia="宋体" w:cs="宋体"/>
          <w:b/>
          <w:color w:val="000000"/>
          <w:kern w:val="2"/>
          <w:sz w:val="36"/>
          <w:szCs w:val="36"/>
          <w:lang w:val="en-US" w:eastAsia="zh-CN" w:bidi="ar"/>
        </w:rPr>
        <w:t>目</w:t>
      </w:r>
      <w:r>
        <w:rPr>
          <w:rFonts w:hint="default" w:ascii="Calibri" w:hAnsi="宋体" w:eastAsia="宋体" w:cs="Times New Roman"/>
          <w:b/>
          <w:color w:val="000000"/>
          <w:kern w:val="2"/>
          <w:sz w:val="36"/>
          <w:szCs w:val="36"/>
          <w:lang w:val="en-US" w:eastAsia="zh-CN" w:bidi="ar"/>
        </w:rPr>
        <w:t xml:space="preserve">     </w:t>
      </w:r>
      <w:r>
        <w:rPr>
          <w:rFonts w:hint="eastAsia" w:ascii="宋体" w:hAnsi="宋体" w:eastAsia="宋体" w:cs="宋体"/>
          <w:b/>
          <w:color w:val="000000"/>
          <w:kern w:val="2"/>
          <w:sz w:val="36"/>
          <w:szCs w:val="36"/>
          <w:lang w:val="en-US" w:eastAsia="zh-CN" w:bidi="ar"/>
        </w:rPr>
        <w:t>录</w:t>
      </w:r>
    </w:p>
    <w:p>
      <w:pPr>
        <w:pStyle w:val="53"/>
        <w:keepNext w:val="0"/>
        <w:keepLines w:val="0"/>
        <w:widowControl w:val="0"/>
        <w:suppressLineNumbers w:val="0"/>
        <w:spacing w:before="120" w:beforeLines="50" w:beforeAutospacing="0" w:after="0" w:afterAutospacing="0" w:line="360" w:lineRule="auto"/>
        <w:ind w:left="0" w:right="0"/>
        <w:jc w:val="center"/>
        <w:rPr>
          <w:rFonts w:hAnsi="宋体" w:eastAsia="仿宋_GB2312"/>
          <w:color w:val="000000"/>
          <w:sz w:val="32"/>
          <w:szCs w:val="32"/>
          <w:lang w:val="en-US"/>
        </w:rPr>
      </w:pPr>
      <w:r>
        <w:rPr>
          <w:rFonts w:hint="eastAsia" w:ascii="宋体" w:hAnsi="宋体" w:eastAsia="仿宋_GB2312" w:cs="Times New Roman"/>
          <w:color w:val="000000"/>
          <w:kern w:val="2"/>
          <w:sz w:val="32"/>
          <w:szCs w:val="32"/>
          <w:lang w:val="en-US" w:eastAsia="zh-CN" w:bidi="ar"/>
        </w:rPr>
        <w:t xml:space="preserve"> </w:t>
      </w:r>
    </w:p>
    <w:p>
      <w:pPr>
        <w:pStyle w:val="53"/>
        <w:keepNext w:val="0"/>
        <w:keepLines w:val="0"/>
        <w:widowControl w:val="0"/>
        <w:suppressLineNumbers w:val="0"/>
        <w:spacing w:before="240" w:beforeAutospacing="0" w:after="240" w:afterAutospacing="0"/>
        <w:ind w:left="0" w:right="0"/>
        <w:jc w:val="both"/>
        <w:rPr>
          <w:szCs w:val="36"/>
          <w:lang w:val="en-US"/>
        </w:rPr>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"_Toc2371"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第一章公开招标采购公告</w:t>
      </w:r>
      <w:r>
        <w:rPr>
          <w:rStyle w:val="69"/>
          <w:u w:val="single"/>
          <w:lang w:val="en-US"/>
        </w:rPr>
        <w:tab/>
      </w:r>
      <w:r>
        <w:rPr>
          <w:rStyle w:val="69"/>
          <w:u w:val="single"/>
          <w:lang w:val="en-US"/>
        </w:rPr>
        <w:fldChar w:fldCharType="begin"/>
      </w:r>
      <w:r>
        <w:rPr>
          <w:rStyle w:val="69"/>
          <w:u w:val="single"/>
          <w:lang w:val="en-US"/>
        </w:rPr>
        <w:instrText xml:space="preserve"> PAGEREF _Toc2371 \h </w:instrText>
      </w:r>
      <w:r>
        <w:rPr>
          <w:rStyle w:val="69"/>
          <w:u w:val="single"/>
          <w:lang w:val="en-US"/>
        </w:rPr>
        <w:fldChar w:fldCharType="separate"/>
      </w:r>
      <w:r>
        <w:rPr>
          <w:rStyle w:val="69"/>
          <w:u w:val="single"/>
          <w:lang w:val="en-US"/>
        </w:rPr>
        <w:t>3</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3"/>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"_Toc29498"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第二章投标人须知</w:t>
      </w:r>
      <w:r>
        <w:rPr>
          <w:rStyle w:val="69"/>
          <w:u w:val="single"/>
          <w:lang w:val="en-US"/>
        </w:rPr>
        <w:tab/>
      </w:r>
      <w:r>
        <w:rPr>
          <w:rStyle w:val="69"/>
          <w:u w:val="single"/>
          <w:lang w:val="en-US"/>
        </w:rPr>
        <w:fldChar w:fldCharType="begin"/>
      </w:r>
      <w:r>
        <w:rPr>
          <w:rStyle w:val="69"/>
          <w:u w:val="single"/>
          <w:lang w:val="en-US"/>
        </w:rPr>
        <w:instrText xml:space="preserve"> PAGEREF _Toc29498 \h </w:instrText>
      </w:r>
      <w:r>
        <w:rPr>
          <w:rStyle w:val="69"/>
          <w:u w:val="single"/>
          <w:lang w:val="en-US"/>
        </w:rPr>
        <w:fldChar w:fldCharType="separate"/>
      </w:r>
      <w:r>
        <w:rPr>
          <w:rStyle w:val="69"/>
          <w:u w:val="single"/>
          <w:lang w:val="en-US"/>
        </w:rPr>
        <w:t>8</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3"/>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"_Toc2834"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第三章评标办法及评分标准</w:t>
      </w:r>
      <w:r>
        <w:rPr>
          <w:rStyle w:val="69"/>
          <w:u w:val="single"/>
          <w:lang w:val="en-US"/>
        </w:rPr>
        <w:tab/>
      </w:r>
      <w:r>
        <w:rPr>
          <w:rStyle w:val="69"/>
          <w:u w:val="single"/>
          <w:lang w:val="en-US"/>
        </w:rPr>
        <w:fldChar w:fldCharType="begin"/>
      </w:r>
      <w:r>
        <w:rPr>
          <w:rStyle w:val="69"/>
          <w:u w:val="single"/>
          <w:lang w:val="en-US"/>
        </w:rPr>
        <w:instrText xml:space="preserve"> PAGEREF _Toc2834 \h </w:instrText>
      </w:r>
      <w:r>
        <w:rPr>
          <w:rStyle w:val="69"/>
          <w:u w:val="single"/>
          <w:lang w:val="en-US"/>
        </w:rPr>
        <w:fldChar w:fldCharType="separate"/>
      </w:r>
      <w:r>
        <w:rPr>
          <w:rStyle w:val="69"/>
          <w:u w:val="single"/>
          <w:lang w:val="en-US"/>
        </w:rPr>
        <w:t>29</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3"/>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"_Toc24960"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第四章招标需求</w:t>
      </w:r>
      <w:r>
        <w:rPr>
          <w:rStyle w:val="69"/>
          <w:u w:val="single"/>
          <w:lang w:val="en-US"/>
        </w:rPr>
        <w:tab/>
      </w:r>
      <w:r>
        <w:rPr>
          <w:rStyle w:val="69"/>
          <w:u w:val="single"/>
          <w:lang w:val="en-US"/>
        </w:rPr>
        <w:fldChar w:fldCharType="begin"/>
      </w:r>
      <w:r>
        <w:rPr>
          <w:rStyle w:val="69"/>
          <w:u w:val="single"/>
          <w:lang w:val="en-US"/>
        </w:rPr>
        <w:instrText xml:space="preserve"> PAGEREF _Toc24960 \h </w:instrText>
      </w:r>
      <w:r>
        <w:rPr>
          <w:rStyle w:val="69"/>
          <w:u w:val="single"/>
          <w:lang w:val="en-US"/>
        </w:rPr>
        <w:fldChar w:fldCharType="separate"/>
      </w:r>
      <w:r>
        <w:rPr>
          <w:rStyle w:val="69"/>
          <w:u w:val="single"/>
          <w:lang w:val="en-US"/>
        </w:rPr>
        <w:t>31</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3"/>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"_Toc26308"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第五章浙江省政府采购合同主要条款指引</w:t>
      </w:r>
      <w:r>
        <w:rPr>
          <w:rStyle w:val="69"/>
          <w:u w:val="single"/>
          <w:lang w:val="en-US"/>
        </w:rPr>
        <w:tab/>
      </w:r>
      <w:r>
        <w:rPr>
          <w:rStyle w:val="69"/>
          <w:u w:val="single"/>
          <w:lang w:val="en-US"/>
        </w:rPr>
        <w:fldChar w:fldCharType="begin"/>
      </w:r>
      <w:r>
        <w:rPr>
          <w:rStyle w:val="69"/>
          <w:u w:val="single"/>
          <w:lang w:val="en-US"/>
        </w:rPr>
        <w:instrText xml:space="preserve"> PAGEREF _Toc26308 \h </w:instrText>
      </w:r>
      <w:r>
        <w:rPr>
          <w:rStyle w:val="69"/>
          <w:u w:val="single"/>
          <w:lang w:val="en-US"/>
        </w:rPr>
        <w:fldChar w:fldCharType="separate"/>
      </w:r>
      <w:r>
        <w:rPr>
          <w:rStyle w:val="69"/>
          <w:u w:val="single"/>
          <w:lang w:val="en-US"/>
        </w:rPr>
        <w:t>59</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pStyle w:val="53"/>
        <w:keepNext w:val="0"/>
        <w:keepLines w:val="0"/>
        <w:widowControl w:val="0"/>
        <w:suppressLineNumbers w:val="0"/>
        <w:spacing w:before="240" w:beforeAutospacing="0" w:after="240" w:afterAutospacing="0"/>
        <w:ind w:left="0" w:right="0"/>
        <w:jc w:val="both"/>
      </w:pPr>
      <w:r>
        <w:rPr>
          <w:rFonts w:hint="default" w:ascii="Times New Roman" w:hAnsi="Times New Roman" w:eastAsia="仿宋" w:cs="Times New Roman"/>
          <w:kern w:val="2"/>
          <w:sz w:val="36"/>
          <w:szCs w:val="24"/>
          <w:lang w:val="en-US" w:eastAsia="zh-CN" w:bidi="ar"/>
        </w:rPr>
        <w:fldChar w:fldCharType="begin"/>
      </w:r>
      <w:r>
        <w:rPr>
          <w:rFonts w:hint="default" w:ascii="Times New Roman" w:hAnsi="Times New Roman" w:eastAsia="仿宋" w:cs="Times New Roman"/>
          <w:kern w:val="2"/>
          <w:sz w:val="36"/>
          <w:szCs w:val="24"/>
          <w:lang w:val="en-US" w:eastAsia="zh-CN" w:bidi="ar"/>
        </w:rPr>
        <w:instrText xml:space="preserve"> HYPERLINK "file:///F:\\pooh\\E盘\\2024F\\杭州电子科技大学ZZCG2024F-GK-105\\终稿4.3.docx" \l "_Toc22013" </w:instrText>
      </w:r>
      <w:r>
        <w:rPr>
          <w:rFonts w:hint="default" w:ascii="Times New Roman" w:hAnsi="Times New Roman" w:eastAsia="仿宋" w:cs="Times New Roman"/>
          <w:kern w:val="2"/>
          <w:sz w:val="36"/>
          <w:szCs w:val="24"/>
          <w:lang w:val="en-US" w:eastAsia="zh-CN" w:bidi="ar"/>
        </w:rPr>
        <w:fldChar w:fldCharType="separate"/>
      </w:r>
      <w:r>
        <w:rPr>
          <w:rStyle w:val="69"/>
          <w:rFonts w:hint="eastAsia" w:ascii="仿宋" w:hAnsi="仿宋" w:eastAsia="仿宋" w:cs="仿宋"/>
          <w:u w:val="single"/>
          <w:lang w:val="en-US"/>
        </w:rPr>
        <w:t>第六章投标文件格式附件</w:t>
      </w:r>
      <w:r>
        <w:rPr>
          <w:rStyle w:val="69"/>
          <w:u w:val="single"/>
          <w:lang w:val="en-US"/>
        </w:rPr>
        <w:tab/>
      </w:r>
      <w:r>
        <w:rPr>
          <w:rStyle w:val="69"/>
          <w:u w:val="single"/>
          <w:lang w:val="en-US"/>
        </w:rPr>
        <w:fldChar w:fldCharType="begin"/>
      </w:r>
      <w:r>
        <w:rPr>
          <w:rStyle w:val="69"/>
          <w:u w:val="single"/>
          <w:lang w:val="en-US"/>
        </w:rPr>
        <w:instrText xml:space="preserve"> PAGEREF _Toc22013 \h </w:instrText>
      </w:r>
      <w:r>
        <w:rPr>
          <w:rStyle w:val="69"/>
          <w:u w:val="single"/>
          <w:lang w:val="en-US"/>
        </w:rPr>
        <w:fldChar w:fldCharType="separate"/>
      </w:r>
      <w:r>
        <w:rPr>
          <w:rStyle w:val="69"/>
          <w:u w:val="single"/>
          <w:lang w:val="en-US"/>
        </w:rPr>
        <w:t>64</w:t>
      </w:r>
      <w:r>
        <w:rPr>
          <w:rStyle w:val="69"/>
          <w:u w:val="single"/>
          <w:lang w:val="en-US"/>
        </w:rPr>
        <w:fldChar w:fldCharType="end"/>
      </w:r>
      <w:r>
        <w:rPr>
          <w:rFonts w:hint="default" w:ascii="Times New Roman" w:hAnsi="Times New Roman" w:eastAsia="仿宋" w:cs="Times New Roman"/>
          <w:kern w:val="2"/>
          <w:sz w:val="36"/>
          <w:szCs w:val="24"/>
          <w:lang w:val="en-US" w:eastAsia="zh-CN" w:bidi="ar"/>
        </w:rPr>
        <w:fldChar w:fldCharType="end"/>
      </w:r>
    </w:p>
    <w:p>
      <w:pPr>
        <w:keepNext w:val="0"/>
        <w:keepLines w:val="0"/>
        <w:widowControl w:val="0"/>
        <w:suppressLineNumbers w:val="0"/>
        <w:spacing w:before="120" w:beforeLines="50" w:beforeAutospacing="0" w:after="0" w:afterAutospacing="0" w:line="480" w:lineRule="exact"/>
        <w:ind w:left="165" w:right="0"/>
        <w:jc w:val="both"/>
        <w:rPr>
          <w:rFonts w:hint="eastAsia" w:ascii="宋体" w:hAnsi="宋体" w:eastAsia="仿宋_GB2312" w:cs="宋体"/>
          <w:color w:val="000000"/>
          <w:sz w:val="30"/>
          <w:szCs w:val="30"/>
          <w:lang w:val="en-US"/>
        </w:rPr>
      </w:pPr>
      <w:r>
        <w:rPr>
          <w:rFonts w:hint="eastAsia" w:ascii="宋体" w:hAnsi="宋体" w:eastAsia="仿宋_GB2312" w:cs="宋体"/>
          <w:color w:val="000000"/>
          <w:kern w:val="2"/>
          <w:sz w:val="30"/>
          <w:szCs w:val="30"/>
          <w:lang w:val="en-US" w:eastAsia="zh-CN" w:bidi="ar"/>
        </w:rPr>
        <w:t xml:space="preserve"> </w:t>
      </w:r>
    </w:p>
    <w:p>
      <w:pPr>
        <w:pStyle w:val="53"/>
        <w:keepNext w:val="0"/>
        <w:keepLines w:val="0"/>
        <w:widowControl w:val="0"/>
        <w:suppressLineNumbers w:val="0"/>
        <w:spacing w:before="120" w:beforeLines="50" w:beforeAutospacing="0" w:after="0" w:afterAutospacing="0" w:line="360" w:lineRule="auto"/>
        <w:ind w:left="0" w:right="0" w:firstLine="640"/>
        <w:jc w:val="center"/>
        <w:outlineLvl w:val="0"/>
        <w:rPr>
          <w:rFonts w:hAnsi="宋体"/>
          <w:b/>
          <w:color w:val="000000"/>
          <w:sz w:val="36"/>
          <w:szCs w:val="36"/>
          <w:lang w:val="en-US"/>
        </w:rPr>
      </w:pPr>
      <w:r>
        <w:rPr>
          <w:rFonts w:hint="eastAsia" w:ascii="宋体" w:hAnsi="宋体" w:eastAsia="仿宋_GB2312" w:cs="Times New Roman"/>
          <w:color w:val="000000"/>
          <w:sz w:val="32"/>
          <w:szCs w:val="32"/>
          <w:lang w:val="en-US" w:eastAsia="zh-CN" w:bidi="ar"/>
        </w:rPr>
        <w:br w:type="page"/>
      </w:r>
      <w:bookmarkStart w:id="2" w:name="_Toc2371"/>
      <w:bookmarkEnd w:id="2"/>
      <w:r>
        <w:rPr>
          <w:rFonts w:hint="eastAsia" w:ascii="宋体" w:hAnsi="宋体" w:eastAsia="宋体" w:cs="Times New Roman"/>
          <w:b/>
          <w:color w:val="000000"/>
          <w:kern w:val="2"/>
          <w:sz w:val="36"/>
          <w:szCs w:val="36"/>
          <w:lang w:val="en-US" w:eastAsia="zh-CN" w:bidi="ar"/>
        </w:rPr>
        <w:t>第一章公开招标采购公告</w:t>
      </w:r>
    </w:p>
    <w:p>
      <w:pPr>
        <w:pStyle w:val="53"/>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0"/>
          <w:sz w:val="28"/>
          <w:szCs w:val="28"/>
          <w:lang w:val="en-US" w:eastAsia="zh-CN" w:bidi="ar"/>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s="仿宋"/>
          <w:color w:val="000000"/>
          <w:kern w:val="0"/>
          <w:sz w:val="30"/>
          <w:szCs w:val="30"/>
          <w:lang w:val="en-US" w:eastAsia="zh-CN" w:bidi="ar"/>
        </w:rPr>
        <w:t>：</w:t>
      </w:r>
    </w:p>
    <w:p>
      <w:pPr>
        <w:keepNext w:val="0"/>
        <w:keepLines w:val="0"/>
        <w:widowControl w:val="0"/>
        <w:suppressLineNumbers w:val="0"/>
        <w:snapToGrid w:val="0"/>
        <w:spacing w:before="0" w:beforeAutospacing="0" w:after="0" w:afterAutospacing="0" w:line="460" w:lineRule="exact"/>
        <w:ind w:left="0" w:right="0" w:firstLine="600" w:firstLineChars="200"/>
        <w:jc w:val="both"/>
        <w:rPr>
          <w:rFonts w:hint="eastAsia" w:ascii="仿宋" w:hAnsi="仿宋" w:eastAsia="仿宋" w:cs="Arial"/>
          <w:color w:val="000000"/>
          <w:sz w:val="30"/>
          <w:szCs w:val="30"/>
          <w:lang w:val="en-US"/>
        </w:rPr>
      </w:pPr>
      <w:r>
        <w:rPr>
          <w:rFonts w:hint="eastAsia" w:ascii="仿宋" w:hAnsi="仿宋" w:eastAsia="仿宋" w:cs="Arial"/>
          <w:color w:val="000000"/>
          <w:kern w:val="2"/>
          <w:sz w:val="30"/>
          <w:szCs w:val="30"/>
          <w:lang w:val="en-US" w:eastAsia="zh-CN" w:bidi="ar"/>
        </w:rPr>
        <w:t>一、</w:t>
      </w:r>
      <w:r>
        <w:rPr>
          <w:rFonts w:hint="eastAsia" w:ascii="仿宋" w:hAnsi="仿宋" w:eastAsia="仿宋" w:cs="Arial"/>
          <w:b/>
          <w:color w:val="000000"/>
          <w:kern w:val="2"/>
          <w:sz w:val="30"/>
          <w:szCs w:val="30"/>
          <w:lang w:val="en-US" w:eastAsia="zh-CN" w:bidi="ar"/>
        </w:rPr>
        <w:t>项目编号：</w:t>
      </w:r>
      <w:bookmarkStart w:id="3" w:name="PO_15528_PM001_1"/>
      <w:bookmarkEnd w:id="3"/>
      <w:r>
        <w:rPr>
          <w:rFonts w:hint="eastAsia" w:ascii="仿宋" w:hAnsi="仿宋" w:eastAsia="仿宋" w:cs="Arial"/>
          <w:b/>
          <w:color w:val="000000"/>
          <w:kern w:val="2"/>
          <w:sz w:val="30"/>
          <w:szCs w:val="30"/>
          <w:lang w:val="en-US" w:eastAsia="zh-CN" w:bidi="ar"/>
        </w:rPr>
        <w:t>ZZCG2024F-GK-110</w:t>
      </w:r>
    </w:p>
    <w:p>
      <w:pPr>
        <w:keepNext w:val="0"/>
        <w:keepLines w:val="0"/>
        <w:widowControl w:val="0"/>
        <w:suppressLineNumbers w:val="0"/>
        <w:snapToGrid w:val="0"/>
        <w:spacing w:before="0" w:beforeAutospacing="0" w:after="120" w:afterLines="5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二、</w:t>
      </w:r>
      <w:r>
        <w:rPr>
          <w:rFonts w:hint="eastAsia" w:ascii="仿宋" w:hAnsi="仿宋" w:eastAsia="仿宋" w:cs="Arial"/>
          <w:b/>
          <w:color w:val="000000"/>
          <w:kern w:val="2"/>
          <w:sz w:val="28"/>
          <w:szCs w:val="28"/>
          <w:lang w:val="en-US" w:eastAsia="zh-CN" w:bidi="ar"/>
        </w:rPr>
        <w:t>公告期限：5个工作日</w:t>
      </w:r>
    </w:p>
    <w:p>
      <w:pPr>
        <w:keepNext w:val="0"/>
        <w:keepLines w:val="0"/>
        <w:widowControl w:val="0"/>
        <w:suppressLineNumbers w:val="0"/>
        <w:snapToGrid w:val="0"/>
        <w:spacing w:before="0" w:beforeAutospacing="0" w:after="120" w:afterLines="50" w:afterAutospacing="0" w:line="460" w:lineRule="exact"/>
        <w:ind w:left="0" w:right="0" w:firstLine="60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30"/>
          <w:szCs w:val="30"/>
          <w:lang w:val="en-US" w:eastAsia="zh-CN" w:bidi="ar"/>
        </w:rPr>
        <w:t>三、</w:t>
      </w:r>
      <w:r>
        <w:rPr>
          <w:rFonts w:hint="eastAsia" w:ascii="仿宋" w:hAnsi="仿宋" w:eastAsia="仿宋" w:cs="Arial"/>
          <w:b/>
          <w:color w:val="000000"/>
          <w:kern w:val="2"/>
          <w:sz w:val="28"/>
          <w:szCs w:val="28"/>
          <w:lang w:val="en-US" w:eastAsia="zh-CN" w:bidi="ar"/>
        </w:rPr>
        <w:t>采购项目内容、数量及预算</w:t>
      </w:r>
      <w:bookmarkStart w:id="4" w:name="PO_15528_PM004"/>
      <w:bookmarkEnd w:id="4"/>
      <w:r>
        <w:rPr>
          <w:rFonts w:hint="eastAsia" w:ascii="仿宋" w:hAnsi="仿宋" w:eastAsia="仿宋" w:cs="Arial"/>
          <w:b/>
          <w:color w:val="000000"/>
          <w:kern w:val="2"/>
          <w:sz w:val="28"/>
          <w:szCs w:val="28"/>
          <w:lang w:val="en-US" w:eastAsia="zh-CN" w:bidi="ar"/>
        </w:rPr>
        <w:t xml:space="preserve"> </w:t>
      </w:r>
    </w:p>
    <w:tbl>
      <w:tblPr>
        <w:tblStyle w:val="59"/>
        <w:tblW w:w="9222" w:type="dxa"/>
        <w:jc w:val="center"/>
        <w:tblInd w:w="-2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9"/>
        <w:gridCol w:w="1869"/>
        <w:gridCol w:w="851"/>
        <w:gridCol w:w="992"/>
        <w:gridCol w:w="1135"/>
        <w:gridCol w:w="1843"/>
        <w:gridCol w:w="15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jc w:val="center"/>
        </w:trPr>
        <w:tc>
          <w:tcPr>
            <w:tcW w:w="99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标项</w:t>
            </w:r>
          </w:p>
        </w:tc>
        <w:tc>
          <w:tcPr>
            <w:tcW w:w="186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标项名称</w:t>
            </w:r>
          </w:p>
        </w:tc>
        <w:tc>
          <w:tcPr>
            <w:tcW w:w="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数量</w:t>
            </w:r>
          </w:p>
        </w:tc>
        <w:tc>
          <w:tcPr>
            <w:tcW w:w="99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单位</w:t>
            </w:r>
          </w:p>
        </w:tc>
        <w:tc>
          <w:tcPr>
            <w:tcW w:w="11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预算(万元)</w:t>
            </w:r>
          </w:p>
        </w:tc>
        <w:tc>
          <w:tcPr>
            <w:tcW w:w="18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简要规格描述或标项基本概况介绍</w:t>
            </w:r>
          </w:p>
        </w:tc>
        <w:tc>
          <w:tcPr>
            <w:tcW w:w="153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最高限价(万元)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9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1</w:t>
            </w:r>
          </w:p>
        </w:tc>
        <w:tc>
          <w:tcPr>
            <w:tcW w:w="186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杭州电子科技大学下沙校区G区研究生公寓电梯项目</w:t>
            </w:r>
          </w:p>
        </w:tc>
        <w:tc>
          <w:tcPr>
            <w:tcW w:w="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1</w:t>
            </w:r>
          </w:p>
        </w:tc>
        <w:tc>
          <w:tcPr>
            <w:tcW w:w="99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项</w:t>
            </w:r>
          </w:p>
        </w:tc>
        <w:tc>
          <w:tcPr>
            <w:tcW w:w="11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378</w:t>
            </w:r>
          </w:p>
        </w:tc>
        <w:tc>
          <w:tcPr>
            <w:tcW w:w="18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详见附件</w:t>
            </w:r>
          </w:p>
        </w:tc>
        <w:tc>
          <w:tcPr>
            <w:tcW w:w="153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9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2</w:t>
            </w:r>
          </w:p>
        </w:tc>
        <w:tc>
          <w:tcPr>
            <w:tcW w:w="186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杭州电子科技大学下沙校区教学区电梯项目</w:t>
            </w:r>
          </w:p>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p>
        </w:tc>
        <w:tc>
          <w:tcPr>
            <w:tcW w:w="85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1</w:t>
            </w:r>
          </w:p>
        </w:tc>
        <w:tc>
          <w:tcPr>
            <w:tcW w:w="99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项</w:t>
            </w:r>
          </w:p>
        </w:tc>
        <w:tc>
          <w:tcPr>
            <w:tcW w:w="11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216</w:t>
            </w:r>
          </w:p>
        </w:tc>
        <w:tc>
          <w:tcPr>
            <w:tcW w:w="18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详见附件</w:t>
            </w:r>
          </w:p>
        </w:tc>
        <w:tc>
          <w:tcPr>
            <w:tcW w:w="153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120" w:afterLines="50" w:afterAutospacing="0" w:line="460" w:lineRule="exact"/>
              <w:ind w:left="0" w:right="0"/>
              <w:jc w:val="both"/>
              <w:rPr>
                <w:rFonts w:hint="eastAsia" w:ascii="仿宋" w:hAnsi="仿宋" w:eastAsia="仿宋" w:cs="Arial"/>
                <w:b/>
                <w:color w:val="000000"/>
                <w:sz w:val="28"/>
                <w:szCs w:val="28"/>
                <w:lang w:val="en-US"/>
              </w:rPr>
            </w:pPr>
          </w:p>
        </w:tc>
      </w:tr>
    </w:tbl>
    <w:p>
      <w:pPr>
        <w:keepNext w:val="0"/>
        <w:keepLines w:val="0"/>
        <w:widowControl w:val="0"/>
        <w:suppressLineNumbers w:val="0"/>
        <w:snapToGrid w:val="0"/>
        <w:spacing w:before="0" w:beforeAutospacing="0" w:after="120" w:afterLines="50" w:afterAutospacing="0" w:line="460" w:lineRule="exact"/>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四、合格投标人的资格要求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Arial"/>
          <w:color w:val="000000"/>
          <w:kern w:val="2"/>
          <w:sz w:val="28"/>
          <w:szCs w:val="28"/>
          <w:lang w:val="en-US" w:eastAsia="zh-CN" w:bidi="ar"/>
        </w:rPr>
        <w:t>符合《中华人民共和国政府采购法》第二十二条规定,且未被</w:t>
      </w:r>
      <w:r>
        <w:rPr>
          <w:rFonts w:hint="eastAsia" w:ascii="仿宋" w:hAnsi="仿宋" w:eastAsia="仿宋" w:cs="仿宋"/>
          <w:color w:val="000000"/>
          <w:kern w:val="2"/>
          <w:sz w:val="28"/>
          <w:szCs w:val="28"/>
          <w:lang w:val="en-US" w:eastAsia="zh-CN" w:bidi="ar"/>
        </w:rPr>
        <w:t>“信用中国”（www.creditchina.gov.cn）、中国政府采购网（www.ccgp.gov.cn）列入失信被执行人、重大税收违法案件当事人名单、政府采购严重违法失信行为记录名单。</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p>
    <w:p>
      <w:pPr>
        <w:keepNext w:val="0"/>
        <w:keepLines w:val="0"/>
        <w:widowControl w:val="0"/>
        <w:suppressLineNumbers w:val="0"/>
        <w:snapToGrid w:val="0"/>
        <w:spacing w:before="0" w:beforeAutospacing="0" w:after="0" w:afterAutospacing="0" w:line="360" w:lineRule="auto"/>
        <w:ind w:left="0" w:right="0" w:firstLine="602" w:firstLineChars="200"/>
        <w:jc w:val="both"/>
        <w:rPr>
          <w:rFonts w:hint="eastAsia" w:ascii="仿宋" w:hAnsi="仿宋" w:eastAsia="仿宋" w:cs="Arial"/>
          <w:b/>
          <w:color w:val="000000"/>
          <w:sz w:val="30"/>
          <w:szCs w:val="30"/>
          <w:lang w:val="en-US"/>
        </w:rPr>
      </w:pPr>
      <w:bookmarkStart w:id="5" w:name="PO_416_PM006"/>
      <w:bookmarkEnd w:id="5"/>
      <w:r>
        <w:rPr>
          <w:rFonts w:hint="eastAsia" w:ascii="仿宋" w:hAnsi="仿宋" w:eastAsia="仿宋" w:cs="Arial"/>
          <w:b/>
          <w:color w:val="000000"/>
          <w:kern w:val="2"/>
          <w:sz w:val="30"/>
          <w:szCs w:val="30"/>
          <w:lang w:val="en-US" w:eastAsia="zh-CN" w:bidi="ar"/>
        </w:rPr>
        <w:t>投标人的特定条件：</w:t>
      </w:r>
    </w:p>
    <w:p>
      <w:pPr>
        <w:keepNext w:val="0"/>
        <w:keepLines w:val="0"/>
        <w:widowControl w:val="0"/>
        <w:suppressLineNumbers w:val="0"/>
        <w:snapToGrid w:val="0"/>
        <w:spacing w:before="0" w:beforeAutospacing="0" w:after="0" w:afterAutospacing="0" w:line="360" w:lineRule="auto"/>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标项1-2:投标人应具有《中华人民共和国特种设备生产许可证》,许可项目：电梯安装（含修理），许可子项目：曳引驱动乘客电梯；或原《中华人民共和国特种设备安装、改造、维修许可证》（电梯）证书。证书须处于有效期内。</w:t>
      </w:r>
    </w:p>
    <w:p>
      <w:pPr>
        <w:keepNext w:val="0"/>
        <w:keepLines w:val="0"/>
        <w:widowControl w:val="0"/>
        <w:suppressLineNumbers w:val="0"/>
        <w:snapToGrid w:val="0"/>
        <w:spacing w:before="0" w:beforeAutospacing="0" w:after="0" w:afterAutospacing="0" w:line="360" w:lineRule="auto"/>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中标原则：本项目电梯台量多、任务重、时间紧，为保证设备安装质量，采购人采用兼投不兼中的方式，即该项目所有标项供应商均可同时参与投标，评标委员会按标项1-2的顺序进行评审，并推荐各标项最高得分的投标人为中标候选人，若标项二最高得分的投标人在标项一中已被推荐，则推荐评审得分第二名的供应商为标项二的中标候选人。</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bookmarkStart w:id="6" w:name="PO_15528_PM007"/>
      <w:bookmarkEnd w:id="6"/>
      <w:r>
        <w:rPr>
          <w:rFonts w:hint="eastAsia" w:ascii="宋体" w:hAnsi="宋体" w:eastAsia="宋体" w:cs="仿宋"/>
          <w:b/>
          <w:color w:val="000000"/>
          <w:kern w:val="0"/>
          <w:sz w:val="28"/>
          <w:szCs w:val="28"/>
          <w:lang w:val="en-US" w:eastAsia="zh-CN" w:bidi="ar"/>
        </w:rPr>
        <w:t>五、获取采购文件</w:t>
      </w:r>
    </w:p>
    <w:p>
      <w:pPr>
        <w:keepNext w:val="0"/>
        <w:keepLines w:val="0"/>
        <w:widowControl w:val="0"/>
        <w:suppressLineNumbers w:val="0"/>
        <w:snapToGrid w:val="0"/>
        <w:spacing w:before="0" w:beforeAutospacing="0" w:after="0" w:afterAutospacing="0" w:line="500" w:lineRule="exact"/>
        <w:ind w:left="0" w:right="0" w:firstLine="560" w:firstLineChars="20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1.获取时间：</w:t>
      </w:r>
      <w:r>
        <w:rPr>
          <w:rFonts w:hint="eastAsia" w:ascii="仿宋" w:hAnsi="仿宋" w:eastAsia="仿宋" w:cs="仿宋"/>
          <w:color w:val="000000"/>
          <w:kern w:val="0"/>
          <w:sz w:val="30"/>
          <w:szCs w:val="30"/>
          <w:lang w:val="en-US" w:eastAsia="zh-CN" w:bidi="ar"/>
        </w:rPr>
        <w:t xml:space="preserve">[项目采购-报名开始日期] 至 </w:t>
      </w:r>
      <w:bookmarkStart w:id="7" w:name="PO_15528_PM009"/>
      <w:r>
        <w:rPr>
          <w:rFonts w:hint="eastAsia" w:ascii="仿宋" w:hAnsi="仿宋" w:eastAsia="仿宋" w:cs="仿宋"/>
          <w:color w:val="000000"/>
          <w:kern w:val="0"/>
          <w:sz w:val="30"/>
          <w:szCs w:val="30"/>
          <w:lang w:val="en-US" w:eastAsia="zh-CN" w:bidi="ar"/>
        </w:rPr>
        <w:t>2024-04-28 09:00:00</w:t>
      </w:r>
      <w:bookmarkEnd w:id="7"/>
      <w:r>
        <w:rPr>
          <w:rFonts w:hint="eastAsia" w:ascii="仿宋" w:hAnsi="仿宋" w:eastAsia="仿宋" w:cs="仿宋"/>
          <w:color w:val="000000"/>
          <w:kern w:val="0"/>
          <w:sz w:val="30"/>
          <w:szCs w:val="30"/>
          <w:lang w:val="en-US" w:eastAsia="zh-CN" w:bidi="ar"/>
        </w:rPr>
        <w:t xml:space="preserve"> </w:t>
      </w:r>
      <w:r>
        <w:rPr>
          <w:rFonts w:hint="eastAsia" w:ascii="宋体" w:hAnsi="宋体" w:eastAsia="宋体" w:cs="宋体"/>
          <w:color w:val="000000"/>
          <w:kern w:val="0"/>
          <w:sz w:val="28"/>
          <w:szCs w:val="28"/>
          <w:lang w:val="en-US" w:eastAsia="zh-CN" w:bidi="ar"/>
        </w:rPr>
        <w:t>。</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60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2.获取方式：本项目招标文件实行网上获取。供应商登录浙江政府采购网（</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 </w:instrText>
      </w:r>
      <w:r>
        <w:rPr>
          <w:rFonts w:hint="default" w:ascii="Calibri" w:hAnsi="Calibri" w:eastAsia="宋体" w:cs="Times New Roman"/>
          <w:kern w:val="2"/>
          <w:sz w:val="21"/>
          <w:szCs w:val="22"/>
          <w:lang w:val="en-US" w:eastAsia="zh-CN" w:bidi="ar"/>
        </w:rPr>
        <w:fldChar w:fldCharType="separate"/>
      </w:r>
      <w:r>
        <w:rPr>
          <w:rStyle w:val="69"/>
          <w:color w:val="000000"/>
          <w:sz w:val="28"/>
          <w:szCs w:val="28"/>
          <w:u w:val="none"/>
          <w:lang w:val="en-US"/>
        </w:rPr>
        <w:t>http://zfcg.czt.zj.gov.cn/</w:t>
      </w:r>
      <w:r>
        <w:rPr>
          <w:rFonts w:hint="default" w:ascii="Calibri" w:hAnsi="Calibri" w:eastAsia="宋体" w:cs="Times New Roman"/>
          <w:kern w:val="2"/>
          <w:sz w:val="21"/>
          <w:szCs w:val="22"/>
          <w:lang w:val="en-US" w:eastAsia="zh-CN" w:bidi="ar"/>
        </w:rPr>
        <w:fldChar w:fldCharType="end"/>
      </w:r>
      <w:r>
        <w:rPr>
          <w:rFonts w:hint="eastAsia" w:ascii="宋体" w:hAnsi="宋体" w:eastAsia="宋体" w:cs="仿宋"/>
          <w:color w:val="000000"/>
          <w:kern w:val="0"/>
          <w:sz w:val="28"/>
          <w:szCs w:val="28"/>
          <w:lang w:val="en-US" w:eastAsia="zh-CN" w:bidi="ar"/>
        </w:rPr>
        <w:t>）进入政采云系统“项目采购”模块“获取采购文件”菜单，进行网上获取招标文件。</w:t>
      </w:r>
    </w:p>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560"/>
        <w:jc w:val="both"/>
        <w:rPr>
          <w:rFonts w:hint="eastAsia" w:ascii="宋体" w:hAnsi="宋体" w:eastAsia="宋体" w:cs="仿宋"/>
          <w:color w:val="000000"/>
          <w:kern w:val="0"/>
          <w:sz w:val="28"/>
          <w:szCs w:val="28"/>
          <w:lang w:val="en-US"/>
        </w:rPr>
      </w:pPr>
      <w:r>
        <w:rPr>
          <w:rFonts w:hint="eastAsia" w:ascii="宋体" w:hAnsi="宋体" w:eastAsia="宋体" w:cs="仿宋"/>
          <w:color w:val="000000"/>
          <w:kern w:val="0"/>
          <w:sz w:val="28"/>
          <w:szCs w:val="28"/>
          <w:lang w:val="en-US" w:eastAsia="zh-CN" w:bidi="ar"/>
        </w:rPr>
        <w:t>3.招标文件免费获取。</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宋体"/>
          <w:b/>
          <w:color w:val="000000"/>
          <w:kern w:val="0"/>
          <w:sz w:val="28"/>
          <w:szCs w:val="28"/>
          <w:lang w:val="en-US"/>
        </w:rPr>
      </w:pPr>
      <w:r>
        <w:rPr>
          <w:rFonts w:hint="eastAsia" w:ascii="宋体" w:hAnsi="宋体" w:eastAsia="宋体" w:cs="Arial"/>
          <w:b/>
          <w:color w:val="000000"/>
          <w:kern w:val="2"/>
          <w:sz w:val="28"/>
          <w:szCs w:val="28"/>
          <w:lang w:val="en-US" w:eastAsia="zh-CN" w:bidi="ar"/>
        </w:rPr>
        <w:t>六、投标截止时间、地点和形式</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color w:val="000000"/>
          <w:kern w:val="0"/>
          <w:sz w:val="28"/>
          <w:szCs w:val="28"/>
          <w:lang w:val="en-US"/>
        </w:rPr>
      </w:pPr>
      <w:r>
        <w:rPr>
          <w:rFonts w:hint="eastAsia" w:ascii="宋体" w:hAnsi="宋体" w:eastAsia="宋体" w:cs="Times New Roman"/>
          <w:b/>
          <w:color w:val="000000"/>
          <w:kern w:val="0"/>
          <w:sz w:val="28"/>
          <w:szCs w:val="28"/>
          <w:lang w:val="en-US" w:eastAsia="zh-CN" w:bidi="ar"/>
        </w:rPr>
        <w:t>投标截止时间：</w:t>
      </w:r>
      <w:bookmarkStart w:id="8" w:name="PO_15528_PM015"/>
      <w:r>
        <w:rPr>
          <w:rFonts w:hint="eastAsia" w:cs="Times New Roman"/>
          <w:b/>
          <w:color w:val="000000"/>
          <w:kern w:val="0"/>
          <w:sz w:val="28"/>
          <w:szCs w:val="28"/>
          <w:lang w:val="en-US" w:eastAsia="zh-CN" w:bidi="ar"/>
        </w:rPr>
        <w:t>2024-04-28 09:00:00</w:t>
      </w:r>
      <w:bookmarkEnd w:id="8"/>
      <w:r>
        <w:rPr>
          <w:rFonts w:hint="eastAsia" w:ascii="仿宋" w:hAnsi="仿宋" w:eastAsia="仿宋" w:cs="Arial"/>
          <w:color w:val="000000"/>
          <w:kern w:val="2"/>
          <w:sz w:val="30"/>
          <w:szCs w:val="30"/>
          <w:lang w:val="en-US" w:eastAsia="zh-CN" w:bidi="ar"/>
        </w:rPr>
        <w:t xml:space="preserve"> </w:t>
      </w:r>
      <w:r>
        <w:rPr>
          <w:rFonts w:hint="eastAsia" w:ascii="宋体" w:hAnsi="宋体" w:eastAsia="宋体" w:cs="Times New Roman"/>
          <w:b/>
          <w:color w:val="000000"/>
          <w:kern w:val="0"/>
          <w:sz w:val="28"/>
          <w:szCs w:val="28"/>
          <w:lang w:val="en-US" w:eastAsia="zh-CN" w:bidi="ar"/>
        </w:rPr>
        <w:t>。</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如认为需要，投标人可以选择递交备份投标文件，采用数据电文形式，以U盘或DVD光盘形式存储，并在投标截止时间前，通过邮寄方式，送达指定地点，逾期送达或未密封将被拒收。</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0" w:firstLineChars="200"/>
        <w:jc w:val="both"/>
        <w:rPr>
          <w:rFonts w:hAnsi="宋体"/>
          <w:color w:val="000000"/>
          <w:kern w:val="0"/>
          <w:sz w:val="28"/>
          <w:szCs w:val="28"/>
          <w:lang w:val="en-US"/>
        </w:rPr>
      </w:pPr>
      <w:r>
        <w:rPr>
          <w:rFonts w:hint="eastAsia" w:ascii="宋体" w:hAnsi="宋体" w:eastAsia="宋体" w:cs="Times New Roman"/>
          <w:color w:val="000000"/>
          <w:kern w:val="0"/>
          <w:sz w:val="28"/>
          <w:szCs w:val="28"/>
          <w:lang w:val="en-US" w:eastAsia="zh-CN" w:bidi="ar"/>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Ansi="宋体"/>
          <w:b/>
          <w:color w:val="000000"/>
          <w:kern w:val="0"/>
          <w:sz w:val="28"/>
          <w:szCs w:val="28"/>
          <w:lang w:val="en-US"/>
        </w:rPr>
      </w:pPr>
      <w:r>
        <w:rPr>
          <w:rFonts w:hint="eastAsia" w:ascii="宋体" w:hAnsi="宋体" w:eastAsia="宋体" w:cs="Times New Roman"/>
          <w:b/>
          <w:color w:val="000000"/>
          <w:kern w:val="0"/>
          <w:sz w:val="28"/>
          <w:szCs w:val="28"/>
          <w:lang w:val="en-US" w:eastAsia="zh-CN" w:bidi="ar"/>
        </w:rPr>
        <w:t>本项目拒绝接受纸质投标文件。</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七、开标时间及地点：</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本次招标将于</w:t>
      </w:r>
      <w:bookmarkStart w:id="9" w:name="PO_15528_PM015_1"/>
      <w:r>
        <w:rPr>
          <w:rFonts w:hint="eastAsia" w:ascii="宋体" w:hAnsi="宋体" w:cs="Arial"/>
          <w:b/>
          <w:color w:val="000000"/>
          <w:kern w:val="2"/>
          <w:sz w:val="28"/>
          <w:szCs w:val="28"/>
          <w:lang w:val="en-US" w:eastAsia="zh-CN" w:bidi="ar"/>
        </w:rPr>
        <w:t>2024-04-28 09:00:00</w:t>
      </w:r>
      <w:bookmarkEnd w:id="9"/>
      <w:r>
        <w:rPr>
          <w:rFonts w:hint="eastAsia" w:ascii="宋体" w:hAnsi="宋体" w:eastAsia="宋体" w:cs="Arial"/>
          <w:b/>
          <w:color w:val="000000"/>
          <w:kern w:val="2"/>
          <w:sz w:val="28"/>
          <w:szCs w:val="28"/>
          <w:lang w:val="en-US" w:eastAsia="zh-CN" w:bidi="ar"/>
        </w:rPr>
        <w:t xml:space="preserve"> 时整在</w:t>
      </w:r>
      <w:bookmarkStart w:id="10" w:name="PO_15528_PM016_1"/>
      <w:r>
        <w:rPr>
          <w:rFonts w:hint="eastAsia" w:ascii="宋体" w:hAnsi="宋体" w:cs="Arial"/>
          <w:b/>
          <w:color w:val="000000"/>
          <w:kern w:val="2"/>
          <w:sz w:val="28"/>
          <w:szCs w:val="28"/>
          <w:lang w:val="en-US" w:eastAsia="zh-CN" w:bidi="ar"/>
        </w:rPr>
        <w:t>西湖区浙江省杭州市西湖区宝石一路3号203开标室</w:t>
      </w:r>
      <w:bookmarkEnd w:id="10"/>
      <w:r>
        <w:rPr>
          <w:rFonts w:hint="eastAsia" w:ascii="宋体" w:hAnsi="宋体" w:eastAsia="宋体" w:cs="Arial"/>
          <w:b/>
          <w:color w:val="000000"/>
          <w:kern w:val="2"/>
          <w:sz w:val="28"/>
          <w:szCs w:val="28"/>
          <w:lang w:val="en-US" w:eastAsia="zh-CN" w:bidi="ar"/>
        </w:rPr>
        <w:t xml:space="preserve"> 开标。</w:t>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本项目实行“不见面开评标”，投标人无须派人员到现场出席开标会议。</w:t>
      </w:r>
    </w:p>
    <w:tbl>
      <w:tblPr>
        <w:tblStyle w:val="59"/>
        <w:tblW w:w="8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0"/>
        <w:gridCol w:w="3441"/>
        <w:gridCol w:w="34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c>
          <w:tcPr>
            <w:tcW w:w="14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开评标现场咨询电话</w:t>
            </w: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201开标室：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0571-88907792</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202开标室：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203开标室：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0571-88901816</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301会议室：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302会议室：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0571-88907720</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303会议室：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0571-88901873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4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4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306会议室：</w:t>
            </w:r>
          </w:p>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r>
              <w:rPr>
                <w:rFonts w:hint="eastAsia" w:ascii="宋体" w:hAnsi="宋体" w:eastAsia="宋体" w:cs="宋体"/>
                <w:color w:val="000000"/>
                <w:kern w:val="0"/>
                <w:sz w:val="28"/>
                <w:szCs w:val="28"/>
                <w:lang w:val="en-US" w:eastAsia="zh-CN" w:bidi="ar"/>
              </w:rPr>
              <w:t>0571-88907751</w:t>
            </w:r>
          </w:p>
        </w:tc>
        <w:tc>
          <w:tcPr>
            <w:tcW w:w="34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156" w:afterAutospacing="0" w:line="360" w:lineRule="auto"/>
              <w:ind w:left="0" w:right="0"/>
              <w:jc w:val="both"/>
              <w:rPr>
                <w:rFonts w:hint="eastAsia" w:ascii="宋体" w:hAnsi="宋体" w:eastAsia="宋体" w:cs="宋体"/>
                <w:color w:val="000000"/>
                <w:kern w:val="0"/>
                <w:sz w:val="28"/>
                <w:szCs w:val="28"/>
                <w:lang w:val="en-US"/>
              </w:rPr>
            </w:pPr>
          </w:p>
        </w:tc>
      </w:tr>
    </w:tbl>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八、电子交易平台的网络地址和登录方法</w:t>
      </w:r>
    </w:p>
    <w:p>
      <w:pPr>
        <w:keepNext w:val="0"/>
        <w:keepLines w:val="0"/>
        <w:widowControl w:val="0"/>
        <w:suppressLineNumbers w:val="0"/>
        <w:snapToGrid w:val="0"/>
        <w:spacing w:before="0" w:beforeAutospacing="0" w:after="0" w:afterAutospacing="0" w:line="500" w:lineRule="exact"/>
        <w:ind w:left="0" w:right="0" w:firstLine="562" w:firstLineChars="200"/>
        <w:jc w:val="both"/>
        <w:rPr>
          <w:color w:val="000000"/>
          <w:sz w:val="28"/>
          <w:szCs w:val="28"/>
          <w:lang w:val="en-US"/>
        </w:rPr>
      </w:pPr>
      <w:r>
        <w:rPr>
          <w:rFonts w:hint="eastAsia" w:ascii="宋体" w:hAnsi="宋体" w:eastAsia="宋体" w:cs="Arial"/>
          <w:b/>
          <w:color w:val="000000"/>
          <w:kern w:val="2"/>
          <w:sz w:val="28"/>
          <w:szCs w:val="28"/>
          <w:lang w:val="en-US" w:eastAsia="zh-CN" w:bidi="ar"/>
        </w:rPr>
        <w:t>（一）网络地址：</w:t>
      </w:r>
      <w:r>
        <w:rPr>
          <w:rFonts w:hint="eastAsia" w:ascii="宋体" w:hAnsi="宋体" w:eastAsia="宋体" w:cs="仿宋"/>
          <w:color w:val="000000"/>
          <w:kern w:val="2"/>
          <w:sz w:val="28"/>
          <w:szCs w:val="28"/>
          <w:lang w:val="en-US" w:eastAsia="zh-CN" w:bidi="ar"/>
        </w:rPr>
        <w:t xml:space="preserve">浙江政府采购网 </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 </w:instrText>
      </w:r>
      <w:r>
        <w:rPr>
          <w:rFonts w:hint="default" w:ascii="Calibri" w:hAnsi="Calibri" w:eastAsia="宋体" w:cs="Times New Roman"/>
          <w:kern w:val="2"/>
          <w:sz w:val="21"/>
          <w:szCs w:val="22"/>
          <w:lang w:val="en-US" w:eastAsia="zh-CN" w:bidi="ar"/>
        </w:rPr>
        <w:fldChar w:fldCharType="separate"/>
      </w:r>
      <w:r>
        <w:rPr>
          <w:rStyle w:val="69"/>
          <w:color w:val="000000"/>
          <w:sz w:val="28"/>
          <w:szCs w:val="28"/>
          <w:u w:val="none"/>
          <w:lang w:val="en-US"/>
        </w:rPr>
        <w:t>http://zfcg.czt.zj.gov.cn/</w:t>
      </w:r>
      <w:r>
        <w:rPr>
          <w:rFonts w:hint="default" w:ascii="Calibri" w:hAnsi="Calibri" w:eastAsia="宋体" w:cs="Times New Roman"/>
          <w:kern w:val="2"/>
          <w:sz w:val="21"/>
          <w:szCs w:val="22"/>
          <w:lang w:val="en-US" w:eastAsia="zh-CN" w:bidi="ar"/>
        </w:rPr>
        <w:fldChar w:fldCharType="end"/>
      </w:r>
    </w:p>
    <w:p>
      <w:pPr>
        <w:keepNext w:val="0"/>
        <w:keepLines w:val="0"/>
        <w:widowControl w:val="0"/>
        <w:suppressLineNumbers w:val="0"/>
        <w:snapToGrid w:val="0"/>
        <w:spacing w:before="0" w:beforeAutospacing="0" w:after="0" w:afterAutospacing="0" w:line="50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（二）登录方法：</w:t>
      </w:r>
      <w:r>
        <w:rPr>
          <w:rFonts w:hint="eastAsia" w:ascii="宋体" w:hAnsi="宋体" w:eastAsia="宋体" w:cs="Arial"/>
          <w:color w:val="000000"/>
          <w:kern w:val="2"/>
          <w:sz w:val="28"/>
          <w:szCs w:val="28"/>
          <w:lang w:val="en-US" w:eastAsia="zh-CN" w:bidi="ar"/>
        </w:rPr>
        <w:t>投标人须先完成供应商注册并申请CA，再下载客户端编制、加密电子投标文件，最后应在浙江政府采购网政采云用户登录窗口登录，完成电子投标文件传输递交（具体详见第二章 投标人须知前附表）。</w:t>
      </w:r>
    </w:p>
    <w:p>
      <w:pPr>
        <w:keepNext w:val="0"/>
        <w:keepLines w:val="0"/>
        <w:widowControl w:val="0"/>
        <w:suppressLineNumbers w:val="0"/>
        <w:snapToGrid w:val="0"/>
        <w:spacing w:before="0" w:beforeAutospacing="0" w:after="0" w:afterAutospacing="0" w:line="500" w:lineRule="exact"/>
        <w:ind w:left="562" w:right="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九、其他：</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宋体" w:hAnsi="宋体" w:eastAsia="宋体" w:cs="Arial"/>
          <w:b/>
          <w:color w:val="000000"/>
          <w:sz w:val="28"/>
          <w:szCs w:val="28"/>
          <w:lang w:val="en-US"/>
        </w:rPr>
      </w:pPr>
      <w:r>
        <w:rPr>
          <w:rFonts w:hint="eastAsia" w:ascii="宋体" w:hAnsi="宋体" w:eastAsia="宋体" w:cs="Arial"/>
          <w:b/>
          <w:color w:val="000000"/>
          <w:kern w:val="2"/>
          <w:sz w:val="28"/>
          <w:szCs w:val="28"/>
          <w:lang w:val="en-US" w:eastAsia="zh-CN" w:bidi="ar"/>
        </w:rPr>
        <w:t>（一）本项目采用“电子交易/不见面开评标”，供应商可进入电子卖场服务中心采云学院</w:t>
      </w:r>
    </w:p>
    <w:p>
      <w:pPr>
        <w:keepNext w:val="0"/>
        <w:keepLines w:val="0"/>
        <w:widowControl w:val="0"/>
        <w:suppressLineNumbers w:val="0"/>
        <w:snapToGrid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宋体" w:hAnsi="宋体" w:eastAsia="宋体" w:cs="Arial"/>
          <w:b/>
          <w:color w:val="000000"/>
          <w:kern w:val="2"/>
          <w:sz w:val="28"/>
          <w:szCs w:val="28"/>
          <w:lang w:val="en-US" w:eastAsia="zh-CN" w:bidi="ar"/>
        </w:rPr>
        <w:t>（https://edu.zcygov.cn/live?utm=a0018.2ef5001f.0.0.1939d340e5db11ea867fb57c149ddb61）自行提前学习</w:t>
      </w:r>
      <w:r>
        <w:rPr>
          <w:rFonts w:hint="eastAsia" w:ascii="宋体" w:hAnsi="宋体" w:eastAsia="宋体" w:cs="Arial"/>
          <w:color w:val="000000"/>
          <w:kern w:val="2"/>
          <w:sz w:val="28"/>
          <w:szCs w:val="28"/>
          <w:lang w:val="en-US" w:eastAsia="zh-CN" w:bidi="ar"/>
        </w:rPr>
        <w:t>。</w:t>
      </w:r>
    </w:p>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十、业务咨询</w:t>
      </w:r>
    </w:p>
    <w:tbl>
      <w:tblPr>
        <w:tblStyle w:val="59"/>
        <w:tblW w:w="100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985"/>
        <w:gridCol w:w="1314"/>
        <w:gridCol w:w="2088"/>
        <w:gridCol w:w="2065"/>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机 构</w:t>
            </w:r>
          </w:p>
        </w:tc>
        <w:tc>
          <w:tcPr>
            <w:tcW w:w="8110"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地 址</w:t>
            </w:r>
          </w:p>
        </w:tc>
        <w:tc>
          <w:tcPr>
            <w:tcW w:w="8110"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网 站</w:t>
            </w:r>
          </w:p>
        </w:tc>
        <w:tc>
          <w:tcPr>
            <w:tcW w:w="8110"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浙江政府采购网</w:t>
            </w:r>
            <w:r>
              <w:rPr>
                <w:rFonts w:hint="eastAsia" w:ascii="仿宋_GB2312" w:hAnsi="Segoe UI" w:eastAsia="仿宋_GB2312" w:cs="Segoe UI"/>
                <w:color w:val="333333"/>
                <w:kern w:val="2"/>
                <w:sz w:val="29"/>
                <w:szCs w:val="29"/>
                <w:lang w:val="en-US" w:eastAsia="zh-CN" w:bidi="ar"/>
              </w:rPr>
              <w:t>ht</w:t>
            </w:r>
            <w:r>
              <w:rPr>
                <w:rFonts w:hint="eastAsia" w:ascii="仿宋" w:hAnsi="仿宋" w:eastAsia="仿宋" w:cs="仿宋"/>
                <w:kern w:val="2"/>
                <w:sz w:val="28"/>
                <w:szCs w:val="28"/>
                <w:lang w:val="en-US" w:eastAsia="zh-CN" w:bidi="ar"/>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咨询事项</w:t>
            </w:r>
          </w:p>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p>
        </w:tc>
        <w:tc>
          <w:tcPr>
            <w:tcW w:w="131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联系人</w:t>
            </w:r>
          </w:p>
        </w:tc>
        <w:tc>
          <w:tcPr>
            <w:tcW w:w="208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联系方式</w:t>
            </w:r>
          </w:p>
        </w:tc>
        <w:tc>
          <w:tcPr>
            <w:tcW w:w="2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传真</w:t>
            </w:r>
          </w:p>
        </w:tc>
        <w:tc>
          <w:tcPr>
            <w:tcW w:w="26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b/>
                <w:bCs w:val="0"/>
                <w:sz w:val="28"/>
                <w:szCs w:val="28"/>
                <w:lang w:val="en-US"/>
              </w:rPr>
            </w:pPr>
            <w:r>
              <w:rPr>
                <w:rFonts w:hint="eastAsia" w:ascii="仿宋" w:hAnsi="仿宋" w:eastAsia="仿宋" w:cs="仿宋"/>
                <w:b/>
                <w:bCs w:val="0"/>
                <w:kern w:val="2"/>
                <w:sz w:val="28"/>
                <w:szCs w:val="28"/>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项目联系人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（A岗）</w:t>
            </w:r>
          </w:p>
        </w:tc>
        <w:tc>
          <w:tcPr>
            <w:tcW w:w="131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1" w:name="PO_15528_PM032"/>
            <w:r>
              <w:rPr>
                <w:rFonts w:hint="eastAsia" w:ascii="仿宋" w:hAnsi="仿宋" w:eastAsia="仿宋" w:cs="仿宋"/>
                <w:kern w:val="2"/>
                <w:sz w:val="28"/>
                <w:szCs w:val="28"/>
                <w:lang w:val="en-US" w:eastAsia="zh-CN" w:bidi="ar"/>
              </w:rPr>
              <w:t>冯</w:t>
            </w:r>
            <w:bookmarkEnd w:id="11"/>
            <w:r>
              <w:rPr>
                <w:rFonts w:hint="eastAsia" w:ascii="仿宋" w:hAnsi="仿宋" w:eastAsia="仿宋" w:cs="仿宋"/>
                <w:kern w:val="2"/>
                <w:sz w:val="28"/>
                <w:szCs w:val="28"/>
                <w:lang w:val="en-US" w:eastAsia="zh-CN" w:bidi="ar"/>
              </w:rPr>
              <w:t>女士</w:t>
            </w:r>
          </w:p>
        </w:tc>
        <w:tc>
          <w:tcPr>
            <w:tcW w:w="208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2" w:name="PO_15528_PM033"/>
            <w:r>
              <w:rPr>
                <w:rFonts w:hint="eastAsia" w:ascii="仿宋" w:hAnsi="仿宋" w:eastAsia="仿宋" w:cs="仿宋"/>
                <w:kern w:val="2"/>
                <w:sz w:val="28"/>
                <w:szCs w:val="28"/>
                <w:lang w:val="en-US" w:eastAsia="zh-CN" w:bidi="ar"/>
              </w:rPr>
              <w:t>0571-88907710</w:t>
            </w:r>
            <w:bookmarkEnd w:id="12"/>
          </w:p>
        </w:tc>
        <w:tc>
          <w:tcPr>
            <w:tcW w:w="206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bookmarkStart w:id="13" w:name="PO_15528_PM034"/>
            <w:r>
              <w:rPr>
                <w:rFonts w:hint="eastAsia" w:ascii="仿宋" w:hAnsi="仿宋" w:eastAsia="仿宋" w:cs="仿宋"/>
                <w:kern w:val="2"/>
                <w:sz w:val="28"/>
                <w:szCs w:val="28"/>
                <w:lang w:val="en-US" w:eastAsia="zh-CN" w:bidi="ar"/>
              </w:rPr>
              <w:t>0571-88907783</w:t>
            </w:r>
            <w:bookmarkEnd w:id="13"/>
          </w:p>
        </w:tc>
        <w:tc>
          <w:tcPr>
            <w:tcW w:w="2643" w:type="dxa"/>
            <w:vMerge w:val="restart"/>
            <w:tcBorders>
              <w:top w:val="nil"/>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项目协办人</w:t>
            </w:r>
          </w:p>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（B岗）</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杜女士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0571-88901837</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643"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部门负责人</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高女士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0571-88907717</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0571-88907783</w:t>
            </w:r>
          </w:p>
        </w:tc>
        <w:tc>
          <w:tcPr>
            <w:tcW w:w="2643" w:type="dxa"/>
            <w:vMerge w:val="continue"/>
            <w:tcBorders>
              <w:top w:val="nil"/>
              <w:left w:val="nil"/>
              <w:bottom w:val="single" w:color="auto" w:sz="4" w:space="0"/>
              <w:right w:val="single" w:color="auto" w:sz="4" w:space="0"/>
            </w:tcBorders>
            <w:shd w:val="clear" w:color="auto" w:fill="auto"/>
            <w:vAlign w:val="top"/>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项目监督</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邵女士</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0571-88907750</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0571-88907751</w:t>
            </w:r>
          </w:p>
        </w:tc>
        <w:tc>
          <w:tcPr>
            <w:tcW w:w="26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财务监督部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网站系统问题</w:t>
            </w:r>
          </w:p>
        </w:tc>
        <w:tc>
          <w:tcPr>
            <w:tcW w:w="131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客  服</w:t>
            </w:r>
          </w:p>
        </w:tc>
        <w:tc>
          <w:tcPr>
            <w:tcW w:w="20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4008817190</w:t>
            </w:r>
          </w:p>
        </w:tc>
        <w:tc>
          <w:tcPr>
            <w:tcW w:w="20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tc>
        <w:tc>
          <w:tcPr>
            <w:tcW w:w="26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注册、账号、系统操作等</w:t>
            </w:r>
          </w:p>
        </w:tc>
      </w:tr>
    </w:tbl>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p>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十一、采购需求咨询</w:t>
      </w:r>
    </w:p>
    <w:p>
      <w:pPr>
        <w:keepNext w:val="0"/>
        <w:keepLines w:val="0"/>
        <w:widowControl w:val="0"/>
        <w:suppressLineNumbers w:val="0"/>
        <w:snapToGrid w:val="0"/>
        <w:spacing w:before="0" w:beforeAutospacing="0" w:after="0" w:afterAutospacing="0" w:line="440" w:lineRule="exact"/>
        <w:ind w:left="0" w:right="0" w:firstLine="602" w:firstLineChars="200"/>
        <w:jc w:val="left"/>
        <w:rPr>
          <w:rFonts w:hint="eastAsia" w:ascii="仿宋" w:hAnsi="仿宋" w:eastAsia="仿宋" w:cs="Arial"/>
          <w:b/>
          <w:color w:val="000000"/>
          <w:sz w:val="30"/>
          <w:szCs w:val="30"/>
          <w:lang w:val="en-US"/>
        </w:rPr>
      </w:pPr>
      <w:bookmarkStart w:id="14" w:name="PO_15528_PM001384_1"/>
      <w:bookmarkEnd w:id="14"/>
    </w:p>
    <w:tbl>
      <w:tblPr>
        <w:tblStyle w:val="59"/>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27"/>
        <w:gridCol w:w="1498"/>
        <w:gridCol w:w="2268"/>
        <w:gridCol w:w="199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bookmarkStart w:id="15" w:name="PO_TDCUS_ITEM_PRC_TABLE_1_1"/>
            <w:bookmarkEnd w:id="15"/>
            <w:r>
              <w:rPr>
                <w:rFonts w:hint="eastAsia" w:ascii="宋体" w:hAnsi="宋体" w:eastAsia="宋体" w:cs="宋体"/>
                <w:b/>
                <w:color w:val="000000"/>
                <w:kern w:val="2"/>
                <w:sz w:val="24"/>
                <w:szCs w:val="24"/>
                <w:lang w:val="en-US" w:eastAsia="zh-CN" w:bidi="ar"/>
              </w:rPr>
              <w:t>采购单位</w:t>
            </w:r>
          </w:p>
        </w:tc>
        <w:tc>
          <w:tcPr>
            <w:tcW w:w="7555" w:type="dxa"/>
            <w:gridSpan w:val="4"/>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地 址</w:t>
            </w:r>
          </w:p>
        </w:tc>
        <w:tc>
          <w:tcPr>
            <w:tcW w:w="7555" w:type="dxa"/>
            <w:gridSpan w:val="4"/>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浙江省杭州市钱塘区白杨街道2号大街1158号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咨询事项</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联系人</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联系方式</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传真</w:t>
            </w: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b/>
                <w:color w:val="000000"/>
                <w:sz w:val="24"/>
                <w:szCs w:val="24"/>
                <w:lang w:val="en-US"/>
              </w:rPr>
            </w:pPr>
            <w:r>
              <w:rPr>
                <w:rFonts w:hint="eastAsia" w:ascii="宋体" w:hAnsi="宋体" w:eastAsia="宋体" w:cs="宋体"/>
                <w:b/>
                <w:color w:val="000000"/>
                <w:kern w:val="2"/>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采购需求等</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kern w:val="2"/>
                <w:sz w:val="24"/>
                <w:szCs w:val="24"/>
                <w:lang w:val="en-US" w:eastAsia="zh-CN" w:bidi="ar"/>
              </w:rPr>
              <w:t>吴华燕</w:t>
            </w: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kern w:val="2"/>
                <w:sz w:val="24"/>
                <w:szCs w:val="24"/>
                <w:lang w:val="en-US" w:eastAsia="zh-CN" w:bidi="ar"/>
              </w:rPr>
              <w:t>0571-86915040</w:t>
            </w: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kern w:val="2"/>
                <w:sz w:val="24"/>
                <w:szCs w:val="24"/>
                <w:lang w:val="en-US" w:eastAsia="zh-CN" w:bidi="ar"/>
              </w:rPr>
              <w:t>0571-86919202</w:t>
            </w: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项目监督</w:t>
            </w:r>
          </w:p>
        </w:tc>
        <w:tc>
          <w:tcPr>
            <w:tcW w:w="14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2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199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center"/>
              <w:rPr>
                <w:rFonts w:hint="eastAsia" w:ascii="宋体" w:hAnsi="宋体" w:eastAsia="宋体" w:cs="宋体"/>
                <w:color w:val="000000"/>
                <w:sz w:val="24"/>
                <w:szCs w:val="24"/>
                <w:lang w:val="en-US"/>
              </w:rPr>
            </w:pPr>
          </w:p>
        </w:tc>
        <w:tc>
          <w:tcPr>
            <w:tcW w:w="17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color w:val="000000"/>
                <w:sz w:val="24"/>
                <w:szCs w:val="24"/>
                <w:lang w:val="en-US"/>
              </w:rPr>
            </w:pPr>
          </w:p>
        </w:tc>
      </w:tr>
    </w:tbl>
    <w:p>
      <w:pPr>
        <w:keepNext w:val="0"/>
        <w:keepLines w:val="0"/>
        <w:widowControl w:val="0"/>
        <w:suppressLineNumbers w:val="0"/>
        <w:snapToGrid w:val="0"/>
        <w:spacing w:before="0" w:beforeAutospacing="0" w:after="0" w:afterAutospacing="0" w:line="440" w:lineRule="exact"/>
        <w:ind w:left="0" w:right="0" w:firstLine="602" w:firstLineChars="200"/>
        <w:jc w:val="both"/>
        <w:rPr>
          <w:rFonts w:hint="eastAsia" w:ascii="仿宋" w:hAnsi="仿宋" w:eastAsia="仿宋" w:cs="Arial"/>
          <w:b/>
          <w:color w:val="000000"/>
          <w:sz w:val="30"/>
          <w:szCs w:val="30"/>
          <w:lang w:val="en-US"/>
        </w:rPr>
      </w:pPr>
      <w:r>
        <w:rPr>
          <w:rFonts w:hint="eastAsia" w:ascii="仿宋" w:hAnsi="仿宋" w:eastAsia="仿宋" w:cs="Arial"/>
          <w:b/>
          <w:color w:val="000000"/>
          <w:kern w:val="2"/>
          <w:sz w:val="30"/>
          <w:szCs w:val="30"/>
          <w:lang w:val="en-US" w:eastAsia="zh-CN" w:bidi="ar"/>
        </w:rPr>
        <w:tab/>
      </w:r>
      <w:r>
        <w:rPr>
          <w:rFonts w:hint="eastAsia" w:ascii="仿宋" w:hAnsi="仿宋" w:eastAsia="仿宋" w:cs="Arial"/>
          <w:b/>
          <w:color w:val="000000"/>
          <w:kern w:val="2"/>
          <w:sz w:val="30"/>
          <w:szCs w:val="30"/>
          <w:lang w:val="en-US" w:eastAsia="zh-CN" w:bidi="ar"/>
        </w:rPr>
        <w:t>十二、同级政府采购监督管理部门</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名    称：浙江省财政厅政府采购监管处、浙江省政府采购行政裁决服务中心（杭州）</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地   址：杭州市上城区四季青街道新业路市民之家G03办公室</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传   真：/</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联系人 ：朱女士、王女士</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监督投诉电话：0571-85252453</w:t>
      </w:r>
    </w:p>
    <w:p>
      <w:pPr>
        <w:keepNext w:val="0"/>
        <w:keepLines w:val="0"/>
        <w:widowControl w:val="0"/>
        <w:suppressLineNumbers w:val="0"/>
        <w:snapToGrid w:val="0"/>
        <w:spacing w:before="0" w:beforeAutospacing="0" w:after="0" w:afterAutospacing="0" w:line="440" w:lineRule="exact"/>
        <w:ind w:left="0" w:right="0"/>
        <w:jc w:val="both"/>
        <w:rPr>
          <w:rFonts w:hint="eastAsia" w:ascii="宋体" w:hAnsi="宋体" w:eastAsia="宋体" w:cs="仿宋"/>
          <w:color w:val="000000"/>
          <w:sz w:val="28"/>
          <w:szCs w:val="28"/>
          <w:lang w:val="en-US"/>
        </w:rPr>
      </w:pPr>
      <w:r>
        <w:rPr>
          <w:rFonts w:hint="eastAsia" w:ascii="宋体" w:hAnsi="宋体" w:eastAsia="宋体" w:cs="仿宋"/>
          <w:color w:val="000000"/>
          <w:kern w:val="2"/>
          <w:sz w:val="28"/>
          <w:szCs w:val="28"/>
          <w:lang w:val="en-US" w:eastAsia="zh-CN" w:bidi="ar"/>
        </w:rPr>
        <w:t>预算金额未达100万元的采购项目，由采购人处理采购争议。</w:t>
      </w:r>
    </w:p>
    <w:p>
      <w:pPr>
        <w:pStyle w:val="53"/>
        <w:keepNext w:val="0"/>
        <w:keepLines w:val="0"/>
        <w:widowControl w:val="0"/>
        <w:suppressLineNumbers w:val="0"/>
        <w:spacing w:before="120" w:beforeLines="50" w:beforeAutospacing="0" w:after="0" w:afterAutospacing="0" w:line="360" w:lineRule="auto"/>
        <w:ind w:left="0" w:right="0"/>
        <w:jc w:val="both"/>
        <w:outlineLvl w:val="0"/>
        <w:rPr>
          <w:rFonts w:hAnsi="宋体" w:cs="仿宋"/>
          <w:color w:val="000000"/>
          <w:sz w:val="28"/>
          <w:szCs w:val="28"/>
          <w:lang w:val="en-US"/>
        </w:rPr>
      </w:pPr>
      <w:r>
        <w:rPr>
          <w:rFonts w:hint="eastAsia" w:ascii="宋体" w:hAnsi="宋体" w:eastAsia="宋体" w:cs="仿宋"/>
          <w:color w:val="000000"/>
          <w:kern w:val="2"/>
          <w:sz w:val="28"/>
          <w:szCs w:val="28"/>
          <w:lang w:val="en-US" w:eastAsia="zh-CN" w:bidi="ar"/>
        </w:rPr>
        <w:t xml:space="preserve"> </w:t>
      </w:r>
    </w:p>
    <w:p>
      <w:pPr>
        <w:pStyle w:val="53"/>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Courier New" w:eastAsia="宋体" w:cs="Times New Roman"/>
          <w:color w:val="000000"/>
          <w:kern w:val="2"/>
          <w:sz w:val="24"/>
          <w:szCs w:val="24"/>
          <w:lang w:val="en-US" w:eastAsia="zh-CN" w:bidi="ar"/>
        </w:rPr>
        <w:br w:type="page"/>
      </w:r>
      <w:bookmarkStart w:id="16" w:name="_Toc496796636"/>
      <w:bookmarkEnd w:id="16"/>
      <w:bookmarkStart w:id="17" w:name="_Toc29498"/>
      <w:r>
        <w:rPr>
          <w:rFonts w:hint="eastAsia" w:ascii="仿宋" w:hAnsi="仿宋" w:eastAsia="仿宋" w:cs="仿宋"/>
          <w:b/>
          <w:color w:val="000000"/>
          <w:kern w:val="2"/>
          <w:sz w:val="36"/>
          <w:szCs w:val="36"/>
          <w:lang w:val="en-US" w:eastAsia="zh-CN" w:bidi="ar"/>
        </w:rPr>
        <w:t>第二章</w:t>
      </w:r>
      <w:bookmarkEnd w:id="17"/>
      <w:bookmarkStart w:id="18" w:name="投标人须知"/>
      <w:r>
        <w:rPr>
          <w:rFonts w:hint="eastAsia" w:ascii="仿宋" w:hAnsi="仿宋" w:eastAsia="仿宋" w:cs="仿宋"/>
          <w:b/>
          <w:color w:val="000000"/>
          <w:kern w:val="2"/>
          <w:sz w:val="36"/>
          <w:szCs w:val="36"/>
          <w:lang w:val="en-US" w:eastAsia="zh-CN" w:bidi="ar"/>
        </w:rPr>
        <w:t>投标人须知</w:t>
      </w:r>
      <w:bookmarkEnd w:id="18"/>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宋体"/>
          <w:color w:val="000000"/>
          <w:sz w:val="28"/>
          <w:szCs w:val="28"/>
          <w:lang w:val="en-US"/>
        </w:rPr>
      </w:pPr>
      <w:r>
        <w:rPr>
          <w:rFonts w:hint="eastAsia" w:ascii="宋体" w:hAnsi="宋体" w:eastAsia="宋体" w:cs="宋体"/>
          <w:color w:val="000000"/>
          <w:kern w:val="2"/>
          <w:sz w:val="28"/>
          <w:szCs w:val="28"/>
          <w:lang w:val="en-US" w:eastAsia="zh-CN" w:bidi="ar"/>
        </w:rPr>
        <w:t>前附表</w:t>
      </w:r>
    </w:p>
    <w:tbl>
      <w:tblPr>
        <w:tblStyle w:val="59"/>
        <w:tblW w:w="946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4"/>
        <w:gridCol w:w="1558"/>
        <w:gridCol w:w="7372"/>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序号</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内  容</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要    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项目名称及数量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详见《公开招标采购公告》三</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信用记录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中小企业预留份额情况</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根据《政府采购促进中小企业发展管理办法》财库〔2020〕46号文件的规定，本项目</w:t>
            </w:r>
            <w:r>
              <w:rPr>
                <w:rFonts w:hint="eastAsia" w:ascii="仿宋" w:hAnsi="仿宋" w:eastAsia="仿宋" w:cs="仿宋"/>
                <w:b/>
                <w:color w:val="000000"/>
                <w:kern w:val="2"/>
                <w:sz w:val="24"/>
                <w:szCs w:val="24"/>
                <w:u w:val="single"/>
                <w:lang w:val="en-US" w:eastAsia="zh-CN" w:bidi="ar"/>
              </w:rPr>
              <w:t>不</w:t>
            </w:r>
            <w:r>
              <w:rPr>
                <w:rFonts w:hint="eastAsia" w:ascii="仿宋" w:hAnsi="仿宋" w:eastAsia="仿宋" w:cs="仿宋"/>
                <w:b/>
                <w:color w:val="000000"/>
                <w:kern w:val="2"/>
                <w:sz w:val="24"/>
                <w:szCs w:val="24"/>
                <w:lang w:val="en-US" w:eastAsia="zh-CN" w:bidi="ar"/>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8"/>
                <w:szCs w:val="28"/>
                <w:lang w:val="en-US"/>
              </w:rPr>
            </w:pPr>
            <w:r>
              <w:rPr>
                <w:rFonts w:hint="eastAsia" w:ascii="仿宋_GB2312" w:hAnsi="仿宋" w:eastAsia="仿宋_GB2312" w:cs="仿宋_GB2312"/>
                <w:color w:val="000000"/>
                <w:kern w:val="2"/>
                <w:sz w:val="24"/>
                <w:szCs w:val="24"/>
                <w:lang w:val="en-US" w:eastAsia="zh-CN" w:bidi="ar"/>
              </w:rPr>
              <w:t>中小企业优惠措施</w:t>
            </w:r>
          </w:p>
        </w:tc>
        <w:tc>
          <w:tcPr>
            <w:tcW w:w="7372" w:type="dxa"/>
            <w:tcBorders>
              <w:top w:val="single" w:color="auto" w:sz="4" w:space="0"/>
              <w:left w:val="nil"/>
              <w:bottom w:val="single" w:color="auto" w:sz="4" w:space="0"/>
              <w:right w:val="single" w:color="auto" w:sz="4" w:space="0"/>
            </w:tcBorders>
            <w:shd w:val="clear" w:color="auto" w:fill="auto"/>
            <w:vAlign w:val="center"/>
          </w:tcPr>
          <w:p>
            <w:pPr>
              <w:pStyle w:val="1031"/>
              <w:widowControl/>
              <w:snapToGrid w:val="0"/>
              <w:spacing w:line="460" w:lineRule="exact"/>
              <w:ind w:left="0" w:firstLine="0" w:firstLineChars="0"/>
              <w:rPr>
                <w:rFonts w:hint="eastAsia" w:ascii="仿宋" w:hAnsi="仿宋" w:eastAsia="仿宋" w:cs="仿宋"/>
                <w:b/>
                <w:color w:val="000000"/>
                <w:sz w:val="24"/>
                <w:szCs w:val="24"/>
                <w:u w:val="single"/>
                <w:lang w:val="en-US"/>
              </w:rPr>
            </w:pPr>
            <w:r>
              <w:rPr>
                <w:rFonts w:hint="eastAsia" w:ascii="仿宋" w:hAnsi="仿宋" w:eastAsia="仿宋" w:cs="仿宋"/>
                <w:b/>
                <w:color w:val="000000"/>
                <w:sz w:val="24"/>
                <w:szCs w:val="24"/>
                <w:lang w:val="en-US"/>
              </w:rPr>
              <w:t>1</w:t>
            </w:r>
            <w:r>
              <w:rPr>
                <w:rFonts w:hint="eastAsia" w:ascii="仿宋" w:hAnsi="仿宋" w:eastAsia="仿宋" w:cs="仿宋"/>
                <w:b/>
                <w:color w:val="000000"/>
                <w:sz w:val="24"/>
                <w:szCs w:val="24"/>
              </w:rPr>
              <w:t>：项目属性：（货物类）</w:t>
            </w:r>
          </w:p>
          <w:p>
            <w:pPr>
              <w:pStyle w:val="1031"/>
              <w:widowControl/>
              <w:snapToGrid w:val="0"/>
              <w:spacing w:line="460" w:lineRule="exact"/>
              <w:ind w:left="0" w:firstLine="0" w:firstLineChars="0"/>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2</w:t>
            </w:r>
            <w:r>
              <w:rPr>
                <w:rFonts w:hint="eastAsia" w:ascii="仿宋" w:hAnsi="仿宋" w:eastAsia="仿宋" w:cs="仿宋"/>
                <w:b/>
                <w:color w:val="000000"/>
                <w:sz w:val="24"/>
                <w:szCs w:val="24"/>
              </w:rPr>
              <w:t>：中小企业划分标准所属行业（具体根据《中小企业划型标准规定》执行）</w:t>
            </w:r>
          </w:p>
          <w:p>
            <w:pPr>
              <w:keepNext w:val="0"/>
              <w:keepLines w:val="0"/>
              <w:widowControl w:val="0"/>
              <w:suppressLineNumbers w:val="0"/>
              <w:snapToGrid w:val="0"/>
              <w:spacing w:before="0" w:beforeAutospacing="0" w:after="0" w:afterAutospacing="0" w:line="460" w:lineRule="exact"/>
              <w:ind w:left="60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采购标的：</w:t>
            </w:r>
            <w:r>
              <w:rPr>
                <w:rFonts w:hint="eastAsia" w:ascii="仿宋" w:hAnsi="仿宋" w:eastAsia="仿宋" w:cs="仿宋"/>
                <w:b/>
                <w:color w:val="000000"/>
                <w:kern w:val="2"/>
                <w:sz w:val="24"/>
                <w:szCs w:val="24"/>
                <w:u w:val="single"/>
                <w:lang w:val="en-US" w:eastAsia="zh-CN" w:bidi="ar"/>
              </w:rPr>
              <w:t>标项一： G区研究生公寓14台电梯；标项二：教学区8台电梯</w:t>
            </w:r>
            <w:r>
              <w:rPr>
                <w:rFonts w:hint="eastAsia" w:ascii="仿宋" w:hAnsi="仿宋" w:eastAsia="仿宋" w:cs="仿宋"/>
                <w:b/>
                <w:color w:val="000000"/>
                <w:kern w:val="2"/>
                <w:sz w:val="24"/>
                <w:szCs w:val="24"/>
                <w:lang w:val="en-US" w:eastAsia="zh-CN" w:bidi="ar"/>
              </w:rPr>
              <w:t>，</w:t>
            </w:r>
          </w:p>
          <w:p>
            <w:pPr>
              <w:keepNext w:val="0"/>
              <w:keepLines w:val="0"/>
              <w:widowControl w:val="0"/>
              <w:suppressLineNumbers w:val="0"/>
              <w:snapToGrid w:val="0"/>
              <w:spacing w:before="0" w:beforeAutospacing="0" w:after="0" w:afterAutospacing="0" w:line="460" w:lineRule="exact"/>
              <w:ind w:left="60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所属行业：</w:t>
            </w:r>
            <w:r>
              <w:rPr>
                <w:rFonts w:hint="eastAsia" w:ascii="仿宋" w:hAnsi="仿宋" w:eastAsia="仿宋" w:cs="仿宋"/>
                <w:b/>
                <w:color w:val="000000"/>
                <w:kern w:val="2"/>
                <w:sz w:val="24"/>
                <w:szCs w:val="24"/>
                <w:u w:val="single"/>
                <w:lang w:val="en-US" w:eastAsia="zh-CN" w:bidi="ar"/>
              </w:rPr>
              <w:t>工业</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3.根据财库〔2020〕46号</w:t>
            </w:r>
            <w:r>
              <w:rPr>
                <w:rFonts w:hint="eastAsia" w:ascii="仿宋" w:hAnsi="仿宋" w:eastAsia="仿宋" w:cs="仿宋"/>
                <w:b/>
                <w:color w:val="000000"/>
                <w:kern w:val="2"/>
                <w:sz w:val="22"/>
                <w:szCs w:val="24"/>
                <w:lang w:val="en-US" w:eastAsia="zh-CN" w:bidi="ar"/>
              </w:rPr>
              <w:t>、</w:t>
            </w:r>
            <w:r>
              <w:rPr>
                <w:rFonts w:hint="eastAsia" w:ascii="微软雅黑" w:hAnsi="微软雅黑" w:eastAsia="微软雅黑" w:cs="微软雅黑"/>
                <w:color w:val="171A1D"/>
                <w:kern w:val="2"/>
                <w:sz w:val="21"/>
                <w:szCs w:val="21"/>
                <w:shd w:val="clear" w:fill="FFFFFF"/>
                <w:lang w:val="en-US" w:eastAsia="zh-CN" w:bidi="ar"/>
              </w:rPr>
              <w:t>【2022】19号</w:t>
            </w:r>
            <w:r>
              <w:rPr>
                <w:rFonts w:hint="eastAsia" w:ascii="仿宋" w:hAnsi="仿宋" w:eastAsia="仿宋" w:cs="仿宋"/>
                <w:b/>
                <w:color w:val="000000"/>
                <w:kern w:val="2"/>
                <w:sz w:val="24"/>
                <w:szCs w:val="24"/>
                <w:lang w:val="en-US" w:eastAsia="zh-CN" w:bidi="ar"/>
              </w:rPr>
              <w:t>的相关规定，在评审时对符合本办法规定的小微企业报价给予</w:t>
            </w:r>
            <w:r>
              <w:rPr>
                <w:rFonts w:hint="eastAsia" w:ascii="仿宋" w:hAnsi="仿宋" w:eastAsia="仿宋" w:cs="仿宋"/>
                <w:b/>
                <w:color w:val="000000"/>
                <w:kern w:val="2"/>
                <w:sz w:val="24"/>
                <w:szCs w:val="24"/>
                <w:u w:val="single"/>
                <w:lang w:val="en-US" w:eastAsia="zh-CN" w:bidi="ar"/>
              </w:rPr>
              <w:t xml:space="preserve"> 10%   </w:t>
            </w:r>
            <w:r>
              <w:rPr>
                <w:rFonts w:hint="eastAsia" w:ascii="仿宋" w:hAnsi="仿宋" w:eastAsia="仿宋" w:cs="仿宋"/>
                <w:b/>
                <w:color w:val="000000"/>
                <w:kern w:val="2"/>
                <w:sz w:val="24"/>
                <w:szCs w:val="24"/>
                <w:lang w:val="en-US" w:eastAsia="zh-CN" w:bidi="ar"/>
              </w:rPr>
              <w:t>（10%-20%）的扣除，取扣除后的价格作为最终投标报价（此最终投标报价仅作为价格分计算）。中小企业参加政府采购活动，应当出具本办法规定的《中小企业声明函》，否则不得享受相关中小企业扶持政策。</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strike/>
                <w:dstrike w:val="0"/>
                <w:color w:val="000000"/>
                <w:sz w:val="24"/>
                <w:szCs w:val="24"/>
                <w:lang w:val="en-US"/>
              </w:rPr>
            </w:pPr>
            <w:r>
              <w:rPr>
                <w:rFonts w:hint="eastAsia" w:ascii="仿宋" w:hAnsi="仿宋" w:eastAsia="仿宋" w:cs="仿宋"/>
                <w:b/>
                <w:color w:val="000000"/>
                <w:kern w:val="2"/>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b/>
                <w:color w:val="000000"/>
                <w:kern w:val="2"/>
                <w:sz w:val="24"/>
                <w:szCs w:val="24"/>
                <w:u w:val="single"/>
                <w:lang w:val="en-US" w:eastAsia="zh-CN" w:bidi="ar"/>
              </w:rPr>
              <w:t xml:space="preserve">  4%  </w:t>
            </w:r>
            <w:r>
              <w:rPr>
                <w:rFonts w:hint="eastAsia" w:ascii="仿宋" w:hAnsi="仿宋" w:eastAsia="仿宋" w:cs="仿宋"/>
                <w:b/>
                <w:color w:val="000000"/>
                <w:kern w:val="2"/>
                <w:sz w:val="24"/>
                <w:szCs w:val="24"/>
                <w:lang w:val="en-US" w:eastAsia="zh-CN" w:bidi="ar"/>
              </w:rPr>
              <w:t>(4%-6%)的扣除，用扣除后的价格参加评审。</w:t>
            </w:r>
          </w:p>
          <w:p>
            <w:pPr>
              <w:keepNext w:val="0"/>
              <w:keepLines w:val="0"/>
              <w:widowControl w:val="0"/>
              <w:suppressLineNumbers w:val="0"/>
              <w:snapToGrid w:val="0"/>
              <w:spacing w:before="0" w:beforeAutospacing="0" w:after="0" w:afterAutospacing="0" w:line="460" w:lineRule="exact"/>
              <w:ind w:left="0" w:right="0" w:firstLine="602" w:firstLineChars="25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组成联合体或者接受分包 的小微企业与联合体内其他企业、分包企业之间存在直接控 股、管理关系的，不享受价格扣除优惠政策。</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政府采购节能环保产品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cs="仿宋"/>
                <w:b/>
                <w:color w:val="000000"/>
                <w:kern w:val="2"/>
                <w:sz w:val="24"/>
                <w:szCs w:val="24"/>
                <w:lang w:val="en-US" w:eastAsia="zh-CN" w:bidi="ar"/>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促进绿色发展有关政策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首台套政策</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首台套产品被纳入《首台套产品推广应用指导目录》之日起3年内，视同已具备相应销售业绩，参加政府采购活动时业绩分值为满分。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质疑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是否允许采购进口产品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19" w:name="PO_15528_PM042"/>
            <w:r>
              <w:rPr>
                <w:rFonts w:hint="eastAsia" w:ascii="仿宋" w:hAnsi="仿宋" w:eastAsia="仿宋" w:cs="仿宋"/>
                <w:color w:val="000000"/>
                <w:kern w:val="2"/>
                <w:sz w:val="24"/>
                <w:szCs w:val="24"/>
                <w:lang w:val="en-US" w:eastAsia="zh-CN" w:bidi="ar"/>
              </w:rPr>
              <w:t>不允许进口产品</w:t>
            </w:r>
            <w:bookmarkEnd w:id="19"/>
            <w:r>
              <w:rPr>
                <w:rFonts w:hint="eastAsia" w:ascii="仿宋" w:hAnsi="仿宋" w:eastAsia="仿宋" w:cs="仿宋"/>
                <w:color w:val="000000"/>
                <w:kern w:val="2"/>
                <w:sz w:val="24"/>
                <w:szCs w:val="24"/>
                <w:lang w:val="en-US" w:eastAsia="zh-CN" w:bidi="ar"/>
              </w:rPr>
              <w:t>。如是，优先采购向我国企业转让技术、与我国企业签订消化吸收再创新方案的供应商的进口产品。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是否允许转包与分包</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转包：否</w:t>
            </w:r>
          </w:p>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分包：</w:t>
            </w:r>
            <w:bookmarkStart w:id="20" w:name="PO_15528_PM044"/>
            <w:r>
              <w:rPr>
                <w:rFonts w:hint="eastAsia" w:ascii="仿宋" w:hAnsi="仿宋" w:eastAsia="仿宋" w:cs="仿宋"/>
                <w:color w:val="000000"/>
                <w:kern w:val="2"/>
                <w:sz w:val="24"/>
                <w:szCs w:val="24"/>
                <w:lang w:val="en-US" w:eastAsia="zh-CN" w:bidi="ar"/>
              </w:rPr>
              <w:t>允许分包</w:t>
            </w:r>
            <w:bookmarkEnd w:id="20"/>
            <w:r>
              <w:rPr>
                <w:rFonts w:hint="eastAsia" w:ascii="仿宋" w:hAnsi="仿宋" w:eastAsia="仿宋" w:cs="仿宋"/>
                <w:color w:val="000000"/>
                <w:kern w:val="2"/>
                <w:sz w:val="24"/>
                <w:szCs w:val="24"/>
                <w:lang w:val="en-US" w:eastAsia="zh-CN" w:bidi="ar"/>
              </w:rPr>
              <w:t>；非主体、非关键性工作允许分包。</w:t>
            </w:r>
          </w:p>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当分包份额占到合同总金额100%时，视为转包。此情况根据《中华人民共和国政府采购法实施条例》（国务院令第658号）文件第七十二条规定，将依照政府采购法第七十七条第一款的规定追究相应法律责任。</w:t>
            </w:r>
          </w:p>
          <w:p>
            <w:pPr>
              <w:keepNext w:val="0"/>
              <w:keepLines w:val="0"/>
              <w:widowControl w:val="0"/>
              <w:suppressLineNumbers w:val="0"/>
              <w:snapToGrid w:val="0"/>
              <w:spacing w:before="0" w:beforeAutospacing="0" w:after="0" w:afterAutospacing="0" w:line="460" w:lineRule="exact"/>
              <w:ind w:left="0" w:right="0"/>
              <w:jc w:val="both"/>
              <w:rPr>
                <w:rFonts w:hint="eastAsia" w:ascii="仿宋_GB2312" w:hAnsi="仿宋" w:eastAsia="仿宋_GB2312" w:cs="仿宋_GB2312"/>
                <w:color w:val="000000"/>
                <w:sz w:val="24"/>
                <w:szCs w:val="24"/>
                <w:lang w:val="en-US"/>
              </w:rPr>
            </w:pPr>
            <w:r>
              <w:rPr>
                <w:rFonts w:hint="eastAsia" w:ascii="仿宋" w:hAnsi="仿宋" w:eastAsia="仿宋" w:cs="仿宋"/>
                <w:color w:val="000000"/>
                <w:kern w:val="2"/>
                <w:sz w:val="24"/>
                <w:szCs w:val="24"/>
                <w:lang w:val="en-US" w:eastAsia="zh-CN" w:bidi="ar"/>
              </w:rPr>
              <w:t>依据政府采购促进中小企业发展管理办法规定享受扶持政策获得政府采购合同的，小微企业不得将合同分包给大中型企业，中型企业不得将合同分包给大型企业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联合体投标</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60" w:lineRule="exact"/>
              <w:ind w:left="0" w:right="0"/>
              <w:jc w:val="both"/>
              <w:rPr>
                <w:rFonts w:hint="eastAsia" w:ascii="仿宋" w:hAnsi="仿宋" w:eastAsia="仿宋" w:cs="仿宋"/>
                <w:color w:val="000000"/>
                <w:sz w:val="24"/>
                <w:szCs w:val="24"/>
                <w:lang w:val="en-US"/>
              </w:rPr>
            </w:pPr>
            <w:bookmarkStart w:id="21" w:name="PO_15528_PM007_1"/>
            <w:r>
              <w:rPr>
                <w:rFonts w:hint="eastAsia" w:ascii="仿宋" w:hAnsi="仿宋" w:eastAsia="仿宋" w:cs="仿宋"/>
                <w:color w:val="000000"/>
                <w:kern w:val="2"/>
                <w:sz w:val="24"/>
                <w:szCs w:val="24"/>
                <w:lang w:val="en-US" w:eastAsia="zh-CN" w:bidi="ar"/>
              </w:rPr>
              <w:t>标项1-2:允许联合体投标;</w:t>
            </w:r>
            <w:bookmarkEnd w:id="21"/>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业绩证明材料：</w:t>
            </w:r>
            <w:r>
              <w:rPr>
                <w:rFonts w:hint="eastAsia" w:ascii="宋体" w:hAnsi="宋体" w:eastAsia="宋体" w:cs="宋体"/>
                <w:kern w:val="2"/>
                <w:sz w:val="28"/>
                <w:szCs w:val="28"/>
                <w:lang w:val="en-US" w:eastAsia="zh-CN" w:bidi="ar"/>
              </w:rPr>
              <w:br w:type="textWrapping"/>
            </w:r>
            <w:r>
              <w:rPr>
                <w:rFonts w:hint="eastAsia" w:ascii="宋体" w:hAnsi="宋体" w:eastAsia="宋体" w:cs="宋体"/>
                <w:kern w:val="2"/>
                <w:sz w:val="28"/>
                <w:szCs w:val="28"/>
                <w:lang w:val="en-US" w:eastAsia="zh-CN" w:bidi="ar"/>
              </w:rPr>
              <w:t xml:space="preserve">    </w:t>
            </w:r>
            <w:r>
              <w:rPr>
                <w:rFonts w:hint="eastAsia" w:ascii="仿宋" w:hAnsi="仿宋" w:eastAsia="仿宋" w:cs="仿宋"/>
                <w:color w:val="000000"/>
                <w:kern w:val="2"/>
                <w:sz w:val="24"/>
                <w:szCs w:val="24"/>
                <w:lang w:val="en-US" w:eastAsia="zh-CN" w:bidi="ar"/>
              </w:rPr>
              <w:t>联合体投标的，按联合体协议约定的分工内容出具相应的业绩证明材料。承担相同工作的各方或工作内容存在部分相同的，业绩数量以主办人为准。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其他证明材料：</w:t>
            </w:r>
            <w:r>
              <w:rPr>
                <w:rFonts w:hint="eastAsia" w:ascii="仿宋" w:hAnsi="仿宋" w:eastAsia="仿宋" w:cs="仿宋"/>
                <w:color w:val="000000"/>
                <w:kern w:val="2"/>
                <w:sz w:val="24"/>
                <w:szCs w:val="24"/>
                <w:lang w:val="en-US" w:eastAsia="zh-CN" w:bidi="ar"/>
              </w:rPr>
              <w:br w:type="textWrapping"/>
            </w:r>
            <w:r>
              <w:rPr>
                <w:rFonts w:hint="eastAsia" w:ascii="仿宋" w:hAnsi="仿宋" w:eastAsia="仿宋" w:cs="仿宋"/>
                <w:color w:val="000000"/>
                <w:kern w:val="2"/>
                <w:sz w:val="24"/>
                <w:szCs w:val="24"/>
                <w:lang w:val="en-US" w:eastAsia="zh-CN" w:bidi="ar"/>
              </w:rPr>
              <w:t xml:space="preserve">    联合体投标的，需按招标文件第三章评标标准要求提供证明文件的，证明材料以主办人为准。</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是否现场</w:t>
            </w:r>
            <w:bookmarkStart w:id="61" w:name="_GoBack"/>
            <w:bookmarkEnd w:id="61"/>
            <w:r>
              <w:rPr>
                <w:rFonts w:hint="eastAsia" w:ascii="仿宋_GB2312" w:hAnsi="仿宋" w:eastAsia="仿宋_GB2312" w:cs="仿宋_GB2312"/>
                <w:color w:val="000000"/>
                <w:kern w:val="2"/>
                <w:sz w:val="24"/>
                <w:szCs w:val="24"/>
                <w:lang w:val="en-US" w:eastAsia="zh-CN" w:bidi="ar"/>
              </w:rPr>
              <w:t>踏勘</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2" w:name="PO_15528_PM040"/>
            <w:r>
              <w:rPr>
                <w:rFonts w:hint="eastAsia" w:ascii="仿宋" w:hAnsi="仿宋" w:eastAsia="仿宋" w:cs="仿宋"/>
                <w:color w:val="000000"/>
                <w:kern w:val="2"/>
                <w:sz w:val="24"/>
                <w:szCs w:val="24"/>
                <w:lang w:val="en-US" w:eastAsia="zh-CN" w:bidi="ar"/>
              </w:rPr>
              <w:t>不组织现场踏勘</w:t>
            </w:r>
            <w:bookmarkEnd w:id="22"/>
            <w:r>
              <w:rPr>
                <w:rFonts w:hint="eastAsia" w:ascii="仿宋" w:hAnsi="仿宋" w:eastAsia="仿宋" w:cs="仿宋"/>
                <w:color w:val="000000"/>
                <w:kern w:val="2"/>
                <w:sz w:val="24"/>
                <w:szCs w:val="24"/>
                <w:lang w:val="en-US" w:eastAsia="zh-CN" w:bidi="ar"/>
              </w:rPr>
              <w:t>。</w:t>
            </w:r>
            <w:r>
              <w:rPr>
                <w:rFonts w:hint="eastAsia" w:ascii="仿宋_GB2312" w:hAnsi="仿宋" w:eastAsia="仿宋_GB2312" w:cs="仿宋_GB2312"/>
                <w:color w:val="000000"/>
                <w:kern w:val="2"/>
                <w:sz w:val="24"/>
                <w:szCs w:val="24"/>
                <w:lang w:val="en-US" w:eastAsia="zh-CN" w:bidi="ar"/>
              </w:rPr>
              <w:t>供应商如需前往踏勘， 8：00～16：00（开标日期前的工作日），联系人陈银庄：13588446446。</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是否提供演示</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3" w:name="PO_1000000445_PM041"/>
            <w:r>
              <w:rPr>
                <w:rFonts w:hint="eastAsia" w:ascii="仿宋" w:hAnsi="仿宋" w:eastAsia="仿宋" w:cs="仿宋"/>
                <w:color w:val="000000"/>
                <w:kern w:val="2"/>
                <w:sz w:val="24"/>
                <w:szCs w:val="24"/>
                <w:lang w:val="en-US" w:eastAsia="zh-CN" w:bidi="ar"/>
              </w:rPr>
              <w:t>不进行演示</w:t>
            </w:r>
            <w:bookmarkEnd w:id="23"/>
            <w:r>
              <w:rPr>
                <w:rFonts w:hint="eastAsia" w:ascii="仿宋" w:hAnsi="仿宋" w:eastAsia="仿宋" w:cs="仿宋"/>
                <w:color w:val="000000"/>
                <w:kern w:val="2"/>
                <w:sz w:val="24"/>
                <w:szCs w:val="24"/>
                <w:lang w:val="en-US" w:eastAsia="zh-CN" w:bidi="ar"/>
              </w:rPr>
              <w:t>。</w:t>
            </w:r>
            <w:r>
              <w:rPr>
                <w:rFonts w:hint="eastAsia" w:ascii="仿宋_GB2312" w:hAnsi="仿宋" w:eastAsia="仿宋_GB2312" w:cs="仿宋_GB2312"/>
                <w:color w:val="000000"/>
                <w:kern w:val="2"/>
                <w:sz w:val="24"/>
                <w:szCs w:val="24"/>
                <w:lang w:val="en-US" w:eastAsia="zh-CN" w:bidi="ar"/>
              </w:rPr>
              <w:t>如是, 演示顺序原则上按投标文件“解密时间从早到晚”顺序，演示要求详见招标需求。</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是否提供样品</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bookmarkStart w:id="24" w:name="PO_1000000445_PM043"/>
            <w:r>
              <w:rPr>
                <w:rFonts w:hint="eastAsia" w:ascii="仿宋" w:hAnsi="仿宋" w:eastAsia="仿宋" w:cs="仿宋"/>
                <w:color w:val="000000"/>
                <w:kern w:val="2"/>
                <w:sz w:val="24"/>
                <w:szCs w:val="24"/>
                <w:lang w:val="en-US" w:eastAsia="zh-CN" w:bidi="ar"/>
              </w:rPr>
              <w:t>不要求提供样品</w:t>
            </w:r>
            <w:bookmarkEnd w:id="24"/>
            <w:r>
              <w:rPr>
                <w:rFonts w:hint="eastAsia" w:ascii="仿宋" w:hAnsi="仿宋" w:eastAsia="仿宋" w:cs="仿宋"/>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投标文件组成</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投标文件均由资格文件、技术商务文件、报价文件组成。</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电子交易平台登录方法</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第一步：供应商登记</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投标人应在投标前登记成为浙江政府采购网的正式供应商（注册网址：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"https://middle.zcygov.cn/v-settle-front/registry" </w:instrText>
            </w:r>
            <w:r>
              <w:rPr>
                <w:rFonts w:hint="default" w:ascii="Calibri" w:hAnsi="Calibri" w:eastAsia="宋体" w:cs="Times New Roman"/>
                <w:kern w:val="2"/>
                <w:sz w:val="21"/>
                <w:szCs w:val="22"/>
                <w:lang w:val="en-US" w:eastAsia="zh-CN" w:bidi="ar"/>
              </w:rPr>
              <w:fldChar w:fldCharType="separate"/>
            </w:r>
            <w:r>
              <w:rPr>
                <w:rStyle w:val="69"/>
                <w:rFonts w:hint="default"/>
                <w:u w:val="single"/>
                <w:lang w:val="en-US"/>
              </w:rPr>
              <w:t>https://middle.zcygov.cn/v-settle-front/registry</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第二步：申请CA</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投标人应在投标前完成CA数字证书办理（办理流程详见http://zfcg.czt.zj.gov.cn/bidClientTemplate/2019-05-27/12945.html）。完成CA数字证书办理预计一周左右，建议各投标人抓紧时间办理；</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第三步：下载客户端</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投标人通过政采云电子交易客户端制作投标文件，请自行前往浙江政府采购网下载并安装（下载网址：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"http://zfcg.czt.zj.gov.cn/bidClientTemplate/2019-09-24/12975.html" </w:instrText>
            </w:r>
            <w:r>
              <w:rPr>
                <w:rFonts w:hint="default" w:ascii="Calibri" w:hAnsi="Calibri" w:eastAsia="宋体" w:cs="Times New Roman"/>
                <w:kern w:val="2"/>
                <w:sz w:val="21"/>
                <w:szCs w:val="22"/>
                <w:lang w:val="en-US" w:eastAsia="zh-CN" w:bidi="ar"/>
              </w:rPr>
              <w:fldChar w:fldCharType="separate"/>
            </w:r>
            <w:r>
              <w:rPr>
                <w:rStyle w:val="69"/>
                <w:rFonts w:hint="default"/>
                <w:u w:val="single"/>
                <w:lang w:val="en-US"/>
              </w:rPr>
              <w:t>http://zfcg.czt.zj.gov.cn/bidClientTemplate/2019-09-24/12975.html</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第四步：具体流程</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详见浙江省“电子交易/不见面开评标”学习专题（网址</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"https://edu.zcygov.cn/luban/e-biding" </w:instrText>
            </w:r>
            <w:r>
              <w:rPr>
                <w:rFonts w:hint="default" w:ascii="Calibri" w:hAnsi="Calibri" w:eastAsia="宋体" w:cs="Times New Roman"/>
                <w:kern w:val="2"/>
                <w:sz w:val="21"/>
                <w:szCs w:val="22"/>
                <w:lang w:val="en-US" w:eastAsia="zh-CN" w:bidi="ar"/>
              </w:rPr>
              <w:fldChar w:fldCharType="separate"/>
            </w:r>
            <w:r>
              <w:rPr>
                <w:rStyle w:val="69"/>
                <w:rFonts w:hint="default"/>
                <w:u w:val="single"/>
                <w:lang w:val="en-US"/>
              </w:rPr>
              <w:t>https://edu.zcygov.cn/luban/e-biding</w:t>
            </w:r>
            <w:r>
              <w:rPr>
                <w:rFonts w:hint="default" w:ascii="Calibri" w:hAnsi="Calibri" w:eastAsia="宋体" w:cs="Times New Roman"/>
                <w:kern w:val="2"/>
                <w:sz w:val="21"/>
                <w:szCs w:val="22"/>
                <w:lang w:val="en-US" w:eastAsia="zh-CN" w:bidi="ar"/>
              </w:rPr>
              <w:fldChar w:fldCharType="end"/>
            </w:r>
            <w:r>
              <w:rPr>
                <w:rFonts w:hint="eastAsia" w:ascii="Calibri" w:hAnsi="Calibri" w:eastAsia="宋体" w:cs="宋体"/>
                <w:kern w:val="2"/>
                <w:sz w:val="21"/>
                <w:szCs w:val="22"/>
                <w:lang w:val="en-US" w:eastAsia="zh-CN" w:bidi="ar"/>
              </w:rPr>
              <w:t>）</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提醒：</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1.请各投标人合理安排时间，尽快完成第一、二、三步骤，避免影响投标。</w:t>
            </w:r>
          </w:p>
          <w:p>
            <w:pPr>
              <w:keepNext w:val="0"/>
              <w:keepLines w:val="0"/>
              <w:widowControl w:val="0"/>
              <w:suppressLineNumbers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2.为避免页面存在兼容性等问题，投标人须使用谷歌Chrome浏览器或360浏览器极速模式，涉及视频会议等功能的，还应安装摄像头和麦克风。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17</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投标文件的递交与接收</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投标文件的接收以本项目公告要求的时间、地点和“第二章”的“投标文件的编制”等要求为准。</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投标人递交备份投标文件，出现下列情况之一的，将被拒收：</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1、未按规定密封或标记的；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2、由于包装不妥，在送交途中严重破损或失散的；</w:t>
            </w:r>
          </w:p>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3、超过投标截止时间送达的。</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18</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投标撤销（撤回）</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1.在投标截止时间起至投标有效期届满，供应商投标文件不可撤销。</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b/>
                <w:color w:val="000000"/>
                <w:sz w:val="24"/>
                <w:szCs w:val="24"/>
                <w:lang w:val="en-US"/>
              </w:rPr>
            </w:pPr>
            <w:r>
              <w:rPr>
                <w:rFonts w:hint="eastAsia" w:ascii="仿宋_GB2312" w:hAnsi="仿宋" w:eastAsia="仿宋_GB2312" w:cs="仿宋_GB2312"/>
                <w:color w:val="000000"/>
                <w:kern w:val="2"/>
                <w:sz w:val="24"/>
                <w:szCs w:val="24"/>
                <w:lang w:val="en-US" w:eastAsia="zh-CN" w:bidi="ar"/>
              </w:rPr>
              <w:t>2.供应商撤销（撤回）投标不得损害国家利益、社会公共利益、采购人利益、代理机构利益、其他供应商利益，否则，供应商撤销（撤回）投标无效。</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19</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中标结果公告</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中标供应商确定之日起2个工作日内，将在</w:t>
            </w:r>
            <w:r>
              <w:rPr>
                <w:rFonts w:hint="eastAsia" w:ascii="仿宋" w:hAnsi="仿宋" w:eastAsia="仿宋" w:cs="Arial"/>
                <w:color w:val="000000"/>
                <w:kern w:val="2"/>
                <w:sz w:val="24"/>
                <w:szCs w:val="24"/>
                <w:lang w:val="en-US" w:eastAsia="zh-CN" w:bidi="ar"/>
              </w:rPr>
              <w:t>浙江省政府采购网(</w:t>
            </w:r>
            <w:r>
              <w:rPr>
                <w:rFonts w:hint="default" w:ascii="Calibri" w:hAnsi="Calibri" w:eastAsia="宋体" w:cs="Times New Roman"/>
                <w:kern w:val="2"/>
                <w:sz w:val="21"/>
                <w:szCs w:val="22"/>
                <w:lang w:val="en-US" w:eastAsia="zh-CN" w:bidi="ar"/>
              </w:rPr>
              <w:fldChar w:fldCharType="begin"/>
            </w:r>
            <w:r>
              <w:rPr>
                <w:rFonts w:hint="default" w:ascii="Calibri" w:hAnsi="Calibri" w:eastAsia="宋体" w:cs="Times New Roman"/>
                <w:kern w:val="2"/>
                <w:sz w:val="21"/>
                <w:szCs w:val="22"/>
                <w:lang w:val="en-US" w:eastAsia="zh-CN" w:bidi="ar"/>
              </w:rPr>
              <w:instrText xml:space="preserve"> HYPERLINK "http://www.zjzfcg.gov.cn/new" </w:instrText>
            </w:r>
            <w:r>
              <w:rPr>
                <w:rFonts w:hint="default" w:ascii="Calibri" w:hAnsi="Calibri" w:eastAsia="宋体" w:cs="Times New Roman"/>
                <w:kern w:val="2"/>
                <w:sz w:val="21"/>
                <w:szCs w:val="22"/>
                <w:lang w:val="en-US" w:eastAsia="zh-CN" w:bidi="ar"/>
              </w:rPr>
              <w:fldChar w:fldCharType="separate"/>
            </w:r>
            <w:r>
              <w:rPr>
                <w:rStyle w:val="69"/>
                <w:rFonts w:hint="default"/>
                <w:u w:val="single"/>
                <w:lang w:val="en-US"/>
              </w:rPr>
              <w:t>http://www.zjzfcg.gov.cn</w:t>
            </w:r>
            <w:r>
              <w:rPr>
                <w:rFonts w:hint="default" w:ascii="Calibri" w:hAnsi="Calibri" w:eastAsia="宋体" w:cs="Times New Roman"/>
                <w:kern w:val="2"/>
                <w:sz w:val="21"/>
                <w:szCs w:val="22"/>
                <w:lang w:val="en-US" w:eastAsia="zh-CN" w:bidi="ar"/>
              </w:rPr>
              <w:fldChar w:fldCharType="end"/>
            </w:r>
            <w:r>
              <w:rPr>
                <w:rFonts w:hint="default" w:ascii="Calibri" w:hAnsi="Calibri" w:eastAsia="宋体" w:cs="Times New Roman"/>
                <w:kern w:val="2"/>
                <w:sz w:val="21"/>
                <w:szCs w:val="22"/>
                <w:lang w:val="en-US" w:eastAsia="zh-CN" w:bidi="ar"/>
              </w:rPr>
              <w:t>)</w:t>
            </w:r>
            <w:r>
              <w:rPr>
                <w:rFonts w:hint="eastAsia" w:ascii="Calibri" w:hAnsi="Calibri" w:eastAsia="宋体" w:cs="宋体"/>
                <w:kern w:val="2"/>
                <w:sz w:val="21"/>
                <w:szCs w:val="22"/>
                <w:lang w:val="en-US" w:eastAsia="zh-CN" w:bidi="ar"/>
              </w:rPr>
              <w:t>发布</w:t>
            </w:r>
            <w:r>
              <w:rPr>
                <w:rFonts w:hint="eastAsia" w:ascii="仿宋" w:hAnsi="仿宋" w:eastAsia="仿宋" w:cs="仿宋"/>
                <w:color w:val="000000"/>
                <w:kern w:val="2"/>
                <w:sz w:val="24"/>
                <w:szCs w:val="24"/>
                <w:lang w:val="en-US" w:eastAsia="zh-CN" w:bidi="ar"/>
              </w:rPr>
              <w:t>中标公告</w:t>
            </w:r>
            <w:r>
              <w:rPr>
                <w:rFonts w:hint="eastAsia" w:ascii="仿宋" w:hAnsi="仿宋" w:eastAsia="仿宋" w:cs="仿宋"/>
                <w:b/>
                <w:color w:val="000000"/>
                <w:kern w:val="2"/>
                <w:sz w:val="24"/>
                <w:szCs w:val="24"/>
                <w:lang w:val="en-US" w:eastAsia="zh-CN" w:bidi="ar"/>
              </w:rPr>
              <w:t>（中标人为中小企业的，其声明函将随中标结果同时公告）</w:t>
            </w:r>
            <w:r>
              <w:rPr>
                <w:rFonts w:hint="eastAsia" w:ascii="仿宋" w:hAnsi="仿宋" w:eastAsia="仿宋" w:cs="仿宋"/>
                <w:color w:val="000000"/>
                <w:kern w:val="2"/>
                <w:sz w:val="24"/>
                <w:szCs w:val="24"/>
                <w:lang w:val="en-US" w:eastAsia="zh-CN" w:bidi="ar"/>
              </w:rPr>
              <w:t>，公告期限为1个工作日</w:t>
            </w:r>
            <w:r>
              <w:rPr>
                <w:rFonts w:hint="eastAsia" w:ascii="仿宋" w:hAnsi="仿宋" w:eastAsia="仿宋" w:cs="Arial"/>
                <w:color w:val="000000"/>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20</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中标供应商放弃中标赔偿责任</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中标供应商放弃中标资格导致重新采购的，应当承担支付专家评审费等费用在内的赔偿责任（不可抗力除外）。</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21</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履约保证金</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22</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付款方式</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_GB2312" w:hAnsi="仿宋" w:eastAsia="仿宋_GB2312" w:cs="仿宋_GB2312"/>
                <w:color w:val="000000"/>
                <w:sz w:val="24"/>
                <w:szCs w:val="24"/>
                <w:lang w:val="en-US"/>
              </w:rPr>
            </w:pPr>
            <w:r>
              <w:rPr>
                <w:rFonts w:hint="eastAsia" w:ascii="仿宋_GB2312" w:hAnsi="仿宋" w:eastAsia="仿宋_GB2312" w:cs="仿宋_GB2312"/>
                <w:color w:val="000000"/>
                <w:kern w:val="2"/>
                <w:sz w:val="24"/>
                <w:szCs w:val="24"/>
                <w:lang w:val="en-US" w:eastAsia="zh-CN" w:bidi="ar"/>
              </w:rPr>
              <w:t>国库集中支付（采购人自行支付）详见各标项的商务要求表。</w:t>
            </w:r>
          </w:p>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_GB2312" w:hAnsi="仿宋" w:eastAsia="仿宋_GB2312" w:cs="仿宋_GB2312"/>
                <w:color w:val="000000"/>
                <w:kern w:val="2"/>
                <w:sz w:val="24"/>
                <w:szCs w:val="24"/>
                <w:lang w:val="en-US" w:eastAsia="zh-CN" w:bidi="ar"/>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23</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投标文件有效期</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utoSpaceDE w:val="0"/>
              <w:autoSpaceDN w:val="0"/>
              <w:snapToGrid w:val="0"/>
              <w:spacing w:before="0" w:beforeAutospacing="0" w:after="0" w:afterAutospacing="0"/>
              <w:ind w:left="0" w:right="0"/>
              <w:jc w:val="left"/>
              <w:textAlignment w:val="bottom"/>
              <w:rPr>
                <w:rFonts w:hint="eastAsia" w:ascii="仿宋" w:hAnsi="仿宋" w:eastAsia="仿宋" w:cs="仿宋"/>
                <w:color w:val="000000"/>
                <w:sz w:val="28"/>
                <w:szCs w:val="28"/>
                <w:lang w:val="en-US"/>
              </w:rPr>
            </w:pPr>
            <w:r>
              <w:rPr>
                <w:rFonts w:hint="eastAsia" w:ascii="仿宋" w:hAnsi="仿宋" w:eastAsia="仿宋" w:cs="Arial"/>
                <w:color w:val="000000"/>
                <w:kern w:val="2"/>
                <w:sz w:val="24"/>
                <w:szCs w:val="24"/>
                <w:lang w:val="en-US" w:eastAsia="zh-CN" w:bidi="ar"/>
              </w:rPr>
              <w:t>90天</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24</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合同签订时间</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4"/>
                <w:szCs w:val="24"/>
                <w:lang w:val="en-US" w:eastAsia="zh-CN" w:bidi="ar"/>
              </w:rPr>
              <w:t>中标通知书发出后30日内。</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25</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24"/>
                <w:szCs w:val="24"/>
                <w:lang w:val="en-US"/>
              </w:rPr>
            </w:pPr>
            <w:r>
              <w:rPr>
                <w:rFonts w:hint="eastAsia" w:ascii="仿宋_GB2312" w:hAnsi="仿宋" w:eastAsia="仿宋_GB2312" w:cs="仿宋_GB2312"/>
                <w:color w:val="000000"/>
                <w:kern w:val="2"/>
                <w:sz w:val="24"/>
                <w:szCs w:val="24"/>
                <w:lang w:val="en-US" w:eastAsia="zh-CN" w:bidi="ar"/>
              </w:rPr>
              <w:t>招标方代理费用</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0元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26</w:t>
            </w:r>
          </w:p>
        </w:tc>
        <w:tc>
          <w:tcPr>
            <w:tcW w:w="155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解释权</w:t>
            </w:r>
          </w:p>
        </w:tc>
        <w:tc>
          <w:tcPr>
            <w:tcW w:w="737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本招标文件的解释权属于浙江省政府采购中心。</w:t>
            </w:r>
          </w:p>
        </w:tc>
      </w:tr>
    </w:tbl>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_GB2312" w:cs="Times New Roman"/>
          <w:color w:val="000000"/>
          <w:sz w:val="30"/>
          <w:szCs w:val="30"/>
          <w:lang w:val="en-US" w:eastAsia="zh-CN" w:bidi="ar"/>
        </w:rPr>
        <w:br w:type="page"/>
      </w:r>
      <w:r>
        <w:rPr>
          <w:rFonts w:hint="eastAsia" w:ascii="仿宋" w:hAnsi="仿宋" w:eastAsia="仿宋" w:cs="仿宋"/>
          <w:b/>
          <w:color w:val="000000"/>
          <w:kern w:val="2"/>
          <w:sz w:val="28"/>
          <w:szCs w:val="28"/>
          <w:lang w:val="en-US" w:eastAsia="zh-CN" w:bidi="ar"/>
        </w:rPr>
        <w:t>一、总  则</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（一）适用范围</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仅适用于本次招标文件中采购项目的招标、投标、评标、定标、验收、合同履约、付款等行为（法律、法规另有规定的，从其规定）。</w:t>
      </w:r>
    </w:p>
    <w:p>
      <w:pPr>
        <w:keepNext w:val="0"/>
        <w:keepLines w:val="0"/>
        <w:widowControl w:val="0"/>
        <w:suppressLineNumbers w:val="0"/>
        <w:snapToGrid w:val="0"/>
        <w:spacing w:before="120" w:beforeLines="50" w:beforeAutospacing="0" w:after="0" w:afterAutospacing="0" w:line="460" w:lineRule="exact"/>
        <w:ind w:left="0" w:right="0" w:firstLine="408" w:firstLineChars="146"/>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（二）定义 </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1.招标方：指组织本项目采购的浙江省政府采购中心。</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2.投标人：指响应招标、参加投标竞争的法人、其他组织或者自然人。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3.采购人：指委托招标方采购本次货物、服务项目的国家机关、事业单位和团体组织。</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4.货物：指招标文件规定投标人须向采购人提供的一切材料、设备、机械、仪器仪表、工具及其它有关技术资料和文字材料。</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5.服务：指招标文件规定投标人须承担的劳务以及其他类似的义务。</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6.项目：指投标人按招标文件规定向采购人提供的需求总称。</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7.电子交易平台:指政府采购项目电子交易平台，即政采云平台。</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8.中小企业：是指在中华人民共和国境内依法设立，依据国务院批准的中小企业划分标准确定的中型企业、小型企业和微型企业，但与大企业的负责人为同一人，或者与大企业存在直接控股、管理关系的除外。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Arial"/>
          <w:b/>
          <w:color w:val="000000"/>
          <w:sz w:val="28"/>
          <w:szCs w:val="28"/>
          <w:lang w:val="en-US"/>
        </w:rPr>
      </w:pPr>
      <w:r>
        <w:rPr>
          <w:rFonts w:hint="eastAsia" w:ascii="仿宋" w:hAnsi="仿宋" w:eastAsia="仿宋" w:cs="Arial"/>
          <w:b/>
          <w:color w:val="000000"/>
          <w:kern w:val="2"/>
          <w:sz w:val="28"/>
          <w:szCs w:val="28"/>
          <w:lang w:val="en-US" w:eastAsia="zh-CN" w:bidi="ar"/>
        </w:rPr>
        <w:t>符合中小企业划分标准的个体工商户，在政府采购活动中视同中小企业。</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（三）投标人及委托有关说明</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1.如授权代表不是法定代表人，须有法定代表人出具的授权委托书</w:t>
      </w:r>
      <w:r>
        <w:rPr>
          <w:rFonts w:hint="eastAsia" w:ascii="仿宋" w:hAnsi="仿宋" w:eastAsia="仿宋" w:cs="仿宋"/>
          <w:b/>
          <w:color w:val="000000"/>
          <w:kern w:val="2"/>
          <w:sz w:val="28"/>
          <w:szCs w:val="28"/>
          <w:lang w:val="en-US" w:eastAsia="zh-CN" w:bidi="ar"/>
        </w:rPr>
        <w:t>（格式见附件）。</w:t>
      </w:r>
      <w:r>
        <w:rPr>
          <w:rFonts w:hint="eastAsia" w:ascii="仿宋" w:hAnsi="仿宋" w:eastAsia="仿宋" w:cs="仿宋"/>
          <w:color w:val="000000"/>
          <w:kern w:val="2"/>
          <w:sz w:val="28"/>
          <w:szCs w:val="28"/>
          <w:lang w:val="en-US" w:eastAsia="zh-CN" w:bidi="ar"/>
        </w:rPr>
        <w:t>投标人委派不在本单位缴纳社保的人员作为授权代表的，应当在投标文件中，说明具体原因、授权代表缴纳社保的单位，并附列该授权代表缴纳社保清单。</w:t>
      </w:r>
    </w:p>
    <w:p>
      <w:pPr>
        <w:pStyle w:val="53"/>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2.投标人投标所使用的资格、信誉、荣誉、业绩与企业认证必须为本法人所拥有。投标人投标所使用的采购项目实施人员必须为投标人员工（或投标人控股公司正式员工）。</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3.单位负责人为同一人或者存在直接控股、管理关系的不同供应商，不得参加同一合同项下的政府采购活动。</w:t>
      </w:r>
    </w:p>
    <w:p>
      <w:pPr>
        <w:pStyle w:val="53"/>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4.投标人应仔细阅读招标文件的所有内容，按照招标文件的要求提交投标文件，并对所提供的全部资料的真实性承担法律责任。</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（四）投标费用</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不论投标结果如何，投标人均应自行承担所有与投标有关的全部费用（招标文件有其他相反规定除外）。</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（五）质疑</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人认为采购文件使自己的权益受到损害的，可以自获取采购文件之日或者采购公告期限届满之日（公告期限届满后获取采购文件的，以公告期限届满之日为准）起7个工作日内，对采购文件的评分标准和需求的以书面形式向采购人提出质疑，对其他内容的以书面形式向采购人和招标方提出质疑。</w:t>
      </w:r>
    </w:p>
    <w:p>
      <w:pPr>
        <w:keepNext w:val="0"/>
        <w:keepLines w:val="0"/>
        <w:widowControl w:val="0"/>
        <w:suppressLineNumbers w:val="0"/>
        <w:snapToGrid w:val="0"/>
        <w:spacing w:before="0" w:beforeAutospacing="0" w:after="0" w:afterAutospacing="0" w:line="460" w:lineRule="exact"/>
        <w:ind w:left="0" w:right="0" w:firstLine="700" w:firstLineChars="25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pPr>
        <w:pStyle w:val="53"/>
        <w:keepNext w:val="0"/>
        <w:keepLines w:val="0"/>
        <w:widowControl w:val="0"/>
        <w:suppressLineNumbers w:val="0"/>
        <w:snapToGrid w:val="0"/>
        <w:spacing w:before="0" w:beforeLines="50" w:beforeAutospacing="0" w:after="120" w:afterAutospacing="0" w:line="460" w:lineRule="exact"/>
        <w:ind w:left="2" w:leftChars="1"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3.质疑应当以书面形式提出，格式见《政府采购质疑和投诉办法》（财政部令第94号）附件范本，下载网址：浙江政府采购网(</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 </w:instrText>
      </w:r>
      <w:r>
        <w:rPr>
          <w:rFonts w:hint="eastAsia" w:ascii="宋体" w:hAnsi="Courier New" w:eastAsia="宋体" w:cs="Times New Roman"/>
          <w:kern w:val="2"/>
          <w:sz w:val="24"/>
          <w:szCs w:val="24"/>
          <w:lang w:val="en-US" w:eastAsia="zh-CN" w:bidi="ar"/>
        </w:rPr>
        <w:fldChar w:fldCharType="separate"/>
      </w:r>
      <w:r>
        <w:rPr>
          <w:rStyle w:val="69"/>
          <w:rFonts w:hint="eastAsia" w:ascii="仿宋" w:hAnsi="仿宋" w:eastAsia="仿宋" w:cs="仿宋"/>
          <w:color w:val="000000"/>
          <w:sz w:val="28"/>
          <w:szCs w:val="28"/>
          <w:u w:val="none"/>
          <w:lang w:val="en-US"/>
        </w:rPr>
        <w:t>http://zfcg.czt.zj.gov.cn/</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color w:val="000000"/>
          <w:kern w:val="2"/>
          <w:sz w:val="28"/>
          <w:szCs w:val="28"/>
          <w:lang w:val="en-US" w:eastAsia="zh-CN" w:bidi="ar"/>
        </w:rPr>
        <w:t>)，位置：“首页-下载专区-质疑投诉模板”。供应商提出质疑应当提交质疑函和必要的证明材料。供应商应当在法定质疑期内一次性提出针对同一采购程序环节的质疑。</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质疑函应当包括下列内容：</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a.供应商的姓名或者名称、地址、邮编、联系人及联系电话；</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b.质疑项目的名称、编号；</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c.具体、明确的质疑事项和与质疑事项相关的请求；</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d.事实依据；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e.必要的法律依据；</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f.提出质疑的日期。</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（六）招标文件的澄清与修改 </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b/>
          <w:color w:val="000000"/>
          <w:sz w:val="28"/>
          <w:szCs w:val="28"/>
          <w:lang w:val="en-US"/>
        </w:rPr>
      </w:pPr>
      <w:r>
        <w:rPr>
          <w:rFonts w:hint="eastAsia" w:ascii="仿宋" w:hAnsi="仿宋" w:eastAsia="仿宋" w:cs="仿宋"/>
          <w:color w:val="000000"/>
          <w:kern w:val="2"/>
          <w:sz w:val="28"/>
          <w:szCs w:val="28"/>
          <w:lang w:val="en-US" w:eastAsia="zh-CN" w:bidi="ar"/>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cs="仿宋"/>
          <w:b/>
          <w:color w:val="000000"/>
          <w:kern w:val="2"/>
          <w:sz w:val="28"/>
          <w:szCs w:val="28"/>
          <w:lang w:val="en-US" w:eastAsia="zh-CN" w:bidi="ar"/>
        </w:rPr>
        <w:t>逾期提出招标方将不予受理。</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2.招标方主动进行的澄清、修改：招标方无论出于何种原因，均可主动对招标文件中的相关事项，用补充文件等方式进行澄清和修改。</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3.招标文件澄清、答复、修改、补充的内容为招标文件的组成部分。当招标文件与招标文件的答复、澄清、修改、补充通知就同一内容的表述不一致时，以最后发出的书面文件为准。</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二、投标文件的编制</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（一）投标文件编制工具</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投标文件编制工具为政采云电子交易客户端，下载网址：</w:t>
      </w:r>
      <w:r>
        <w:rPr>
          <w:rFonts w:hint="eastAsia" w:ascii="宋体" w:hAnsi="Courier New" w:eastAsia="宋体" w:cs="Times New Roman"/>
          <w:kern w:val="2"/>
          <w:sz w:val="24"/>
          <w:szCs w:val="24"/>
          <w:lang w:val="en-US" w:eastAsia="zh-CN" w:bidi="ar"/>
        </w:rPr>
        <w:fldChar w:fldCharType="begin"/>
      </w:r>
      <w:r>
        <w:rPr>
          <w:rFonts w:hint="eastAsia" w:ascii="宋体" w:hAnsi="Courier New" w:eastAsia="宋体" w:cs="Times New Roman"/>
          <w:kern w:val="2"/>
          <w:sz w:val="24"/>
          <w:szCs w:val="24"/>
          <w:lang w:val="en-US" w:eastAsia="zh-CN" w:bidi="ar"/>
        </w:rPr>
        <w:instrText xml:space="preserve"> HYPERLINK "http://zfcg.czt.zj.gov.cn/bidClientTemplate/2019-09-24/12975.html" </w:instrText>
      </w:r>
      <w:r>
        <w:rPr>
          <w:rFonts w:hint="eastAsia" w:ascii="宋体" w:hAnsi="Courier New" w:eastAsia="宋体" w:cs="Times New Roman"/>
          <w:kern w:val="2"/>
          <w:sz w:val="24"/>
          <w:szCs w:val="24"/>
          <w:lang w:val="en-US" w:eastAsia="zh-CN" w:bidi="ar"/>
        </w:rPr>
        <w:fldChar w:fldCharType="separate"/>
      </w:r>
      <w:r>
        <w:rPr>
          <w:rStyle w:val="69"/>
          <w:rFonts w:hint="eastAsia" w:ascii="仿宋" w:hAnsi="仿宋" w:eastAsia="仿宋" w:cs="仿宋"/>
          <w:b/>
          <w:color w:val="000000"/>
          <w:sz w:val="28"/>
          <w:szCs w:val="28"/>
          <w:u w:val="none"/>
          <w:lang w:val="en-US"/>
        </w:rPr>
        <w:t>http://zfcg.czt.zj.gov.cn/bidClientTemplate/2019-09-24/12975.html</w:t>
      </w:r>
      <w:r>
        <w:rPr>
          <w:rFonts w:hint="eastAsia" w:ascii="宋体" w:hAnsi="Courier New" w:eastAsia="宋体" w:cs="Times New Roman"/>
          <w:kern w:val="2"/>
          <w:sz w:val="24"/>
          <w:szCs w:val="24"/>
          <w:lang w:val="en-US" w:eastAsia="zh-CN" w:bidi="ar"/>
        </w:rPr>
        <w:fldChar w:fldCharType="end"/>
      </w:r>
      <w:r>
        <w:rPr>
          <w:rFonts w:hint="eastAsia" w:ascii="仿宋" w:hAnsi="仿宋" w:eastAsia="仿宋" w:cs="仿宋"/>
          <w:b/>
          <w:color w:val="000000"/>
          <w:kern w:val="2"/>
          <w:sz w:val="28"/>
          <w:szCs w:val="28"/>
          <w:lang w:val="en-US" w:eastAsia="zh-CN" w:bidi="ar"/>
        </w:rPr>
        <w:t>，请自行下载并安装。</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（二）投标文件的组成</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本项目所称投标文件系指电子投标文件或备份投标文件。投标文件需按照本招标文件和电子交易平台的要求制作、加密并递交。</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pPr>
        <w:keepNext w:val="0"/>
        <w:keepLines w:val="0"/>
        <w:widowControl w:val="0"/>
        <w:suppressLineNumbers w:val="0"/>
        <w:adjustRightInd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电子投标文件每个标项由资格文件、技术商务文件、投标报价文件三部份组成，具体详见“第六章  投标文件格式附件”。备份投标文件的组成和内容等同电子投标文件。</w:t>
      </w:r>
    </w:p>
    <w:p>
      <w:pPr>
        <w:pStyle w:val="53"/>
        <w:keepNext w:val="0"/>
        <w:keepLines w:val="0"/>
        <w:widowControl w:val="0"/>
        <w:suppressLineNumbers w:val="0"/>
        <w:snapToGrid w:val="0"/>
        <w:spacing w:before="50" w:beforeAutospacing="0" w:after="0" w:afterAutospacing="0" w:line="460" w:lineRule="exact"/>
        <w:ind w:left="0" w:right="0" w:firstLine="562" w:firstLineChars="200"/>
        <w:jc w:val="both"/>
        <w:rPr>
          <w:rFonts w:hint="eastAsia" w:ascii="仿宋" w:hAnsi="仿宋" w:eastAsia="仿宋" w:cs="仿宋"/>
          <w:sz w:val="28"/>
          <w:szCs w:val="28"/>
          <w:lang w:val="en-US"/>
        </w:rPr>
      </w:pPr>
      <w:r>
        <w:rPr>
          <w:rFonts w:hint="eastAsia" w:ascii="仿宋" w:hAnsi="仿宋" w:eastAsia="仿宋" w:cs="仿宋"/>
          <w:b/>
          <w:color w:val="000000"/>
          <w:kern w:val="2"/>
          <w:sz w:val="28"/>
          <w:szCs w:val="28"/>
          <w:lang w:val="en-US" w:eastAsia="zh-CN" w:bidi="ar"/>
        </w:rPr>
        <w:t>注：法定代表人授权委托书、投标声明书、开标一览表必须按招标文件格式要求正确签署并加盖投标人公章。投标文件中所须加盖公章部分均采用CA签章。</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（三）投标文件的效力</w:t>
      </w:r>
    </w:p>
    <w:p>
      <w:pPr>
        <w:keepNext w:val="0"/>
        <w:keepLines w:val="0"/>
        <w:widowControl w:val="0"/>
        <w:suppressLineNumbers w:val="0"/>
        <w:adjustRightInd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电子投标文件未按时解密，投标人提供了备份投标文件的，以备份投标文件作为依据，否则视为投标文件撤回。电子投标文件已按时解密的，备份投标文件自动失效。</w:t>
      </w:r>
    </w:p>
    <w:p>
      <w:pPr>
        <w:keepNext w:val="0"/>
        <w:keepLines w:val="0"/>
        <w:widowControl w:val="0"/>
        <w:suppressLineNumbers w:val="0"/>
        <w:snapToGrid w:val="0"/>
        <w:spacing w:before="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（四）投标文件的语言及计量</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1.投标文件以及投标人与招标方就有关投标事宜的所有来往函电，均应以中文简体字书写。除签名、盖章、专用名称等特殊情形外，投标文件中以中文汉语以外的文字表述部分视同未提供。</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2.投标计量单位，招标文件已有明确规定的，使用招标文件规定的计量单位；招标文件没有规定的，应采用中华人民共和国法定计量单位（货币单位：人民币元），否则将作无效标处理。</w:t>
      </w:r>
    </w:p>
    <w:p>
      <w:pPr>
        <w:pStyle w:val="53"/>
        <w:keepNext w:val="0"/>
        <w:keepLines w:val="0"/>
        <w:widowControl/>
        <w:suppressLineNumbers w:val="0"/>
        <w:tabs>
          <w:tab w:val="left" w:pos="420"/>
        </w:tabs>
        <w:snapToGrid w:val="0"/>
        <w:spacing w:before="120" w:beforeLines="50" w:beforeAutospacing="0" w:after="12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（五）投标文件的有效期</w:t>
      </w:r>
    </w:p>
    <w:p>
      <w:pPr>
        <w:pStyle w:val="53"/>
        <w:keepNext w:val="0"/>
        <w:keepLines w:val="0"/>
        <w:widowControl/>
        <w:suppressLineNumbers w:val="0"/>
        <w:tabs>
          <w:tab w:val="left" w:pos="420"/>
        </w:tabs>
        <w:snapToGrid w:val="0"/>
        <w:spacing w:before="120" w:beforeLines="50" w:beforeAutospacing="0" w:after="12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1.自投标截止日起90天内投标文件应保持有效。有效期不足的投标文件将作无效标处理。</w:t>
      </w:r>
    </w:p>
    <w:p>
      <w:pPr>
        <w:pStyle w:val="53"/>
        <w:keepNext w:val="0"/>
        <w:keepLines w:val="0"/>
        <w:widowControl/>
        <w:suppressLineNumbers w:val="0"/>
        <w:tabs>
          <w:tab w:val="left" w:pos="420"/>
        </w:tabs>
        <w:snapToGrid w:val="0"/>
        <w:spacing w:before="120" w:beforeLines="50" w:beforeAutospacing="0" w:after="12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0"/>
          <w:sz w:val="28"/>
          <w:szCs w:val="28"/>
          <w:lang w:val="en-US" w:eastAsia="zh-CN" w:bidi="ar"/>
        </w:rPr>
        <w:t>2.中标供应商的投标文件自开标之日起至合同履行完毕止均应保持有效。</w:t>
      </w:r>
    </w:p>
    <w:p>
      <w:pPr>
        <w:keepNext w:val="0"/>
        <w:keepLines w:val="0"/>
        <w:widowControl w:val="0"/>
        <w:suppressLineNumbers w:val="0"/>
        <w:snapToGrid w:val="0"/>
        <w:spacing w:before="120" w:beforeLines="50" w:beforeAutospacing="0" w:after="0" w:afterAutospacing="0" w:line="460" w:lineRule="exact"/>
        <w:ind w:left="0" w:right="0" w:firstLine="420" w:firstLineChars="15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（六）投标文件的签署和包装</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1.电子投标文件部分： </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（2）投标文件须由投标人在规定位置盖章并由法定代表人或法定代表人的授权委托人签署，投标人应写全称。</w:t>
      </w:r>
    </w:p>
    <w:p>
      <w:pPr>
        <w:keepNext w:val="0"/>
        <w:keepLines w:val="0"/>
        <w:widowControl w:val="0"/>
        <w:suppressLineNumbers w:val="0"/>
        <w:snapToGrid w:val="0"/>
        <w:spacing w:before="0" w:beforeAutospacing="0" w:after="0" w:afterAutospacing="0" w:line="460" w:lineRule="exact"/>
        <w:ind w:left="0" w:right="0" w:firstLine="562" w:firstLineChars="200"/>
        <w:jc w:val="left"/>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（3）投标文件不得涂改，若有修改错漏处，须加盖投标人公章或者法定代表人或授权委托人签名或盖章。投标文件因字迹潦草或表达不清所引起的后果由投标人负责。</w:t>
      </w:r>
    </w:p>
    <w:p>
      <w:pPr>
        <w:keepNext w:val="0"/>
        <w:keepLines w:val="0"/>
        <w:widowControl w:val="0"/>
        <w:suppressLineNumbers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2.投标人选择递交备份投标文件的，备份投标文件另须满足以下条件：</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 xml:space="preserve">（1）储存形式：U盘、DVD </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54" w:firstLineChars="197"/>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2）密封要求：外包装封面上应注明投标人名称、投标人地址、投标人联系方式（授权代表手机）、投标文件名称（备份投标文件）、投标项目名称、项目编号、标项及“开标时启封”字样，并加盖投标人公章。</w:t>
      </w:r>
    </w:p>
    <w:p>
      <w:pPr>
        <w:keepNext w:val="0"/>
        <w:keepLines w:val="0"/>
        <w:widowControl w:val="0"/>
        <w:suppressLineNumbers w:val="0"/>
        <w:snapToGrid w:val="0"/>
        <w:spacing w:before="120" w:beforeLines="50" w:beforeAutospacing="0" w:after="0" w:afterAutospacing="0" w:line="460" w:lineRule="exact"/>
        <w:ind w:left="0" w:right="0" w:firstLine="546" w:firstLineChars="195"/>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（七）投标报价</w:t>
      </w:r>
    </w:p>
    <w:p>
      <w:pPr>
        <w:keepNext w:val="0"/>
        <w:keepLines w:val="0"/>
        <w:widowControl w:val="0"/>
        <w:suppressLineNumbers w:val="0"/>
        <w:snapToGrid w:val="0"/>
        <w:spacing w:before="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报价应包含项目所需全部产品、服务，不得缺漏，是履行合同的最终价格（含货款、标准附件、备品备件、专用工具、包装、运输、装卸、保险、税金、货到就位以及安装、调试、培训、保修等一切税金和费用）。</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3.投标报价金额到元为止，如投标报价总价出现角、分，将被抹除。</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4.资格文件、技术商务文件中不得出现投标报价信息，否则按无效标处理。</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（八）串通投标认定</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有下列情形之一的，视为投标人串通投标，其投标无效：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1.不同投标人的投标文件由同一单位或者个人编制或同一IP地址上传；</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2.不同投标人委托同一单位或者个人办理投标事宜；</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3.不同投标人的投标文件载明的项目管理成员或者联系人员为同一人；</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4.不同投标人的投标文件异常一致或者投标报价呈规律性差异；</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5.不同投标人的投标文件相互混装；</w:t>
      </w:r>
    </w:p>
    <w:p>
      <w:pPr>
        <w:keepNext w:val="0"/>
        <w:keepLines w:val="0"/>
        <w:widowControl w:val="0"/>
        <w:suppressLineNumbers w:val="0"/>
        <w:snapToGrid w:val="0"/>
        <w:spacing w:before="0" w:beforeAutospacing="0" w:after="0" w:afterAutospacing="0" w:line="460" w:lineRule="exact"/>
        <w:ind w:left="0" w:right="0" w:firstLine="411" w:firstLineChars="147"/>
        <w:jc w:val="left"/>
        <w:outlineLvl w:val="1"/>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（九）投标无效的情形</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在评审时，如发现下列情形之一的，投标文件将被视为无效：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1.投标人未能提供合格的资格文件、投标有效期不足的；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2.投标人被列入失信被执行人、重大税收违法案件当事人名单、政府采购严重违法失信行为记录名单的；</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3.仅提供备份投标文件的；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4.电子投标文件解密失败，且未在规定时间内提交备份投标文件的；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5.电子投标文件解密失败，虽然在规定时间内提交了备份投标文件，但是备份投标文件无法导入或者无法读取或者不符合本招标文件和电子交易平台要求的；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6.投标文件未按招标文件要求签署、盖章的；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7.与招标文件有重大偏离、未满足带“▲”号实质性指标的投标文件；</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8.招标需求中要求提供的产品属于节能清单中政府强制采购节能产品品目的，投标人未提供该清单内产品的；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9.未提供样品或提供样品不满足采购需求实质性条件的；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10.投标报价超出招标文件中规定的预算金额或者最高限价的；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11.标项以赠送方式投标的、对一个标项提供两个投标方案或两个报价的；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12.评标委员会认为投标人的报价明显低于其他通过符合性审查投标人的报价，有可能影响产品质量或者不能诚信履约，且不能证明其报价合理性的；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13.投标人不接受报价文件中修正后的报价的；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14.未按本章“二、投标文件的编制”第七点投标报价要求报价的；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15.投标文件含有采购人不能接受的附加条件的；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16.投标人被视为串通投标的；</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17.不符合法律、法规和本招标文件规定的其他实质性要求的。</w:t>
      </w:r>
    </w:p>
    <w:p>
      <w:pPr>
        <w:pStyle w:val="53"/>
        <w:keepNext w:val="0"/>
        <w:keepLines w:val="0"/>
        <w:widowControl w:val="0"/>
        <w:suppressLineNumbers w:val="0"/>
        <w:snapToGrid w:val="0"/>
        <w:spacing w:before="0" w:beforeLines="50" w:beforeAutospacing="0" w:after="120" w:afterAutospacing="0" w:line="460" w:lineRule="exact"/>
        <w:ind w:left="757" w:leftChars="227" w:right="0" w:hanging="280" w:hangingChars="1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（十）错误修正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电子交易平台客户端里开标一览表录入的投标报价信息与扫描上传的报价文件不一致的，以扫描上传的报价文件为准。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投标文件报价出现前后不一致的，除招标文件另有规定外，按照下列规定修正：</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1.投标文件中开标一览表内容与投标文件中相应内容不一致的，以开标一览表为准；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2.大写金额和小写金额不一致的，以大写金额为准；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3.单价金额小数点或者百分比有明显错位的，以开标一览表的总价为准，并修改单价；</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4.总价金额与按单价汇总金额不一致的，以单价金额计算结果为准。</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同时出现两种以上不一致的，按照前款规定的顺序修正。修正后的报价按照经投标人加盖公章后产生约束力，投标人不确认的，其投标无效。</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（十一）采购过程中的异常情况及处理措施</w:t>
      </w:r>
    </w:p>
    <w:p>
      <w:pPr>
        <w:pStyle w:val="53"/>
        <w:keepNext w:val="0"/>
        <w:keepLines w:val="0"/>
        <w:widowControl w:val="0"/>
        <w:suppressLineNumbers w:val="0"/>
        <w:adjustRightInd w:val="0"/>
        <w:snapToGrid w:val="0"/>
        <w:spacing w:before="120" w:beforeLines="50" w:beforeAutospacing="0" w:after="0" w:afterAutospacing="0" w:line="50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采购过程中出现以下情形，导致电子交易平台无法正常运行，或者无法保证电子交易的公平、公正和安全时，招标方可中止电子交易活动：</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1.电子交易平台发生故障而无法登录访问的；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2.电子交易平台应用或数据库出现错误，不能进行正常操作的；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3.电子交易平台发现严重安全漏洞，有潜在泄密危险的；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4.病毒发作导致不能进行正常操作的；</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5.其他无法保证电子交易的公平、公正和安全的情况。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出现前款规定情形，不影响采购公平、公正性的，招标方可以待上述情形消除后继续组织电子交易活动，也可以决定某些环节以纸质形式进行；影响或可能影响采购公平、公正性的，应当重新采购。</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三、开、评标程序及评标委员会的评审程序</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（一）组织开标</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招标方将按照招标文件规定的时间、地点和程序组织开标，各投标人授权代表及相关人员</w:t>
      </w:r>
      <w:r>
        <w:rPr>
          <w:rFonts w:hint="eastAsia" w:ascii="仿宋" w:hAnsi="仿宋" w:eastAsia="仿宋" w:cs="仿宋"/>
          <w:b/>
          <w:color w:val="000000"/>
          <w:kern w:val="2"/>
          <w:sz w:val="28"/>
          <w:szCs w:val="28"/>
          <w:lang w:val="en-US" w:eastAsia="zh-CN" w:bidi="ar"/>
        </w:rPr>
        <w:t>均应当准时在线参加</w:t>
      </w:r>
      <w:r>
        <w:rPr>
          <w:rFonts w:hint="eastAsia" w:ascii="仿宋" w:hAnsi="仿宋" w:eastAsia="仿宋" w:cs="仿宋"/>
          <w:color w:val="000000"/>
          <w:kern w:val="2"/>
          <w:sz w:val="28"/>
          <w:szCs w:val="28"/>
          <w:lang w:val="en-US" w:eastAsia="zh-CN" w:bidi="ar"/>
        </w:rPr>
        <w:t>，无关人员不得进入开标现场。</w:t>
      </w:r>
      <w:r>
        <w:rPr>
          <w:rFonts w:hint="eastAsia" w:ascii="仿宋" w:hAnsi="仿宋" w:eastAsia="仿宋" w:cs="仿宋"/>
          <w:b/>
          <w:color w:val="000000"/>
          <w:kern w:val="2"/>
          <w:sz w:val="28"/>
          <w:szCs w:val="28"/>
          <w:lang w:val="en-US" w:eastAsia="zh-CN" w:bidi="ar"/>
        </w:rPr>
        <w:t>投标人如未准时在线参加的</w:t>
      </w:r>
      <w:r>
        <w:rPr>
          <w:rFonts w:hint="eastAsia" w:ascii="仿宋" w:hAnsi="仿宋" w:eastAsia="仿宋" w:cs="仿宋"/>
          <w:color w:val="000000"/>
          <w:kern w:val="2"/>
          <w:sz w:val="28"/>
          <w:szCs w:val="28"/>
          <w:lang w:val="en-US" w:eastAsia="zh-CN" w:bidi="ar"/>
        </w:rPr>
        <w:t>，事后不得对采购相关人员、开标过程和开标结果提出异议。</w:t>
      </w:r>
    </w:p>
    <w:p>
      <w:pPr>
        <w:pStyle w:val="53"/>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 落实工作场地、设施，检查录音录像采集设备运行情况，验证电子交易平台是否能正常登录，并开启直播（如直播信号出现问题，不影响项目开标程序）。</w:t>
      </w:r>
    </w:p>
    <w:p>
      <w:pPr>
        <w:pStyle w:val="53"/>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 开标由招标方主持，主持人介绍开标现场的人员情况，宣读递交投标文件的投标人名单、递交备份投标文件的投标人名单、开标纪律、应当回避的情形等注意事项。</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3.投标截止时，电子交易平台自动提取所有电子投标文件。招标方点击[开始解密]按钮后，投标人可以在线解密，解密时限为30分钟。</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4.投标人应当在解密时限内完成解密，如所有投标人的电子投标文件都已经解密完成的，则电子交易平台自动结束解密。如有任一投标人未解密，电子交易平台会在解密时限截止时自动结束解密。</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解密时限内未完成解密且按规定提供了备份投标文件的，招标方将在开标直播间拆封其备份投标文件，并导入电子交易平台。</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5.评标委员会在商务和技术评审结束后，主持人通过电子交易平台宣告商务和技术评审无效投标人名称及理由，有效投标人的商务和技术得分情况。</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6.招标方在电子交易平台开启投标人的报价文件信息，投标人对报价信息进行确认。投标人对报价信息不予确认的不影响后续评标过程。</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8.在电子交易平台上公布评审结果。</w:t>
      </w:r>
    </w:p>
    <w:p>
      <w:pPr>
        <w:keepNext w:val="0"/>
        <w:keepLines w:val="0"/>
        <w:widowControl w:val="0"/>
        <w:suppressLineNumbers w:val="0"/>
        <w:spacing w:before="0" w:beforeAutospacing="0" w:after="0" w:afterAutospacing="0" w:line="44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特别说明：政采云公司如对电子化开标及评审程序有调整的，按调整后的程序操作。</w:t>
      </w:r>
    </w:p>
    <w:p>
      <w:pPr>
        <w:pStyle w:val="53"/>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（二）组织评标程序</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招标方将按照招标文件规定的时间、地点和程序组织评标，各评审专家及相关人员应参加评审活动并接受核验、签到，无关人员不得进入评审现场。</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1、开启开标场地录音录像采集设备，并确保正常运行。</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2、按规定统一收缴、保存评标现场相关人员通讯工具。</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3、介绍评审现场的人员情况，宣布评审工作纪律，告知评审人员应当回避情形；组织推选评标委员会组长。</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4、宣读提交投标文件的供应商名单，组织评标委员会各位成员签订纸质形式的《政府采购评审人员廉洁自律承诺书》。</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5、采购人可以在评标前说明项目背景和采购需求，说明内容不得含有歧视性、倾向性意见，不得超出招标文件所述范围。说明应当提交书面材料，并随采购文件一并存档。</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7、采购人代表对投标人资格文件进行审查并以开标当日为准对投标人“信用中国”网站（www.creditchina.gov.cn）、中国政府采购网（www.ccgp.gov.cn）信用记录情况进行核实，资格不符合的，应组织相关投标人代表进行陈述、澄清或申辩。</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9、做好评审现场相关记录，协助评标委员会组长做好评审报告起草、有关内容电脑文字录入等工作，并要求评标委员会各成员签字确认。</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10、评审结束后，招标方应对评标委员会各成员的专业水平、职业道德、遵纪守法等情况进行评价；同时按规定向评审专家发放评审费，并交还评审人员及其他现场相关人员的通讯工具。</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color w:val="000000"/>
          <w:sz w:val="28"/>
          <w:szCs w:val="28"/>
          <w:lang w:val="en-US"/>
        </w:rPr>
      </w:pPr>
      <w:r>
        <w:rPr>
          <w:rFonts w:hint="eastAsia" w:ascii="仿宋" w:hAnsi="仿宋" w:eastAsia="仿宋" w:cs="仿宋"/>
          <w:b/>
          <w:color w:val="000000"/>
          <w:kern w:val="2"/>
          <w:sz w:val="28"/>
          <w:szCs w:val="28"/>
          <w:lang w:val="en-US" w:eastAsia="zh-CN" w:bidi="ar"/>
        </w:rPr>
        <w:t>11、招标方将在《中标公告》中，公开评标委员会对每个投标人的《评分明细》以及《得分汇总表》情况。</w:t>
      </w:r>
      <w:r>
        <w:rPr>
          <w:rFonts w:hint="default" w:ascii="Calibri" w:hAnsi="Calibri" w:eastAsia="仿宋" w:cs="Calibri"/>
          <w:b/>
          <w:color w:val="000000"/>
          <w:kern w:val="2"/>
          <w:sz w:val="28"/>
          <w:szCs w:val="28"/>
          <w:lang w:val="en-US" w:eastAsia="zh-CN" w:bidi="ar"/>
        </w:rPr>
        <w:t xml:space="preserve"> </w:t>
      </w:r>
      <w:r>
        <w:rPr>
          <w:rFonts w:hint="eastAsia" w:ascii="仿宋" w:hAnsi="仿宋" w:eastAsia="仿宋" w:cs="仿宋"/>
          <w:b/>
          <w:color w:val="000000"/>
          <w:kern w:val="2"/>
          <w:sz w:val="28"/>
          <w:szCs w:val="28"/>
          <w:lang w:val="en-US" w:eastAsia="zh-CN" w:bidi="ar"/>
        </w:rPr>
        <w:tab/>
      </w:r>
    </w:p>
    <w:p>
      <w:pPr>
        <w:pStyle w:val="53"/>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（三）评审程序</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1、在评审专家中推选评标委员会组长。</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3、评审人员对各投标人投标文件的有效性、符合性、完整性和响应程度进行审查，确定是否对招标文件作出实质性响应。</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4、评审人员按招标文件规定的评审方法和评审标准，依法独立对投标人投标文件进行评估、比较，并给予评价或打分，不受任何单位和个人的干预。</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7、评标委员会根据评审汇总情况和招标文件规定确定中标候选供应商排序名单。 </w:t>
      </w:r>
    </w:p>
    <w:p>
      <w:pPr>
        <w:pStyle w:val="53"/>
        <w:keepNext w:val="0"/>
        <w:keepLines w:val="0"/>
        <w:widowControl w:val="0"/>
        <w:suppressLineNumbers w:val="0"/>
        <w:snapToGrid w:val="0"/>
        <w:spacing w:before="120" w:beforeLines="50" w:beforeAutospacing="0" w:after="0" w:afterAutospacing="0" w:line="460" w:lineRule="exact"/>
        <w:ind w:left="0" w:right="0" w:firstLine="546" w:firstLineChars="195"/>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8、起草评审报告，所有评审人员须在评审报告上签字确认。</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四、评审原则</w:t>
      </w:r>
    </w:p>
    <w:p>
      <w:pPr>
        <w:pStyle w:val="53"/>
        <w:keepNext w:val="0"/>
        <w:keepLines w:val="0"/>
        <w:widowControl w:val="0"/>
        <w:suppressLineNumbers w:val="0"/>
        <w:snapToGrid w:val="0"/>
        <w:spacing w:before="120" w:beforeLines="5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非单一产品采购项目，采购人应当根据采购项目技术构成、产品价格比重等合理确定核心产品，并在招标文件中载明。多家投标人提供的核心产品品牌相同的，按前款规定处理。</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五、确定中标供应商的原则</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1.项目由评标委员会根据第三章《评标办法与评分标准》规定提出中标候选人排序。</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宋体" w:hAnsi="宋体" w:eastAsia="宋体" w:cs="Times New Roman"/>
          <w:color w:val="000000"/>
          <w:kern w:val="2"/>
          <w:sz w:val="28"/>
          <w:szCs w:val="28"/>
          <w:lang w:val="en-US" w:eastAsia="zh-CN" w:bidi="ar"/>
        </w:rPr>
        <w:t xml:space="preserve"> </w:t>
      </w:r>
      <w:r>
        <w:rPr>
          <w:rFonts w:hint="eastAsia" w:ascii="仿宋" w:hAnsi="仿宋" w:eastAsia="仿宋" w:cs="仿宋"/>
          <w:color w:val="000000"/>
          <w:kern w:val="2"/>
          <w:sz w:val="28"/>
          <w:szCs w:val="28"/>
          <w:lang w:val="en-US" w:eastAsia="zh-CN" w:bidi="ar"/>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pPr>
        <w:pStyle w:val="53"/>
        <w:keepNext w:val="0"/>
        <w:keepLines w:val="0"/>
        <w:widowControl w:val="0"/>
        <w:suppressLineNumbers w:val="0"/>
        <w:snapToGrid w:val="0"/>
        <w:spacing w:before="120" w:beforeLines="5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3.采购结果经采购人确认后，招标方将于2个工作日内在浙江省政府采购网上发布中标公告，通过电子交易平台统一签发《中标通知书》</w:t>
      </w:r>
      <w:r>
        <w:rPr>
          <w:rFonts w:hint="eastAsia" w:ascii="仿宋" w:hAnsi="仿宋" w:eastAsia="仿宋" w:cs="Arial"/>
          <w:color w:val="000000"/>
          <w:kern w:val="2"/>
          <w:sz w:val="28"/>
          <w:szCs w:val="28"/>
          <w:lang w:val="en-US" w:eastAsia="zh-CN" w:bidi="ar"/>
        </w:rPr>
        <w:t>。</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六、合同授予</w:t>
      </w:r>
    </w:p>
    <w:p>
      <w:pPr>
        <w:keepNext w:val="0"/>
        <w:keepLines w:val="0"/>
        <w:widowControl w:val="0"/>
        <w:suppressLineNumbers w:val="0"/>
        <w:snapToGrid w:val="0"/>
        <w:spacing w:before="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（一）签订合同</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1.采购人与中标人应当在《中标通知书》发出之日起30日内签订政府采购合同。</w:t>
      </w:r>
    </w:p>
    <w:p>
      <w:pPr>
        <w:keepNext w:val="0"/>
        <w:keepLines w:val="0"/>
        <w:widowControl w:val="0"/>
        <w:suppressLineNumbers w:val="0"/>
        <w:snapToGrid w:val="0"/>
        <w:spacing w:before="0" w:beforeAutospacing="0" w:after="0" w:afterAutospacing="0" w:line="460" w:lineRule="exact"/>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2.中标人拖延、拒签合同的,将被取消中标资格。</w:t>
      </w:r>
    </w:p>
    <w:p>
      <w:pPr>
        <w:keepNext w:val="0"/>
        <w:keepLines w:val="0"/>
        <w:widowControl w:val="0"/>
        <w:suppressLineNumbers w:val="0"/>
        <w:snapToGrid w:val="0"/>
        <w:spacing w:before="0" w:beforeAutospacing="0" w:after="0" w:afterAutospacing="0" w:line="460" w:lineRule="exact"/>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3"/>
        <w:keepNext w:val="0"/>
        <w:keepLines w:val="0"/>
        <w:widowControl w:val="0"/>
        <w:suppressLineNumbers w:val="0"/>
        <w:snapToGrid w:val="0"/>
        <w:spacing w:before="120" w:beforeLines="50" w:beforeAutospacing="0" w:after="0" w:afterAutospacing="0" w:line="460" w:lineRule="exact"/>
        <w:ind w:left="0" w:right="0" w:firstLine="548" w:firstLineChars="195"/>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（二）履约保证金</w:t>
      </w:r>
    </w:p>
    <w:p>
      <w:pPr>
        <w:pStyle w:val="53"/>
        <w:keepNext w:val="0"/>
        <w:keepLines w:val="0"/>
        <w:widowControl w:val="0"/>
        <w:suppressLineNumbers w:val="0"/>
        <w:snapToGrid w:val="0"/>
        <w:spacing w:before="240" w:beforeLines="100" w:beforeAutospacing="0" w:after="240" w:afterLines="10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pPr>
        <w:pStyle w:val="53"/>
        <w:keepNext w:val="0"/>
        <w:keepLines w:val="0"/>
        <w:widowControl w:val="0"/>
        <w:suppressLineNumbers w:val="0"/>
        <w:snapToGrid w:val="0"/>
        <w:spacing w:before="120" w:beforeLines="50" w:beforeAutospacing="0" w:after="0" w:afterAutospacing="0" w:line="460" w:lineRule="exact"/>
        <w:ind w:left="0" w:right="0" w:firstLine="551" w:firstLineChars="197"/>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2.按合同约定办理履约保证金退还手续。</w:t>
      </w:r>
    </w:p>
    <w:p>
      <w:pPr>
        <w:pStyle w:val="53"/>
        <w:keepNext w:val="0"/>
        <w:keepLines w:val="0"/>
        <w:widowControl w:val="0"/>
        <w:suppressLineNumbers w:val="0"/>
        <w:snapToGrid w:val="0"/>
        <w:spacing w:before="240" w:beforeLines="100" w:beforeAutospacing="0" w:after="240" w:afterLines="100" w:afterAutospacing="0" w:line="360" w:lineRule="auto"/>
        <w:ind w:left="0" w:right="0"/>
        <w:jc w:val="center"/>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七、货款的结算</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货款由采购人按采购文件规定的付款方式自行支付。纳入国库集中支付的，按照国库集中支付有关规定付款。</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资金支付进度：采购人对于满足合同约定支付条件的，自收到发票后7个工作日内将资金支付到合同约定的供应商账户。迟延支付中小企业款项的，供应商可要求采购人支付逾期利息。</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1.对中小企业合同预付款比例原则上不低于合同金额的40％，不高于合同金额的70%；</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2.项目分年安排预算的，每年预付款比例不低于项目年度计划支付资金额的40％，不高于年度计划支付资金额的70%；</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3.采购项目实施以人工投入为主的，可适当降低预付款比例，但不得低于20%。</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4.对供应商为大型企业的项目或者以人工投入为主且实行按月定期结算支付款项的项目，预付款可低于上述比例或者不约定预付款。</w:t>
      </w:r>
    </w:p>
    <w:p>
      <w:pPr>
        <w:pStyle w:val="53"/>
        <w:keepNext w:val="0"/>
        <w:keepLines w:val="0"/>
        <w:widowControl w:val="0"/>
        <w:suppressLineNumbers w:val="0"/>
        <w:snapToGrid w:val="0"/>
        <w:spacing w:before="120" w:beforeLines="50" w:beforeAutospacing="0" w:after="0" w:afterAutospacing="0" w:line="360" w:lineRule="auto"/>
        <w:ind w:left="0" w:right="0" w:firstLine="560" w:firstLineChars="20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备注：在签订合同时，供应商明确表示无需预付款或者主动要求降低预付款比例的，采购单位可不适用前述预付款比例的规定。</w:t>
      </w:r>
    </w:p>
    <w:p>
      <w:pPr>
        <w:pStyle w:val="53"/>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宋体" w:hAnsi="宋体" w:eastAsia="宋体" w:cs="Times New Roman"/>
          <w:b/>
          <w:color w:val="000000"/>
          <w:sz w:val="36"/>
          <w:szCs w:val="36"/>
          <w:lang w:val="en-US" w:eastAsia="zh-CN" w:bidi="ar"/>
        </w:rPr>
        <w:br w:type="page"/>
      </w:r>
      <w:bookmarkStart w:id="25" w:name="_Toc496796637"/>
      <w:bookmarkEnd w:id="25"/>
      <w:bookmarkStart w:id="26" w:name="_Toc2834"/>
      <w:r>
        <w:rPr>
          <w:rFonts w:hint="eastAsia" w:ascii="宋体" w:hAnsi="宋体" w:eastAsia="宋体" w:cs="Times New Roman"/>
          <w:b/>
          <w:color w:val="000000"/>
          <w:kern w:val="2"/>
          <w:sz w:val="36"/>
          <w:szCs w:val="36"/>
          <w:lang w:val="en-US" w:eastAsia="zh-CN" w:bidi="ar"/>
        </w:rPr>
        <w:t>第三章</w:t>
      </w:r>
      <w:bookmarkEnd w:id="26"/>
      <w:bookmarkStart w:id="27" w:name="评标办法及评分标准"/>
      <w:r>
        <w:rPr>
          <w:rFonts w:hint="eastAsia" w:ascii="宋体" w:hAnsi="宋体" w:eastAsia="宋体" w:cs="Times New Roman"/>
          <w:b/>
          <w:color w:val="000000"/>
          <w:kern w:val="2"/>
          <w:sz w:val="36"/>
          <w:szCs w:val="36"/>
          <w:lang w:val="en-US" w:eastAsia="zh-CN" w:bidi="ar"/>
        </w:rPr>
        <w:t>评标办法及评分标准</w:t>
      </w:r>
      <w:bookmarkEnd w:id="27"/>
    </w:p>
    <w:p>
      <w:pPr>
        <w:keepNext w:val="0"/>
        <w:keepLines w:val="0"/>
        <w:widowControl w:val="0"/>
        <w:suppressLineNumbers w:val="0"/>
        <w:spacing w:before="120" w:beforeLines="50" w:beforeAutospacing="0" w:after="120" w:afterLines="50" w:afterAutospacing="0" w:line="460" w:lineRule="exact"/>
        <w:ind w:left="0" w:right="0" w:firstLine="42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根据《中华人民共和国政府采购法》等有关法律法规，结合本项目的实际需求，制定本办法。</w:t>
      </w: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一、总则</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中标候选人数量：有效投标供应商数量等于3家时，中标候选人数量为1家；有效投标供应商数量等于4家时，中标候选人数量为2家；有效投标供应商数量大于等于5家时，中标候选人数量为3家。</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p>
    <w:p>
      <w:pPr>
        <w:keepNext w:val="0"/>
        <w:keepLines w:val="0"/>
        <w:widowControl w:val="0"/>
        <w:suppressLineNumbers w:val="0"/>
        <w:spacing w:before="120" w:beforeLines="50" w:beforeAutospacing="0" w:after="120" w:afterLines="50" w:afterAutospacing="0" w:line="460" w:lineRule="exact"/>
        <w:ind w:left="0" w:right="0" w:firstLine="587" w:firstLineChars="195"/>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二、分值的计算</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技术、资信、商务及其他分按照评标委员会成员的独立评分结果汇总后的算术平均分计算，计算公式为：</w:t>
      </w:r>
    </w:p>
    <w:p>
      <w:pPr>
        <w:keepNext w:val="0"/>
        <w:keepLines w:val="0"/>
        <w:widowControl w:val="0"/>
        <w:suppressLineNumbers w:val="0"/>
        <w:spacing w:before="120" w:beforeLines="50" w:beforeAutospacing="0" w:after="120" w:afterLines="50" w:afterAutospacing="0" w:line="460" w:lineRule="exact"/>
        <w:ind w:left="0" w:right="0" w:firstLine="495"/>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技术、资信商务及其他分=评标委员会所有成员评分合计数/评标委员会组成人员数</w:t>
      </w:r>
    </w:p>
    <w:p>
      <w:pPr>
        <w:keepNext w:val="0"/>
        <w:keepLines w:val="0"/>
        <w:widowControl w:val="0"/>
        <w:suppressLineNumbers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投标人评标综合得分=价格分+(技术分+资信商务及其他分)</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460" w:lineRule="exact"/>
        <w:ind w:left="0" w:right="0" w:firstLine="602" w:firstLineChars="2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特别提醒：</w:t>
      </w:r>
      <w:r>
        <w:rPr>
          <w:rFonts w:hint="eastAsia" w:ascii="仿宋" w:hAnsi="仿宋" w:eastAsia="仿宋" w:cs="仿宋"/>
          <w:color w:val="000000"/>
          <w:kern w:val="2"/>
          <w:sz w:val="30"/>
          <w:szCs w:val="30"/>
          <w:lang w:val="en-US" w:eastAsia="zh-CN" w:bidi="ar"/>
        </w:rPr>
        <w:t>评标委员会对每个投标人的评分明细以及得分汇总表情况在中标公告中公布。</w:t>
      </w:r>
    </w:p>
    <w:p>
      <w:pPr>
        <w:keepNext w:val="0"/>
        <w:keepLines w:val="0"/>
        <w:widowControl w:val="0"/>
        <w:suppressLineNumbers w:val="0"/>
        <w:spacing w:before="120" w:beforeLines="50" w:beforeAutospacing="0" w:after="120" w:afterLines="50" w:afterAutospacing="0" w:line="460" w:lineRule="exact"/>
        <w:ind w:left="0" w:right="0"/>
        <w:jc w:val="both"/>
        <w:rPr>
          <w:rFonts w:hint="eastAsia" w:ascii="仿宋" w:hAnsi="仿宋" w:eastAsia="宋体" w:cs="仿宋"/>
          <w:color w:val="000000"/>
          <w:sz w:val="30"/>
          <w:szCs w:val="30"/>
          <w:lang w:val="en-US"/>
        </w:rPr>
      </w:pPr>
      <w:r>
        <w:rPr>
          <w:rFonts w:hint="eastAsia" w:ascii="仿宋" w:hAnsi="仿宋" w:eastAsia="宋体" w:cs="仿宋"/>
          <w:color w:val="000000"/>
          <w:kern w:val="2"/>
          <w:sz w:val="30"/>
          <w:szCs w:val="30"/>
          <w:lang w:val="en-US" w:eastAsia="zh-CN" w:bidi="ar"/>
        </w:rPr>
        <w:t xml:space="preserve"> </w:t>
      </w:r>
    </w:p>
    <w:p>
      <w:pPr>
        <w:keepNext w:val="0"/>
        <w:keepLines w:val="0"/>
        <w:widowControl w:val="0"/>
        <w:suppressLineNumbers w:val="0"/>
        <w:spacing w:before="120" w:beforeLines="50" w:beforeAutospacing="0" w:after="120" w:afterLines="50" w:afterAutospacing="0" w:line="320" w:lineRule="exact"/>
        <w:ind w:left="0" w:right="0"/>
        <w:jc w:val="both"/>
        <w:rPr>
          <w:rFonts w:hint="eastAsia" w:ascii="仿宋" w:hAnsi="仿宋" w:eastAsia="仿宋_GB2312" w:cs="仿宋"/>
          <w:b/>
          <w:color w:val="000000"/>
          <w:sz w:val="30"/>
          <w:szCs w:val="30"/>
          <w:lang w:val="en-US"/>
        </w:rPr>
      </w:pPr>
      <w:r>
        <w:rPr>
          <w:rFonts w:hint="eastAsia" w:ascii="仿宋" w:hAnsi="仿宋" w:eastAsia="仿宋_GB2312" w:cs="Times New Roman"/>
          <w:color w:val="000000"/>
          <w:sz w:val="30"/>
          <w:szCs w:val="30"/>
          <w:lang w:val="en-US" w:eastAsia="zh-CN" w:bidi="ar"/>
        </w:rPr>
        <w:br w:type="page"/>
      </w:r>
      <w:r>
        <w:rPr>
          <w:rFonts w:hint="eastAsia" w:ascii="仿宋_GB2312" w:hAnsi="仿宋" w:eastAsia="仿宋_GB2312" w:cs="仿宋_GB2312"/>
          <w:b/>
          <w:color w:val="000000"/>
          <w:kern w:val="2"/>
          <w:sz w:val="32"/>
          <w:szCs w:val="32"/>
          <w:lang w:val="en-US" w:eastAsia="zh-CN" w:bidi="ar"/>
        </w:rPr>
        <w:t>三、评标内容及标</w:t>
      </w:r>
      <w:r>
        <w:rPr>
          <w:rFonts w:hint="eastAsia" w:ascii="仿宋_GB2312" w:hAnsi="仿宋" w:eastAsia="仿宋_GB2312" w:cs="仿宋_GB2312"/>
          <w:b/>
          <w:color w:val="000000"/>
          <w:kern w:val="2"/>
          <w:sz w:val="30"/>
          <w:szCs w:val="30"/>
          <w:lang w:val="en-US" w:eastAsia="zh-CN" w:bidi="ar"/>
        </w:rPr>
        <w:t>准</w:t>
      </w:r>
      <w:bookmarkStart w:id="28" w:name="_Toc496796638"/>
      <w:bookmarkEnd w:id="28"/>
    </w:p>
    <w:p>
      <w:pPr>
        <w:keepNext w:val="0"/>
        <w:keepLines w:val="0"/>
        <w:widowControl w:val="0"/>
        <w:suppressLineNumbers w:val="0"/>
        <w:spacing w:before="120" w:beforeLines="50" w:beforeAutospacing="0" w:after="120" w:afterLines="50" w:afterAutospacing="0" w:line="320" w:lineRule="exact"/>
        <w:ind w:left="0" w:right="0"/>
        <w:jc w:val="both"/>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仿宋_GB2312" w:hAnsi="宋体" w:eastAsia="仿宋_GB2312" w:cs="仿宋_GB2312"/>
          <w:b/>
          <w:color w:val="000000"/>
          <w:sz w:val="32"/>
          <w:szCs w:val="32"/>
          <w:lang w:val="en-US"/>
        </w:rPr>
      </w:pPr>
      <w:bookmarkStart w:id="29" w:name="PO_15528_PM051"/>
      <w:bookmarkEnd w:id="29"/>
      <w:r>
        <w:rPr>
          <w:rFonts w:hint="eastAsia" w:ascii="仿宋_GB2312" w:hAnsi="宋体" w:eastAsia="仿宋_GB2312" w:cs="仿宋_GB2312"/>
          <w:b/>
          <w:color w:val="000000"/>
          <w:kern w:val="2"/>
          <w:sz w:val="32"/>
          <w:szCs w:val="32"/>
          <w:lang w:val="en-US" w:eastAsia="zh-CN" w:bidi="ar"/>
        </w:rPr>
        <w:t xml:space="preserve"> </w:t>
      </w:r>
      <w:bookmarkStart w:id="30" w:name="PO_TDCUS_ITEM_SM_TITLE_1_1"/>
      <w:bookmarkEnd w:id="30"/>
      <w:r>
        <w:rPr>
          <w:rFonts w:hint="eastAsia" w:ascii="仿宋_GB2312" w:hAnsi="宋体" w:eastAsia="仿宋_GB2312" w:cs="仿宋_GB2312"/>
          <w:b/>
          <w:color w:val="000000"/>
          <w:kern w:val="2"/>
          <w:sz w:val="32"/>
          <w:szCs w:val="32"/>
          <w:lang w:val="en-US" w:eastAsia="zh-CN" w:bidi="ar"/>
        </w:rPr>
        <w:t>标项1-2的评分方法</w:t>
      </w:r>
      <w:bookmarkStart w:id="31" w:name="PO_TDCUS_ITEM_SM_TABLE_1_1"/>
      <w:bookmarkEnd w:id="31"/>
      <w:r>
        <w:rPr>
          <w:rFonts w:hint="eastAsia" w:ascii="仿宋_GB2312" w:hAnsi="宋体" w:eastAsia="仿宋_GB2312" w:cs="仿宋_GB2312"/>
          <w:b/>
          <w:color w:val="000000"/>
          <w:kern w:val="2"/>
          <w:sz w:val="32"/>
          <w:szCs w:val="32"/>
          <w:lang w:val="en-US" w:eastAsia="zh-CN" w:bidi="ar"/>
        </w:rPr>
        <w:t xml:space="preserve"> </w:t>
      </w:r>
    </w:p>
    <w:p>
      <w:pPr>
        <w:keepNext w:val="0"/>
        <w:keepLines w:val="0"/>
        <w:widowControl w:val="0"/>
        <w:suppressLineNumbers w:val="0"/>
        <w:spacing w:before="120" w:beforeLines="50" w:beforeAutospacing="0" w:after="120" w:afterLines="50" w:afterAutospacing="0" w:line="340" w:lineRule="exact"/>
        <w:ind w:left="0" w:right="0"/>
        <w:jc w:val="both"/>
        <w:rPr>
          <w:rFonts w:hint="eastAsia" w:ascii="仿宋_GB2312" w:hAnsi="宋体" w:eastAsia="仿宋_GB2312" w:cs="仿宋_GB2312"/>
          <w:b/>
          <w:color w:val="000000"/>
          <w:sz w:val="32"/>
          <w:szCs w:val="32"/>
          <w:lang w:val="en-US"/>
        </w:rPr>
      </w:pPr>
      <w:r>
        <w:rPr>
          <w:rFonts w:hint="eastAsia" w:ascii="仿宋_GB2312" w:hAnsi="宋体" w:eastAsia="仿宋_GB2312" w:cs="仿宋_GB2312"/>
          <w:b/>
          <w:color w:val="000000"/>
          <w:kern w:val="2"/>
          <w:sz w:val="32"/>
          <w:szCs w:val="32"/>
          <w:lang w:val="en-US" w:eastAsia="zh-CN" w:bidi="ar"/>
        </w:rPr>
        <w:t xml:space="preserve"> </w:t>
      </w:r>
      <w:bookmarkStart w:id="32" w:name="PO_TDCUS_ITEM_SM_TITLE_2_1"/>
      <w:bookmarkEnd w:id="32"/>
    </w:p>
    <w:tbl>
      <w:tblPr>
        <w:tblStyle w:val="59"/>
        <w:tblW w:w="10072"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9"/>
        <w:gridCol w:w="1418"/>
        <w:gridCol w:w="5554"/>
        <w:gridCol w:w="876"/>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025"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center"/>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序号</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center"/>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评分类型</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center"/>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评分标准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center"/>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分值</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0" w:beforeLines="50" w:beforeAutospacing="0" w:after="0" w:afterAutospacing="0" w:line="340" w:lineRule="exact"/>
              <w:ind w:left="0" w:right="0"/>
              <w:jc w:val="center"/>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打分方式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报价</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(最低报价/投标报价)*最大分值</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30</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6"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pacing w:before="0" w:beforeAutospacing="0" w:after="0" w:afterAutospacing="0" w:line="340" w:lineRule="exact"/>
              <w:ind w:left="0" w:leftChars="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符合需求中标有★的指标参数得20分。标有★的负偏离或缺漏项的每项扣2分；扣完为止。</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20</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曳引机、控制系统、门机的使用稳定性与电梯品牌的匹配程度及主要部件的兼容性。曳引机：投标产品曳引机整机与电梯品牌一致且为电梯品牌制造商自己制造生产得2分，其他得1分；控制系统：投标产品的控制柜整柜与电梯品牌一致，且为电梯品牌制造商自己制造生产，且控制柜里的主要部件得2分；其他得1分；门机：投标产品的门机整机与电梯品牌一致且为电梯品牌制造商自己制造生产得2分，其他得1分；</w:t>
            </w:r>
          </w:p>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注：提供供应商或投标品牌制造商针对本项目投标产品的承诺文件，加盖供应商或投标品牌制造商公章；不提供则不得分。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6</w:t>
            </w:r>
          </w:p>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8"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3</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供应商提供的安装、调试人员情况，需提供供应商针对此项目在职班组成员社保证明、特种设备作业证，未提供不得分。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4</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电梯技术性能指标：</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1.振动加速度的成熟性、可靠性，振动加速度垂直方向最大峰峰值≤0.1m/s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,且水平方向最大峰峰值≤0.085m/s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的得3分，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振动加速度0.1m/s2</w:t>
            </w:r>
            <w:r>
              <w:rPr>
                <w:rFonts w:hint="eastAsia" w:ascii="宋体" w:hAnsi="宋体" w:eastAsia="宋体" w:cs="Times New Roman"/>
                <w:b/>
                <w:kern w:val="2"/>
                <w:sz w:val="24"/>
                <w:szCs w:val="24"/>
                <w:lang w:val="en-US" w:eastAsia="zh-CN" w:bidi="ar"/>
              </w:rPr>
              <w:t>&lt;</w:t>
            </w:r>
            <w:r>
              <w:rPr>
                <w:rFonts w:hint="eastAsia" w:ascii="宋体" w:hAnsi="宋体" w:eastAsia="宋体" w:cs="Times New Roman"/>
                <w:kern w:val="2"/>
                <w:sz w:val="24"/>
                <w:szCs w:val="24"/>
                <w:lang w:val="en-US" w:eastAsia="zh-CN" w:bidi="ar"/>
              </w:rPr>
              <w:t>垂直方向最大峰峰值</w:t>
            </w:r>
            <w:r>
              <w:rPr>
                <w:rFonts w:hint="eastAsia" w:ascii="宋体" w:hAnsi="宋体" w:eastAsia="宋体" w:cs="Times New Roman"/>
                <w:b/>
                <w:kern w:val="2"/>
                <w:sz w:val="24"/>
                <w:szCs w:val="24"/>
                <w:lang w:val="en-US" w:eastAsia="zh-CN" w:bidi="ar"/>
              </w:rPr>
              <w:t>≤</w:t>
            </w:r>
            <w:r>
              <w:rPr>
                <w:rFonts w:hint="eastAsia" w:ascii="宋体" w:hAnsi="宋体" w:eastAsia="宋体" w:cs="Times New Roman"/>
                <w:kern w:val="2"/>
                <w:sz w:val="24"/>
                <w:szCs w:val="24"/>
                <w:lang w:val="en-US" w:eastAsia="zh-CN" w:bidi="ar"/>
              </w:rPr>
              <w:t>0.12m/s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,且0.085m/s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b/>
                <w:kern w:val="2"/>
                <w:sz w:val="24"/>
                <w:szCs w:val="24"/>
                <w:lang w:val="en-US" w:eastAsia="zh-CN" w:bidi="ar"/>
              </w:rPr>
              <w:t>&lt;</w:t>
            </w:r>
            <w:r>
              <w:rPr>
                <w:rFonts w:hint="eastAsia" w:ascii="宋体" w:hAnsi="宋体" w:eastAsia="宋体" w:cs="Times New Roman"/>
                <w:kern w:val="2"/>
                <w:sz w:val="24"/>
                <w:szCs w:val="24"/>
                <w:lang w:val="en-US" w:eastAsia="zh-CN" w:bidi="ar"/>
              </w:rPr>
              <w:t>水平方向最大峰峰值</w:t>
            </w:r>
            <w:r>
              <w:rPr>
                <w:rFonts w:hint="eastAsia" w:ascii="宋体" w:hAnsi="宋体" w:eastAsia="宋体" w:cs="Times New Roman"/>
                <w:b/>
                <w:kern w:val="2"/>
                <w:sz w:val="24"/>
                <w:szCs w:val="24"/>
                <w:lang w:val="en-US" w:eastAsia="zh-CN" w:bidi="ar"/>
              </w:rPr>
              <w:t>≤</w:t>
            </w:r>
            <w:r>
              <w:rPr>
                <w:rFonts w:hint="eastAsia" w:ascii="宋体" w:hAnsi="宋体" w:eastAsia="宋体" w:cs="Times New Roman"/>
                <w:kern w:val="2"/>
                <w:sz w:val="24"/>
                <w:szCs w:val="24"/>
                <w:lang w:val="en-US" w:eastAsia="zh-CN" w:bidi="ar"/>
              </w:rPr>
              <w:t>0.1m/s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的得1分；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垂直方向最大峰峰值&gt;0.12m/s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,且水平方向最大峰峰值&gt;0.1m/s</w:t>
            </w:r>
            <w:r>
              <w:rPr>
                <w:rFonts w:hint="eastAsia" w:ascii="宋体" w:hAnsi="宋体" w:eastAsia="宋体" w:cs="Times New Roman"/>
                <w:kern w:val="2"/>
                <w:sz w:val="24"/>
                <w:szCs w:val="24"/>
                <w:vertAlign w:val="superscript"/>
                <w:lang w:val="en-US" w:eastAsia="zh-CN" w:bidi="ar"/>
              </w:rPr>
              <w:t>2</w:t>
            </w:r>
            <w:r>
              <w:rPr>
                <w:rFonts w:hint="eastAsia" w:ascii="宋体" w:hAnsi="宋体" w:eastAsia="宋体" w:cs="Times New Roman"/>
                <w:kern w:val="2"/>
                <w:sz w:val="24"/>
                <w:szCs w:val="24"/>
                <w:lang w:val="en-US" w:eastAsia="zh-CN" w:bidi="ar"/>
              </w:rPr>
              <w:t>的不得分（A95峰峰值不作参考），</w:t>
            </w:r>
          </w:p>
          <w:p>
            <w:pPr>
              <w:pStyle w:val="53"/>
              <w:keepNext w:val="0"/>
              <w:keepLines w:val="0"/>
              <w:widowControl w:val="0"/>
              <w:numPr>
                <w:ilvl w:val="0"/>
                <w:numId w:val="30"/>
              </w:numPr>
              <w:suppressLineNumbers w:val="0"/>
              <w:snapToGrid w:val="0"/>
              <w:spacing w:before="0" w:beforeLines="50" w:beforeAutospacing="0" w:after="0" w:afterAutospacing="0" w:line="340" w:lineRule="exact"/>
              <w:ind w:left="0" w:right="0" w:firstLine="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噪声指标：轿内≤50dB（A）、开关门≤55dB（A）、机房/曳引机≤70dB（A）得3分；</w:t>
            </w:r>
          </w:p>
          <w:p>
            <w:pPr>
              <w:pStyle w:val="53"/>
              <w:keepNext w:val="0"/>
              <w:keepLines w:val="0"/>
              <w:widowControl w:val="0"/>
              <w:suppressLineNumbers w:val="0"/>
              <w:tabs>
                <w:tab w:val="left" w:pos="312"/>
              </w:tabs>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50dB（A）</w:t>
            </w:r>
            <w:r>
              <w:rPr>
                <w:rFonts w:hint="eastAsia" w:ascii="宋体" w:hAnsi="宋体" w:eastAsia="宋体" w:cs="Times New Roman"/>
                <w:b/>
                <w:kern w:val="2"/>
                <w:sz w:val="24"/>
                <w:szCs w:val="24"/>
                <w:lang w:val="en-US" w:eastAsia="zh-CN" w:bidi="ar"/>
              </w:rPr>
              <w:t>&lt;</w:t>
            </w:r>
            <w:r>
              <w:rPr>
                <w:rFonts w:hint="eastAsia" w:ascii="宋体" w:hAnsi="宋体" w:eastAsia="宋体" w:cs="Times New Roman"/>
                <w:kern w:val="2"/>
                <w:sz w:val="24"/>
                <w:szCs w:val="24"/>
                <w:lang w:val="en-US" w:eastAsia="zh-CN" w:bidi="ar"/>
              </w:rPr>
              <w:t>轿内≤55dB（A）、55dB（A）&lt;开关门≤60dB（A）、70dB（A）&lt;机房/曳引机≤75dB（A）得1分；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轿内&gt;55dB（A）、开关门&gt;60dB（A）、机房/曳引机&gt;75dB（A）不得分。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注：（需提供第三方证明材料并同时加盖供应商公章，不提供则不得分）。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6</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5</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电梯装修（轿厢的材质、厚度，吊顶、操纵箱、轿底、扶手情况等）的合理性、实用性。（响应文件提供装潢效果图及说明）</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6</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施工进度控制计划的合理性、针对性。1分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施工质量控制措施的合理性、针对性。1分</w:t>
            </w:r>
          </w:p>
          <w:p>
            <w:pPr>
              <w:pStyle w:val="53"/>
              <w:keepNext w:val="0"/>
              <w:keepLines w:val="0"/>
              <w:widowControl w:val="0"/>
              <w:suppressLineNumbers w:val="0"/>
              <w:snapToGrid w:val="0"/>
              <w:spacing w:before="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安全文明施工措施的合理性、针对性。1分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3</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3"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7</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供应商承诺原厂或直属分公司维保，提供承诺函及明确电梯维保单位维保，2分，不提供不得分；（承诺函需加盖原厂或供应商公章）</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8</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电梯维保单位的综合水平，5分。（需提供提供第三方证明材料并同时加盖供应商公章）。</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5</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9"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9</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技术</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供应商或投标品牌厂家技术人员具有电梯相关行业中高级工程师证，每人得0.5分，最高得3分。（提供相关证书复印件及任意一个月社保清单并加盖供应商）</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3</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10</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商务资信</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售后服务质保期（具体要求详见商务要求表）。</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5</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11</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商务资信</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售后服务方案（具体要求详见商务要求表）。</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2</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12</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商务资信</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售后服务响应情况（具体要求详见商务要求表）。</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6</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13</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商务资信</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售后服务应急救援能力（具体要求详见商务要求表）。</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5</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trPr>
        <w:tc>
          <w:tcPr>
            <w:tcW w:w="709" w:type="dxa"/>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14</w:t>
            </w:r>
          </w:p>
        </w:tc>
        <w:tc>
          <w:tcPr>
            <w:tcW w:w="141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商务资信</w:t>
            </w:r>
          </w:p>
        </w:tc>
        <w:tc>
          <w:tcPr>
            <w:tcW w:w="555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经验或业绩要求（详见商务要求表）。</w:t>
            </w:r>
          </w:p>
        </w:tc>
        <w:tc>
          <w:tcPr>
            <w:tcW w:w="876"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3</w:t>
            </w:r>
          </w:p>
        </w:tc>
        <w:tc>
          <w:tcPr>
            <w:tcW w:w="151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340" w:lineRule="exact"/>
              <w:ind w:left="0" w:right="0"/>
              <w:jc w:val="left"/>
              <w:outlineLvl w:val="0"/>
              <w:rPr>
                <w:rFonts w:hint="default" w:ascii="宋体" w:hAnsi="宋体" w:eastAsia="宋体"/>
                <w:lang w:val="en-US"/>
              </w:rPr>
            </w:pPr>
            <w:r>
              <w:rPr>
                <w:rFonts w:hint="eastAsia" w:ascii="宋体" w:hAnsi="宋体" w:eastAsia="宋体" w:cs="Times New Roman"/>
                <w:kern w:val="2"/>
                <w:sz w:val="24"/>
                <w:szCs w:val="24"/>
                <w:lang w:val="en-US" w:eastAsia="zh-CN" w:bidi="ar"/>
              </w:rPr>
              <w:t>客观分</w:t>
            </w:r>
          </w:p>
        </w:tc>
      </w:tr>
    </w:tbl>
    <w:p>
      <w:pPr>
        <w:keepNext w:val="0"/>
        <w:keepLines w:val="0"/>
        <w:widowControl w:val="0"/>
        <w:suppressLineNumbers w:val="0"/>
        <w:spacing w:before="120" w:beforeLines="50" w:beforeAutospacing="0" w:after="120" w:afterLines="50" w:afterAutospacing="0" w:line="340" w:lineRule="exact"/>
        <w:ind w:left="0" w:right="0"/>
        <w:jc w:val="both"/>
        <w:rPr>
          <w:rFonts w:hint="eastAsia" w:ascii="仿宋_GB2312" w:hAnsi="宋体" w:eastAsia="仿宋_GB2312" w:cs="仿宋_GB2312"/>
          <w:b/>
          <w:color w:val="000000"/>
          <w:sz w:val="32"/>
          <w:szCs w:val="32"/>
          <w:lang w:val="en-US"/>
        </w:rPr>
      </w:pPr>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p>
    <w:p>
      <w:pPr>
        <w:keepNext w:val="0"/>
        <w:keepLines w:val="0"/>
        <w:widowControl w:val="0"/>
        <w:suppressLineNumbers w:val="0"/>
        <w:spacing w:before="0" w:beforeAutospacing="0" w:after="240" w:afterLines="100" w:afterAutospacing="0" w:line="340" w:lineRule="exact"/>
        <w:ind w:left="0" w:right="0"/>
        <w:jc w:val="center"/>
        <w:outlineLvl w:val="0"/>
        <w:rPr>
          <w:rFonts w:hAnsi="宋体"/>
          <w:b/>
          <w:color w:val="000000"/>
          <w:sz w:val="36"/>
          <w:szCs w:val="36"/>
          <w:lang w:val="en-US"/>
        </w:rPr>
      </w:pPr>
      <w:bookmarkStart w:id="33" w:name="_Toc24960"/>
      <w:bookmarkEnd w:id="33"/>
      <w:r>
        <w:rPr>
          <w:rFonts w:hint="eastAsia" w:ascii="宋体" w:hAnsi="宋体" w:eastAsia="宋体" w:cs="宋体"/>
          <w:b/>
          <w:color w:val="000000"/>
          <w:kern w:val="2"/>
          <w:sz w:val="36"/>
          <w:szCs w:val="36"/>
          <w:lang w:val="en-US" w:eastAsia="zh-CN" w:bidi="ar"/>
        </w:rPr>
        <w:t>第四章招标需求</w:t>
      </w:r>
    </w:p>
    <w:p>
      <w:pPr>
        <w:keepNext w:val="0"/>
        <w:keepLines w:val="0"/>
        <w:widowControl w:val="0"/>
        <w:suppressLineNumbers w:val="0"/>
        <w:snapToGrid w:val="0"/>
        <w:spacing w:before="120" w:beforeLines="50" w:beforeAutospacing="0" w:after="120" w:afterLines="50" w:afterAutospacing="0"/>
        <w:ind w:left="0" w:right="0"/>
        <w:jc w:val="both"/>
        <w:rPr>
          <w:rFonts w:hint="eastAsia" w:ascii="宋体" w:hAnsi="宋体" w:eastAsia="宋体" w:cs="宋体"/>
          <w:b/>
          <w:color w:val="000000"/>
          <w:spacing w:val="40"/>
          <w:kern w:val="0"/>
          <w:sz w:val="36"/>
          <w:szCs w:val="36"/>
          <w:lang w:val="en-US"/>
        </w:rPr>
      </w:pPr>
      <w:r>
        <w:rPr>
          <w:rFonts w:hint="eastAsia" w:ascii="宋体" w:hAnsi="宋体" w:eastAsia="宋体" w:cs="宋体"/>
          <w:b/>
          <w:color w:val="000000"/>
          <w:spacing w:val="40"/>
          <w:kern w:val="0"/>
          <w:sz w:val="36"/>
          <w:szCs w:val="36"/>
          <w:lang w:val="en-US" w:eastAsia="zh-CN" w:bidi="ar"/>
        </w:rPr>
        <w:t xml:space="preserve"> </w:t>
      </w:r>
    </w:p>
    <w:p>
      <w:pPr>
        <w:keepNext w:val="0"/>
        <w:keepLines w:val="0"/>
        <w:widowControl w:val="0"/>
        <w:suppressLineNumbers w:val="0"/>
        <w:snapToGrid w:val="0"/>
        <w:spacing w:before="120" w:beforeLines="50" w:beforeAutospacing="0" w:after="120" w:afterLines="50" w:afterAutospacing="0"/>
        <w:ind w:left="0" w:right="0"/>
        <w:jc w:val="both"/>
        <w:rPr>
          <w:rFonts w:hint="eastAsia" w:ascii="仿宋" w:hAnsi="仿宋" w:eastAsia="仿宋" w:cs="仿宋"/>
          <w:b/>
          <w:color w:val="000000"/>
          <w:spacing w:val="40"/>
          <w:kern w:val="0"/>
          <w:sz w:val="28"/>
          <w:szCs w:val="28"/>
          <w:lang w:val="en-US"/>
        </w:rPr>
      </w:pPr>
      <w:r>
        <w:rPr>
          <w:rFonts w:hint="eastAsia" w:ascii="仿宋" w:hAnsi="仿宋" w:eastAsia="仿宋" w:cs="仿宋"/>
          <w:b/>
          <w:color w:val="000000"/>
          <w:spacing w:val="40"/>
          <w:kern w:val="0"/>
          <w:sz w:val="28"/>
          <w:szCs w:val="28"/>
          <w:lang w:val="en-US" w:eastAsia="zh-CN" w:bidi="ar"/>
        </w:rPr>
        <w:t>特别说明：</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1.除采购文件明确的品牌外，欢迎其他能满足本项目技术需求且性能与所明确品牌相当的产品参加。</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2.需求中不允许偏离的实质性要求和条件，以“▲”号标明，如投标人未响应的，将被视为无效。</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_GB2312" w:cs="仿宋"/>
          <w:b/>
          <w:color w:val="000000"/>
          <w:sz w:val="30"/>
          <w:szCs w:val="30"/>
          <w:lang w:val="en-US"/>
        </w:rPr>
      </w:pPr>
      <w:r>
        <w:rPr>
          <w:rFonts w:hint="eastAsia" w:ascii="仿宋" w:hAnsi="仿宋" w:eastAsia="仿宋" w:cs="仿宋"/>
          <w:b/>
          <w:color w:val="000000"/>
          <w:kern w:val="2"/>
          <w:sz w:val="28"/>
          <w:szCs w:val="28"/>
          <w:lang w:val="en-US" w:eastAsia="zh-CN" w:bidi="ar"/>
        </w:rPr>
        <w:t>3.核心产品在各标项内容中明确，如出现同品牌情况的，评标委员会根据评审原则第4条规定执行</w:t>
      </w:r>
      <w:r>
        <w:rPr>
          <w:rFonts w:hint="eastAsia" w:ascii="仿宋_GB2312" w:hAnsi="仿宋" w:eastAsia="仿宋_GB2312" w:cs="仿宋_GB2312"/>
          <w:b/>
          <w:color w:val="000000"/>
          <w:kern w:val="2"/>
          <w:sz w:val="30"/>
          <w:szCs w:val="30"/>
          <w:lang w:val="en-US" w:eastAsia="zh-CN" w:bidi="ar"/>
        </w:rPr>
        <w:t>。</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5.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pPr>
        <w:keepNext w:val="0"/>
        <w:keepLines w:val="0"/>
        <w:widowControl w:val="0"/>
        <w:suppressLineNumbers w:val="0"/>
        <w:spacing w:before="0" w:beforeAutospacing="0" w:after="0" w:afterAutospacing="0" w:line="360" w:lineRule="auto"/>
        <w:ind w:left="0" w:right="0" w:firstLine="562" w:firstLineChars="20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6.供应商承诺提供赠品、回扣、采购预算中本身不包含的其他商品或服务，视作无效承诺。</w:t>
      </w:r>
    </w:p>
    <w:p>
      <w:pPr>
        <w:pStyle w:val="3"/>
        <w:widowControl/>
        <w:spacing w:before="0" w:beforeAutospacing="0" w:after="0" w:afterAutospacing="0" w:line="340" w:lineRule="exact"/>
        <w:ind w:left="0" w:right="0"/>
        <w:rPr>
          <w:rFonts w:hint="eastAsia" w:ascii="宋体" w:hAnsi="宋体" w:eastAsia="宋体" w:cs="宋体"/>
          <w:color w:val="000000"/>
          <w:sz w:val="30"/>
          <w:szCs w:val="30"/>
          <w:lang w:val="en-US"/>
        </w:rPr>
      </w:pPr>
      <w:bookmarkStart w:id="34" w:name="_Toc496796639"/>
      <w:bookmarkEnd w:id="34"/>
      <w:r>
        <w:rPr>
          <w:rFonts w:hint="eastAsia" w:ascii="宋体" w:hAnsi="宋体" w:eastAsia="宋体" w:cs="宋体"/>
          <w:color w:val="000000"/>
          <w:sz w:val="30"/>
          <w:szCs w:val="30"/>
          <w:lang w:eastAsia="zh-CN"/>
        </w:rPr>
        <w:t>一、概况</w:t>
      </w:r>
    </w:p>
    <w:p>
      <w:pPr>
        <w:keepNext w:val="0"/>
        <w:keepLines w:val="0"/>
        <w:widowControl w:val="0"/>
        <w:suppressLineNumbers w:val="0"/>
        <w:spacing w:before="0" w:beforeAutospacing="0" w:after="0" w:afterAutospacing="0" w:line="340" w:lineRule="exact"/>
        <w:ind w:left="0" w:right="0" w:firstLine="600" w:firstLineChars="200"/>
        <w:jc w:val="both"/>
        <w:rPr>
          <w:rFonts w:hint="eastAsia" w:ascii="宋体" w:hAnsi="宋体" w:eastAsia="宋体" w:cs="宋体"/>
          <w:color w:val="000000"/>
          <w:kern w:val="0"/>
          <w:sz w:val="30"/>
          <w:szCs w:val="30"/>
          <w:lang w:val="en-US"/>
        </w:rPr>
      </w:pPr>
      <w:r>
        <w:rPr>
          <w:rFonts w:hint="eastAsia" w:ascii="宋体" w:hAnsi="宋体" w:eastAsia="宋体" w:cs="宋体"/>
          <w:color w:val="000000"/>
          <w:kern w:val="0"/>
          <w:sz w:val="30"/>
          <w:szCs w:val="30"/>
          <w:lang w:val="en-US" w:eastAsia="zh-CN" w:bidi="ar"/>
        </w:rPr>
        <w:t>杭州电子科技大学</w:t>
      </w:r>
      <w:r>
        <w:rPr>
          <w:rFonts w:hint="eastAsia" w:ascii="宋体" w:hAnsi="宋体" w:eastAsia="宋体" w:cs="宋体"/>
          <w:kern w:val="2"/>
          <w:sz w:val="30"/>
          <w:szCs w:val="30"/>
          <w:lang w:val="en-US" w:eastAsia="zh-CN" w:bidi="ar"/>
        </w:rPr>
        <w:t>下沙校区</w:t>
      </w:r>
      <w:r>
        <w:rPr>
          <w:rFonts w:hint="eastAsia" w:ascii="宋体" w:hAnsi="宋体" w:eastAsia="宋体" w:cs="宋体"/>
          <w:color w:val="000000"/>
          <w:kern w:val="0"/>
          <w:sz w:val="30"/>
          <w:szCs w:val="30"/>
          <w:lang w:val="en-US" w:eastAsia="zh-CN" w:bidi="ar"/>
        </w:rPr>
        <w:t>电梯更新项目，</w:t>
      </w:r>
      <w:r>
        <w:rPr>
          <w:rFonts w:hint="eastAsia" w:ascii="宋体" w:hAnsi="宋体" w:eastAsia="宋体" w:cs="宋体"/>
          <w:kern w:val="2"/>
          <w:sz w:val="30"/>
          <w:szCs w:val="30"/>
          <w:lang w:val="en-US" w:eastAsia="zh-CN" w:bidi="ar"/>
        </w:rPr>
        <w:t>原有22台旧电梯拆除，以及新安装22台电梯。本项目分为两个标项，标项一：研究生公寓14台电梯，预算为378万；标项二：教学区8台电梯，预算为216万。</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二、技术要求：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 依据标准</w:t>
      </w:r>
    </w:p>
    <w:p>
      <w:pPr>
        <w:keepNext w:val="0"/>
        <w:keepLines w:val="0"/>
        <w:widowControl w:val="0"/>
        <w:suppressLineNumbers w:val="0"/>
        <w:spacing w:before="0" w:beforeAutospacing="0" w:after="0" w:afterAutospacing="0" w:line="340" w:lineRule="exact"/>
        <w:ind w:left="0" w:right="0" w:firstLine="600" w:firstLineChars="20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1.1所有设备、材料、施工工艺必须符合国家及地方规范、标准及行业标准、规范，如标准及规范要求有出入则以较严格者为准。以上标准如有修改，应符合最新版本的规定和要求。包括但不仅限于以下标准、规范：</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●中华人民共和国的国家标准：电梯工程施工质量验收规范（GB50310）</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●中华人民共和国的国家标准：电梯制造和安装安全规范（GB7588）</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●中华人民共和国的国家标准:电梯安装验收规范（GB10060）</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●中华人民共和国的国家标准:电梯技术条件（GB/T10058）</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●中华人民共和国的国家标准:电梯试验方法（GB/T10059）</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●中华人民共和国国家标准：电梯物联网 检测终端技术规范（GB/T 42616）</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●电梯主参数及轿厢、井道、机房的形式与尺寸（GB/T7025）</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●电梯曳引机（GB/T24478）</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●电梯用钢丝绳（GB/T 8903）</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●电梯维修规范（GB/T18775）</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●电梯、自动扶梯、自动人行道术语(GB/T 7024)</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●电梯、自动扶梯和自动人行道 风险评价和降低的方法(GB/T20900)</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●电梯T型导轨(GB/T 22562)</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●电梯层门耐火试验方法 GA109</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●交流电梯电动机通用技术条件(GB12974)</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●电梯安全要求第1部分：电梯基本安全要求 (GB 24803.1)</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●提高在用电梯安全性的规范 (GB 24804)</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●外壳防护等级（IP代码）(GB4208)</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●额定电压450/750V及以下橡皮绝缘电缆 第5部分：电梯电缆(GB/T 5013.5</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●额定电压450750V及以下聚氯乙烯绝缘电缆 电梯电缆和挠性连接电缆(GB/T 5023.6)</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●低压开关设备和控制设备 机电式接触器和电动机起动器(GB14048.4)</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●低压开关设备和控制设备 控制电路电器和开关元件 机电式控制电路电器(GB14048.5)</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●中华人民共和国的国家标准:高层民用建筑设计消防规范（GB50045）</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●《特种设备质量监督与安全检察规定》</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●电梯相关最新标准（以新标准为准）</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●国家建筑标准对电梯的要求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●浙江省消防部门的条例及相关的的中国国家消防规范</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●电力供应部门的供电规章条例</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●国家有关的其它规定</w:t>
      </w: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标项一：</w:t>
      </w:r>
      <w:r>
        <w:rPr>
          <w:rFonts w:hint="eastAsia" w:ascii="宋体" w:hAnsi="宋体" w:eastAsia="宋体" w:cs="Arial"/>
          <w:b/>
          <w:color w:val="000000"/>
          <w:kern w:val="2"/>
          <w:sz w:val="30"/>
          <w:szCs w:val="30"/>
          <w:lang w:val="en-US" w:eastAsia="zh-CN" w:bidi="ar"/>
        </w:rPr>
        <w:t>杭州电子科技大学下沙校区G区研究生公寓电梯项目</w:t>
      </w:r>
    </w:p>
    <w:p>
      <w:pPr>
        <w:keepNext w:val="0"/>
        <w:keepLines w:val="0"/>
        <w:widowControl w:val="0"/>
        <w:suppressLineNumbers w:val="0"/>
        <w:snapToGrid w:val="0"/>
        <w:spacing w:before="0" w:beforeAutospacing="0" w:after="0" w:afterAutospacing="0" w:line="360" w:lineRule="auto"/>
        <w:ind w:left="0" w:right="0" w:firstLine="292" w:firstLineChars="97"/>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 xml:space="preserve">1.乘客电梯技术规格表 </w:t>
      </w:r>
    </w:p>
    <w:tbl>
      <w:tblPr>
        <w:tblStyle w:val="59"/>
        <w:tblW w:w="80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7"/>
        <w:gridCol w:w="2487"/>
        <w:gridCol w:w="1150"/>
        <w:gridCol w:w="1322"/>
        <w:gridCol w:w="1268"/>
        <w:gridCol w:w="12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序号</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电梯编号</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层/站/门</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额定载重量</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速度</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配置无功能障碍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2" w:hRule="atLeast"/>
        </w:trPr>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34#楼一单元</w:t>
            </w:r>
            <w:r>
              <w:rPr>
                <w:rFonts w:hint="eastAsia" w:ascii="宋体" w:hAnsi="宋体" w:eastAsia="宋体" w:cs="宋体"/>
                <w:b/>
                <w:bCs w:val="0"/>
                <w:kern w:val="0"/>
                <w:sz w:val="21"/>
                <w:szCs w:val="21"/>
                <w:lang w:val="en-US" w:eastAsia="zh-CN" w:bidi="ar"/>
              </w:rPr>
              <w:t>（核心产品）</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11/11/11</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34#楼二单元</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11/11/11</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36#楼一单元南1#</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18/18/18</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4</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36#楼一单元北2#</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17/17/17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5</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36#楼二单元南3#</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18/18/18</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6</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36#楼二单元北4#</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17/17/17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7</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37#楼一单元南1#</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18/18/18</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8</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37#楼一单元北2#</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17/17/17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9</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37#楼二单元南3#</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18/18/18</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10</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37#楼二单元北4#</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17/17/17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11</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38#楼一单元南1#</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20/20/20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12</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38#楼一单元北2#</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19/19/19</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13</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38#楼二单元南3#</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20/20/20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14</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38#楼二单元北4#</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19/19/19</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default" w:ascii="Calibri" w:hAnsi="宋体" w:eastAsia="宋体" w:cs="Times New Roman"/>
                <w:kern w:val="0"/>
                <w:sz w:val="21"/>
                <w:szCs w:val="21"/>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1.75</w:t>
            </w:r>
            <w:r>
              <w:rPr>
                <w:rFonts w:hint="default" w:ascii="Calibri" w:hAnsi="宋体" w:eastAsia="宋体" w:cs="Times New Roman"/>
                <w:kern w:val="0"/>
                <w:sz w:val="21"/>
                <w:szCs w:val="21"/>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069" w:type="dxa"/>
            <w:gridSpan w:val="6"/>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szCs w:val="21"/>
                <w:lang w:val="en-US"/>
              </w:rPr>
            </w:pPr>
            <w:r>
              <w:rPr>
                <w:rFonts w:hint="eastAsia" w:ascii="宋体" w:hAnsi="宋体" w:eastAsia="宋体" w:cs="宋体"/>
                <w:b/>
                <w:kern w:val="0"/>
                <w:sz w:val="21"/>
                <w:szCs w:val="21"/>
                <w:lang w:val="en-US" w:eastAsia="zh-CN" w:bidi="ar"/>
              </w:rPr>
              <w:t>注：1.本项目为设备更新，以上电梯类型为有机房乘客电梯；控制方式为交流变频变压调整VVVF；操作方式（外呼显示）与原电梯一致；额定载重与速度参数供应商根据现场原有的建筑尺寸制定最优方案。</w:t>
            </w:r>
          </w:p>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kern w:val="0"/>
                <w:szCs w:val="21"/>
                <w:lang w:val="en-US"/>
              </w:rPr>
            </w:pPr>
            <w:r>
              <w:rPr>
                <w:rFonts w:hint="eastAsia" w:ascii="宋体" w:hAnsi="宋体" w:eastAsia="宋体" w:cs="宋体"/>
                <w:b/>
                <w:kern w:val="0"/>
                <w:sz w:val="21"/>
                <w:szCs w:val="21"/>
                <w:lang w:val="en-US" w:eastAsia="zh-CN" w:bidi="ar"/>
              </w:rPr>
              <w:t>2.电梯的井道尺寸、机房高度、机坑深度、开门尺寸等建筑尺寸已不能更改，供应商自行安排前往现场踏</w:t>
            </w:r>
            <w:r>
              <w:rPr>
                <w:rFonts w:hint="eastAsia" w:ascii="Calibri" w:hAnsi="Calibri" w:eastAsia="宋体" w:cs="宋体"/>
                <w:b/>
                <w:kern w:val="2"/>
                <w:sz w:val="21"/>
                <w:szCs w:val="21"/>
                <w:lang w:val="en-US" w:eastAsia="zh-CN" w:bidi="ar"/>
              </w:rPr>
              <w:t>勘</w:t>
            </w:r>
            <w:r>
              <w:rPr>
                <w:rFonts w:hint="eastAsia" w:ascii="宋体" w:hAnsi="宋体" w:eastAsia="宋体" w:cs="宋体"/>
                <w:b/>
                <w:kern w:val="0"/>
                <w:sz w:val="21"/>
                <w:szCs w:val="21"/>
                <w:lang w:val="en-US" w:eastAsia="zh-CN" w:bidi="ar"/>
              </w:rPr>
              <w:t>，报价时充分考虑因此引起的价格因素。</w:t>
            </w:r>
          </w:p>
          <w:p>
            <w:pPr>
              <w:keepNext w:val="0"/>
              <w:keepLines w:val="0"/>
              <w:widowControl w:val="0"/>
              <w:numPr>
                <w:ilvl w:val="0"/>
                <w:numId w:val="30"/>
              </w:numPr>
              <w:suppressLineNumbers w:val="0"/>
              <w:snapToGrid w:val="0"/>
              <w:spacing w:before="0" w:beforeAutospacing="0" w:after="0" w:afterAutospacing="0" w:line="360" w:lineRule="auto"/>
              <w:ind w:left="0" w:right="0" w:firstLine="0"/>
              <w:jc w:val="both"/>
              <w:rPr>
                <w:rFonts w:hint="eastAsia" w:ascii="宋体" w:hAnsi="宋体" w:eastAsia="宋体" w:cs="宋体"/>
                <w:b/>
                <w:kern w:val="0"/>
                <w:szCs w:val="21"/>
                <w:lang w:val="en-US"/>
              </w:rPr>
            </w:pPr>
            <w:r>
              <w:rPr>
                <w:rFonts w:hint="eastAsia" w:ascii="宋体" w:hAnsi="宋体" w:eastAsia="宋体" w:cs="宋体"/>
                <w:b/>
                <w:kern w:val="0"/>
                <w:sz w:val="21"/>
                <w:szCs w:val="21"/>
                <w:lang w:val="en-US" w:eastAsia="zh-CN" w:bidi="ar"/>
              </w:rPr>
              <w:t>电梯控制方式（双梯并联或单梯）与原旧梯保持一致。</w:t>
            </w:r>
          </w:p>
        </w:tc>
      </w:tr>
    </w:tbl>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2.乘客电梯配置要求</w:t>
      </w:r>
    </w:p>
    <w:tbl>
      <w:tblPr>
        <w:tblStyle w:val="59"/>
        <w:tblW w:w="85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9"/>
        <w:gridCol w:w="1242"/>
        <w:gridCol w:w="64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序号</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项目</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要  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驱动系统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采用永磁同步无齿轮曳引；能源再生变频器。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门机系统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采用交流变频变压调速（VVVF）门机，门机马达要求为永磁马达；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调速系统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采用交流变频变压调速（VVVF）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4</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控制系统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32位及以上微电脑控制系统，有故障监控、存储、显示功能，带BA接口。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b/>
                <w:kern w:val="0"/>
                <w:sz w:val="21"/>
                <w:szCs w:val="21"/>
                <w:lang w:val="en-US" w:eastAsia="zh-CN" w:bidi="ar"/>
              </w:rPr>
              <w:t>▲</w:t>
            </w:r>
            <w:r>
              <w:rPr>
                <w:rFonts w:hint="eastAsia" w:ascii="宋体" w:hAnsi="宋体" w:eastAsia="宋体" w:cs="宋体"/>
                <w:kern w:val="0"/>
                <w:sz w:val="21"/>
                <w:szCs w:val="21"/>
                <w:lang w:val="en-US" w:eastAsia="zh-CN" w:bidi="ar"/>
              </w:rPr>
              <w:t>5</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导轨与导靴</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轿厢导轨和对重导轨都必须采购T型实心导轨，其中轿厢导轨的型号为T89（及以上）；电梯全部采用滚轮导靴；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6</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光幕</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 xml:space="preserve">采用光幕门保护，开关门柔性受阻保护，光束 </w:t>
            </w:r>
            <w:r>
              <w:rPr>
                <w:rFonts w:hint="eastAsia" w:ascii="宋体" w:hAnsi="宋体" w:eastAsia="宋体" w:cs="宋体"/>
                <w:b/>
                <w:kern w:val="0"/>
                <w:sz w:val="21"/>
                <w:szCs w:val="21"/>
                <w:lang w:val="en-US" w:eastAsia="zh-CN" w:bidi="ar"/>
              </w:rPr>
              <w:t>&gt;150束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7</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随行电缆</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配置电梯专用随行电缆配置数字式视频音频电缆线，并在控制柜或轿顶有接入端口（增加校内的内线电话功能，必要时在轿厢内安装悬挂式电话机）；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1" w:firstLineChars="100"/>
              <w:jc w:val="center"/>
              <w:rPr>
                <w:rFonts w:hint="eastAsia" w:ascii="宋体" w:hAnsi="宋体" w:eastAsia="宋体" w:cs="宋体"/>
                <w:szCs w:val="21"/>
                <w:lang w:val="en-US"/>
              </w:rPr>
            </w:pPr>
            <w:r>
              <w:rPr>
                <w:rFonts w:hint="eastAsia" w:ascii="宋体" w:hAnsi="宋体" w:eastAsia="宋体" w:cs="宋体"/>
                <w:b/>
                <w:kern w:val="0"/>
                <w:sz w:val="21"/>
                <w:szCs w:val="21"/>
                <w:lang w:val="en-US" w:eastAsia="zh-CN" w:bidi="ar"/>
              </w:rPr>
              <w:t>▲</w:t>
            </w:r>
            <w:r>
              <w:rPr>
                <w:rFonts w:hint="eastAsia" w:ascii="宋体" w:hAnsi="宋体" w:eastAsia="宋体" w:cs="宋体"/>
                <w:kern w:val="0"/>
                <w:sz w:val="21"/>
                <w:szCs w:val="21"/>
                <w:lang w:val="en-US" w:eastAsia="zh-CN" w:bidi="ar"/>
              </w:rPr>
              <w:t>8</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曳引钢丝绳</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根据曳引机的要求配备钢丝绳的数量与规格，不采用钢带。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9</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缓冲器、安全钳、限速器</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采用液压缓冲器、渐进式安全钳；部件应由投标品牌生产制造，并出具有国家型式试验机构出具的型式试验报告。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default" w:hAnsi="宋体"/>
                <w:szCs w:val="21"/>
                <w:lang w:val="en-US"/>
              </w:rPr>
            </w:pPr>
            <w:r>
              <w:rPr>
                <w:rFonts w:hint="default" w:ascii="Calibri" w:hAnsi="宋体" w:eastAsia="宋体" w:cs="Times New Roman"/>
                <w:kern w:val="0"/>
                <w:sz w:val="21"/>
                <w:szCs w:val="21"/>
                <w:lang w:val="en-US" w:eastAsia="zh-CN" w:bidi="ar"/>
              </w:rPr>
              <w:t>10</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称重装置</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采用模拟量称重传感器，精度±3％；也可模拟量称重传感器与称重开关同时使用；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轿厢壁</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前壁、侧壁、后壁：304#发纹不锈钢；壁厚不小于1.5mm；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b/>
                <w:kern w:val="0"/>
                <w:sz w:val="21"/>
                <w:szCs w:val="21"/>
                <w:lang w:val="en-US" w:eastAsia="zh-CN" w:bidi="ar"/>
              </w:rPr>
              <w:t>▲</w:t>
            </w:r>
            <w:r>
              <w:rPr>
                <w:rFonts w:hint="eastAsia" w:ascii="宋体" w:hAnsi="宋体" w:eastAsia="宋体" w:cs="宋体"/>
                <w:kern w:val="0"/>
                <w:sz w:val="21"/>
                <w:szCs w:val="21"/>
                <w:lang w:val="en-US" w:eastAsia="zh-CN" w:bidi="ar"/>
              </w:rPr>
              <w:t>12</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轿箱地面</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厚度为3mm（实测） 304#不锈钢板（禁止叠加合成板），并配备防滑地胶垫≥3mm，地胶垫与轿门地坎高度一致；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13</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轿厢顶</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随行电缆中应附视频电缆，配置低噪音通风扇、冷热空调，轿箱的顶部含灯光，照明需采用LED节能照明，采用豪华吊顶（样式由采购人在三种以上样本中任选），价格含在报价中，成交后不论采购人选择哪个方案，总价不变。吊顶材质为发纹不锈钢；吊顶与轿厢地面净高度不小于2400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14</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轿门</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自动双扇中分门，304#发纹不锈钢，壁厚不小于1.5mm。红外线光幕保护，光束</w:t>
            </w:r>
            <w:r>
              <w:rPr>
                <w:rFonts w:hint="eastAsia" w:ascii="宋体" w:hAnsi="宋体" w:eastAsia="宋体" w:cs="宋体"/>
                <w:b/>
                <w:kern w:val="0"/>
                <w:sz w:val="21"/>
                <w:szCs w:val="21"/>
                <w:lang w:val="en-US" w:eastAsia="zh-CN" w:bidi="ar"/>
              </w:rPr>
              <w:t>&gt;150</w:t>
            </w:r>
            <w:r>
              <w:rPr>
                <w:rFonts w:hint="eastAsia" w:ascii="宋体" w:hAnsi="宋体" w:eastAsia="宋体" w:cs="宋体"/>
                <w:kern w:val="0"/>
                <w:sz w:val="21"/>
                <w:szCs w:val="21"/>
                <w:lang w:val="en-US" w:eastAsia="zh-CN" w:bidi="ar"/>
              </w:rPr>
              <w:t>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15</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操纵盘</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主操纵箱面板采用一体式操纵箱，304#发纹不锈钢，有楼层显示、方向显示微动不锈钢按钮，语音报站提示音。操作盘设置在轿厢前壁。客梯轿厢采用不小于7英寸的彩色液晶显示运行方向及当前层站，发纹不锈钢触摸式发光二极管背景照明的楼层带盲文按钮，该项目按钮型号样式必须保持一致（样式由采购人在三种以上样本中任选）。价格含在报价中，成交后不论采购人选择哪个方案，总价不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16</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轿门地坎</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硬质铝合金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17</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厅门地坎</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硬质铝合金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18</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厅门门套</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 304#发纹不锈钢、 304#发纹不锈钢大门，厚度1.5mm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19</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门厅按钮及显示</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楼层显示器与按钮装在同一发纹不锈钢面板上，装有微动发光二极管照明的触摸式按钮，颜色同操纵盘。客梯门厅为 &gt;4.3英寸的液晶显示，每层均有运行方向楼层显示和当前层站显示、满载显示、故障显示和检修显示。（样式由采购人在三种以上样本中任选）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20</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机房</w:t>
            </w:r>
          </w:p>
        </w:tc>
        <w:tc>
          <w:tcPr>
            <w:tcW w:w="6443"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pacing w:before="0" w:beforeAutospacing="0" w:after="0" w:afterAutospacing="0" w:line="240" w:lineRule="auto"/>
              <w:ind w:left="0" w:right="0" w:firstLine="0"/>
              <w:jc w:val="both"/>
              <w:rPr>
                <w:rFonts w:hint="default" w:hAnsi="宋体"/>
                <w:sz w:val="21"/>
                <w:szCs w:val="21"/>
                <w:lang w:val="en-US"/>
              </w:rPr>
            </w:pPr>
            <w:r>
              <w:rPr>
                <w:rFonts w:hint="eastAsia" w:ascii="宋体" w:hAnsi="宋体" w:eastAsia="宋体" w:cs="Times New Roman"/>
                <w:spacing w:val="-4"/>
                <w:kern w:val="0"/>
                <w:sz w:val="21"/>
                <w:szCs w:val="21"/>
                <w:lang w:val="en-US" w:eastAsia="zh-CN" w:bidi="ar"/>
              </w:rPr>
              <w:t>建设为标准机房样式(配置空调、墙面翻新、环氧树脂地坪漆、线槽标识、安全标识、灭火设备、防撞标识等）由中标供应商负责实施并承担相关费用；所有轿厢内电梯安全公示牌制作（提供样式选择）。备注：机房内空调除了研究生公寓37#楼机房（4间）外，其余机房（10间）均要配置2P挂式冷热空调，空调用电接线由供应商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30" w:hRule="atLeast"/>
        </w:trPr>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无障碍功能电梯</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其中有8台电梯是无障碍客梯，需增加残疾人操纵箱、后壁半身镜、左右两侧不锈钢圆形扶手（侧面各一根）、语音报站提示音；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22</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起动加速度和制动减速度</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电梯的起动加速度和制动减速度（曳引驱动和强制驱动电梯加、减速度）最大值均不得大于1.75m/s</w:t>
            </w:r>
            <w:r>
              <w:rPr>
                <w:rFonts w:hint="eastAsia" w:ascii="宋体" w:hAnsi="宋体" w:eastAsia="宋体" w:cs="宋体"/>
                <w:kern w:val="0"/>
                <w:sz w:val="21"/>
                <w:szCs w:val="21"/>
                <w:vertAlign w:val="superscript"/>
                <w:lang w:val="en-US" w:eastAsia="zh-CN" w:bidi="ar"/>
              </w:rPr>
              <w:t>2</w:t>
            </w:r>
            <w:r>
              <w:rPr>
                <w:rFonts w:hint="eastAsia" w:ascii="宋体" w:hAnsi="宋体" w:eastAsia="宋体" w:cs="宋体"/>
                <w:kern w:val="0"/>
                <w:sz w:val="21"/>
                <w:szCs w:val="21"/>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10" w:firstLineChars="100"/>
              <w:jc w:val="both"/>
              <w:rPr>
                <w:rFonts w:hint="eastAsia" w:ascii="宋体" w:hAnsi="宋体" w:eastAsia="宋体" w:cs="宋体"/>
                <w:szCs w:val="21"/>
                <w:lang w:val="en-US"/>
              </w:rPr>
            </w:pPr>
            <w:r>
              <w:rPr>
                <w:rFonts w:hint="eastAsia" w:ascii="Calibri" w:hAnsi="宋体" w:eastAsia="宋体" w:cs="宋体"/>
                <w:kern w:val="0"/>
                <w:sz w:val="21"/>
                <w:szCs w:val="21"/>
                <w:lang w:val="en-US" w:eastAsia="zh-CN" w:bidi="ar"/>
              </w:rPr>
              <w:t>★</w:t>
            </w:r>
            <w:r>
              <w:rPr>
                <w:rFonts w:hint="eastAsia" w:ascii="宋体" w:hAnsi="宋体" w:eastAsia="宋体" w:cs="宋体"/>
                <w:kern w:val="0"/>
                <w:sz w:val="21"/>
                <w:szCs w:val="21"/>
                <w:lang w:val="en-US" w:eastAsia="zh-CN" w:bidi="ar"/>
              </w:rPr>
              <w:t>23</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平层准确度或平层保持精度</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在±3mm范围之内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default" w:hAnsi="宋体"/>
                <w:kern w:val="0"/>
                <w:szCs w:val="21"/>
                <w:lang w:val="en-US"/>
              </w:rPr>
            </w:pP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24</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平衡系数</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在0.4～0.5之间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default" w:ascii="Calibri" w:hAnsi="宋体" w:eastAsia="宋体" w:cs="Times New Roman"/>
                <w:kern w:val="0"/>
                <w:sz w:val="21"/>
                <w:szCs w:val="21"/>
                <w:lang w:val="en-US" w:eastAsia="zh-CN" w:bidi="ar"/>
              </w:rPr>
              <w:t>25</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制动运行</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电梯每起制动运行60000次中失效(故障)次数不应超过2次；</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0"/>
                <w:sz w:val="21"/>
                <w:szCs w:val="21"/>
                <w:lang w:val="en-US" w:eastAsia="zh-CN" w:bidi="ar"/>
              </w:rPr>
              <w:t>电梯每起制动运行60000次中控制柜失效(故障)次数不应超过2次。</w:t>
            </w:r>
          </w:p>
        </w:tc>
      </w:tr>
    </w:tbl>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b/>
          <w:lang w:val="en-US"/>
        </w:rPr>
      </w:pPr>
      <w:r>
        <w:rPr>
          <w:rFonts w:hint="eastAsia" w:ascii="宋体" w:hAnsi="宋体" w:eastAsia="宋体" w:cs="宋体"/>
          <w:b/>
          <w:kern w:val="2"/>
          <w:sz w:val="21"/>
          <w:szCs w:val="22"/>
          <w:lang w:val="en-US" w:eastAsia="zh-CN" w:bidi="ar"/>
        </w:rPr>
        <w:t xml:space="preserve"> 以上</w:t>
      </w:r>
      <w:r>
        <w:rPr>
          <w:rFonts w:hint="eastAsia" w:ascii="Calibri" w:hAnsi="宋体" w:eastAsia="宋体" w:cs="宋体"/>
          <w:kern w:val="2"/>
          <w:sz w:val="21"/>
          <w:szCs w:val="22"/>
          <w:lang w:val="en-US" w:eastAsia="zh-CN" w:bidi="ar"/>
        </w:rPr>
        <w:t>★</w:t>
      </w:r>
      <w:r>
        <w:rPr>
          <w:rFonts w:hint="eastAsia" w:ascii="宋体" w:hAnsi="宋体" w:eastAsia="宋体" w:cs="宋体"/>
          <w:b/>
          <w:kern w:val="2"/>
          <w:sz w:val="21"/>
          <w:szCs w:val="22"/>
          <w:lang w:val="en-US" w:eastAsia="zh-CN" w:bidi="ar"/>
        </w:rPr>
        <w:t>技术参数以所投梯型的整机型式试验报告中的内容为准。</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8"/>
          <w:szCs w:val="28"/>
          <w:lang w:val="en-US"/>
        </w:rPr>
      </w:pPr>
      <w:r>
        <w:rPr>
          <w:rFonts w:hint="eastAsia" w:ascii="宋体" w:hAnsi="宋体" w:eastAsia="宋体" w:cs="宋体"/>
          <w:kern w:val="2"/>
          <w:sz w:val="28"/>
          <w:szCs w:val="28"/>
          <w:lang w:val="en-US" w:eastAsia="zh-CN" w:bidi="ar"/>
        </w:rPr>
        <w:t>3.乘客电梯功能配置要求：乘客电梯要求具备标准功能外并具备以下功能：（标准功能以响应提供的对应型号的样本中所列功能为准）</w:t>
      </w:r>
    </w:p>
    <w:tbl>
      <w:tblPr>
        <w:tblStyle w:val="59"/>
        <w:tblW w:w="921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628"/>
        <w:gridCol w:w="1787"/>
        <w:gridCol w:w="679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Ex>
        <w:trPr>
          <w:trHeight w:val="284" w:hRule="atLeast"/>
          <w:jc w:val="center"/>
        </w:trPr>
        <w:tc>
          <w:tcPr>
            <w:tcW w:w="628" w:type="dxa"/>
            <w:tcBorders>
              <w:top w:val="single" w:color="auto" w:sz="12"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序号</w:t>
            </w:r>
          </w:p>
        </w:tc>
        <w:tc>
          <w:tcPr>
            <w:tcW w:w="1787" w:type="dxa"/>
            <w:tcBorders>
              <w:top w:val="single" w:color="auto" w:sz="12"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功能</w:t>
            </w:r>
          </w:p>
        </w:tc>
        <w:tc>
          <w:tcPr>
            <w:tcW w:w="6795" w:type="dxa"/>
            <w:tcBorders>
              <w:top w:val="single" w:color="auto" w:sz="12"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功能描述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全集选控制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根据轿厢内选层指令和厅外的层楼召唤指令，集中进行综合分析处理，自动选向并顺向依次应答指令的高度自动控制功能。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并联群控</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对两台相邻的、共用厅外召唤指令的电梯进行统一的运行调配控制。并联控制功能是使两台电梯高效率地运行的全自动集选控制方式，可使共用厅外召唤指令的两台电梯互相配合运作，根据电梯的实际运行情况对已登记的厅外召唤指令进行合理的分配，一般一个厅外召唤指令只分配一台电梯应答，从而提高电梯系统的运行效率，减少乘客的候梯时间。并联控制状态下，在无召唤指令时，一台电梯将停在基站关门待机，另一台电梯将停在并联中间层楼或其他层站关门待机；在有厅外召唤指令登记时，电梯系统将分配给最合适的电梯立刻应答。</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司机操作功能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在司机操作状态下，电梯的厅外召唤指令可以正常登记，司机可以控制电梯的关门起动、选择运行方向及是否应答厅外召唤指令，为电梯乘客提供最佳的服务。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独立运行</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通过拨动操纵箱开关可以选择独立运行。独立运行时，电梯没有自动关门功能，电梯的关门是通过司机持续按关门按钮来实现的。同时还具有司机选择定向和按钮直驶功能。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消防迫降功能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建筑物发生火灾的情况下，电梯控制系统接收到火灾报警系统通过联动模块或安装于基站的电梯消防开关发出的迫降信号，电梯立即消除所有指令和召唤，使电梯自动返回消防避难层，然后开门停梯，以确保电梯乘客的安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消防员操作功能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suppressLineNumbers w:val="0"/>
              <w:spacing w:before="0" w:beforeAutospacing="0" w:after="0" w:afterAutospacing="0" w:line="450" w:lineRule="atLeast"/>
              <w:ind w:left="0" w:right="0"/>
              <w:jc w:val="left"/>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当建筑物发生火灾时消防员对电梯进行操作。</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在消防员操作模式下，电梯门只能通过点动开关门按钮来使门动作。这时电梯只响应轿内指令，且到站后消除已登记的所有指令。只有当电梯开门停在基站时，将上述两开关都复位后，电梯才能恢复正常运行。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自动返基站</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无司机运行时，如果设定自动返基站功能有效，当无指令和召唤时，电梯在一定时间（时间可通过参数设置）延迟后自动返回基站。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满载直驶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在自动无司机运行状态，当轿内满载时，电梯不响应经过的召唤信号而只响应轿内指令信号。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换站停靠功能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如果电梯在持续开门8秒（缺省值，此时间可通过参数调整）后，开门限位尚未动作，电梯就会变成关门状态，并在门关闭后，响应下一个召唤和指令。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不停层功能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对建筑物中特定层楼限制电梯运行的场合。操作人员接通电梯轿厢内操纵箱开关盒中的“不停层”开关，可以投入电梯的不停层功能。在不停层功能投入后，电梯对预设定的特定层楼的轿内或厅外召唤指令分别不予响应或同时不予响应，从而产生了对该特定层楼不停层的效果，达到了保密运行的作用。若断开操纵箱开关盒中的“不停层”开关，电梯按正常运行状态运行。</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本功能中，电梯需进行不停层运行的层楼由客户进行选定，可以是一层或多层。设定的不停层也可在现场调整。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驻停（锁梯）功能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运行状态下，当锁梯开关被置位后，将消除召唤登记功能。电梯仍能运行，但只响应轿内指令，直至无指令登记后返回基站，自动开门后关闭轿内照明和风扇，点亮开门按钮，在延时10秒后自动关门，而后停止电梯运行。当锁梯开关被复位后电梯重新开始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提前开门功能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为了提高电梯的运行效率，电梯通过程序自动判断，在电梯进入预设的开门区域内即进行开门动作（此时电梯处于平层状态过程中，并未完全全平层）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再平层功能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电梯停靠在层站，由于轿厢负载变化造成平层误差增大，给人员与货物进出带来不便，微动再平层功能使电梯在开门状态下以再平层速度运行到平层位置。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保持开门时间的自动控制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无司机运行时，电梯到站自动开门后，延时若干时间自动关门。如停靠该层时无召唤信号登记延时2.5秒，如有召唤信号延时4秒（缺省值）。此延时可在参数中设置。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本层厅外开门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电梯停在门区时，如本层召唤按钮被按下，轿门自动打开。如按钮按住不放，轿门保持打开。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开门按钮开门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电梯停在门区时，可以在轿厢中按开门按钮使电梯尚未完全关闭的门重新打开。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重复关门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如果电梯持续关门8秒（缺省值，此时间可通过参数调整）后，门锁尚未闭合，电梯就会转换成开门状态，再重复关门。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关门按钮提前关门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自动状态下，在保持开的状态时，可以按关门按钮使门立即响应关门动作，提前关门。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强迫关门</w:t>
            </w:r>
            <w:r>
              <w:rPr>
                <w:rFonts w:hint="eastAsia" w:ascii="宋体" w:hAnsi="宋体" w:eastAsia="宋体" w:cs="宋体"/>
                <w:kern w:val="2"/>
                <w:sz w:val="21"/>
                <w:szCs w:val="21"/>
                <w:lang w:val="en-US" w:eastAsia="zh-CN" w:bidi="ar"/>
              </w:rPr>
              <w:tab/>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当有人通过持续挡住光幕或按住开门按钮使电梯不能关门，其持续时间达到1分钟（该时间可以设置改变）后，控制系统会同时给出关门指令信号和慢速关门信号，使门机以低速强迫关门。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门光幕保护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每台电梯都配有门光幕保护装置。当两扇轿门的中间有东西阻挡时，门光幕保护动作，电梯就会开门。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轿内语音报站功能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电梯系统可以通过语音合成装置向电梯乘客预报电梯将要到达的层站和运行的方向。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到站钟功能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电梯即将到达停靠层站时，会发出“叮咚”之类的提醒声音。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反向时自动消指令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当电梯到达最远层站将要反向时，原来所有反方向登记的指令全部消除。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轿内误指令取消功能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轿内误指令取消功能可以取消电梯乘客因误操作而登记的轿内指令，提高电梯的运行效率，减少电梯的无效运行，方便乘客的使用。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轿厢紧急照明灯</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轿厢内都装有紧急照明灯。如果发生突然停电，有电池提供电源的紧急照明灯就会点亮，从而可减轻轿内乘客的恐惧心理。电池采用可充电式。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轿内照明、风扇开关</w:t>
            </w: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如电梯无指令和外召登记超过3分钟（缺省值，此时间可通过参数调整），轿厢内照明、风扇自动断电。但在接到指令或召唤信号后，又会自动重新上电投入使用。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电梯满载、检修维护厅外指示</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电梯满载运行时、电梯在检修维护状态时所有楼层的厅外显示装置，均有相应的显示。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故障历史记录</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系统能自动记录发生故障时的详细信息提高维修效率。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五方通话</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机房、底坑、轿顶、监控中心和轿内之间能五方互通，按下轿厢中的紧急呼叫按钮能向机房和监控中心呼叫、通话。成交供应商负责轿内、底坑、轿顶、机房、监控中心的对讲设备。电梯机房、至管理中心的通讯管线的敷设、其两端接线与系统调试均由成交供应商负责。增加校内的内线电话功能，其费用包含在总价中，机房控制柜至配电柜连接的电缆包含在总价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三方视频通话</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电梯机房、轿厢内、监控中心的视频通话，主叫方可以是轿内乘客，也可以是监控室及机房工作人员；监控中心共用一套视频通话装置，可与所有电梯轿厢实现一对一视频通话。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防电动自行车运载功能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轿厢内安装高清数字摄像机用于识别电动车、自行车，识别后电梯不关门，并发出峰鸣声/警报声/“电瓶车请勿入内”语音。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超载保护措施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当超载开关动作时，电梯不关门，且蜂鸣器鸣响。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警铃、操纵箱警铃按钮</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电梯的井道里装有警铃。当电梯发生故障急停或发生其它情况时，如轿厢内的乘客需要救援，可按轿厢操纵箱上的警铃按钮，井道里的警铃就会鸣响，以通知电梯管理人员采取措施进行救援。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防捣乱功能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电梯配有空载（10%额定负载）检测，当电梯的负载没有超过10%负载时，如果轿厢内登记的指令数达到3个（该数据也可以设置改变），控制系统就认为是恶作剧行为，系统就会清除所有已登记的轿内指令。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防止轿厢意外移动功能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电梯轿厢如果在开锁区域内且开门，发生无指令离开层站的移动，电梯应具有防止该移动或使移动停止的装置。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制动力矩自动检测功能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为防止轿厢安全运行所依赖的驱动主机的抱闸制动器失效，需定期检测抱闸制动力是否符合要求，控制系统将定期进行监测抱闸制动力。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逆向运行保护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当系统检测到电梯连续3秒钟运行的方向与指令方向不一致时，就会立即紧急停车，故障报警。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防打滑保护</w:t>
            </w: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(电机已经启动，但轿厢没有运动)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非检修状态，电梯运行过程中，如果连续运行了运行时间限制器规定的时间（最大45秒）后，其中没有平层开关动作过，系统就认为检测到钢丝绳打滑故障，所以就停止轿厢一切运行，直到断电复位或转到检修状态时，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防终端越程保护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电梯的上下终端都装有终端减速开关、终端限位开关和终端极限开关，以保证电梯不会越程。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安全接触器继电器触点检测保护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系统检测安全继电器、接触器触点是否可靠动作，如发现触点的动作和线圈驱动状态不一致，将停止轿厢一切运行。直到断电复位才能恢复正常运行。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调速器故障保护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系统接收到调速器故障信号就紧急停车，防止电梯有故障时运行。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运行次数计数器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控制柜内装有运行次数计数器，记录电梯运行所有次数，以供维修或检测人员查询。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96333要求的功能等</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根据杭州市政府令〔2011〕263号《电梯安全监察办法》规定，现有新装电梯应当配置具有图像采集功能的电梯安全运行监控系统，故要求电梯成交供应商提供具有图像采集功能的电梯安全运行监控系统（含高清数字摄像头），监控信号需接入学院监控室可以实时显示图像。</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b/>
          <w:lang w:val="en-US"/>
        </w:rPr>
      </w:pPr>
      <w:r>
        <w:rPr>
          <w:rFonts w:hint="eastAsia" w:ascii="宋体" w:hAnsi="宋体" w:eastAsia="宋体" w:cs="宋体"/>
          <w:b/>
          <w:kern w:val="2"/>
          <w:sz w:val="21"/>
          <w:szCs w:val="22"/>
          <w:lang w:val="en-US" w:eastAsia="zh-CN" w:bidi="ar"/>
        </w:rPr>
        <w:t>注：旧梯处理方式按照采购人要求放在指定地点，归采购人所有。</w:t>
      </w:r>
    </w:p>
    <w:p>
      <w:pPr>
        <w:keepNext w:val="0"/>
        <w:keepLines w:val="0"/>
        <w:widowControl w:val="0"/>
        <w:suppressLineNumbers w:val="0"/>
        <w:spacing w:before="0" w:beforeAutospacing="0" w:after="0" w:afterAutospacing="0"/>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4. 电梯监控系统配置与服务要求：</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电梯监控系统须符合《GB/T 42616 电梯物联网 检测终端技术规范》等其它相关的国家标准要求。</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电梯制造厂家须有电梯智能云管理平台，并在验收前授权采购方无偿使用15年以上，采购方使用已连互联网的计算机监控采购方所属电梯的实时状况，电梯制造方须提供移动端（手机）APP（支持安卓系统），供采购方电梯管理有关人员使用。</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电梯制造厂家在电梯验收前完成电梯监控系统软件的组建、调试。监控须包含电梯运行状态监控与视频监控；实现与所有电梯轿厢的一对一可视对讲（视频、音频）。监控软件应有电梯总览画面，显示电梯运行的主要信息与故障告警，也须有单台电梯监控画面，画面信息主要包括视频监控、电梯运行动态画面，详细的电梯运行状态信息与故障信息；在日常监控模式时，电梯监控系统，将4-6台电梯的轿厢运行画面与运行数据信息组合为一屏显示，轮换显示（轮换显示时间间隔可设定），达到监控所有电梯运行信息的目的，也可相互切换到定格显示选定电梯的显示画面；在电梯发生故障或警铃按钮报警时，电梯监控系统须能推送（自动弹出）该电梯的报警窗口、推送该电梯的运行数据、故障信息以及视频画面，并有声光报警功能，并可手动或自动开启与该电梯的音频对讲功能；具有电梯远程锁梯功能，实现在电梯监控中心可使电梯退出与投入运行，此功能的使用需有相应的保护，确保只有授权的人员方可使用；提供电梯监控系统详细完整的功能说明、软件安装、配置、使用、维护手册；电梯监控系统安装在采购方指定的监控中心，通过校园局域网与各建筑楼电梯连接传输电梯运行实时数据；电梯监控系统可监控电梯数量须大于60台，并保证其电梯监控的实时性、监控画面流畅、监控电梯切换无延时感；电梯监控系统软件如有授权数限制，则授权数须不小于3个，即电梯监控系统应允许至少3台安装于不同地点的主机对电梯实行监控。电梯视频监控信息保存半年以上、故障信息、远程操作（锁梯）等信息保存2年以上。</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★（3）电梯控制柜须配置电梯运行数据对外传输接口（BA接口）；用于采购方使用第三方电梯监控系统软件提取电梯相关数据，该接口采用MODBUS TCP协议，如电梯主板原采用RS232、RS422、RS485通信方式，采用其它通信协议的，均应配置协议转换装置（包括转接板、转接线等材料）；此接口应独立专用于电梯远程监控，不得作为电梯调试、电梯维护、故障维修等使用，同时当电梯其它通信设备（如电梯调试维修人员使用的调试维修设备）连接使用，不影响此接口的数据传送，允许采购方自行修改此接口的相关通讯参数（如通信地址等），采用常规通讯波特率并可选，不得采用自定义波特率，如修改通信参数需要专用设备、软件及连接线缆，供应商应全套提供；提供完整、详细的数据传输接口（包括通信数据转换用器件）的使用手册，内须含通信协议使用说明与示例、寄存器表（寄存器地址、数据说明、数据类型与格式等）等，同时提供相关的技术指导，传输数据须包含但不限于如下电梯运行数据：</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①电梯轿厢实际载重（模拟量载重量数据必须提供，开关量的空载、满载、超载信息最好提供，但不强求）；</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②电梯轿厢实际位置：电梯轿厢在井道中的模拟量位置数据，电梯当前所在的楼层数据提供；</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③电梯实际运行速度（模拟量）；</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④电梯安全回路信息、电梯厅门、轿门门锁回路信号信息、电梯轿厢门动作状态信息（正在开门、正在关门、已完全打开、已完全关闭）；</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⑤电梯运行方向：电梯的上行、下行状态信息；电梯轿厢正在上行、正在下行信息；</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⑥电梯当前运行模式（自动、司机、检修、消防、锁梯、故障等）；</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⑦电梯已登记的各楼层内、外召（呼）梯信息；</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⑨电梯的故障代码与故障描述说明；</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⑩电梯自学习后的楼层信息数据（楼层表），运行中电梯轿厢是否在门区信号；</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⑾电梯自身设别信息；</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电梯须配置防运载电瓶车功能，对电瓶车精准识别后，输出无源触点信号，并使电梯语音告警，同时电梯保持开门停止投入运行，该功能应在机房和轿厢操纵箱内设置开关，以开通与关闭电瓶车禁运功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电梯应根据电梯监控要求配置一个或多个高清摄像机，监控显示装置等实现三方（轿厢、监控中心、机房）视频通话功能，所有的视频音频数据传输线须采用电梯专用随行电缆，所有的视频音频、电梯运行监控数据均通过校园局域网传输，如不满足通过局域网传输数据要求的，电梯制造厂家负责在数据接入端和接收端配置所有转接设备，实现监控数据接入校园局域网，同时在监控中心接收监控数据，电梯制造厂家提供监控系统图册，有明确的监控系统方案、监控设备设施的规格型号、安装位置、固定方式以及线路敷设途径、线缆保护固定等，确保监控设备的安装使用对电梯不产生任何不良影响。为了确保电梯的安全稳定，采购方不接受电梯监控设施由第三方实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采购方目前未能在短期内完成监控中心的筹建，供应方须在电梯安装完成后，指派专业技术人员进行全面调试，在电梯安装现场进行短距离的监控功能的演示以及电梯运行数据对外传输接口的数据提取完整性的验证，并须获得采购方的确认。</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★（7）电梯监控系统软件归属采购方，须对采购方完全开放，提供完整详细的使用手册，并对其它电梯的接入配置负责培训指导。</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备注：如有对“电梯监控配置要求”的任何偏离，无论多么微小，都必须在投标文件的技术响应偏离表中详细阐述，否则按完全响应招标文件要求论处；电梯监控系统的费用均含在投标报价内。</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5、安全设备</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客梯应包括（但不仅限于）下列设备，其应符合有关标准中的规定：</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(1)断相和错相保护；</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(2)上、下终点开关和上、下极限开关；</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(3)缓冲器；</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(4)限速器；</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(5)安全钳；</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(6)紧急停止按钮；</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(7)层门安全设施；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(8)轿门安全设施；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(9)手动盘车装置等。</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6、其他要求</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  供应商需具有质量监控措施和质量检测设施以保障所供货物的质量。</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6.2  该项目为交钥匙项目，包括电梯运行监控系统等所有设备设施安装调试费用。</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6.3  在项目的建设活动中，采购人有责任与采购人及其它供应商保持联系和合作。在安装期间，采购人应遵守有关部门的管理，并遵照相关的规定。</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6.4  采购人应与所有相关的部门相联系，获得相关认可，以便设备能及时投入服务。并签订合同后5个工作日内，采购人须按建设进度要求提供：布置方案图；井道施工图；电梯机房的施工图；电路图；接线图；接地方式；结构图；电梯安装图及相关文件图纸资料等。</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6.5  采购人有责任防止所有电梯在未经正式认可便使用，而应根据采购人需要，得到认可后再投入运行。</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6.6  供应商需提供合理、可行的安装、调试方案、售后服务方案、售后服务承诺，需提供配件、附件、备品备件的准备和保障措施及优惠承诺。</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6.7  如采购人有维保人员驻点服务要求，投标方应予以响应，同时派往采购人的维保人员，须维修该类型电梯5年以上、维修经验丰富、服务态度好、维修质量高。</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6.8 电梯设备备件应按标准制造，并有替换性和精确装配性。特别对于驱动装置（曳引元件设备）、门机等的装配，所有都应在工厂完成或预装配或其尺寸误差达到预装配水平，电梯设备应在噪音、振动、减速箱的油渗漏、设备可靠性、性能等方面需符合GB10058标准和相应的国家标准；</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6.9  电梯电源从原有电梯电源处接入，电源规格供应商自行考虑对接，因对接产生的费用由供应商自理。井道内脚手架、预埋件等自行配置，原井道井壁不平整或垂直度不符合标准，要求新装电梯轨道进行调整至电梯运行平顺，新装电梯需配置铭牌、使用标记、警示标记等，以上费用包含在报价中。</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6.10  报价包含电梯设计、制造、生产、运输、保险、起吊、分层、就位、安装、调试、验收、杭州市96333系统、脚手架搭建、井道照明、井道爬梯、钢牛腿、空调、质保期内的维保、质保期内的检验、旧梯拆除搬运、井道清理、机房拆除支撑墩、机房开孔、机房原有线路整理、机房清理、垃圾清运、安全文明施工等全部费用；</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6.11  本项目涉及到的电梯拆除门套、地坎、墙体等过程中厅门处地板砖损坏，均由成交供应商负责维修复原并包含在报价内；</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6.12  旧电梯拆除后需由成交供应商放置在采购人指定地点，归采购人所有；</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6.13  供应商在响应前如需前往现场踏勘的，请在</w:t>
      </w:r>
      <w:r>
        <w:rPr>
          <w:rFonts w:hint="eastAsia" w:ascii="宋体" w:hAnsi="宋体" w:cs="宋体"/>
          <w:kern w:val="2"/>
          <w:sz w:val="30"/>
          <w:szCs w:val="30"/>
          <w:lang w:val="en-US" w:eastAsia="zh-CN" w:bidi="ar"/>
        </w:rPr>
        <w:t>开标日期</w:t>
      </w:r>
      <w:r>
        <w:rPr>
          <w:rFonts w:hint="eastAsia" w:ascii="宋体" w:hAnsi="宋体" w:eastAsia="宋体" w:cs="宋体"/>
          <w:kern w:val="2"/>
          <w:sz w:val="30"/>
          <w:szCs w:val="30"/>
          <w:lang w:val="en-US" w:eastAsia="zh-CN" w:bidi="ar"/>
        </w:rPr>
        <w:t>前的工作日8：00～16：00内前往，联系人陈银庄：13588446446。确认现有井道尺寸和各项设施满足供应商提供完全符合响应采购人所确定的技术规格要求的相关电梯产品，并且满足符合现行规范的安装要求。对于需要通过必要改造（包括但是不局限于土建结构、装修、电气）方可满足供应商提供产品相关技术规格的，应满足以下条件：</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（1）所有的必要改造满足建筑结构安全及现行相关建筑规范要求，且相关方案得到采购人最终审核认可，如采购人不予认可，供应商在成交后应无条件修改直至满足；</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（2）所有的改造所涉及的费用由供应商在相关报价中一并考虑，成交后不另行签证；</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（3）所有涉及原有电梯厅门及电梯机房的装修改造，均应该按照第2条乘客电梯配置要求进行。所需费用包含在报价中。</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6.14  供应商提供的设备部件应按标准制造，并有替换性和精确装配性。特别对于主机、开关门系统、主控制柜等电梯部件的装配应在工厂完成。安装于电梯的任何零部件均须有电梯制造厂家的供货出库单，不论部件大小，拒绝使用非电梯生产厂家采购供货的任何零部件并不得使用原有电梯的任何零部件。</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6.15  电梯的安装须由专业电梯安装人员（须经过投标品牌厂家培训合格）完成；电梯调试人员须由中标品牌生产厂家专业人员完成（需提供社保等相关证明）。无条件接受采购人的各项查验与施工质量、进度等监督管理。</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6.16  质量标准：符合国家有关电梯设备及安装技术规范、标准质量要求，通过浙江省有关专门检验机构的检验项目全部合格。</w:t>
      </w:r>
    </w:p>
    <w:p>
      <w:pPr>
        <w:keepNext w:val="0"/>
        <w:keepLines w:val="0"/>
        <w:widowControl w:val="0"/>
        <w:suppressLineNumbers w:val="0"/>
        <w:snapToGrid w:val="0"/>
        <w:spacing w:before="0" w:beforeAutospacing="0" w:after="0" w:afterAutospacing="0"/>
        <w:ind w:left="0" w:right="0"/>
        <w:jc w:val="both"/>
        <w:rPr>
          <w:rFonts w:hint="eastAsia" w:ascii="宋体" w:hAnsi="宋体" w:eastAsia="宋体" w:cs="宋体"/>
          <w:color w:val="000000"/>
          <w:szCs w:val="21"/>
          <w:highlight w:val="yellow"/>
          <w:lang w:val="en-US"/>
        </w:rPr>
      </w:pPr>
    </w:p>
    <w:tbl>
      <w:tblPr>
        <w:tblStyle w:val="59"/>
        <w:tblW w:w="9180"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027"/>
        <w:gridCol w:w="715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84" w:hRule="atLeast"/>
          <w:jc w:val="center"/>
        </w:trPr>
        <w:tc>
          <w:tcPr>
            <w:tcW w:w="202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pacing w:val="-6"/>
                <w:sz w:val="24"/>
                <w:szCs w:val="24"/>
                <w:lang w:val="en-US"/>
              </w:rPr>
            </w:pPr>
            <w:r>
              <w:rPr>
                <w:rFonts w:hint="eastAsia" w:ascii="宋体" w:hAnsi="宋体" w:eastAsia="宋体" w:cs="宋体"/>
                <w:spacing w:val="-6"/>
                <w:kern w:val="2"/>
                <w:sz w:val="24"/>
                <w:szCs w:val="24"/>
                <w:lang w:val="en-US" w:eastAsia="zh-CN" w:bidi="ar"/>
              </w:rPr>
              <w:t>验收标准</w:t>
            </w:r>
          </w:p>
        </w:tc>
        <w:tc>
          <w:tcPr>
            <w:tcW w:w="715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1.运行结果符合产品标准和技术规格书及合同要求；</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2.在进行测试和验收运行过程中发生的故障已被消除并得到采购人的认可；</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3.所有合同中规定的货物和材料都已准确无误地提交；</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4.在交由采购人使用之前已通过有关部门的验收并得到使用证书；</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5.整套设备图纸及技术文件都已提交并得到接受；</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FF0000"/>
                <w:sz w:val="24"/>
                <w:szCs w:val="24"/>
                <w:lang w:val="en-US"/>
              </w:rPr>
            </w:pPr>
            <w:r>
              <w:rPr>
                <w:rFonts w:hint="eastAsia" w:ascii="宋体" w:hAnsi="宋体" w:eastAsia="宋体" w:cs="宋体"/>
                <w:kern w:val="2"/>
                <w:sz w:val="24"/>
                <w:szCs w:val="24"/>
                <w:lang w:val="en-US" w:eastAsia="zh-CN" w:bidi="ar"/>
              </w:rPr>
              <w:t>6.安装、调试结束后，经过试运转考核无故障，并经国家质量技术监督部门检验合格后，采购人组织验收（根据招标文件内容及供应商的承诺），双方共同签署验收合格证书。</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7.验收费用（含新梯的验收费和质保期内的年检费等费用）包含在总价中。</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84" w:hRule="atLeast"/>
          <w:jc w:val="center"/>
        </w:trPr>
        <w:tc>
          <w:tcPr>
            <w:tcW w:w="202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pacing w:val="-6"/>
                <w:sz w:val="24"/>
                <w:szCs w:val="24"/>
                <w:lang w:val="en-US"/>
              </w:rPr>
            </w:pPr>
            <w:r>
              <w:rPr>
                <w:rFonts w:hint="eastAsia" w:ascii="宋体" w:hAnsi="宋体" w:eastAsia="宋体" w:cs="宋体"/>
                <w:kern w:val="2"/>
                <w:sz w:val="24"/>
                <w:szCs w:val="24"/>
                <w:lang w:val="en-US" w:eastAsia="zh-CN" w:bidi="ar"/>
              </w:rPr>
              <w:t>其他技术、服务要求</w:t>
            </w:r>
          </w:p>
        </w:tc>
        <w:tc>
          <w:tcPr>
            <w:tcW w:w="715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1.供应商对采购人的5名技术人员、维修人员及操作人员进行培训；</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2.培训为日常使用维护培训；</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3.供应商在响应文件中提供详细的培训计划，包括培训内容、培训时间等；</w:t>
            </w:r>
          </w:p>
          <w:p>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4.供应商提供的负责培训的人员应具备同类产品5年以上的维修经验。</w:t>
            </w:r>
          </w:p>
        </w:tc>
      </w:tr>
    </w:tbl>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30"/>
          <w:szCs w:val="30"/>
          <w:lang w:val="en-US"/>
        </w:rPr>
      </w:pPr>
    </w:p>
    <w:p>
      <w:pPr>
        <w:keepNext w:val="0"/>
        <w:keepLines w:val="0"/>
        <w:widowControl w:val="0"/>
        <w:suppressLineNumbers w:val="0"/>
        <w:snapToGrid w:val="0"/>
        <w:spacing w:before="0" w:beforeAutospacing="0" w:after="120" w:afterLines="50" w:afterAutospacing="0" w:line="460" w:lineRule="exact"/>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标项二：</w:t>
      </w:r>
      <w:r>
        <w:rPr>
          <w:rFonts w:hint="eastAsia" w:ascii="宋体" w:hAnsi="宋体" w:eastAsia="宋体" w:cs="Arial"/>
          <w:b/>
          <w:color w:val="000000"/>
          <w:kern w:val="2"/>
          <w:sz w:val="30"/>
          <w:szCs w:val="30"/>
          <w:lang w:val="en-US" w:eastAsia="zh-CN" w:bidi="ar"/>
        </w:rPr>
        <w:t>杭州电子科技大学下沙校区教学区电梯项目</w:t>
      </w:r>
    </w:p>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 xml:space="preserve">1.乘客电梯技术规格表 </w:t>
      </w:r>
    </w:p>
    <w:tbl>
      <w:tblPr>
        <w:tblStyle w:val="59"/>
        <w:tblW w:w="80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7"/>
        <w:gridCol w:w="2487"/>
        <w:gridCol w:w="1150"/>
        <w:gridCol w:w="1322"/>
        <w:gridCol w:w="1268"/>
        <w:gridCol w:w="12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1</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行政楼南</w:t>
            </w:r>
            <w:r>
              <w:rPr>
                <w:rFonts w:hint="eastAsia" w:ascii="宋体" w:hAnsi="宋体" w:eastAsia="宋体" w:cs="宋体"/>
                <w:b/>
                <w:bCs w:val="0"/>
                <w:kern w:val="0"/>
                <w:sz w:val="22"/>
                <w:szCs w:val="22"/>
                <w:lang w:val="en-US" w:eastAsia="zh-CN" w:bidi="ar"/>
              </w:rPr>
              <w:t>（</w:t>
            </w:r>
            <w:r>
              <w:rPr>
                <w:rFonts w:hint="eastAsia" w:ascii="宋体" w:hAnsi="宋体" w:eastAsia="宋体" w:cs="宋体"/>
                <w:b/>
                <w:bCs w:val="0"/>
                <w:kern w:val="0"/>
                <w:sz w:val="20"/>
                <w:szCs w:val="22"/>
                <w:lang w:val="en-US" w:eastAsia="zh-CN" w:bidi="ar"/>
              </w:rPr>
              <w:t>核心产品）</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10/10/10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1.75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2</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行政楼北</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10/10/10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1.75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3</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第一教学楼</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7/7/7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4</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第二教学楼</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7/7/7</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5</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第六教学楼</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6/6/6</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6</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科技馆东1#</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10/10/10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1350KG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7</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科技馆东2#</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10/10/10</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60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8</w:t>
            </w:r>
          </w:p>
        </w:tc>
        <w:tc>
          <w:tcPr>
            <w:tcW w:w="2487"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科技馆西3#</w:t>
            </w:r>
          </w:p>
        </w:tc>
        <w:tc>
          <w:tcPr>
            <w:tcW w:w="115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9/9/9</w:t>
            </w:r>
          </w:p>
        </w:tc>
        <w:tc>
          <w:tcPr>
            <w:tcW w:w="132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default" w:ascii="Calibri" w:hAnsi="宋体" w:eastAsia="宋体" w:cs="Times New Roman"/>
                <w:kern w:val="0"/>
                <w:sz w:val="20"/>
                <w:szCs w:val="22"/>
                <w:lang w:val="en-US" w:eastAsia="zh-CN" w:bidi="ar"/>
              </w:rPr>
              <w:t>1000KG</w:t>
            </w:r>
          </w:p>
        </w:tc>
        <w:tc>
          <w:tcPr>
            <w:tcW w:w="126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2"/>
                <w:szCs w:val="22"/>
                <w:lang w:val="en-US" w:eastAsia="zh-CN" w:bidi="ar"/>
              </w:rPr>
              <w:t>1.5</w:t>
            </w:r>
            <w:r>
              <w:rPr>
                <w:rFonts w:hint="default" w:ascii="Calibri" w:hAnsi="宋体" w:eastAsia="宋体" w:cs="Times New Roman"/>
                <w:kern w:val="0"/>
                <w:sz w:val="20"/>
                <w:szCs w:val="22"/>
                <w:lang w:val="en-US" w:eastAsia="zh-CN" w:bidi="ar"/>
              </w:rPr>
              <w:t>m/s</w:t>
            </w:r>
          </w:p>
        </w:tc>
        <w:tc>
          <w:tcPr>
            <w:tcW w:w="123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sz w:val="22"/>
                <w:szCs w:val="22"/>
                <w:lang w:val="en-US"/>
              </w:rPr>
            </w:pPr>
            <w:r>
              <w:rPr>
                <w:rFonts w:hint="eastAsia" w:ascii="宋体" w:hAnsi="宋体" w:eastAsia="宋体" w:cs="宋体"/>
                <w:kern w:val="0"/>
                <w:sz w:val="22"/>
                <w:szCs w:val="22"/>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069" w:type="dxa"/>
            <w:gridSpan w:val="6"/>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line="340" w:lineRule="exact"/>
              <w:ind w:left="0" w:right="0"/>
              <w:jc w:val="both"/>
              <w:rPr>
                <w:rFonts w:hint="eastAsia" w:ascii="宋体" w:hAnsi="宋体" w:eastAsia="宋体" w:cs="宋体"/>
                <w:b/>
                <w:sz w:val="18"/>
                <w:szCs w:val="18"/>
                <w:lang w:val="en-US"/>
              </w:rPr>
            </w:pPr>
            <w:r>
              <w:rPr>
                <w:rFonts w:hint="eastAsia" w:ascii="宋体" w:hAnsi="宋体" w:eastAsia="宋体" w:cs="宋体"/>
                <w:b/>
                <w:kern w:val="0"/>
                <w:sz w:val="18"/>
                <w:szCs w:val="18"/>
                <w:lang w:val="en-US" w:eastAsia="zh-CN" w:bidi="ar"/>
              </w:rPr>
              <w:t>注：1.本项目为设备更新，以上电梯类型为有机房乘客电梯；控制方式为交流变频变压调整VVVF；操作方式（外呼显示）与原电梯一致；额定载重与速度参数供应商根据现场原有的建筑尺寸制定最优方案。</w:t>
            </w:r>
          </w:p>
          <w:p>
            <w:pPr>
              <w:keepNext w:val="0"/>
              <w:keepLines w:val="0"/>
              <w:widowControl w:val="0"/>
              <w:numPr>
                <w:ilvl w:val="0"/>
                <w:numId w:val="31"/>
              </w:numPr>
              <w:suppressLineNumbers w:val="0"/>
              <w:snapToGrid w:val="0"/>
              <w:spacing w:before="0" w:beforeAutospacing="0" w:after="0" w:afterAutospacing="0" w:line="340" w:lineRule="exact"/>
              <w:ind w:left="0" w:right="0" w:firstLine="0"/>
              <w:jc w:val="both"/>
              <w:rPr>
                <w:rFonts w:hint="eastAsia" w:ascii="宋体" w:hAnsi="宋体" w:eastAsia="宋体" w:cs="宋体"/>
                <w:b/>
                <w:kern w:val="0"/>
                <w:sz w:val="18"/>
                <w:szCs w:val="18"/>
                <w:lang w:val="en-US"/>
              </w:rPr>
            </w:pPr>
            <w:r>
              <w:rPr>
                <w:rFonts w:hint="eastAsia" w:ascii="宋体" w:hAnsi="宋体" w:eastAsia="宋体" w:cs="宋体"/>
                <w:b/>
                <w:kern w:val="0"/>
                <w:sz w:val="18"/>
                <w:szCs w:val="18"/>
                <w:lang w:val="en-US" w:eastAsia="zh-CN" w:bidi="ar"/>
              </w:rPr>
              <w:t>电梯的井道尺寸、机房高度、机坑深度、开门尺寸等建筑尺寸已不能更改，供应商自行安排前往现场踏</w:t>
            </w:r>
            <w:r>
              <w:rPr>
                <w:rFonts w:hint="eastAsia" w:ascii="Calibri" w:hAnsi="Calibri" w:eastAsia="宋体" w:cs="宋体"/>
                <w:b/>
                <w:kern w:val="2"/>
                <w:sz w:val="18"/>
                <w:szCs w:val="18"/>
                <w:lang w:val="en-US" w:eastAsia="zh-CN" w:bidi="ar"/>
              </w:rPr>
              <w:t>勘</w:t>
            </w:r>
            <w:r>
              <w:rPr>
                <w:rFonts w:hint="eastAsia" w:ascii="宋体" w:hAnsi="宋体" w:eastAsia="宋体" w:cs="宋体"/>
                <w:b/>
                <w:kern w:val="0"/>
                <w:sz w:val="18"/>
                <w:szCs w:val="18"/>
                <w:lang w:val="en-US" w:eastAsia="zh-CN" w:bidi="ar"/>
              </w:rPr>
              <w:t>，报价时充分考虑因此引起的价格因素。</w:t>
            </w:r>
          </w:p>
          <w:p>
            <w:pPr>
              <w:keepNext w:val="0"/>
              <w:keepLines w:val="0"/>
              <w:widowControl w:val="0"/>
              <w:numPr>
                <w:ilvl w:val="0"/>
                <w:numId w:val="31"/>
              </w:numPr>
              <w:suppressLineNumbers w:val="0"/>
              <w:snapToGrid w:val="0"/>
              <w:spacing w:before="0" w:beforeAutospacing="0" w:after="0" w:afterAutospacing="0" w:line="340" w:lineRule="exact"/>
              <w:ind w:left="0" w:right="0" w:firstLine="0"/>
              <w:jc w:val="both"/>
              <w:rPr>
                <w:rFonts w:hint="eastAsia" w:ascii="宋体" w:hAnsi="宋体" w:eastAsia="宋体" w:cs="宋体"/>
                <w:b/>
                <w:kern w:val="0"/>
                <w:sz w:val="20"/>
                <w:szCs w:val="22"/>
                <w:lang w:val="en-US"/>
              </w:rPr>
            </w:pPr>
            <w:r>
              <w:rPr>
                <w:rFonts w:hint="eastAsia" w:ascii="宋体" w:hAnsi="宋体" w:eastAsia="宋体" w:cs="宋体"/>
                <w:b/>
                <w:kern w:val="0"/>
                <w:sz w:val="18"/>
                <w:szCs w:val="18"/>
                <w:lang w:val="en-US" w:eastAsia="zh-CN" w:bidi="ar"/>
              </w:rPr>
              <w:t>电梯控制方式（双梯并联或单梯）与原旧梯保持一致。</w:t>
            </w:r>
          </w:p>
        </w:tc>
      </w:tr>
    </w:tbl>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 w:val="30"/>
          <w:szCs w:val="30"/>
          <w:lang w:val="en-US"/>
        </w:rPr>
      </w:pPr>
      <w:r>
        <w:rPr>
          <w:rFonts w:hint="eastAsia" w:ascii="宋体" w:hAnsi="宋体" w:eastAsia="宋体" w:cs="宋体"/>
          <w:b/>
          <w:kern w:val="2"/>
          <w:sz w:val="30"/>
          <w:szCs w:val="30"/>
          <w:lang w:val="en-US" w:eastAsia="zh-CN" w:bidi="ar"/>
        </w:rPr>
        <w:t>2.乘客电梯配置要求：</w:t>
      </w:r>
    </w:p>
    <w:tbl>
      <w:tblPr>
        <w:tblStyle w:val="59"/>
        <w:tblW w:w="85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9"/>
        <w:gridCol w:w="1242"/>
        <w:gridCol w:w="64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序号</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项目</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要  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驱动系统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采用永磁同步无齿轮曳引；能源再生变频器。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2</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门机系统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采用交流变频变压调速（VVVF）门机，门机马达要求为永磁马达；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3</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调速系统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采用交流变频变压调速（VVVF）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4</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控制系统</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32位及以上微电脑控制系统，有故障监控、存储、显示功能，带BA接口。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b/>
                <w:kern w:val="0"/>
                <w:sz w:val="20"/>
                <w:szCs w:val="22"/>
                <w:lang w:val="en-US" w:eastAsia="zh-CN" w:bidi="ar"/>
              </w:rPr>
              <w:t>▲</w:t>
            </w:r>
            <w:r>
              <w:rPr>
                <w:rFonts w:hint="eastAsia" w:ascii="宋体" w:hAnsi="宋体" w:eastAsia="宋体" w:cs="宋体"/>
                <w:kern w:val="0"/>
                <w:sz w:val="20"/>
                <w:szCs w:val="22"/>
                <w:lang w:val="en-US" w:eastAsia="zh-CN" w:bidi="ar"/>
              </w:rPr>
              <w:t>5</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导轨与导靴</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轿厢导轨和对重导轨都必须采购T型实心导轨，其中轿厢导轨的型号为T89（及以上）；电梯全部采用滚轮导靴；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6</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光幕</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采用光幕门保护，开关门柔性受阻保护，光束</w:t>
            </w:r>
            <w:r>
              <w:rPr>
                <w:rFonts w:hint="eastAsia" w:ascii="宋体" w:hAnsi="宋体" w:eastAsia="宋体" w:cs="宋体"/>
                <w:kern w:val="2"/>
                <w:sz w:val="21"/>
                <w:szCs w:val="22"/>
                <w:lang w:val="en-US" w:eastAsia="zh-CN" w:bidi="ar"/>
              </w:rPr>
              <w:t xml:space="preserve"> &gt;150束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7</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随行电缆</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配置电梯专用随行电缆配置数字式视频音频电缆线，并在控制柜或轿顶有接入端口（增加校内的内线电话功能，必要时在轿厢内安装悬挂式电话机）；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1" w:firstLineChars="100"/>
              <w:jc w:val="center"/>
              <w:rPr>
                <w:rFonts w:hint="eastAsia" w:ascii="宋体" w:hAnsi="宋体" w:eastAsia="宋体" w:cs="宋体"/>
                <w:lang w:val="en-US"/>
              </w:rPr>
            </w:pPr>
            <w:r>
              <w:rPr>
                <w:rFonts w:hint="eastAsia" w:ascii="宋体" w:hAnsi="宋体" w:eastAsia="宋体" w:cs="宋体"/>
                <w:b/>
                <w:kern w:val="0"/>
                <w:sz w:val="20"/>
                <w:szCs w:val="22"/>
                <w:lang w:val="en-US" w:eastAsia="zh-CN" w:bidi="ar"/>
              </w:rPr>
              <w:t>▲</w:t>
            </w:r>
            <w:r>
              <w:rPr>
                <w:rFonts w:hint="eastAsia" w:ascii="宋体" w:hAnsi="宋体" w:eastAsia="宋体" w:cs="宋体"/>
                <w:kern w:val="0"/>
                <w:sz w:val="20"/>
                <w:szCs w:val="22"/>
                <w:lang w:val="en-US" w:eastAsia="zh-CN" w:bidi="ar"/>
              </w:rPr>
              <w:t>8</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曳引钢丝绳</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根据曳引机的要求配备钢丝绳的数量与规格，不采用钢带。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0"/>
                <w:szCs w:val="22"/>
                <w:lang w:val="en-US" w:eastAsia="zh-CN" w:bidi="ar"/>
              </w:rPr>
              <w:t>9</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缓冲器、安全钳、限速器</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采用液压缓冲器、渐进式安全钳；部件应由投标品牌生产制造，并出具有国家型式试验机构出具的型式试验报告。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default" w:hAnsi="宋体"/>
                <w:lang w:val="en-US"/>
              </w:rPr>
            </w:pPr>
            <w:r>
              <w:rPr>
                <w:rFonts w:hint="default" w:ascii="Calibri" w:hAnsi="宋体" w:eastAsia="宋体" w:cs="Times New Roman"/>
                <w:kern w:val="0"/>
                <w:sz w:val="20"/>
                <w:szCs w:val="22"/>
                <w:lang w:val="en-US" w:eastAsia="zh-CN" w:bidi="ar"/>
              </w:rPr>
              <w:t>10</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称重装置</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采用模拟量称重传感器，精度±3％；也可模拟量称重传感器与称重开关同时使用；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轿厢壁</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lang w:val="en-US"/>
              </w:rPr>
            </w:pPr>
            <w:r>
              <w:rPr>
                <w:rFonts w:hint="eastAsia" w:ascii="宋体" w:hAnsi="宋体" w:eastAsia="宋体" w:cs="宋体"/>
                <w:kern w:val="0"/>
                <w:sz w:val="20"/>
                <w:szCs w:val="22"/>
                <w:lang w:val="en-US" w:eastAsia="zh-CN" w:bidi="ar"/>
              </w:rPr>
              <w:t>前壁、侧壁、后壁：304#发纹不锈钢；壁厚不小于1.5mm；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b/>
                <w:kern w:val="0"/>
                <w:sz w:val="20"/>
                <w:szCs w:val="22"/>
                <w:lang w:val="en-US" w:eastAsia="zh-CN" w:bidi="ar"/>
              </w:rPr>
              <w:t>▲</w:t>
            </w:r>
            <w:r>
              <w:rPr>
                <w:rFonts w:hint="eastAsia" w:ascii="宋体" w:hAnsi="宋体" w:eastAsia="宋体" w:cs="宋体"/>
                <w:kern w:val="0"/>
                <w:sz w:val="20"/>
                <w:szCs w:val="22"/>
                <w:lang w:val="en-US" w:eastAsia="zh-CN" w:bidi="ar"/>
              </w:rPr>
              <w:t>12</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轿箱地面</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厚度为3mm（实测）304#不锈钢板（禁止叠加合成板），并配备防滑地胶垫≥3mm，地胶垫与轿门地坎高度一致；行政楼电梯地面选用</w:t>
            </w:r>
            <w:r>
              <w:rPr>
                <w:rFonts w:hint="eastAsia" w:ascii="宋体" w:hAnsi="宋体" w:eastAsia="宋体" w:cs="宋体"/>
                <w:kern w:val="2"/>
                <w:sz w:val="21"/>
                <w:szCs w:val="21"/>
                <w:lang w:val="en-US" w:eastAsia="zh-CN" w:bidi="ar"/>
              </w:rPr>
              <w:t>花岗岩石材地板；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0"/>
                <w:szCs w:val="22"/>
                <w:lang w:val="en-US" w:eastAsia="zh-CN" w:bidi="ar"/>
              </w:rPr>
              <w:t>13</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轿厢顶</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kern w:val="0"/>
                <w:sz w:val="20"/>
                <w:szCs w:val="22"/>
                <w:lang w:val="en-US"/>
              </w:rPr>
            </w:pPr>
            <w:r>
              <w:rPr>
                <w:rFonts w:hint="eastAsia" w:ascii="宋体" w:hAnsi="宋体" w:eastAsia="宋体" w:cs="宋体"/>
                <w:kern w:val="0"/>
                <w:sz w:val="20"/>
                <w:szCs w:val="22"/>
                <w:lang w:val="en-US" w:eastAsia="zh-CN" w:bidi="ar"/>
              </w:rPr>
              <w:t>随行电缆中应附视频电缆，配置低噪音通风扇、冷热空调，轿箱的顶部含灯光，照明需采用LED节能照明，采用豪华吊顶（样式由采购人在三种以上样本中任选），价格含在报价中，成交后不论采购人选择哪个方案，总价不变。吊顶材质为发纹不锈钢；吊顶与轿厢地面净高度不小于2400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14</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轿门</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left"/>
              <w:rPr>
                <w:rFonts w:hint="eastAsia" w:ascii="宋体" w:hAnsi="宋体" w:eastAsia="宋体" w:cs="宋体"/>
                <w:lang w:val="en-US"/>
              </w:rPr>
            </w:pPr>
            <w:r>
              <w:rPr>
                <w:rFonts w:hint="eastAsia" w:ascii="宋体" w:hAnsi="宋体" w:eastAsia="宋体" w:cs="宋体"/>
                <w:kern w:val="0"/>
                <w:sz w:val="20"/>
                <w:szCs w:val="22"/>
                <w:lang w:val="en-US" w:eastAsia="zh-CN" w:bidi="ar"/>
              </w:rPr>
              <w:t>自动双扇中分门，304#发纹不锈钢，壁厚不小于1.5mm。红外线光幕保护，光束</w:t>
            </w:r>
            <w:r>
              <w:rPr>
                <w:rFonts w:hint="eastAsia" w:ascii="宋体" w:hAnsi="宋体" w:eastAsia="宋体" w:cs="宋体"/>
                <w:b/>
                <w:kern w:val="0"/>
                <w:sz w:val="24"/>
                <w:szCs w:val="24"/>
                <w:lang w:val="en-US" w:eastAsia="zh-CN" w:bidi="ar"/>
              </w:rPr>
              <w:t>&gt;</w:t>
            </w:r>
            <w:r>
              <w:rPr>
                <w:rFonts w:hint="eastAsia" w:ascii="宋体" w:hAnsi="宋体" w:eastAsia="宋体" w:cs="宋体"/>
                <w:kern w:val="0"/>
                <w:sz w:val="20"/>
                <w:szCs w:val="22"/>
                <w:lang w:val="en-US" w:eastAsia="zh-CN" w:bidi="ar"/>
              </w:rPr>
              <w:t>150束。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15</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操纵盘</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0"/>
                <w:sz w:val="20"/>
                <w:szCs w:val="22"/>
                <w:lang w:val="en-US"/>
              </w:rPr>
            </w:pPr>
            <w:r>
              <w:rPr>
                <w:rFonts w:hint="eastAsia" w:ascii="宋体" w:hAnsi="宋体" w:eastAsia="宋体" w:cs="宋体"/>
                <w:kern w:val="0"/>
                <w:sz w:val="20"/>
                <w:szCs w:val="22"/>
                <w:lang w:val="en-US" w:eastAsia="zh-CN" w:bidi="ar"/>
              </w:rPr>
              <w:t>主操纵箱面板采用一体式操纵箱，304#发纹不锈钢，有楼层显示、方向显示微动不锈钢按钮，语音报站提示音。操作盘设置在轿厢前壁。客梯轿厢采用+15英寸的彩色液晶显示运行方向及当前层站，发纹不锈钢触摸式发光二极管背景照明的楼层带盲文按钮，该项目按钮型号样式必须保持一致（样式由采购人在三种以上样本中任选）。价格含在报价中，成交后不论采购人选择哪个方案，总价不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16</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轿门地坎</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硬质铝合金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17</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厅门地坎</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硬质铝合金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18</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厅门门套</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 </w:t>
            </w:r>
            <w:r>
              <w:rPr>
                <w:rFonts w:hint="eastAsia" w:ascii="宋体" w:hAnsi="宋体" w:eastAsia="宋体" w:cs="宋体"/>
                <w:kern w:val="0"/>
                <w:sz w:val="21"/>
                <w:szCs w:val="21"/>
                <w:lang w:val="en-US" w:eastAsia="zh-CN" w:bidi="ar"/>
              </w:rPr>
              <w:t>304#发纹不锈钢大门套，厚度1.5mm，行政楼电梯</w:t>
            </w:r>
            <w:r>
              <w:rPr>
                <w:rFonts w:hint="eastAsia" w:ascii="宋体" w:hAnsi="宋体" w:eastAsia="宋体" w:cs="宋体"/>
                <w:kern w:val="2"/>
                <w:sz w:val="21"/>
                <w:szCs w:val="21"/>
                <w:lang w:val="en-US" w:eastAsia="zh-CN" w:bidi="ar"/>
              </w:rPr>
              <w:t>层层</w:t>
            </w:r>
            <w:r>
              <w:rPr>
                <w:rFonts w:hint="eastAsia" w:ascii="宋体" w:hAnsi="宋体" w:eastAsia="宋体" w:cs="宋体"/>
                <w:kern w:val="0"/>
                <w:sz w:val="21"/>
                <w:szCs w:val="21"/>
                <w:lang w:val="en-US" w:eastAsia="zh-CN" w:bidi="ar"/>
              </w:rPr>
              <w:t>选用</w:t>
            </w:r>
            <w:r>
              <w:rPr>
                <w:rFonts w:hint="eastAsia" w:ascii="宋体" w:hAnsi="宋体" w:eastAsia="宋体" w:cs="宋体"/>
                <w:kern w:val="2"/>
                <w:sz w:val="21"/>
                <w:szCs w:val="21"/>
                <w:lang w:val="en-US" w:eastAsia="zh-CN" w:bidi="ar"/>
              </w:rPr>
              <w:t>花岗岩石材门套（门套颜色</w:t>
            </w:r>
            <w:r>
              <w:rPr>
                <w:rFonts w:hint="eastAsia" w:ascii="宋体" w:hAnsi="宋体" w:eastAsia="宋体" w:cs="宋体"/>
                <w:kern w:val="0"/>
                <w:sz w:val="20"/>
                <w:szCs w:val="22"/>
                <w:lang w:val="en-US" w:eastAsia="zh-CN" w:bidi="ar"/>
              </w:rPr>
              <w:t>样式由采购人在三种以上样本中任选</w:t>
            </w:r>
            <w:r>
              <w:rPr>
                <w:rFonts w:hint="eastAsia" w:ascii="宋体" w:hAnsi="宋体" w:eastAsia="宋体" w:cs="宋体"/>
                <w:kern w:val="2"/>
                <w:sz w:val="21"/>
                <w:szCs w:val="21"/>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19</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门厅按钮及显示</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0"/>
                <w:sz w:val="20"/>
                <w:szCs w:val="22"/>
                <w:lang w:val="en-US"/>
              </w:rPr>
            </w:pPr>
            <w:r>
              <w:rPr>
                <w:rFonts w:hint="eastAsia" w:ascii="宋体" w:hAnsi="宋体" w:eastAsia="宋体" w:cs="宋体"/>
                <w:kern w:val="0"/>
                <w:sz w:val="20"/>
                <w:szCs w:val="22"/>
                <w:lang w:val="en-US" w:eastAsia="zh-CN" w:bidi="ar"/>
              </w:rPr>
              <w:t>楼层显示器与按钮装在同一发纹不锈钢面板上，装有微动发光二极管照明的触摸式按钮，颜色同操纵盘。客梯门厅为 &gt;4.3英寸的液晶显示，每层均有运行方向楼层显示和当前层站显示、满载显示、故障显示和检修显示。（样式由采购人在三种以上样本中任选）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20</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机房</w:t>
            </w:r>
          </w:p>
        </w:tc>
        <w:tc>
          <w:tcPr>
            <w:tcW w:w="6443"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pacing w:before="0" w:beforeAutospacing="0" w:after="0" w:afterAutospacing="0" w:line="240" w:lineRule="auto"/>
              <w:ind w:left="0" w:right="0" w:firstLine="0"/>
              <w:jc w:val="both"/>
              <w:rPr>
                <w:rFonts w:hint="default" w:hAnsi="宋体"/>
                <w:sz w:val="24"/>
                <w:szCs w:val="24"/>
                <w:lang w:val="en-US"/>
              </w:rPr>
            </w:pPr>
            <w:r>
              <w:rPr>
                <w:rFonts w:hint="eastAsia" w:ascii="宋体" w:hAnsi="宋体" w:eastAsia="宋体" w:cs="Times New Roman"/>
                <w:spacing w:val="-4"/>
                <w:kern w:val="0"/>
                <w:sz w:val="21"/>
                <w:szCs w:val="21"/>
                <w:lang w:val="en-US" w:eastAsia="zh-CN" w:bidi="ar"/>
              </w:rPr>
              <w:t>建设为标准机房样式(配置空调、墙面翻新、环氧树脂地坪漆、线槽标识、安全标识、灭火设备、防撞标识等）由中标供应商负责实施并承担相关费用；所有轿厢内电梯安全公示牌制作（提供样式选择）。备注：机房内空调除了行政楼需要配置一台2P挂式冷热空调，其余机房（5间）均无需配置，空调用电接线由供应商负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30" w:hRule="atLeast"/>
        </w:trPr>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21</w:t>
            </w:r>
          </w:p>
        </w:tc>
        <w:tc>
          <w:tcPr>
            <w:tcW w:w="124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无障碍功能电梯</w:t>
            </w:r>
          </w:p>
        </w:tc>
        <w:tc>
          <w:tcPr>
            <w:tcW w:w="644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其中有5台电梯是无障碍客梯，需增加残疾人操纵箱、后壁半身镜、左右两侧不锈钢圆形扶手（侧面各一根）、语音报站提示音；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22</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起动加速度和制动减速度</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电梯的起动加速度和制动减速度（曳引驱动和强制驱动电梯加、减速度）最大值均不得大于1.75m/s</w:t>
            </w:r>
            <w:r>
              <w:rPr>
                <w:rFonts w:hint="eastAsia" w:ascii="宋体" w:hAnsi="宋体" w:eastAsia="宋体" w:cs="宋体"/>
                <w:kern w:val="0"/>
                <w:sz w:val="20"/>
                <w:szCs w:val="22"/>
                <w:vertAlign w:val="superscript"/>
                <w:lang w:val="en-US" w:eastAsia="zh-CN" w:bidi="ar"/>
              </w:rPr>
              <w:t>2</w:t>
            </w:r>
            <w:r>
              <w:rPr>
                <w:rFonts w:hint="eastAsia" w:ascii="宋体" w:hAnsi="宋体" w:eastAsia="宋体" w:cs="宋体"/>
                <w:kern w:val="0"/>
                <w:sz w:val="20"/>
                <w:szCs w:val="22"/>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88" w:lineRule="auto"/>
              <w:ind w:left="0" w:right="0" w:firstLine="200" w:firstLineChars="100"/>
              <w:jc w:val="both"/>
              <w:rPr>
                <w:rFonts w:hint="eastAsia" w:ascii="宋体" w:hAnsi="宋体" w:eastAsia="宋体" w:cs="宋体"/>
                <w:lang w:val="en-US"/>
              </w:rPr>
            </w:pPr>
            <w:r>
              <w:rPr>
                <w:rFonts w:hint="eastAsia" w:ascii="Calibri" w:hAnsi="宋体" w:eastAsia="宋体" w:cs="宋体"/>
                <w:kern w:val="0"/>
                <w:sz w:val="20"/>
                <w:szCs w:val="22"/>
                <w:lang w:val="en-US" w:eastAsia="zh-CN" w:bidi="ar"/>
              </w:rPr>
              <w:t>★</w:t>
            </w:r>
            <w:r>
              <w:rPr>
                <w:rFonts w:hint="eastAsia" w:ascii="宋体" w:hAnsi="宋体" w:eastAsia="宋体" w:cs="宋体"/>
                <w:kern w:val="0"/>
                <w:sz w:val="20"/>
                <w:szCs w:val="22"/>
                <w:lang w:val="en-US" w:eastAsia="zh-CN" w:bidi="ar"/>
              </w:rPr>
              <w:t>23</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平层准确度或平层保持精度</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在±3mm范围之内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eastAsia" w:ascii="宋体" w:hAnsi="宋体" w:eastAsia="宋体" w:cs="宋体"/>
                <w:kern w:val="0"/>
                <w:sz w:val="20"/>
                <w:szCs w:val="22"/>
                <w:lang w:val="en-US" w:eastAsia="zh-CN" w:bidi="ar"/>
              </w:rPr>
              <w:t>24</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平衡系数：；</w:t>
            </w: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在0.4～0.5之间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4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lang w:val="en-US"/>
              </w:rPr>
            </w:pPr>
            <w:r>
              <w:rPr>
                <w:rFonts w:hint="default" w:ascii="Calibri" w:hAnsi="宋体" w:eastAsia="宋体" w:cs="Times New Roman"/>
                <w:kern w:val="0"/>
                <w:sz w:val="20"/>
                <w:szCs w:val="22"/>
                <w:lang w:val="en-US" w:eastAsia="zh-CN" w:bidi="ar"/>
              </w:rPr>
              <w:t>25</w:t>
            </w:r>
          </w:p>
        </w:tc>
        <w:tc>
          <w:tcPr>
            <w:tcW w:w="1242"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制动运行</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p>
        </w:tc>
        <w:tc>
          <w:tcPr>
            <w:tcW w:w="6443"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电梯每起制动运行60000次中失效(故障)次数不应超过2次；</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lang w:val="en-US"/>
              </w:rPr>
            </w:pPr>
            <w:r>
              <w:rPr>
                <w:rFonts w:hint="eastAsia" w:ascii="宋体" w:hAnsi="宋体" w:eastAsia="宋体" w:cs="宋体"/>
                <w:kern w:val="0"/>
                <w:sz w:val="20"/>
                <w:szCs w:val="22"/>
                <w:lang w:val="en-US" w:eastAsia="zh-CN" w:bidi="ar"/>
              </w:rPr>
              <w:t>电梯每起制动运行60000次中控制柜失效(故障)次数不应超过2次。</w:t>
            </w:r>
          </w:p>
        </w:tc>
      </w:tr>
    </w:tbl>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3 .乘客电梯功能配置要求：乘客电梯要求具备标准功能外并具备以下功能：（标准功能以响应提供的对应型号的样本中所列功能为准）</w:t>
      </w:r>
    </w:p>
    <w:tbl>
      <w:tblPr>
        <w:tblStyle w:val="59"/>
        <w:tblW w:w="921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628"/>
        <w:gridCol w:w="1787"/>
        <w:gridCol w:w="679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Ex>
        <w:trPr>
          <w:trHeight w:val="284" w:hRule="atLeast"/>
          <w:jc w:val="center"/>
        </w:trPr>
        <w:tc>
          <w:tcPr>
            <w:tcW w:w="628" w:type="dxa"/>
            <w:tcBorders>
              <w:top w:val="single" w:color="auto" w:sz="12"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序号</w:t>
            </w:r>
          </w:p>
        </w:tc>
        <w:tc>
          <w:tcPr>
            <w:tcW w:w="1787" w:type="dxa"/>
            <w:tcBorders>
              <w:top w:val="single" w:color="auto" w:sz="12"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功能</w:t>
            </w:r>
          </w:p>
        </w:tc>
        <w:tc>
          <w:tcPr>
            <w:tcW w:w="6795" w:type="dxa"/>
            <w:tcBorders>
              <w:top w:val="single" w:color="auto" w:sz="12"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功能描述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全集选控制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根据轿厢内选层指令和厅外的层楼召唤指令，集中进行综合分析处理，自动选向并顺向依次应答指令的高度自动控制功能。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并联群控</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对两台相邻的、共用厅外召唤指令的电梯进行统一的运行调配控制。并联控制功能是使两台电梯高效率地运行的全自动集选控制方式，可使共用厅外召唤指令的两台电梯互相配合运作，根据电梯的实际运行情况对已登记的厅外召唤指令进行合理的分配，一般一个厅外召唤指令只分配一台电梯应答，从而提高电梯系统的运行效率，减少乘客的候梯时间。并联控制状态下，在无召唤指令时，一台电梯将停在基站关门待机，另一台电梯将停在并联中间层楼或其他层站关门待机；在有厅外召唤指令登记时，电梯系统将分配给最合适的电梯立刻应答。</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司机操作功能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在司机操作状态下，电梯的厅外召唤指令可以正常登记，司机可以控制电梯的关门起动、选择运行方向及是否应答厅外召唤指令，为电梯乘客提供最佳的服务。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独立运行</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通过拨动操纵箱开关可以选择独立运行。独立运行时，电梯没有自动关门功能，电梯的关门是通过司机持续按关门按钮来实现的。同时还具有司机选择定向和按钮直驶功能。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消防迫降功能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建筑物发生火灾的情况下，电梯控制系统接收到火灾报警系统通过联动模块或安装于基站的电梯消防开关发出的迫降信号，电梯立即消除所有指令和召唤，使电梯自动返回消防避难层，然后开门停梯，以确保电梯乘客的安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消防员操作功能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suppressLineNumbers w:val="0"/>
              <w:spacing w:before="0" w:beforeAutospacing="0" w:after="0" w:afterAutospacing="0" w:line="450" w:lineRule="atLeast"/>
              <w:ind w:left="0" w:right="0"/>
              <w:jc w:val="left"/>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当建筑物发生火灾时消防员对电梯进行操作。</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在消防员操作模式下，电梯门只能通过点动开关门按钮来使门动作。这时电梯只响应轿内指令，且到站后消除已登记的所有指令。只有当电梯开门停在基站时，将上述两开关都复位后，电梯才能恢复正常运行。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自动返基站</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无司机运行时，如果设定自动返基站功能有效，当无指令和召唤时，电梯在一定时间（时间可通过参数设置）延迟后自动返回基站。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满载直驶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在自动无司机运行状态，当轿内满载时，电梯不响应经过的召唤信号而只响应轿内指令信号。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换站停靠功能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如果电梯在持续开门8秒（缺省值，此时间可通过参数调整）后，开门限位尚未动作，电梯就会变成关门状态，并在门关闭后，响应下一个召唤和指令。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不停层功能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对建筑物中特定层楼限制电梯运行的场合。操作人员接通电梯轿厢内操纵箱开关盒中的“不停层”开关，可以投入电梯的不停层功能。在不停层功能投入后，电梯对预设定的特定层楼的轿内或厅外召唤指令分别不予响应或同时不予响应，从而产生了对该特定层楼不停层的效果，达到了保密运行的作用。若断开操纵箱开关盒中的“不停层”开关，电梯按正常运行状态运行。</w:t>
            </w:r>
          </w:p>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本功能中，电梯需进行不停层运行的层楼由客户进行选定，可以是一层或多层。设定的不停层也可在现场调整。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驻停（锁梯）功能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运行状态下，当锁梯开关被置位后，将消除召唤登记功能。电梯仍能运行，但只响应轿内指令，直至无指令登记后返回基站，自动开门后关闭轿内照明和风扇，点亮开门按钮，在延时10秒后自动关门，而后停止电梯运行。当锁梯开关被复位后电梯重新开始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提前开门功能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为了提高电梯的运行效率，电梯通过程序自动判断，在电梯进入预设的开门区域内即进行开门动作（此时电梯处于平层状态过程中，并未完全全平层）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再平层功能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电梯停靠在层站，由于轿厢负载变化造成平层误差增大，给人员与货物进出带来不便，微动再平层功能使电梯在开门状态下以再平层速度运行到平层位置。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保持开门时间的自动控制</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无司机运行时，电梯到站自动开门后，延时若干时间自动关门。如停靠该层时无召唤信号登记延时2.5秒，如有召唤信号延时4秒（缺省值）。此延时可在参数中设置。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本层厅外开门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电梯停在门区时，如本层召唤按钮被按下，轿门自动打开。如按钮按住不放，轿门保持打开。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开门按钮开门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电梯停在门区时，可以在轿厢中按开门按钮使电梯尚未完全关闭的门重新打开。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重复关门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如果电梯持续关门8秒（缺省值，此时间可通过参数调整）后，门锁尚未闭合，电梯就会转换成开门状态，再重复关门。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关门按钮提前关门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自动状态下，在保持开的状态时，可以按关门按钮使门立即响应关门动作，提前关门。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19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强迫关门</w:t>
            </w:r>
            <w:r>
              <w:rPr>
                <w:rFonts w:hint="eastAsia" w:ascii="宋体" w:hAnsi="宋体" w:eastAsia="宋体" w:cs="宋体"/>
                <w:kern w:val="2"/>
                <w:sz w:val="21"/>
                <w:szCs w:val="21"/>
                <w:lang w:val="en-US" w:eastAsia="zh-CN" w:bidi="ar"/>
              </w:rPr>
              <w:tab/>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当有人通过持续挡住光幕或按住开门按钮使电梯不能关门，其持续时间达到1分钟（该时间可以设置改变）后，控制系统会同时给出关门指令信号和慢速关门信号，使门机以低速强迫关门。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门光幕保护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每台电梯都配有门光幕保护装置。当两扇轿门的中间有东西阻挡时，门光幕保护动作，电梯就会开门。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轿内语音报站功能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电梯系统可以通过语音合成装置向电梯乘客预报电梯将要到达的层站和运行的方向。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到站钟功能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电梯即将到达停靠层站时，会发出“叮咚”之类的提醒声音。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反向时自动消指令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当电梯到达最远层站将要反向时，原来所有反方向登记的指令全部消除。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轿内误指令取消功能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轿内误指令取消功能可以取消电梯乘客因误操作而登记的轿内指令，提高电梯的运行效率，减少电梯的无效运行，方便乘客的使用。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轿厢紧急照明灯</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轿厢内都装有紧急照明灯。如果发生突然停电，有电池提供电源的紧急照明灯就会点亮，从而可减轻轿内乘客的恐惧心理。电池采用可充电式。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轿内照明、风扇开关</w:t>
            </w: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（自动）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如电梯无指令和外召登记超过3分钟（缺省值，此时间可通过参数调整），轿厢内照明、风扇自动断电。但在接到指令或召唤信号后，又会自动重新上电投入使用。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电梯满载、检修维护厅外指示</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电梯满载运行时、电梯在检修维护状态时所有楼层的厅外显示装置，均有相应的显示。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故障历史记录</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系统能自动记录发生故障时的详细信息提高维修效率。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29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五方通话</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机房、底坑、轿顶、监控中心和轿内之间能五方互通，按下轿厢中的紧急呼叫按钮能向机房和监控中心呼叫、通话。成交供应商负责轿内、底坑、轿顶、机房、监控中心的对讲设备。电梯机房、至管理中心的通讯管线的敷设、其两端接线与系统调试均由成交供应商负责。增加校内的内线电话功能，其费用包含在总价中，机房控制柜至配电柜连接的电缆包含在总价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三方视频通话</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电梯机房、轿厢内、监控中心的视频通话，主叫方可以是轿内乘客，也可以是监控室及机房工作人员；监控中心共用一套视频通话装置，可与所有电梯轿厢实现一对一视频通话。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防电动自行车运载功能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轿厢内安装高清数字摄像机用于识别电动车、自行车，识别后电梯不关门，并发出峰鸣声/警报声/“电瓶车请勿入内”语音。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超载保护措施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当超载开关动作时，电梯不关门，且蜂鸣器鸣响。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警铃、操纵箱警铃按钮</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电梯的井道里装有警铃。当电梯发生故障急停或发生其它情况时，如轿厢内的乘客需要救援，可按轿厢操纵箱上的警铃按钮，井道里的警铃就会鸣响，以通知电梯管理人员采取措施进行救援。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34</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防捣乱功能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电梯配有空载（10%额定负载）检测，当电梯的负载没有超过10%负载时，如果轿厢内登记的指令数达到3个（该数据也可以设置改变），控制系统就认为是恶作剧行为，系统就会清除所有已登记的轿内指令。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35</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防止轿厢意外移动功能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电梯轿厢如果在开锁区域内且开门，发生无指令离开层站的移动，电梯应具有防止该移动或使移动停止的装置。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36</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制动力矩自动检测功能</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Cs w:val="21"/>
                <w:lang w:val="en-US"/>
              </w:rPr>
            </w:pPr>
            <w:r>
              <w:rPr>
                <w:rFonts w:hint="eastAsia" w:ascii="Calibri" w:hAnsi="Calibri" w:eastAsia="宋体" w:cs="宋体"/>
                <w:kern w:val="2"/>
                <w:sz w:val="21"/>
                <w:szCs w:val="21"/>
                <w:lang w:val="en-US" w:eastAsia="zh-CN" w:bidi="ar"/>
              </w:rPr>
              <w:t>为防止轿厢安全运行所依赖的驱动主机的抱闸制动器失效，需定期检测抱闸制动力是否符合要求，控制系统将定期进行监测抱闸制动力。</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37</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逆向运行保护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当系统检测到电梯连续3秒钟运行的方向与指令方向不一致时，就会立即紧急停车，故障报警。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38</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防打滑保护</w:t>
            </w:r>
          </w:p>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(电机已经启动，但轿厢没有运动)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在非检修状态，电梯运行过程中，如果连续运行了运行时间限制器规定的时间（最大45秒）后，其中没有平层开关动作过，系统就认为检测到钢丝绳打滑故障，所以就停止轿厢一切运行，直到断电复位或转到检修状态时，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39</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防终端越程保护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电梯的上下终端都装有终端减速开关、终端限位开关和终端极限开关，以保证电梯不会越程。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40</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安全接触器继电器触点检测保护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系统检测安全继电器、接触器触点是否可靠动作，如发现触点的动作和线圈驱动状态不一致，将停止轿厢一切运行。直到断电复位才能恢复正常运行。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41</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调速器故障保护</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系统接收到调速器故障信号就紧急停车，防止电梯有故障时运行。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42</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运行次数计数器</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控制柜内装有运行次数计数器，记录电梯运行所有次数，以供维修或检测人员查询。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84" w:hRule="atLeast"/>
          <w:jc w:val="center"/>
        </w:trPr>
        <w:tc>
          <w:tcPr>
            <w:tcW w:w="628" w:type="dxa"/>
            <w:tcBorders>
              <w:top w:val="single" w:color="auto" w:sz="6" w:space="0"/>
              <w:left w:val="single" w:color="auto" w:sz="12" w:space="0"/>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43</w:t>
            </w:r>
          </w:p>
        </w:tc>
        <w:tc>
          <w:tcPr>
            <w:tcW w:w="1787" w:type="dxa"/>
            <w:tcBorders>
              <w:top w:val="single" w:color="auto" w:sz="6" w:space="0"/>
              <w:left w:val="nil"/>
              <w:bottom w:val="single" w:color="auto" w:sz="6" w:space="0"/>
              <w:right w:val="single" w:color="auto" w:sz="6"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96333要求的功能等</w:t>
            </w:r>
          </w:p>
        </w:tc>
        <w:tc>
          <w:tcPr>
            <w:tcW w:w="6795" w:type="dxa"/>
            <w:tcBorders>
              <w:top w:val="single" w:color="auto" w:sz="6" w:space="0"/>
              <w:left w:val="nil"/>
              <w:bottom w:val="single" w:color="auto" w:sz="6" w:space="0"/>
              <w:right w:val="single" w:color="auto" w:sz="12" w:space="0"/>
            </w:tcBorders>
            <w:shd w:val="clear" w:color="auto" w:fill="auto"/>
            <w:noWrap/>
            <w:vAlign w:val="center"/>
          </w:tcPr>
          <w:p>
            <w:pPr>
              <w:keepNext w:val="0"/>
              <w:keepLines w:val="0"/>
              <w:widowControl w:val="0"/>
              <w:suppressLineNumbers w:val="0"/>
              <w:spacing w:before="0" w:beforeAutospacing="0" w:after="0" w:afterAutospacing="0" w:line="288" w:lineRule="auto"/>
              <w:ind w:left="0" w:right="0"/>
              <w:jc w:val="both"/>
              <w:rPr>
                <w:rFonts w:hint="eastAsia" w:ascii="宋体" w:hAnsi="宋体" w:eastAsia="宋体" w:cs="宋体"/>
                <w:szCs w:val="21"/>
                <w:lang w:val="en-US"/>
              </w:rPr>
            </w:pPr>
            <w:r>
              <w:rPr>
                <w:rFonts w:hint="eastAsia" w:ascii="宋体" w:hAnsi="宋体" w:eastAsia="宋体" w:cs="宋体"/>
                <w:kern w:val="2"/>
                <w:sz w:val="21"/>
                <w:szCs w:val="21"/>
                <w:lang w:val="en-US" w:eastAsia="zh-CN" w:bidi="ar"/>
              </w:rPr>
              <w:t>根据杭州市政府令〔2011〕263号《电梯安全监察办法》规定，现有新装电梯应当配置具有图像采集功能的电梯安全运行监控系统，故要求电梯成交供应商提供具有图像采集功能的电梯安全运行监控系统（含高清数字摄像头），监控信号需接入学院监控室可以实时显示图像。</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b/>
          <w:lang w:val="en-US"/>
        </w:rPr>
      </w:pPr>
      <w:r>
        <w:rPr>
          <w:rFonts w:hint="eastAsia" w:ascii="宋体" w:hAnsi="宋体" w:eastAsia="宋体" w:cs="宋体"/>
          <w:b/>
          <w:kern w:val="2"/>
          <w:sz w:val="21"/>
          <w:szCs w:val="22"/>
          <w:lang w:val="en-US" w:eastAsia="zh-CN" w:bidi="ar"/>
        </w:rPr>
        <w:t>注：旧梯处理方式按照采购人要求放在指定地点，归采购人所有。</w:t>
      </w:r>
    </w:p>
    <w:p>
      <w:pPr>
        <w:keepNext w:val="0"/>
        <w:keepLines w:val="0"/>
        <w:widowControl w:val="0"/>
        <w:suppressLineNumbers w:val="0"/>
        <w:spacing w:before="0" w:beforeAutospacing="0" w:after="0" w:afterAutospacing="0"/>
        <w:ind w:left="0" w:right="0"/>
        <w:jc w:val="both"/>
        <w:rPr>
          <w:rFonts w:hint="eastAsia" w:ascii="宋体" w:hAnsi="宋体" w:eastAsia="宋体" w:cs="宋体"/>
          <w:b/>
          <w:lang w:val="en-US"/>
        </w:rPr>
      </w:pPr>
    </w:p>
    <w:p>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sz w:val="30"/>
          <w:szCs w:val="30"/>
          <w:lang w:val="en-US"/>
        </w:rPr>
      </w:pPr>
      <w:r>
        <w:rPr>
          <w:rFonts w:hint="eastAsia" w:ascii="宋体" w:hAnsi="宋体" w:eastAsia="宋体" w:cs="宋体"/>
          <w:b/>
          <w:kern w:val="2"/>
          <w:sz w:val="30"/>
          <w:szCs w:val="30"/>
          <w:lang w:val="en-US" w:eastAsia="zh-CN" w:bidi="ar"/>
        </w:rPr>
        <w:t>4 .电梯监控系统配置与服务要求：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电梯监控系统须符合《GB/T 42616 电梯物联网 检测终端技术规范》等其它相关的国家标准要求。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电梯制造厂家须有电梯智能云管理平台，并在验收前授权采购方无偿使用15年以上，采购方使用已连互联网的计算机监控采购方所属电梯的实时状况，电梯制造方须提供移动端（手机）APP（支持安卓系统），供采购方电梯管理有关人员使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电梯制造厂家在电梯验收前完成电梯监控系统软件的组建、调试。监控须包含电梯运行状态监控与视频监控；实现与所有电梯轿厢的一对一可视对讲（视频、音频）。监控软件应有电梯总览画面，显示电梯运行的主要信息与故障告警，也须有单台电梯监控画面，画面信息主要包括视频监控、电梯运行动态画面，详细的电梯运行状态信息与故障信息；在日常监控模式时，电梯监控系统，将4-6台电梯的轿厢运行画面与运行数据信息组合为一屏显示，轮换显示（轮换显示时间间隔可设定），达到监控所有电梯运行信息的目的，也可相互切换到定格显示选定电梯的显示画面；在电梯发生故障或警铃按钮报警时，电梯监控系统须能推送（自动弹出）该电梯的报警窗口、推送该电梯的运行数据、故障信息以及视频画面，并有声光报警功能，并可手动或自动开启与该电梯的音频对讲功能；具有电梯远程锁梯功能，实现在电梯监控中心可使电梯退出与投入运行，此功能的使用需有相应的保护，确保只有授权的人员方可使用；提供电梯监控系统详细完整的功能说明、软件安装、配置、使用、维护手册；电梯监控系统安装在采购方指定的监控中心，通过校园局域网与各建筑楼电梯连接传输电梯运行实时数据；电梯监控系统可监控电梯数量须大于60台，并保证其电梯监控的实时性、监控画面流畅、监控电梯切换无延时感；电梯监控系统软件如有授权数限制，则授权数须不小于3个，即电梯监控系统应允许至少3台安装于不同地点的主机对电梯实行监控。电梯视频监控信息保存半年以上、故障信息、远程操作（锁梯）等信息保存2年以上。</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★（3）电梯控制柜须配置电梯运行数据对外传输接口（BA接口）；用于采购方使用第三方电梯监控系统软件提取电梯相关数据，该接口采用MODBUS TCP协议，如电梯主板原采用RS232、RS422、RS485通信方式，采用其它通信协议的，均应配置协议转换装置（包括转接板、转接线等材料）；此接口应独立专用于电梯远程监控，不得作为电梯调试、电梯维护、故障维修等使用，同时当电梯其它通信设备（如电梯调试维修人员使用的调试维修设备）连接使用，不影响此接口的数据传送，允许采购方自行修改此接口的相关通讯参数（如通信地址等），采用常规通讯波特率并可选，不得采用自定义波特率，如修改通信参数需要专用设备、软件及连接线缆，供应商应全套提供；提供完整、详细的数据传输接口（包括通信数据转换用器件）的使用手册，内须含通信协议使用说明与示例、寄存器表（寄存器地址、数据说明、数据类型与格式等）等，同时提供相关的技术指导，传输数据须包含但不限于如下电梯运行数据：</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①电梯轿厢实际载重（模拟量载重量数据必须提供，开关量的空载、满载、超载信息最好提供，但不强求）；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②电梯轿厢实际位置：电梯轿厢在井道中的模拟量位置数据，电梯当前所在的楼层数据提供；</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③电梯实际运行速度（模拟量）；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④电梯安全回路信息、电梯厅门、轿门门锁回路信号信息、电梯轿厢门动作状态信息（正在开门、正在关门、已完全打开、已完全关闭）；</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⑤电梯运行方向：电梯的上行、下行状态信息；电梯轿厢正在上行、正在下行信息；</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⑥电梯当前运行模式（自动、司机、检修、消防、锁梯、故障等）；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⑦电梯已登记的各楼层内、外召（呼）梯信息；</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⑨电梯的故障代码与故障描述说明；</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⑩电梯自学习后的楼层信息数据（楼层表），运行中电梯轿厢是否在门区信号；</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⑾电梯自身设别信息；</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电梯须配置防运载电瓶车功能，对电瓶车精准识别后，输出无源触点信号，并使电梯语音告警，同时电梯保持开门停止投入运行，该功能应在机房和轿厢操纵箱内设置开关，以开通与关闭电瓶车禁运功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电梯应根据电梯监控要求配置一个或多个高清摄像机，监控显示装置等实现三方（轿厢、监控中心、机房）视频通话功能，所有的视频音频数据传输线须采用电梯专用随行电缆，所有的视频音频、电梯运行监控数据均通过校园局域网传输，如不满足通过局域网传输数据要求的，电梯制造厂家负责在数据接入端和接收端配置所有转接设备，实现监控数据接入校园局域网，同时在监控中心接收监控数据，电梯制造厂家提供监控系统图册，有明确的监控系统方案、监控设备设施的规格型号、安装位置、固定方式以及线路敷设途径、线缆保护固定等，确保监控设备的安装使用对电梯不产生任何不良影响。为了确保电梯的安全稳定，采购方不接受电梯监控设施由第三方实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采购方目前未能在短期内完成监控中心的筹建，供应方须在电梯安装完成后，指派专业技术人员进行全面调试，在电梯安装现场进行短距离的监控功能的演示以及电梯运行数据对外传输接口的数据提取完整性的验证，并须获得采购方的确认。</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★（7）电梯监控系统软件归属采购方，须对采购方完全开放，提供完整详细的使用手册，并对其它电梯的接入配置负责培训指导。</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备注：如有对“电梯监控配置要求”的任何偏离，无论多么微小，都必须在投标文件的技术响应偏离表中详细阐述，否则按完全响应招标文件要求论处；电梯监控系统的费用均含在投标报价内。</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5、安全设备</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客梯应包括（但不仅限于）下列设备，其应符合有关标准中的规定：</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(1)断相和错相保护；</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(2)上、下终点开关和上、下极限开关；</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(3)缓冲器；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(4)限速器；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(5)安全钳；</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(6)紧急停止按钮；</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(7)层门安全设施；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(8)轿门安全设施；</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(9)手动盘车装置等。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6、其他要求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  供应商需具有质量监控措施和质量检测设施以保障所供货物的质量。</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6.2  该项目为交钥匙项目，包括电梯运行监控系统等所有设备设施安装调试费用。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6.3  在项目的建设活动中，采购人有责任与采购人及其它供应商保持联系和合作。在安装期间，采购人应遵守有关部门的管理，并遵照相关的规定。</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6.4  采购人应与所有相关的部门相联系，获得相关认可，以便设备能及时投入服务。并签订合同后5个工作日内，采购人须按建设进度要求提供：布置方案图；井道施工图；电梯机房的施工图；电路图；接线图；接地方式；结构图；电梯安装图及相关文件图纸资料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6.5  采购人有责任防止所有电梯在未经正式认可便使用，而应根据采购人需要，得到认可后再投入运行。</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6.6  供应商需提供合理、可行的安装、调试方案、售后服务方案、售后服务承诺，需提供配件、附件、备品备件的准备和保障措施及优惠承诺。</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6.7  如采购人有维保人员驻点服务要求，投标方应予以响应，同时派往采购人的维保人员，须维修该类型电梯5年以上、维修经验丰富、服务态度好、维修质量高。</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6.8 电梯设备备件应按标准制造，并有替换性和精确装配性。特别对于驱动装置（曳引元件设备）、门机等的装配，所有都应在工厂完成或预装配或其尺寸误差达到预装配水平，电梯设备应在噪音、振动、减速箱的油渗漏、设备可靠性、性能等方面需符合GB10058标准和相应的国家标准；</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6.9  电梯电源从原有电梯电源处接入，电源规格供应商自行考虑对接，因对接产生的费用由供应商自理。井道内脚手架、预埋件等自行配置，原井道井壁不平整或垂直度不符合标准，要求新装电梯轨道进行调整至电梯运行平顺，新装电梯需配置铭牌、使用标记、警示标记等，以上费用包含在报价中。</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6.10  报价包含电梯设计、制造、生产、运输、保险、起吊、分层、就位、安装、调试、验收、杭州市96333系统、脚手架搭建、井道照明、井道爬梯、钢牛腿、空调、质保期内的维保、质保期内的检验、旧梯拆除搬运、井道清理、机房拆除支撑墩、机房开孔、机房原有线路整理、机房清理、垃圾清运、安全文明施工等全部费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3.11  本项目涉及到的电梯拆除门套、地坎、墙体等过程中厅门处地板砖损坏，均由成交供应商负责维修复原并包含在报价内；</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3.12  旧电梯拆除后需由成交供应商放置在采购人指定地点，归采购人所有；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6.13  供应商在响应前自行前往现场踏勘，在开标日期之前的工作日8：00～16：00内进行现场勘测，联系人陈银庄：13588446446。确认现有井道尺寸和各项设施满足供应商提供完全符合响应采购人所确定的技术规格要求的相关电梯产品，并且满足符合现行规范的安装要求。对于需要通过必要改造（包括但是不局限于土建结构、装修、电气）方可满足供应商提供产品相关技术规格的，应满足以下条件：</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（1）所有的必要改造满足建筑结构安全及现行相关建筑规范要求，且相关方案得到采购人最终审核认可，如采购人不予认可，供应商在成交后应无条件修改直至满足；</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（2）所有的改造所涉及的费用由供应商在相关报价中一并考虑，成交后不另行签证；</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（3）所有涉及原有电梯厅门及电梯机房的装修改造，均应该按照第2条乘客电梯配置要求进行。所需费用包含在报价中。</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6.14  供应商提供的设备部件应按标准制造，并有替换性和精确装配性。特别对于主机、开关门系统、主控制柜等电梯部件的装配应在工厂完成。安装于电梯的任何零部件均须有电梯制造厂家的供货出库单，不论部件大小，拒绝使用非电梯生产厂家采购供货的任何零部件并不得使用原有电梯的任何零部件。</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6.15  电梯的安装须由专业电梯安装人员（须经过投标品牌厂家培训合格）完成；电梯调试人员须由中标品牌生产厂家专业人员完成（需提供社保等相关证明）。无条件接受采购人的各项查验与施工质量、进度等监督管理。</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6.16  质量标准：符合国家有关电梯设备及安装技术规范、标准质量要求，通过浙江省有关专门检验机构的检验项目全部合格。</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 xml:space="preserve"> </w:t>
      </w:r>
    </w:p>
    <w:tbl>
      <w:tblPr>
        <w:tblStyle w:val="59"/>
        <w:tblW w:w="9180"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027"/>
        <w:gridCol w:w="7153"/>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84" w:hRule="atLeast"/>
          <w:jc w:val="center"/>
        </w:trPr>
        <w:tc>
          <w:tcPr>
            <w:tcW w:w="202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验收标准</w:t>
            </w:r>
          </w:p>
        </w:tc>
        <w:tc>
          <w:tcPr>
            <w:tcW w:w="715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1.运行结果符合产品标准和技术规格书及合同要求；</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2.在进行测试和验收运行过程中发生的故障已被消除并得到采购人的认可；</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3.所有合同中规定的货物和材料都已准确无误地提交；</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4.在交由采购人使用之前已通过有关部门的验收并得到使用证书；</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5.整套设备图纸及技术文件都已提交并得到接受；</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6.安装、调试结束后，经过试运转考核无故障，并经国家质量技术监督部门检验合格后，采购人组织验收（根据招标文件内容及供应商的承诺），双方共同签署验收合格证书。</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7.验收费用（含新梯的验收费和质保期内的年检费等费用）包含在总价中。</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284" w:hRule="atLeast"/>
          <w:jc w:val="center"/>
        </w:trPr>
        <w:tc>
          <w:tcPr>
            <w:tcW w:w="202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其他技术、服务要求</w:t>
            </w:r>
          </w:p>
        </w:tc>
        <w:tc>
          <w:tcPr>
            <w:tcW w:w="7153"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1.供应商对采购人的5名技术人员、维修人员及操作人员进行培训；</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2.培训为日常使用维护培训；</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3.供应商在响应文件中提供详细的培训计划，包括培训内容、培训时间等；</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30"/>
                <w:szCs w:val="30"/>
                <w:lang w:val="en-US"/>
              </w:rPr>
            </w:pPr>
            <w:r>
              <w:rPr>
                <w:rFonts w:hint="eastAsia" w:ascii="宋体" w:hAnsi="宋体" w:eastAsia="宋体" w:cs="宋体"/>
                <w:kern w:val="2"/>
                <w:sz w:val="30"/>
                <w:szCs w:val="30"/>
                <w:lang w:val="en-US" w:eastAsia="zh-CN" w:bidi="ar"/>
              </w:rPr>
              <w:t>4.供应商提供的负责培训的人员应具备同类产品5年以上的维修经验。</w:t>
            </w:r>
          </w:p>
        </w:tc>
      </w:tr>
    </w:tbl>
    <w:p>
      <w:pPr>
        <w:keepNext w:val="0"/>
        <w:keepLines w:val="0"/>
        <w:widowControl w:val="0"/>
        <w:suppressLineNumbers w:val="0"/>
        <w:spacing w:before="0" w:beforeAutospacing="0" w:after="0" w:afterAutospacing="0"/>
        <w:ind w:left="0" w:right="0"/>
        <w:jc w:val="both"/>
        <w:rPr>
          <w:rFonts w:hint="eastAsia" w:ascii="仿宋" w:hAnsi="仿宋" w:eastAsia="仿宋" w:cs="仿宋"/>
          <w:b/>
          <w:color w:val="000000"/>
          <w:szCs w:val="21"/>
          <w:lang w:val="en-US"/>
        </w:rPr>
      </w:pPr>
      <w:r>
        <w:rPr>
          <w:rFonts w:hint="eastAsia" w:ascii="仿宋" w:hAnsi="仿宋" w:eastAsia="仿宋" w:cs="Times New Roman"/>
          <w:b/>
          <w:color w:val="000000"/>
          <w:kern w:val="2"/>
          <w:sz w:val="21"/>
          <w:szCs w:val="21"/>
          <w:lang w:val="en-US" w:eastAsia="zh-CN" w:bidi="ar"/>
        </w:rPr>
        <w:br w:type="page"/>
      </w:r>
    </w:p>
    <w:p>
      <w:pPr>
        <w:keepNext w:val="0"/>
        <w:keepLines w:val="0"/>
        <w:widowControl w:val="0"/>
        <w:suppressLineNumbers w:val="0"/>
        <w:spacing w:before="0" w:beforeAutospacing="0" w:after="0" w:afterAutospacing="0"/>
        <w:ind w:left="0" w:right="0"/>
        <w:jc w:val="both"/>
        <w:rPr>
          <w:rFonts w:hint="eastAsia" w:ascii="仿宋" w:hAnsi="仿宋" w:eastAsia="仿宋" w:cs="仿宋"/>
          <w:b/>
          <w:color w:val="000000"/>
          <w:sz w:val="28"/>
          <w:szCs w:val="28"/>
          <w:lang w:val="en-US"/>
        </w:rPr>
      </w:pPr>
      <w:r>
        <w:rPr>
          <w:rFonts w:hint="eastAsia" w:ascii="仿宋" w:hAnsi="仿宋" w:eastAsia="仿宋" w:cs="仿宋"/>
          <w:b/>
          <w:color w:val="000000"/>
          <w:kern w:val="2"/>
          <w:sz w:val="28"/>
          <w:szCs w:val="28"/>
          <w:lang w:val="en-US" w:eastAsia="zh-CN" w:bidi="ar"/>
        </w:rPr>
        <w:t>标项一、二 商务要求表</w:t>
      </w:r>
      <w:r>
        <w:rPr>
          <w:rFonts w:hint="eastAsia" w:ascii="宋体" w:hAnsi="宋体" w:eastAsia="宋体" w:cs="宋体"/>
          <w:kern w:val="2"/>
          <w:sz w:val="24"/>
          <w:szCs w:val="24"/>
          <w:lang w:val="en-US" w:eastAsia="zh-CN" w:bidi="ar"/>
        </w:rPr>
        <w:t>（技术要求里另有注明的以技术要求为准）：</w:t>
      </w:r>
    </w:p>
    <w:tbl>
      <w:tblPr>
        <w:tblStyle w:val="59"/>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1305"/>
        <w:gridCol w:w="6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▲项目工期（交货期）及地点</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时间：合同签订后分批安装，60日历天内安装调试完毕。供应商需根据采购人的需要，提供能够实现的最短交货周期及施工时间进度报表。</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安装地点：杭州电子科技大学下沙校区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付款条件（明确是否需要履约保证金）</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 合同生效以及具备实施条件后7个工作日内，且供应商已向采购人提交银行、保险公司等金融机构出具的预付款保函的，采购人向供应商支付合同总价的40%，合同货物送达采购人指定地点，安装调试成功并经校级验收合格，且收到供应商开具的增值税专用发票后，采购人于7个工作日内向供应商支付剩余合同价款。</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 履约保证金：合同总金额的 1 %，合同签订后5个工作日内交纳。交付方式:保函/汇票/支票/电汇/转账等。交付完毕后提供保函或联系杭州电子科技大学计划财务处大厅开收据，验收合格后7个工作日内凭原始收据不计息退还。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违约责任及争议解决方式</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无特别说明，按“第五章  杭州电子科技大学采购合同（货物类）主要条款指引”相关违约责任及争议解决方式内容。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675"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售</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后</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服务</w:t>
            </w: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宋体"/>
                <w:b/>
                <w:kern w:val="2"/>
                <w:sz w:val="24"/>
                <w:szCs w:val="24"/>
                <w:lang w:val="en-US" w:eastAsia="zh-CN" w:bidi="ar"/>
              </w:rPr>
              <w:t>售后服务质保期</w:t>
            </w:r>
          </w:p>
        </w:tc>
        <w:tc>
          <w:tcPr>
            <w:tcW w:w="6779"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numPr>
                <w:ilvl w:val="0"/>
                <w:numId w:val="32"/>
              </w:numPr>
              <w:suppressLineNumbers w:val="0"/>
              <w:spacing w:before="0" w:beforeAutospacing="0" w:after="120" w:afterAutospacing="0" w:line="340" w:lineRule="exact"/>
              <w:ind w:left="0" w:right="0" w:firstLine="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整台电梯质保期为 24 个月(自采购人验收合格之日起)，其中投标电梯六大件（曳引机、控制柜、门机、限速器、安全钳、缓冲器）承诺原厂质保期≥10年的得2分，如有一项不满足不得分（签订合同后7个工作日内提供原厂承诺函）。</w:t>
            </w:r>
          </w:p>
          <w:p>
            <w:pPr>
              <w:pStyle w:val="53"/>
              <w:keepNext w:val="0"/>
              <w:keepLines w:val="0"/>
              <w:widowControl w:val="0"/>
              <w:numPr>
                <w:ilvl w:val="0"/>
                <w:numId w:val="32"/>
              </w:numPr>
              <w:suppressLineNumbers w:val="0"/>
              <w:spacing w:before="0" w:beforeAutospacing="0" w:after="120" w:afterAutospacing="0" w:line="340" w:lineRule="exact"/>
              <w:ind w:left="0" w:right="0" w:firstLine="0"/>
              <w:jc w:val="both"/>
              <w:rPr>
                <w:rFonts w:hint="eastAsia" w:ascii="宋体" w:hAnsi="宋体" w:eastAsia="宋体" w:cs="宋体"/>
                <w:kern w:val="0"/>
                <w:sz w:val="24"/>
                <w:szCs w:val="24"/>
                <w:lang w:val="en-US"/>
              </w:rPr>
            </w:pPr>
            <w:r>
              <w:rPr>
                <w:rFonts w:hint="eastAsia" w:ascii="宋体" w:hAnsi="宋体" w:eastAsia="宋体" w:cs="宋体"/>
                <w:kern w:val="2"/>
                <w:sz w:val="24"/>
                <w:szCs w:val="24"/>
                <w:lang w:val="en-US" w:eastAsia="zh-CN" w:bidi="ar"/>
              </w:rPr>
              <w:t>质保期（含日常保养）在满足招标文件要求的基础上同步每延长一年得1分，最多得3分，延长时间不足一年的不计入得分。</w:t>
            </w:r>
          </w:p>
          <w:p>
            <w:pPr>
              <w:pStyle w:val="53"/>
              <w:keepNext w:val="0"/>
              <w:keepLines w:val="0"/>
              <w:widowControl w:val="0"/>
              <w:suppressLineNumbers w:val="0"/>
              <w:spacing w:before="0" w:beforeAutospacing="0" w:after="120" w:afterAutospacing="0" w:line="340" w:lineRule="exact"/>
              <w:ind w:left="0" w:right="0"/>
              <w:jc w:val="both"/>
              <w:rPr>
                <w:rFonts w:hint="eastAsia" w:ascii="宋体" w:hAnsi="宋体" w:eastAsia="宋体" w:cs="宋体"/>
                <w:kern w:val="0"/>
                <w:sz w:val="24"/>
                <w:szCs w:val="24"/>
                <w:lang w:val="en-US"/>
              </w:rPr>
            </w:pPr>
            <w:r>
              <w:rPr>
                <w:rFonts w:hint="eastAsia" w:ascii="宋体" w:hAnsi="宋体" w:eastAsia="宋体" w:cs="宋体"/>
                <w:kern w:val="2"/>
                <w:sz w:val="24"/>
                <w:szCs w:val="24"/>
                <w:lang w:val="en-US" w:eastAsia="zh-CN" w:bidi="ar"/>
              </w:rPr>
              <w:t>满分5分。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售后服务方案</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售后服务方案：包含维保队伍安排、定期巡检（质保期内的工作应包括对所有电梯每月至少2次的常规检查、调整和润滑以及半年度检查、年度检查项目，具体的操作程序和内容须在投标时说明）、缺陷保修结束前系统检测；质保期内外的后续技术支持和维护能力情况、设备的配件、附件、备品备件的准备和保障措施情况。（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9"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eastAsia" w:ascii="宋体" w:hAnsi="宋体" w:eastAsia="宋体" w:cs="宋体"/>
                <w:b/>
                <w:sz w:val="24"/>
                <w:szCs w:val="24"/>
                <w:lang w:val="en-US"/>
              </w:rPr>
            </w:pPr>
            <w:r>
              <w:rPr>
                <w:rFonts w:hint="eastAsia" w:ascii="宋体" w:hAnsi="宋体" w:eastAsia="宋体" w:cs="宋体"/>
                <w:b/>
                <w:kern w:val="2"/>
                <w:sz w:val="24"/>
                <w:szCs w:val="24"/>
                <w:lang w:val="en-US" w:eastAsia="zh-CN" w:bidi="ar"/>
              </w:rPr>
              <w:t>售后服务响应</w:t>
            </w:r>
          </w:p>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1.质保期内，供应商应当提供 7×24 小时电话支持服务。承诺在接到困人救援电话后维修人员20分钟内到达现场，一般故障40分钟到达现场的3分，在接到困人救援电话后维修人员20-30分钟内到达现场，一般故障60分钟到达现场的1分，其余不得分。（提供承诺书，不提供不得分。）</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在质保期内的维保可提供2名人员24小时驻点维保的得3分；可提供1名人员24小时驻点维保的得1分，其余不得分。（在投标时明确驻点人员信息，提供维保单位的承诺并加盖公章，不提供不得分。驻点人员食宿由供应商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0" w:hRule="atLeast"/>
        </w:trPr>
        <w:tc>
          <w:tcPr>
            <w:tcW w:w="675"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宋体"/>
                <w:b/>
                <w:kern w:val="2"/>
                <w:sz w:val="24"/>
                <w:szCs w:val="24"/>
                <w:lang w:val="en-US" w:eastAsia="zh-CN" w:bidi="ar"/>
              </w:rPr>
              <w:t>售后服务应急救援能力</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 xml:space="preserve">供应商或投标品牌制造商或制造商直属分公司的应急救援能力，最高5分。（需提供第三方证明材料并同时加盖供应商公章）。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40" w:hRule="atLeast"/>
        </w:trPr>
        <w:tc>
          <w:tcPr>
            <w:tcW w:w="675"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lang w:val="en-US"/>
              </w:rPr>
            </w:pPr>
            <w:r>
              <w:rPr>
                <w:rFonts w:hint="eastAsia" w:ascii="宋体" w:hAnsi="宋体" w:eastAsia="宋体" w:cs="仿宋_GB2312"/>
                <w:b/>
                <w:kern w:val="2"/>
                <w:sz w:val="24"/>
                <w:szCs w:val="24"/>
                <w:lang w:val="en-US" w:eastAsia="zh-CN" w:bidi="ar"/>
              </w:rPr>
              <w:t>履约能力</w:t>
            </w:r>
          </w:p>
        </w:tc>
        <w:tc>
          <w:tcPr>
            <w:tcW w:w="130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40" w:lineRule="exact"/>
              <w:ind w:left="0" w:right="0"/>
              <w:jc w:val="left"/>
              <w:rPr>
                <w:rFonts w:hint="eastAsia" w:ascii="宋体" w:hAnsi="宋体" w:eastAsia="宋体" w:cs="仿宋_GB2312"/>
                <w:b/>
                <w:sz w:val="24"/>
                <w:szCs w:val="24"/>
                <w:highlight w:val="yellow"/>
                <w:lang w:val="en-US"/>
              </w:rPr>
            </w:pPr>
            <w:r>
              <w:rPr>
                <w:rFonts w:hint="eastAsia" w:ascii="宋体" w:hAnsi="宋体" w:eastAsia="宋体" w:cs="仿宋_GB2312"/>
                <w:b/>
                <w:kern w:val="2"/>
                <w:sz w:val="24"/>
                <w:szCs w:val="24"/>
                <w:lang w:val="en-US" w:eastAsia="zh-CN" w:bidi="ar"/>
              </w:rPr>
              <w:t>经验或业绩要求</w:t>
            </w:r>
          </w:p>
        </w:tc>
        <w:tc>
          <w:tcPr>
            <w:tcW w:w="67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提供供应商或投标品牌自2021年1月1日至今本项目同类成功案例合同复印件（每提供1个得1分，最多3分）。</w:t>
            </w:r>
          </w:p>
          <w:p>
            <w:pPr>
              <w:keepNext w:val="0"/>
              <w:keepLines w:val="0"/>
              <w:widowControl w:val="0"/>
              <w:suppressLineNumbers w:val="0"/>
              <w:spacing w:before="0" w:beforeAutospacing="0" w:after="0" w:afterAutospacing="0" w:line="340" w:lineRule="exact"/>
              <w:ind w:left="0" w:right="0"/>
              <w:jc w:val="both"/>
              <w:rPr>
                <w:rFonts w:hint="eastAsia" w:ascii="宋体" w:hAnsi="宋体" w:eastAsia="宋体" w:cs="宋体"/>
                <w:sz w:val="24"/>
                <w:szCs w:val="24"/>
                <w:highlight w:val="yellow"/>
                <w:lang w:val="en-US"/>
              </w:rPr>
            </w:pPr>
            <w:r>
              <w:rPr>
                <w:rFonts w:hint="eastAsia" w:ascii="宋体" w:hAnsi="宋体" w:eastAsia="宋体" w:cs="宋体"/>
                <w:kern w:val="2"/>
                <w:sz w:val="24"/>
                <w:szCs w:val="24"/>
                <w:lang w:val="en-US" w:eastAsia="zh-CN" w:bidi="ar"/>
              </w:rPr>
              <w:t>（联合体投标的，按联合体协议约定的分工内容出具相应的业绩证明材料。承担相同工作的各方或工作内容存在部分相同的，业绩数量以主办人为准。）</w:t>
            </w:r>
          </w:p>
        </w:tc>
      </w:tr>
    </w:tbl>
    <w:p>
      <w:pPr>
        <w:pStyle w:val="53"/>
        <w:keepNext w:val="0"/>
        <w:keepLines w:val="0"/>
        <w:widowControl w:val="0"/>
        <w:suppressLineNumbers w:val="0"/>
        <w:spacing w:before="120" w:beforeLines="50" w:beforeAutospacing="0" w:after="0" w:afterAutospacing="0" w:line="360" w:lineRule="auto"/>
        <w:ind w:left="0" w:right="0"/>
        <w:jc w:val="both"/>
        <w:rPr>
          <w:rFonts w:hint="eastAsia" w:ascii="仿宋" w:hAnsi="仿宋" w:eastAsia="仿宋" w:cs="Arial"/>
          <w:b/>
          <w:color w:val="000000"/>
          <w:sz w:val="28"/>
          <w:szCs w:val="28"/>
          <w:lang w:val="en-US"/>
        </w:rPr>
      </w:pPr>
    </w:p>
    <w:p>
      <w:pPr>
        <w:keepNext w:val="0"/>
        <w:keepLines w:val="0"/>
        <w:widowControl w:val="0"/>
        <w:suppressLineNumbers w:val="0"/>
        <w:spacing w:before="0" w:beforeAutospacing="0" w:after="0" w:afterAutospacing="0" w:line="360" w:lineRule="auto"/>
        <w:ind w:left="0" w:right="0"/>
        <w:jc w:val="center"/>
        <w:rPr>
          <w:rFonts w:hAnsi="宋体"/>
          <w:b/>
          <w:color w:val="000000"/>
          <w:sz w:val="36"/>
          <w:szCs w:val="36"/>
          <w:lang w:val="en-US"/>
        </w:rPr>
      </w:pPr>
      <w:r>
        <w:rPr>
          <w:rFonts w:hint="default" w:ascii="Calibri" w:hAnsi="宋体" w:eastAsia="宋体" w:cs="Times New Roman"/>
          <w:b/>
          <w:color w:val="000000"/>
          <w:kern w:val="2"/>
          <w:sz w:val="36"/>
          <w:szCs w:val="36"/>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pacing w:val="30"/>
          <w:sz w:val="28"/>
          <w:szCs w:val="28"/>
          <w:lang w:val="en-US"/>
        </w:rPr>
      </w:pPr>
      <w:r>
        <w:rPr>
          <w:rFonts w:hint="eastAsia" w:ascii="仿宋" w:hAnsi="仿宋" w:eastAsia="仿宋" w:cs="Times New Roman"/>
          <w:b/>
          <w:color w:val="000000"/>
          <w:spacing w:val="30"/>
          <w:kern w:val="2"/>
          <w:sz w:val="28"/>
          <w:szCs w:val="28"/>
          <w:lang w:val="en-US" w:eastAsia="zh-CN" w:bidi="ar"/>
        </w:rPr>
        <w:br w:type="page"/>
      </w:r>
      <w:bookmarkStart w:id="35" w:name="_Toc13798"/>
      <w:bookmarkEnd w:id="35"/>
      <w:bookmarkStart w:id="36" w:name="_Toc249760790"/>
      <w:bookmarkEnd w:id="36"/>
      <w:bookmarkStart w:id="37" w:name="_Toc19650"/>
      <w:bookmarkEnd w:id="37"/>
      <w:bookmarkStart w:id="38" w:name="_Toc17303"/>
      <w:bookmarkEnd w:id="38"/>
      <w:bookmarkStart w:id="39" w:name="_Toc204483585"/>
      <w:bookmarkEnd w:id="39"/>
      <w:bookmarkStart w:id="40" w:name="_Toc312"/>
      <w:bookmarkEnd w:id="40"/>
      <w:bookmarkStart w:id="41" w:name="_Toc236047431"/>
      <w:bookmarkEnd w:id="41"/>
      <w:bookmarkStart w:id="42" w:name="_Toc31661"/>
      <w:bookmarkEnd w:id="42"/>
      <w:bookmarkStart w:id="43" w:name="_Toc7483"/>
      <w:bookmarkEnd w:id="43"/>
      <w:bookmarkStart w:id="44" w:name="_Toc251566661"/>
      <w:bookmarkEnd w:id="44"/>
      <w:bookmarkStart w:id="45" w:name="_Toc242012824"/>
      <w:bookmarkEnd w:id="45"/>
      <w:bookmarkStart w:id="46" w:name="_Toc430590276"/>
      <w:bookmarkEnd w:id="46"/>
    </w:p>
    <w:p>
      <w:pPr>
        <w:keepNext w:val="0"/>
        <w:keepLines w:val="0"/>
        <w:widowControl w:val="0"/>
        <w:suppressLineNumbers w:val="0"/>
        <w:spacing w:before="0" w:beforeAutospacing="0" w:after="0" w:afterAutospacing="0"/>
        <w:ind w:left="0" w:right="0"/>
        <w:jc w:val="both"/>
        <w:rPr>
          <w:color w:val="000000"/>
          <w:szCs w:val="21"/>
          <w:lang w:val="en-US"/>
        </w:rPr>
      </w:pPr>
    </w:p>
    <w:p>
      <w:pPr>
        <w:pStyle w:val="53"/>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bookmarkStart w:id="47" w:name="PO_TDCUS_ITEM_PB_REQ_PB_2_1_0"/>
      <w:bookmarkEnd w:id="47"/>
      <w:bookmarkStart w:id="48" w:name="_Toc26308"/>
      <w:bookmarkEnd w:id="48"/>
      <w:r>
        <w:rPr>
          <w:rFonts w:hint="eastAsia" w:ascii="宋体" w:hAnsi="宋体" w:eastAsia="宋体" w:cs="Times New Roman"/>
          <w:b/>
          <w:color w:val="000000"/>
          <w:kern w:val="2"/>
          <w:sz w:val="36"/>
          <w:szCs w:val="36"/>
          <w:lang w:val="en-US" w:eastAsia="zh-CN" w:bidi="ar"/>
        </w:rPr>
        <w:t>第五章浙江省政府采购合同主要条款指引</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pStyle w:val="53"/>
        <w:keepNext w:val="0"/>
        <w:keepLines w:val="0"/>
        <w:widowControl w:val="0"/>
        <w:suppressLineNumbers w:val="0"/>
        <w:snapToGrid w:val="0"/>
        <w:spacing w:before="120" w:beforeLines="50" w:beforeAutospacing="0" w:after="0" w:afterAutospacing="0" w:line="360" w:lineRule="auto"/>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合同编号：        </w:t>
      </w:r>
    </w:p>
    <w:p>
      <w:pPr>
        <w:pStyle w:val="53"/>
        <w:keepNext w:val="0"/>
        <w:keepLines w:val="0"/>
        <w:widowControl w:val="0"/>
        <w:suppressLineNumbers w:val="0"/>
        <w:snapToGrid w:val="0"/>
        <w:spacing w:before="120" w:beforeLines="50" w:beforeAutospacing="0" w:after="0" w:afterAutospacing="0" w:line="360" w:lineRule="auto"/>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确认书号：</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甲方</w:t>
      </w:r>
      <w:r>
        <w:rPr>
          <w:rFonts w:hint="eastAsia" w:ascii="仿宋" w:hAnsi="仿宋" w:eastAsia="仿宋" w:cs="仿宋"/>
          <w:color w:val="000000"/>
          <w:kern w:val="2"/>
          <w:sz w:val="30"/>
          <w:szCs w:val="30"/>
          <w:lang w:val="en-US" w:eastAsia="zh-CN" w:bidi="ar"/>
        </w:rPr>
        <w:t xml:space="preserve">（采购人）： </w:t>
      </w:r>
    </w:p>
    <w:p>
      <w:pPr>
        <w:keepNext w:val="0"/>
        <w:keepLines w:val="0"/>
        <w:widowControl w:val="0"/>
        <w:suppressLineNumbers w:val="0"/>
        <w:spacing w:before="0" w:beforeAutospacing="0" w:after="0" w:afterAutospacing="0" w:line="520" w:lineRule="exact"/>
        <w:ind w:left="0" w:right="0" w:firstLine="301" w:firstLineChars="100"/>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30"/>
          <w:szCs w:val="30"/>
          <w:lang w:val="en-US" w:eastAsia="zh-CN" w:bidi="ar"/>
        </w:rPr>
        <w:t>乙方</w:t>
      </w:r>
      <w:r>
        <w:rPr>
          <w:rFonts w:hint="eastAsia" w:ascii="仿宋" w:hAnsi="仿宋" w:eastAsia="仿宋" w:cs="仿宋"/>
          <w:color w:val="000000"/>
          <w:kern w:val="2"/>
          <w:sz w:val="30"/>
          <w:szCs w:val="30"/>
          <w:lang w:val="en-US" w:eastAsia="zh-CN" w:bidi="ar"/>
        </w:rPr>
        <w:t xml:space="preserve">（供应商）：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1" w:firstLineChars="197"/>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甲、乙双方根据浙江省政府采购中心关于项目编号为      的（标项及名称）项目公开招标的结果，签署本合同。</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一、项目内容及合同价格</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righ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金额单位：元 </w:t>
      </w:r>
    </w:p>
    <w:tbl>
      <w:tblPr>
        <w:tblStyle w:val="59"/>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项目名称</w:t>
            </w:r>
          </w:p>
        </w:tc>
        <w:tc>
          <w:tcPr>
            <w:tcW w:w="3240"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技术需求</w:t>
            </w:r>
          </w:p>
        </w:tc>
        <w:tc>
          <w:tcPr>
            <w:tcW w:w="1080"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260"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212" w:type="dxa"/>
            <w:tcBorders>
              <w:top w:val="single" w:color="auto" w:sz="4" w:space="0"/>
              <w:left w:val="nil"/>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324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详见项目对应招投标文件</w:t>
            </w:r>
          </w:p>
        </w:tc>
        <w:tc>
          <w:tcPr>
            <w:tcW w:w="108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c>
          <w:tcPr>
            <w:tcW w:w="1212"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suppressLineNumbers w:val="0"/>
              <w:snapToGrid w:val="0"/>
              <w:spacing w:before="0" w:beforeAutospacing="0" w:after="120" w:afterAutospacing="0" w:line="460" w:lineRule="exact"/>
              <w:ind w:left="1890" w:right="0"/>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            计</w:t>
            </w:r>
          </w:p>
        </w:tc>
        <w:tc>
          <w:tcPr>
            <w:tcW w:w="1080"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60" w:lineRule="exact"/>
              <w:ind w:left="0" w:right="0" w:firstLine="636" w:firstLineChars="212"/>
              <w:jc w:val="center"/>
              <w:rPr>
                <w:rFonts w:hint="eastAsia" w:ascii="仿宋" w:hAnsi="仿宋" w:eastAsia="仿宋" w:cs="仿宋"/>
                <w:color w:val="000000"/>
                <w:sz w:val="30"/>
                <w:szCs w:val="30"/>
                <w:lang w:val="en-US"/>
              </w:rPr>
            </w:pPr>
          </w:p>
        </w:tc>
        <w:tc>
          <w:tcPr>
            <w:tcW w:w="2472" w:type="dxa"/>
            <w:gridSpan w:val="2"/>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suppressLineNumbers w:val="0"/>
              <w:snapToGrid w:val="0"/>
              <w:spacing w:before="0" w:beforeAutospacing="0" w:after="120" w:afterAutospacing="0" w:line="460" w:lineRule="exact"/>
              <w:ind w:left="0" w:right="0" w:firstLine="636" w:firstLineChars="212"/>
              <w:jc w:val="left"/>
              <w:rPr>
                <w:rFonts w:hint="eastAsia" w:ascii="仿宋" w:hAnsi="仿宋" w:eastAsia="仿宋" w:cs="仿宋"/>
                <w:kern w:val="2"/>
                <w:sz w:val="30"/>
                <w:szCs w:val="3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合同总价大写：                              小写：￥</w:t>
            </w:r>
          </w:p>
        </w:tc>
      </w:tr>
    </w:tbl>
    <w:p>
      <w:pPr>
        <w:pStyle w:val="53"/>
        <w:keepNext w:val="0"/>
        <w:keepLines w:val="0"/>
        <w:widowControl w:val="0"/>
        <w:suppressLineNumbers w:val="0"/>
        <w:snapToGrid w:val="0"/>
        <w:spacing w:before="0" w:beforeLines="50" w:beforeAutospacing="0" w:after="120" w:afterAutospacing="0" w:line="460" w:lineRule="exact"/>
        <w:ind w:left="-178" w:leftChars="-85"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注：1.项目具体技术需求及采购人地址等详见招标文件、投标文件以及询标记录。</w:t>
      </w:r>
    </w:p>
    <w:p>
      <w:pPr>
        <w:keepNext w:val="0"/>
        <w:keepLines w:val="0"/>
        <w:widowControl w:val="0"/>
        <w:suppressLineNumbers w:val="0"/>
        <w:spacing w:before="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2.以上合同总价包含项目达到预期使用效果所需的一切费用。</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二、技术资料</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1.乙方应按招标文件规定的时间向甲方提供使用项目的有关技术资料。</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三、知识产权</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乙方应保证所提供的货物或其任何一部分均不会侵犯任何第三方的知识产权。</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sz w:val="30"/>
          <w:szCs w:val="30"/>
          <w:u w:val="single"/>
          <w:lang w:val="en-US"/>
        </w:rPr>
      </w:pPr>
      <w:r>
        <w:rPr>
          <w:rFonts w:hint="eastAsia" w:ascii="仿宋" w:hAnsi="仿宋" w:eastAsia="仿宋" w:cs="仿宋"/>
          <w:b/>
          <w:color w:val="000000"/>
          <w:kern w:val="2"/>
          <w:sz w:val="30"/>
          <w:szCs w:val="30"/>
          <w:lang w:val="en-US" w:eastAsia="zh-CN" w:bidi="ar"/>
        </w:rPr>
        <w:t>四、产权担保</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乙方保证所交付的货物的所有权完全属于乙方且无任何抵押、查封等产权瑕疵。</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五、转包或分包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不允许转包。</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0"/>
          <w:sz w:val="30"/>
          <w:szCs w:val="30"/>
          <w:lang w:val="en-US" w:eastAsia="zh-CN" w:bidi="ar"/>
        </w:rPr>
        <w:t>允许分包部分</w:t>
      </w:r>
      <w:r>
        <w:rPr>
          <w:rFonts w:hint="eastAsia" w:ascii="仿宋" w:hAnsi="仿宋" w:eastAsia="仿宋" w:cs="仿宋"/>
          <w:color w:val="000000"/>
          <w:kern w:val="0"/>
          <w:sz w:val="30"/>
          <w:szCs w:val="30"/>
          <w:u w:val="single"/>
          <w:lang w:val="en-US" w:eastAsia="zh-CN" w:bidi="ar"/>
        </w:rPr>
        <w:t xml:space="preserve">               。</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00" w:firstLineChars="20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如乙方将项目转包或将不允许分包部分就行了分包，甲方有权解除合同，没收履约保证金并追究乙方的违约责任。</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六、质保期和履约保证金</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1.质保期年。（自项目验收合格交付使用之日起计）</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2.履约保证金元。[履约保证金交至采购人处，在合同约定交货验收合格满（   ）个月之日起5个工作日内无息退还]</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七、项目工期及实施地点</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1.交货期：</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2.实施地点：</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八、货款支付</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付款方式：详见商务要求表</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8" w:firstLineChars="212"/>
        <w:jc w:val="both"/>
        <w:rPr>
          <w:rFonts w:hint="eastAsia" w:ascii="仿宋" w:hAnsi="仿宋" w:eastAsia="仿宋" w:cs="仿宋"/>
          <w:b/>
          <w:color w:val="000000"/>
          <w:kern w:val="0"/>
          <w:sz w:val="30"/>
          <w:szCs w:val="30"/>
          <w:lang w:val="en-US"/>
        </w:rPr>
      </w:pPr>
      <w:r>
        <w:rPr>
          <w:rFonts w:hint="eastAsia" w:ascii="仿宋" w:hAnsi="仿宋" w:eastAsia="仿宋" w:cs="仿宋"/>
          <w:b/>
          <w:color w:val="000000"/>
          <w:kern w:val="0"/>
          <w:sz w:val="30"/>
          <w:szCs w:val="30"/>
          <w:lang w:val="en-US" w:eastAsia="zh-CN" w:bidi="ar"/>
        </w:rPr>
        <w:t>九、税费</w:t>
      </w:r>
    </w:p>
    <w:p>
      <w:pPr>
        <w:keepNext w:val="0"/>
        <w:keepLines w:val="0"/>
        <w:widowControl w:val="0"/>
        <w:suppressLineNumbers w:val="0"/>
        <w:adjustRightInd w:val="0"/>
        <w:snapToGrid w:val="0"/>
        <w:spacing w:before="120" w:beforeLines="50" w:beforeAutospacing="0" w:after="120" w:afterLines="50" w:afterAutospacing="0" w:line="460" w:lineRule="exact"/>
        <w:ind w:left="0" w:right="0" w:firstLine="636" w:firstLineChars="212"/>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0"/>
          <w:sz w:val="30"/>
          <w:szCs w:val="30"/>
          <w:lang w:val="en-US" w:eastAsia="zh-CN" w:bidi="ar"/>
        </w:rPr>
        <w:t>本合同执行中相关的一切税费均由乙方负担。</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3" w:firstLineChars="197"/>
        <w:jc w:val="both"/>
        <w:rPr>
          <w:rFonts w:hint="eastAsia" w:ascii="仿宋" w:hAnsi="仿宋" w:eastAsia="仿宋" w:cs="仿宋"/>
          <w:color w:val="000000"/>
          <w:kern w:val="0"/>
          <w:sz w:val="30"/>
          <w:szCs w:val="30"/>
          <w:lang w:val="en-US"/>
        </w:rPr>
      </w:pPr>
      <w:r>
        <w:rPr>
          <w:rFonts w:hint="eastAsia" w:ascii="仿宋" w:hAnsi="仿宋" w:eastAsia="仿宋" w:cs="仿宋"/>
          <w:b/>
          <w:color w:val="000000"/>
          <w:kern w:val="2"/>
          <w:sz w:val="30"/>
          <w:szCs w:val="30"/>
          <w:lang w:val="en-US" w:eastAsia="zh-CN" w:bidi="ar"/>
        </w:rPr>
        <w:t>十、质量保证及售后服务</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十一、调试和验收</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十二、货物包装</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详见招标文件、投标文件。</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十三、违约责任</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1.甲方无正当理由拒收验收项目的，甲方向乙方偿付拒收合同总价的百分之五违约金。</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2. </w:t>
      </w:r>
      <w:r>
        <w:rPr>
          <w:rFonts w:hint="eastAsia" w:ascii="仿宋" w:hAnsi="仿宋" w:eastAsia="仿宋" w:cs="仿宋"/>
          <w:color w:val="000000"/>
          <w:kern w:val="2"/>
          <w:sz w:val="30"/>
          <w:szCs w:val="30"/>
          <w:lang w:val="en-US" w:eastAsia="zh-CN" w:bidi="ar"/>
        </w:rPr>
        <w:t>甲方无故逾期验收和办理合同款项支付手续的,甲方应按逾期付款总额每日万分之五向乙方支付违约金。</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5.解除合同应按《浙江省政府采购合同暂行办法》向财政备案。</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十四、不可抗力事件处理</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1.在合同有效期内，任何一方因不可抗力事件导致不能履行合同，则合同履行期可延长，其延长期与不可抗力影响期相同。</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2.不可抗力事件发生后，应立即通知对方，并寄送有关权威机构出具的证明。</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3.不可抗力事件延续120天以上，双方应通过友好协商，确定是否继续履行合同。</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十五、诉讼</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双方在执行合同中所发生的一切争议，应通过协商解决。如协商不成，可向甲方所在地法院起诉。</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8" w:firstLineChars="212"/>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十六、合同生效及其它</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1.合同经甲、乙两方签名并加盖单位公章后生效。</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2.合同执行中涉及采购资金和采购内容修改或补充的，须双方经财政部门审批，并签书面补充协议，经报政府采购监督管理部门备案后，方可作为主合同不可分割的一部分。</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3.招标文件、投标文件与本合同具有同等法律效力。</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596" w:firstLineChars="212"/>
        <w:jc w:val="both"/>
        <w:rPr>
          <w:rFonts w:hint="eastAsia" w:ascii="仿宋" w:hAnsi="仿宋" w:eastAsia="仿宋" w:cs="仿宋"/>
          <w:color w:val="000000"/>
          <w:sz w:val="30"/>
          <w:szCs w:val="30"/>
          <w:lang w:val="en-US"/>
        </w:rPr>
      </w:pPr>
      <w:r>
        <w:rPr>
          <w:rFonts w:hint="eastAsia" w:ascii="仿宋" w:hAnsi="仿宋" w:eastAsia="仿宋" w:cs="仿宋"/>
          <w:b/>
          <w:color w:val="000000"/>
          <w:kern w:val="2"/>
          <w:sz w:val="28"/>
          <w:szCs w:val="28"/>
          <w:lang w:val="en-US" w:eastAsia="zh-CN" w:bidi="ar"/>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5.本合同未尽事宜，遵照《中华人民共和国民法典》有关条文执行。</w:t>
      </w:r>
    </w:p>
    <w:p>
      <w:pPr>
        <w:pStyle w:val="53"/>
        <w:keepNext w:val="0"/>
        <w:keepLines w:val="0"/>
        <w:widowControl w:val="0"/>
        <w:suppressLineNumbers w:val="0"/>
        <w:adjustRightInd w:val="0"/>
        <w:snapToGrid w:val="0"/>
        <w:spacing w:before="0" w:beforeLines="50" w:beforeAutospacing="0" w:after="120" w:afterAutospacing="0" w:line="460" w:lineRule="exact"/>
        <w:ind w:left="2" w:leftChars="1" w:right="0" w:firstLine="600" w:firstLineChars="20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6.本合同一式四份，具有同等法律效力，甲、乙两方各执二份。</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甲方（盖章）：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法定（授权）代表人：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签名日期：     年   月   日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乙方（盖章）：</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地址：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开户行：</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开户帐号：</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法定（授权）代表人：</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签名日期：      年   月   日</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636" w:firstLineChars="212"/>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pStyle w:val="53"/>
        <w:keepNext w:val="0"/>
        <w:keepLines w:val="0"/>
        <w:widowControl w:val="0"/>
        <w:suppressLineNumbers w:val="0"/>
        <w:spacing w:before="120" w:beforeLines="50" w:beforeAutospacing="0" w:after="0" w:afterAutospacing="0" w:line="360" w:lineRule="auto"/>
        <w:ind w:left="0" w:right="0"/>
        <w:jc w:val="center"/>
        <w:outlineLvl w:val="0"/>
        <w:rPr>
          <w:rFonts w:hAnsi="宋体"/>
          <w:b/>
          <w:color w:val="000000"/>
          <w:sz w:val="36"/>
          <w:szCs w:val="36"/>
          <w:lang w:val="en-US"/>
        </w:rPr>
      </w:pPr>
      <w:r>
        <w:rPr>
          <w:rFonts w:hint="eastAsia" w:ascii="仿宋_GB2312" w:hAnsi="Courier New" w:eastAsia="仿宋_GB2312" w:cs="Times New Roman"/>
          <w:color w:val="000000"/>
          <w:sz w:val="30"/>
          <w:szCs w:val="30"/>
          <w:lang w:val="en-US" w:eastAsia="zh-CN" w:bidi="ar"/>
        </w:rPr>
        <w:br w:type="page"/>
      </w:r>
      <w:bookmarkStart w:id="49" w:name="_Toc22013"/>
      <w:bookmarkEnd w:id="49"/>
      <w:r>
        <w:rPr>
          <w:rFonts w:hint="eastAsia" w:ascii="宋体" w:hAnsi="宋体" w:eastAsia="宋体" w:cs="Times New Roman"/>
          <w:b/>
          <w:color w:val="000000"/>
          <w:kern w:val="2"/>
          <w:sz w:val="36"/>
          <w:szCs w:val="36"/>
          <w:lang w:val="en-US" w:eastAsia="zh-CN" w:bidi="ar"/>
        </w:rPr>
        <w:t>第六章投标文件格式附件</w:t>
      </w:r>
    </w:p>
    <w:p>
      <w:pPr>
        <w:pStyle w:val="53"/>
        <w:keepNext w:val="0"/>
        <w:keepLines w:val="0"/>
        <w:widowControl w:val="0"/>
        <w:suppressLineNumbers w:val="0"/>
        <w:spacing w:before="120" w:beforeLines="50" w:beforeAutospacing="0" w:after="0" w:afterAutospacing="0" w:line="360" w:lineRule="auto"/>
        <w:ind w:left="0" w:right="0"/>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pStyle w:val="53"/>
        <w:keepNext w:val="0"/>
        <w:keepLines w:val="0"/>
        <w:widowControl w:val="0"/>
        <w:suppressLineNumbers w:val="0"/>
        <w:adjustRightInd w:val="0"/>
        <w:snapToGrid w:val="0"/>
        <w:spacing w:before="120" w:beforeLines="50" w:beforeAutospacing="0" w:after="0" w:afterAutospacing="0" w:line="460" w:lineRule="exact"/>
        <w:ind w:left="0" w:right="0" w:firstLine="766" w:firstLineChars="212"/>
        <w:jc w:val="center"/>
        <w:rPr>
          <w:rFonts w:hAnsi="宋体" w:eastAsia="仿宋_GB2312"/>
          <w:b/>
          <w:color w:val="000000"/>
          <w:sz w:val="36"/>
          <w:szCs w:val="36"/>
          <w:lang w:val="en-US"/>
        </w:rPr>
      </w:pPr>
      <w:r>
        <w:rPr>
          <w:rFonts w:hint="eastAsia" w:ascii="宋体" w:hAnsi="宋体" w:eastAsia="仿宋_GB2312" w:cs="Times New Roman"/>
          <w:b/>
          <w:color w:val="000000"/>
          <w:kern w:val="2"/>
          <w:sz w:val="36"/>
          <w:szCs w:val="36"/>
          <w:lang w:val="en-US" w:eastAsia="zh-CN" w:bidi="ar"/>
        </w:rPr>
        <w:t xml:space="preserve"> </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bookmarkStart w:id="50" w:name="PO_1000000445_PM002_2"/>
      <w:bookmarkEnd w:id="50"/>
      <w:r>
        <w:rPr>
          <w:rFonts w:hint="eastAsia" w:ascii="仿宋" w:hAnsi="仿宋" w:eastAsia="仿宋" w:cs="仿宋"/>
          <w:b/>
          <w:color w:val="000000"/>
          <w:spacing w:val="40"/>
          <w:kern w:val="2"/>
          <w:sz w:val="52"/>
          <w:szCs w:val="52"/>
          <w:lang w:val="en-US" w:eastAsia="zh-CN" w:bidi="ar"/>
        </w:rPr>
        <w:t>杭州电子科技大学下沙校区G区研究生公寓电梯改造项目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51" w:name="PO_15528_PM001_2"/>
      <w:bookmarkEnd w:id="51"/>
      <w:r>
        <w:rPr>
          <w:rFonts w:hint="eastAsia" w:ascii="仿宋" w:hAnsi="仿宋" w:eastAsia="仿宋" w:cs="仿宋"/>
          <w:color w:val="000000"/>
          <w:kern w:val="2"/>
          <w:sz w:val="36"/>
          <w:szCs w:val="36"/>
          <w:lang w:val="en-US" w:eastAsia="zh-CN" w:bidi="ar"/>
        </w:rPr>
        <w:t>ZZCG2024F-GK-110（标项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资</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格</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color w:val="000000"/>
          <w:sz w:val="36"/>
          <w:szCs w:val="36"/>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sz w:val="36"/>
          <w:szCs w:val="36"/>
          <w:lang w:val="en-US"/>
        </w:rPr>
      </w:pPr>
      <w:r>
        <w:rPr>
          <w:rFonts w:hint="eastAsia" w:ascii="仿宋" w:hAnsi="仿宋" w:eastAsia="仿宋" w:cs="Times New Roman"/>
          <w:b/>
          <w:color w:val="000000"/>
          <w:sz w:val="36"/>
          <w:szCs w:val="36"/>
          <w:lang w:val="en-US" w:eastAsia="zh-CN" w:bidi="ar"/>
        </w:rPr>
        <w:br w:type="page"/>
      </w:r>
      <w:r>
        <w:rPr>
          <w:rFonts w:hint="eastAsia" w:ascii="仿宋" w:hAnsi="仿宋" w:eastAsia="仿宋" w:cs="仿宋"/>
          <w:b/>
          <w:kern w:val="2"/>
          <w:sz w:val="36"/>
          <w:szCs w:val="36"/>
          <w:lang w:val="en-US" w:eastAsia="zh-CN" w:bidi="ar"/>
        </w:rPr>
        <w:t>1、资格文件目录</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（1）声明书 (格式见附件2)；</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法定代表人授权委托书(以非联合体形式投标的提供，格式见附件3-1)或法定代表人身份证明（法定代表人代表投标人投标的提供，格式见附件3-2）或联合投标授权委托书（以联合体形式投标的提供，格式见附件5）；</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（3）提供有效的营业执照复印件并加盖公司公章；事业单位的，则提供有效的《事业单位法人证书》副本复印件并加盖单位公章；自然人的，则提供有效的身份证复印件并签字；</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（4）联合投标协议书（以联合体形式投标的须提供，格式见附件4）;</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（5）分包意向协议（以分包方式履行合同的须提供，格式见附件6）</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（6）提供采购公告中符合投标人特定条件要求的有效的其他资质复印件并加盖公司公章及需要说明的资料。</w:t>
      </w:r>
    </w:p>
    <w:p>
      <w:pPr>
        <w:pStyle w:val="53"/>
        <w:keepNext w:val="0"/>
        <w:keepLines w:val="0"/>
        <w:widowControl w:val="0"/>
        <w:suppressLineNumbers w:val="0"/>
        <w:snapToGrid w:val="0"/>
        <w:spacing w:before="0" w:beforeAutospacing="0" w:after="0" w:afterAutospacing="0" w:line="460" w:lineRule="exact"/>
        <w:ind w:left="5250" w:leftChars="250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60" w:lineRule="exact"/>
        <w:ind w:left="0" w:right="0" w:firstLine="585" w:firstLineChars="195"/>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kern w:val="2"/>
          <w:sz w:val="28"/>
          <w:szCs w:val="28"/>
          <w:lang w:val="en-US" w:eastAsia="zh-CN" w:bidi="ar"/>
        </w:rPr>
        <w:br w:type="page"/>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▲投标人须知（九）投标无效的情形中“1.投标人未能提供合格的资格文件”包括但不限于下列情形：</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1.声明书：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以非联合体形式投标的，未提供声明书或声明书未盖投标人公章；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以联合体形式投标的，未分别提供联合体各方声明书或声明书未盖投标人公章；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2.法定代表人授权书或法定代表人身份证明或联合投标授权委托书：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以非联合体形式投标的，未提供法定代表人授权委托书或委托书无法定代表人签章或未盖投标人公章；法定代表人代表投标人投标的，未提供身份证或身份证不在有效期内或未签章；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以联合体形式投标的，未提供联合投标授权委托书或委托书无联合体各方法定代表人签章或未盖联合体各方公章；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3.营业执照：</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以非联合体形式投标的，未提供营业执照或营业执照不在有效期内或未盖投标人公章；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以联合体形式投标的，未提供联合体各方营业执照或营业执照不在有效期内或未盖投标人公章；</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事业单位投标的，未提供事业单位法人证书或事业单位法人证书不在有效期内或未盖投标人公章；自然人投标的，未提供身份证或身份证不在有效期内或未签章；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4.联合投标协议书：</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以联合体形式投标的，未提供联合投标协议书或未盖联合体各方公章或未列明联合体各方承担的工作、义务、合同金额占比；</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5. 投标人的特定条件证明材料：</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合格投标人的资格要求中有投标人的特定条件的，未提供符合投标人特定条件证明材料或证明材料不在有效期内或未盖投标人公章；</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6.中小企业声明函：</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项目专门面向中小企业的，未提供中小企业声明函或中小企业声明函中未完整填写标的名称、企业名称、从业人员、营业收入、资产总额或未盖投标人公章；</w:t>
      </w:r>
    </w:p>
    <w:p>
      <w:pPr>
        <w:keepNext w:val="0"/>
        <w:keepLines w:val="0"/>
        <w:widowControl w:val="0"/>
        <w:suppressLineNumbers w:val="0"/>
        <w:snapToGrid w:val="0"/>
        <w:spacing w:before="0" w:beforeAutospacing="0" w:after="0" w:afterAutospacing="0" w:line="460" w:lineRule="exact"/>
        <w:ind w:left="0" w:right="0" w:firstLine="458" w:firstLineChars="147"/>
        <w:jc w:val="left"/>
        <w:outlineLvl w:val="1"/>
        <w:rPr>
          <w:rFonts w:hint="eastAsia" w:ascii="仿宋" w:hAnsi="仿宋" w:eastAsia="仿宋" w:cs="仿宋"/>
          <w:sz w:val="30"/>
          <w:szCs w:val="30"/>
          <w:lang w:val="en-US"/>
        </w:rPr>
      </w:pPr>
      <w:r>
        <w:rPr>
          <w:rFonts w:hint="eastAsia" w:ascii="仿宋" w:hAnsi="仿宋" w:eastAsia="仿宋" w:cs="仿宋"/>
          <w:spacing w:val="6"/>
          <w:kern w:val="2"/>
          <w:sz w:val="30"/>
          <w:szCs w:val="30"/>
          <w:lang w:val="en-US" w:eastAsia="zh-CN" w:bidi="ar"/>
        </w:rPr>
        <w:t>残疾人福利性单位投标的，</w:t>
      </w:r>
      <w:r>
        <w:rPr>
          <w:rFonts w:hint="eastAsia" w:ascii="仿宋" w:hAnsi="仿宋" w:eastAsia="仿宋" w:cs="仿宋"/>
          <w:kern w:val="2"/>
          <w:sz w:val="30"/>
          <w:szCs w:val="30"/>
          <w:lang w:val="en-US" w:eastAsia="zh-CN" w:bidi="ar"/>
        </w:rPr>
        <w:t>未提供残疾人福利性单位声明函或未盖投标人公章；监狱企业投标的，未提供由省级以上监狱管理局、戒毒管理局（含新疆生产建设兵团）出具的属于监狱企业的证明文件；</w:t>
      </w:r>
    </w:p>
    <w:p>
      <w:pPr>
        <w:keepNext w:val="0"/>
        <w:keepLines w:val="0"/>
        <w:widowControl w:val="0"/>
        <w:suppressLineNumbers w:val="0"/>
        <w:snapToGrid w:val="0"/>
        <w:spacing w:before="0" w:beforeAutospacing="0" w:after="0" w:afterAutospacing="0" w:line="460" w:lineRule="exact"/>
        <w:ind w:left="0" w:right="0" w:firstLine="443" w:firstLineChars="147"/>
        <w:jc w:val="left"/>
        <w:outlineLvl w:val="1"/>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7.分包意向协议:</w:t>
      </w:r>
    </w:p>
    <w:p>
      <w:pPr>
        <w:keepNext w:val="0"/>
        <w:keepLines w:val="0"/>
        <w:widowControl w:val="0"/>
        <w:suppressLineNumbers w:val="0"/>
        <w:snapToGrid w:val="0"/>
        <w:spacing w:before="0" w:beforeAutospacing="0" w:after="0" w:afterAutospacing="0" w:line="460" w:lineRule="exact"/>
        <w:ind w:left="0" w:right="0" w:firstLine="441" w:firstLineChars="147"/>
        <w:jc w:val="left"/>
        <w:outlineLvl w:val="1"/>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项目要求以合同分包形式预留份额专门面向中小企业的，未提供分包意向协议或未盖投标人与分包供应商公章或未列明分包供应商承担的工作、合同金额占比。</w:t>
      </w:r>
    </w:p>
    <w:p>
      <w:pPr>
        <w:pStyle w:val="53"/>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3"/>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声 明 书</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致浙江省政府采购中心：</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我方愿意参加贵方组织的</w:t>
      </w:r>
      <w:bookmarkStart w:id="52" w:name="PO_3000002632_PM002"/>
      <w:bookmarkEnd w:id="52"/>
      <w:r>
        <w:rPr>
          <w:rFonts w:hint="eastAsia" w:ascii="仿宋" w:hAnsi="仿宋" w:eastAsia="仿宋" w:cs="仿宋"/>
          <w:b/>
          <w:kern w:val="2"/>
          <w:sz w:val="30"/>
          <w:szCs w:val="30"/>
          <w:u w:val="single"/>
          <w:lang w:val="en-US" w:eastAsia="zh-CN" w:bidi="ar"/>
        </w:rPr>
        <w:t>杭州电子科技大学下沙校区G区研究生公寓电梯改造项目</w:t>
      </w:r>
      <w:r>
        <w:rPr>
          <w:rFonts w:hint="eastAsia" w:ascii="仿宋" w:hAnsi="仿宋" w:eastAsia="仿宋" w:cs="仿宋"/>
          <w:kern w:val="2"/>
          <w:sz w:val="30"/>
          <w:szCs w:val="30"/>
          <w:u w:val="single"/>
          <w:lang w:val="en-US" w:eastAsia="zh-CN" w:bidi="ar"/>
        </w:rPr>
        <w:t>（编号为</w:t>
      </w:r>
      <w:bookmarkStart w:id="53" w:name="PO_15528_PM001_3"/>
      <w:bookmarkEnd w:id="53"/>
      <w:r>
        <w:rPr>
          <w:rFonts w:hint="eastAsia" w:ascii="仿宋" w:hAnsi="仿宋" w:eastAsia="仿宋" w:cs="仿宋"/>
          <w:kern w:val="2"/>
          <w:sz w:val="30"/>
          <w:szCs w:val="30"/>
          <w:u w:val="single"/>
          <w:lang w:val="en-US" w:eastAsia="zh-CN" w:bidi="ar"/>
        </w:rPr>
        <w:t>ZZCG2024F-GK-110）</w:t>
      </w:r>
      <w:r>
        <w:rPr>
          <w:rFonts w:hint="eastAsia" w:ascii="仿宋" w:hAnsi="仿宋" w:eastAsia="仿宋" w:cs="仿宋"/>
          <w:kern w:val="2"/>
          <w:sz w:val="30"/>
          <w:szCs w:val="30"/>
          <w:lang w:val="en-US" w:eastAsia="zh-CN" w:bidi="ar"/>
        </w:rPr>
        <w:t>的投标，为此，我方就本次投标有关事项郑重声明如下：</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1.我方已详细审查全部招标文件，同意招标文件的各项要求。</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2.我方向贵方提交的所有投标文件、资料都是准确的和真实的。</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3.若中标，我方将按招标文件规定履行合同责任和义务。</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4.我方不是采购人的附属机构；在获知本项目采购信息后，与采购人聘请的为此项目提供咨询服务的公司及其附属机构没有任何联系。</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5.投标文件自开标日起有效期为90天。</w:t>
      </w:r>
    </w:p>
    <w:p>
      <w:pPr>
        <w:keepNext w:val="0"/>
        <w:keepLines w:val="0"/>
        <w:widowControl w:val="0"/>
        <w:suppressLineNumbers w:val="0"/>
        <w:snapToGrid w:val="0"/>
        <w:spacing w:before="0" w:beforeAutospacing="0" w:after="0" w:afterAutospacing="0" w:line="460" w:lineRule="exact"/>
        <w:ind w:left="0" w:right="0" w:firstLine="587" w:firstLineChars="195"/>
        <w:jc w:val="left"/>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6.我方承诺已经具备参与政府采购活动的资格条件；具有良好的商业信誉和健全的财务会计制度；有依法缴纳税收和社会保障资金的良好记录；参加政府采购活动前三年内，在经营活动中没有重大违法记录。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7.我方通过“信用中国”网站（www.creditchina.gov.cn）、中国政府采购网（www.ccgp.gov.cn）查询，未被列入失信被执行人、重大税收违法案件当事人名单、政府采购严重违法失信行为记录名单。</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8.我方不存在单位负责人为同一人或者存在直接控股、管理关系的不同供应商， 参加同一合同项下的政府采购活动的情况。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9.我方不存在为采购项目提供整体设计、规范编制或者项目管理、监理、检测等服务后再参加该采购项目的其他采购活动的情况。</w:t>
      </w:r>
    </w:p>
    <w:p>
      <w:pPr>
        <w:keepNext w:val="0"/>
        <w:keepLines w:val="0"/>
        <w:widowControl w:val="0"/>
        <w:suppressLineNumbers w:val="0"/>
        <w:snapToGrid w:val="0"/>
        <w:spacing w:before="120" w:beforeLines="50" w:beforeAutospacing="0" w:after="50" w:afterAutospacing="0" w:line="460" w:lineRule="exact"/>
        <w:ind w:left="0" w:right="0" w:firstLine="600" w:firstLineChars="2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10.以上事项如有虚假或隐瞒，我方愿意承担一切后果，并不再寻求任何旨在减轻或免除法律责任的辩解。</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600" w:firstLine="150" w:firstLineChars="5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附件3-1：</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法定代表人授权委托书</w:t>
      </w:r>
    </w:p>
    <w:p>
      <w:pPr>
        <w:keepNext w:val="0"/>
        <w:keepLines w:val="0"/>
        <w:widowControl w:val="0"/>
        <w:suppressLineNumbers w:val="0"/>
        <w:snapToGrid w:val="0"/>
        <w:spacing w:before="120" w:beforeLines="50" w:beforeAutospacing="0" w:after="50" w:afterAutospacing="0"/>
        <w:ind w:left="0" w:right="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sz w:val="30"/>
          <w:szCs w:val="30"/>
          <w:lang w:val="en-US"/>
        </w:rPr>
      </w:pPr>
      <w:r>
        <w:rPr>
          <w:rFonts w:hint="eastAsia" w:ascii="仿宋" w:hAnsi="仿宋" w:eastAsia="仿宋" w:cs="仿宋"/>
          <w:kern w:val="2"/>
          <w:sz w:val="30"/>
          <w:szCs w:val="30"/>
          <w:lang w:val="en-US" w:eastAsia="zh-CN" w:bidi="ar"/>
        </w:rPr>
        <w:t>浙江省政府采购中心：</w:t>
      </w:r>
    </w:p>
    <w:p>
      <w:pPr>
        <w:keepNext w:val="0"/>
        <w:keepLines w:val="0"/>
        <w:widowControl w:val="0"/>
        <w:suppressLineNumbers w:val="0"/>
        <w:snapToGrid w:val="0"/>
        <w:spacing w:before="120" w:beforeLines="50" w:beforeAutospacing="0" w:after="50" w:afterAutospacing="0" w:line="460" w:lineRule="exact"/>
        <w:ind w:left="0" w:right="0" w:firstLine="900" w:firstLineChars="30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我</w:t>
      </w:r>
      <w:r>
        <w:rPr>
          <w:rFonts w:hint="eastAsia" w:ascii="仿宋" w:hAnsi="仿宋" w:eastAsia="仿宋" w:cs="仿宋"/>
          <w:kern w:val="2"/>
          <w:sz w:val="30"/>
          <w:szCs w:val="30"/>
          <w:u w:val="single"/>
          <w:lang w:val="en-US" w:eastAsia="zh-CN" w:bidi="ar"/>
        </w:rPr>
        <w:t>（姓名）</w:t>
      </w:r>
      <w:r>
        <w:rPr>
          <w:rFonts w:hint="eastAsia" w:ascii="仿宋" w:hAnsi="仿宋" w:eastAsia="仿宋" w:cs="仿宋"/>
          <w:kern w:val="2"/>
          <w:sz w:val="30"/>
          <w:szCs w:val="30"/>
          <w:lang w:val="en-US" w:eastAsia="zh-CN" w:bidi="ar"/>
        </w:rPr>
        <w:t>系</w:t>
      </w:r>
      <w:r>
        <w:rPr>
          <w:rFonts w:hint="eastAsia" w:ascii="仿宋" w:hAnsi="仿宋" w:eastAsia="仿宋" w:cs="仿宋"/>
          <w:kern w:val="2"/>
          <w:sz w:val="30"/>
          <w:szCs w:val="30"/>
          <w:u w:val="single"/>
          <w:lang w:val="en-US" w:eastAsia="zh-CN" w:bidi="ar"/>
        </w:rPr>
        <w:t>（投标人名称）</w:t>
      </w:r>
      <w:r>
        <w:rPr>
          <w:rFonts w:hint="eastAsia" w:ascii="仿宋" w:hAnsi="仿宋" w:eastAsia="仿宋" w:cs="仿宋"/>
          <w:kern w:val="2"/>
          <w:sz w:val="30"/>
          <w:szCs w:val="30"/>
          <w:lang w:val="en-US" w:eastAsia="zh-CN" w:bidi="ar"/>
        </w:rPr>
        <w:t>的法定代表人，现授权委托本单位在职职工</w:t>
      </w:r>
      <w:r>
        <w:rPr>
          <w:rFonts w:hint="eastAsia" w:ascii="仿宋" w:hAnsi="仿宋" w:eastAsia="仿宋" w:cs="仿宋"/>
          <w:kern w:val="2"/>
          <w:sz w:val="30"/>
          <w:szCs w:val="30"/>
          <w:u w:val="single"/>
          <w:lang w:val="en-US" w:eastAsia="zh-CN" w:bidi="ar"/>
        </w:rPr>
        <w:t xml:space="preserve"> （姓名）</w:t>
      </w:r>
      <w:r>
        <w:rPr>
          <w:rFonts w:hint="eastAsia" w:ascii="仿宋" w:hAnsi="仿宋" w:eastAsia="仿宋" w:cs="仿宋"/>
          <w:kern w:val="2"/>
          <w:sz w:val="30"/>
          <w:szCs w:val="30"/>
          <w:lang w:val="en-US" w:eastAsia="zh-CN" w:bidi="ar"/>
        </w:rPr>
        <w:t>为授权代表，以我方的名义参加项目名称：</w:t>
      </w:r>
      <w:bookmarkStart w:id="54" w:name="PO_3000002632_PM002_1"/>
      <w:bookmarkEnd w:id="54"/>
      <w:r>
        <w:rPr>
          <w:rFonts w:hint="eastAsia" w:ascii="仿宋" w:hAnsi="仿宋" w:eastAsia="仿宋" w:cs="仿宋"/>
          <w:b/>
          <w:kern w:val="2"/>
          <w:sz w:val="30"/>
          <w:szCs w:val="30"/>
          <w:u w:val="single"/>
          <w:lang w:val="en-US" w:eastAsia="zh-CN" w:bidi="ar"/>
        </w:rPr>
        <w:t>杭州电子科技大学下沙校区G区研究生公寓电梯改造项目</w:t>
      </w:r>
      <w:r>
        <w:rPr>
          <w:rFonts w:hint="eastAsia" w:ascii="仿宋" w:hAnsi="仿宋" w:eastAsia="仿宋" w:cs="仿宋"/>
          <w:kern w:val="2"/>
          <w:sz w:val="30"/>
          <w:szCs w:val="30"/>
          <w:lang w:val="en-US" w:eastAsia="zh-CN" w:bidi="ar"/>
        </w:rPr>
        <w:t xml:space="preserve"> 项目编号：</w:t>
      </w:r>
      <w:bookmarkStart w:id="55" w:name="PO_3000002632_PM001"/>
      <w:bookmarkEnd w:id="55"/>
      <w:r>
        <w:rPr>
          <w:rFonts w:hint="eastAsia" w:ascii="仿宋" w:hAnsi="仿宋" w:eastAsia="仿宋" w:cs="仿宋"/>
          <w:b/>
          <w:kern w:val="2"/>
          <w:sz w:val="30"/>
          <w:szCs w:val="30"/>
          <w:u w:val="single"/>
          <w:lang w:val="en-US" w:eastAsia="zh-CN" w:bidi="ar"/>
        </w:rPr>
        <w:t>ZZCG2024F-GK-110</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项目的投标活动，并代表我方全权办理针对上述项目的投标、开标、评标、签约等具体事务和签署相关文件。我方对授权代表的签名事项负全部责任。</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firstLine="6150" w:firstLineChars="205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附件3-2：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sz w:val="30"/>
          <w:szCs w:val="30"/>
          <w:lang w:val="en-US"/>
        </w:rPr>
      </w:pPr>
      <w:r>
        <w:rPr>
          <w:rFonts w:hint="eastAsia" w:ascii="仿宋" w:hAnsi="仿宋" w:eastAsia="仿宋" w:cs="仿宋"/>
          <w:b/>
          <w:kern w:val="2"/>
          <w:sz w:val="36"/>
          <w:szCs w:val="36"/>
          <w:lang w:val="en-US" w:eastAsia="zh-CN" w:bidi="ar"/>
        </w:rPr>
        <w:t>法定代表人身份证明</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有效的身份证件扫描件、复印件：</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正面：</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反面：</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法定代表人签名（或签名章）：</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Ansi="宋体" w:cs="宋体"/>
          <w:sz w:val="24"/>
          <w:szCs w:val="24"/>
          <w:lang w:val="en-US"/>
        </w:rPr>
      </w:pPr>
      <w:r>
        <w:rPr>
          <w:rFonts w:hint="default" w:ascii="Calibri" w:hAnsi="宋体" w:eastAsia="宋体" w:cs="宋体"/>
          <w:kern w:val="2"/>
          <w:sz w:val="24"/>
          <w:szCs w:val="24"/>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投标人全称（公章）：</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360" w:lineRule="exact"/>
        <w:ind w:left="0" w:right="0"/>
        <w:jc w:val="both"/>
        <w:rPr>
          <w:rFonts w:hint="eastAsia" w:ascii="仿宋" w:hAnsi="仿宋" w:eastAsia="仿宋" w:cs="仿宋"/>
          <w:spacing w:val="20"/>
          <w:sz w:val="30"/>
          <w:szCs w:val="30"/>
          <w:lang w:val="en-US"/>
        </w:rPr>
      </w:pPr>
      <w:r>
        <w:rPr>
          <w:rFonts w:hint="eastAsia" w:ascii="仿宋" w:hAnsi="仿宋" w:eastAsia="仿宋" w:cs="仿宋"/>
          <w:kern w:val="2"/>
          <w:sz w:val="30"/>
          <w:szCs w:val="30"/>
          <w:lang w:val="en-US" w:eastAsia="zh-CN" w:bidi="ar"/>
        </w:rPr>
        <w:t>附件4：</w:t>
      </w:r>
    </w:p>
    <w:p>
      <w:pPr>
        <w:pStyle w:val="53"/>
        <w:keepNext w:val="0"/>
        <w:keepLines w:val="0"/>
        <w:widowControl w:val="0"/>
        <w:suppressLineNumbers w:val="0"/>
        <w:overflowPunct w:val="0"/>
        <w:spacing w:before="0" w:beforeAutospacing="0" w:after="0" w:afterAutospacing="0"/>
        <w:ind w:left="0" w:right="0" w:firstLine="0"/>
        <w:jc w:val="center"/>
        <w:rPr>
          <w:rFonts w:hint="eastAsia" w:ascii="仿宋" w:hAnsi="仿宋" w:eastAsia="仿宋" w:cs="仿宋"/>
          <w:b/>
          <w:spacing w:val="40"/>
          <w:kern w:val="0"/>
          <w:sz w:val="30"/>
          <w:szCs w:val="30"/>
          <w:lang w:val="en-US"/>
        </w:rPr>
      </w:pPr>
      <w:r>
        <w:rPr>
          <w:rFonts w:hint="eastAsia" w:ascii="仿宋" w:hAnsi="仿宋" w:eastAsia="仿宋" w:cs="仿宋"/>
          <w:b/>
          <w:spacing w:val="40"/>
          <w:kern w:val="0"/>
          <w:sz w:val="30"/>
          <w:szCs w:val="30"/>
          <w:lang w:val="en-US" w:eastAsia="zh-CN" w:bidi="ar"/>
        </w:rPr>
        <w:t>联合投标协议书</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（如果有的话，可按甲、乙、丙、丁…序列增加）</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各方经协商，就响应</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组织实施的编号为</w:t>
      </w:r>
      <w:r>
        <w:rPr>
          <w:rFonts w:hint="eastAsia" w:ascii="仿宋" w:hAnsi="仿宋" w:eastAsia="仿宋" w:cs="仿宋"/>
          <w:kern w:val="2"/>
          <w:sz w:val="30"/>
          <w:szCs w:val="30"/>
          <w:u w:val="single"/>
          <w:lang w:val="en-US" w:eastAsia="zh-CN" w:bidi="ar"/>
        </w:rPr>
        <w:t xml:space="preserve"> </w:t>
      </w:r>
      <w:bookmarkStart w:id="56" w:name="PO_3000002632_PM001_1"/>
      <w:bookmarkEnd w:id="56"/>
      <w:r>
        <w:rPr>
          <w:rFonts w:hint="eastAsia" w:ascii="仿宋" w:hAnsi="仿宋" w:eastAsia="仿宋" w:cs="仿宋"/>
          <w:b/>
          <w:kern w:val="2"/>
          <w:sz w:val="30"/>
          <w:szCs w:val="30"/>
          <w:u w:val="single"/>
          <w:lang w:val="en-US" w:eastAsia="zh-CN" w:bidi="ar"/>
        </w:rPr>
        <w:t>ZZCG2024F-GK-110</w:t>
      </w:r>
      <w:r>
        <w:rPr>
          <w:rFonts w:hint="eastAsia" w:ascii="仿宋" w:hAnsi="仿宋" w:eastAsia="仿宋" w:cs="仿宋"/>
          <w:kern w:val="2"/>
          <w:sz w:val="30"/>
          <w:szCs w:val="30"/>
          <w:lang w:val="en-US" w:eastAsia="zh-CN" w:bidi="ar"/>
        </w:rPr>
        <w:t>的招标活动联合进行投标之事宜，达成如下协议：</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一、各方一致决定，以</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为主办人进行投标，并按照招标文件的规定分别提交联合体各方的资格文件（声明书、营业执照、投标人特定条件）。</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三、联合投标其余各方保证对主办人为响应本次招标而提供的产品和服务提供全部质量保证及售后服务支持。</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四、本次联合投标中，甲方承担的工作和义务为:</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u w:val="single"/>
          <w:lang w:val="en-US" w:eastAsia="zh-CN" w:bidi="ar"/>
        </w:rPr>
        <w:t xml:space="preserve">                                             </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乙方承担的工作和义务为：</w:t>
      </w:r>
      <w:r>
        <w:rPr>
          <w:rFonts w:hint="eastAsia" w:ascii="仿宋" w:hAnsi="仿宋" w:eastAsia="仿宋" w:cs="仿宋"/>
          <w:kern w:val="2"/>
          <w:sz w:val="30"/>
          <w:szCs w:val="30"/>
          <w:u w:val="single"/>
          <w:lang w:val="en-US" w:eastAsia="zh-CN" w:bidi="ar"/>
        </w:rPr>
        <w:t xml:space="preserve">                            </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%，（乙方</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）的合同份额占到合同总金额</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五、有关本次联合投标的其他事宜：</w:t>
      </w:r>
      <w:r>
        <w:rPr>
          <w:rFonts w:hint="eastAsia" w:ascii="仿宋" w:hAnsi="仿宋" w:eastAsia="仿宋" w:cs="仿宋"/>
          <w:kern w:val="2"/>
          <w:sz w:val="30"/>
          <w:szCs w:val="30"/>
          <w:u w:val="single"/>
          <w:lang w:val="en-US" w:eastAsia="zh-CN" w:bidi="ar"/>
        </w:rPr>
        <w:t xml:space="preserve">             </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六、本协议提交招标方后，联合投标各方不得以任何形式对上述实质内容进行修改或撤销。</w:t>
      </w:r>
    </w:p>
    <w:p>
      <w:pPr>
        <w:pStyle w:val="53"/>
        <w:keepNext w:val="0"/>
        <w:keepLines w:val="0"/>
        <w:widowControl w:val="0"/>
        <w:suppressLineNumbers w:val="0"/>
        <w:overflowPunct w:val="0"/>
        <w:spacing w:before="0" w:beforeAutospacing="0" w:after="0" w:afterAutospacing="0" w:line="460" w:lineRule="exact"/>
        <w:ind w:left="0" w:right="0" w:firstLine="642" w:firstLineChars="214"/>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七、本协议签约各方各持一份，并作为投标文件的一部分。</w:t>
      </w:r>
    </w:p>
    <w:tbl>
      <w:tblPr>
        <w:tblStyle w:val="59"/>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附件5：</w:t>
      </w:r>
    </w:p>
    <w:p>
      <w:pPr>
        <w:pStyle w:val="53"/>
        <w:keepNext w:val="0"/>
        <w:keepLines w:val="0"/>
        <w:widowControl w:val="0"/>
        <w:suppressLineNumbers w:val="0"/>
        <w:overflowPunct w:val="0"/>
        <w:spacing w:before="0" w:beforeAutospacing="0" w:after="0" w:afterAutospacing="0" w:line="460" w:lineRule="exact"/>
        <w:ind w:left="0" w:right="0" w:firstLine="420"/>
        <w:jc w:val="center"/>
        <w:rPr>
          <w:rFonts w:hint="eastAsia" w:ascii="仿宋" w:hAnsi="仿宋" w:eastAsia="仿宋" w:cs="仿宋"/>
          <w:b/>
          <w:sz w:val="30"/>
          <w:szCs w:val="30"/>
          <w:lang w:val="en-US"/>
        </w:rPr>
      </w:pPr>
      <w:r>
        <w:rPr>
          <w:rFonts w:hint="eastAsia" w:ascii="仿宋" w:hAnsi="仿宋" w:eastAsia="仿宋" w:cs="仿宋"/>
          <w:b/>
          <w:kern w:val="2"/>
          <w:sz w:val="30"/>
          <w:szCs w:val="30"/>
          <w:lang w:val="en-US" w:eastAsia="zh-CN" w:bidi="ar"/>
        </w:rPr>
        <w:t>联合投标授权委托书</w:t>
      </w:r>
    </w:p>
    <w:p>
      <w:pPr>
        <w:pStyle w:val="53"/>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pStyle w:val="53"/>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本授权委托书声明：根据</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与</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签订的《联合投标协议书》的内容，现授权</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为联合投标授权代表，授权代表在投标、开标、评标、签约过程中所签署的一切文件和处理与这有关的一切事务， 联合投标各方均予以认可并遵守。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在撤销授权的书面通知以前，本授权书一直有效。授权代表在授权书有效期内签署的所有文件不因授权的撤销而失效。</w:t>
      </w:r>
    </w:p>
    <w:p>
      <w:pPr>
        <w:keepNext w:val="0"/>
        <w:keepLines w:val="0"/>
        <w:widowControl w:val="0"/>
        <w:suppressLineNumbers w:val="0"/>
        <w:snapToGrid w:val="0"/>
        <w:spacing w:before="120" w:beforeLines="50" w:beforeAutospacing="0" w:after="50" w:afterAutospacing="0" w:line="460" w:lineRule="exact"/>
        <w:ind w:left="0" w:right="0" w:firstLine="48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授权代表无转委托权，特此委托。</w:t>
      </w:r>
    </w:p>
    <w:p>
      <w:pPr>
        <w:pStyle w:val="53"/>
        <w:keepNext w:val="0"/>
        <w:keepLines w:val="0"/>
        <w:widowControl w:val="0"/>
        <w:suppressLineNumbers w:val="0"/>
        <w:overflowPunct w:val="0"/>
        <w:spacing w:before="0" w:beforeAutospacing="0" w:after="0" w:afterAutospacing="0" w:line="460" w:lineRule="exact"/>
        <w:ind w:left="0" w:right="0" w:firstLine="42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联系方式：</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邮箱：</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 xml:space="preserve"> </w:t>
      </w:r>
    </w:p>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sz w:val="30"/>
          <w:szCs w:val="30"/>
          <w:u w:val="single"/>
          <w:lang w:val="en-US"/>
        </w:rPr>
      </w:pPr>
      <w:r>
        <w:rPr>
          <w:rFonts w:hint="eastAsia" w:ascii="仿宋" w:hAnsi="仿宋" w:eastAsia="仿宋" w:cs="仿宋"/>
          <w:kern w:val="2"/>
          <w:sz w:val="30"/>
          <w:szCs w:val="30"/>
          <w:lang w:val="en-US" w:eastAsia="zh-CN" w:bidi="ar"/>
        </w:rPr>
        <w:t>授权代表身份证号码：</w:t>
      </w:r>
      <w:r>
        <w:rPr>
          <w:rFonts w:hint="eastAsia" w:ascii="仿宋" w:hAnsi="仿宋" w:eastAsia="仿宋" w:cs="仿宋"/>
          <w:kern w:val="2"/>
          <w:sz w:val="30"/>
          <w:szCs w:val="30"/>
          <w:u w:val="single"/>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p>
      <w:pPr>
        <w:keepNext w:val="0"/>
        <w:keepLines w:val="0"/>
        <w:widowControl w:val="0"/>
        <w:suppressLineNumbers w:val="0"/>
        <w:spacing w:before="0" w:beforeAutospacing="0" w:after="0" w:afterAutospacing="0" w:line="460" w:lineRule="exact"/>
        <w:ind w:left="0" w:right="0"/>
        <w:jc w:val="both"/>
        <w:rPr>
          <w:rFonts w:hint="eastAsia" w:ascii="仿宋" w:hAnsi="仿宋" w:eastAsia="仿宋" w:cs="仿宋"/>
          <w:spacing w:val="20"/>
          <w:sz w:val="30"/>
          <w:szCs w:val="30"/>
          <w:lang w:val="en-US"/>
        </w:rPr>
      </w:pPr>
      <w:r>
        <w:rPr>
          <w:rFonts w:hint="eastAsia" w:ascii="仿宋" w:hAnsi="仿宋" w:eastAsia="仿宋" w:cs="仿宋"/>
          <w:spacing w:val="20"/>
          <w:kern w:val="2"/>
          <w:sz w:val="30"/>
          <w:szCs w:val="30"/>
          <w:lang w:val="en-US" w:eastAsia="zh-CN" w:bidi="ar"/>
        </w:rPr>
        <w:t xml:space="preserve"> </w:t>
      </w:r>
    </w:p>
    <w:tbl>
      <w:tblPr>
        <w:tblStyle w:val="59"/>
        <w:tblW w:w="853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7"/>
        <w:gridCol w:w="42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jc w:val="center"/>
        </w:trPr>
        <w:tc>
          <w:tcPr>
            <w:tcW w:w="4267" w:type="dxa"/>
            <w:shd w:val="clear" w:color="auto" w:fill="auto"/>
            <w:vAlign w:val="top"/>
          </w:tcPr>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联合体甲方单位：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c>
          <w:tcPr>
            <w:tcW w:w="4267" w:type="dxa"/>
            <w:shd w:val="clear" w:color="auto" w:fill="auto"/>
            <w:vAlign w:val="top"/>
          </w:tcPr>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联合体乙方单位：</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（公章）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法定代表人：</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（签章）</w:t>
            </w: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p>
          <w:p>
            <w:pPr>
              <w:pStyle w:val="53"/>
              <w:keepNext w:val="0"/>
              <w:keepLines w:val="0"/>
              <w:widowControl w:val="0"/>
              <w:suppressLineNumbers w:val="0"/>
              <w:overflowPunct w:val="0"/>
              <w:spacing w:before="0" w:beforeAutospacing="0" w:after="0" w:afterAutospacing="0" w:line="460" w:lineRule="exact"/>
              <w:ind w:left="0" w:right="0" w:firstLine="0"/>
              <w:jc w:val="both"/>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日  期：</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年</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月</w:t>
            </w:r>
            <w:r>
              <w:rPr>
                <w:rFonts w:hint="eastAsia" w:ascii="仿宋" w:hAnsi="仿宋" w:eastAsia="仿宋" w:cs="仿宋"/>
                <w:kern w:val="2"/>
                <w:sz w:val="30"/>
                <w:szCs w:val="30"/>
                <w:u w:val="single"/>
                <w:lang w:val="en-US" w:eastAsia="zh-CN" w:bidi="ar"/>
              </w:rPr>
              <w:t xml:space="preserve">  </w:t>
            </w:r>
            <w:r>
              <w:rPr>
                <w:rFonts w:hint="eastAsia" w:ascii="仿宋" w:hAnsi="仿宋" w:eastAsia="仿宋" w:cs="仿宋"/>
                <w:kern w:val="2"/>
                <w:sz w:val="30"/>
                <w:szCs w:val="30"/>
                <w:lang w:val="en-US" w:eastAsia="zh-CN" w:bidi="ar"/>
              </w:rPr>
              <w:t>日</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30"/>
          <w:szCs w:val="30"/>
          <w:lang w:val="en-US"/>
        </w:rPr>
      </w:pPr>
      <w:r>
        <w:rPr>
          <w:rFonts w:hint="eastAsia" w:ascii="仿宋" w:hAnsi="仿宋" w:eastAsia="仿宋" w:cs="Times New Roman"/>
          <w:sz w:val="30"/>
          <w:szCs w:val="30"/>
          <w:lang w:val="en-US" w:eastAsia="zh-CN" w:bidi="ar"/>
        </w:rPr>
        <w:br w:type="page"/>
      </w:r>
      <w:r>
        <w:rPr>
          <w:rFonts w:hint="eastAsia" w:ascii="仿宋" w:hAnsi="仿宋" w:eastAsia="仿宋" w:cs="仿宋"/>
          <w:kern w:val="2"/>
          <w:sz w:val="30"/>
          <w:szCs w:val="30"/>
          <w:lang w:val="en-US" w:eastAsia="zh-CN" w:bidi="ar"/>
        </w:rPr>
        <w:t>附件6：</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分包意向协议</w:t>
      </w:r>
    </w:p>
    <w:p>
      <w:pPr>
        <w:pStyle w:val="53"/>
        <w:keepNext w:val="0"/>
        <w:keepLines w:val="0"/>
        <w:widowControl w:val="0"/>
        <w:suppressLineNumbers w:val="0"/>
        <w:spacing w:before="0" w:beforeAutospacing="0" w:after="120" w:afterAutospacing="0" w:line="400" w:lineRule="exact"/>
        <w:ind w:left="420" w:leftChars="200" w:right="0" w:firstLine="420" w:firstLineChars="200"/>
        <w:jc w:val="both"/>
        <w:rPr>
          <w:szCs w:val="21"/>
          <w:lang w:val="en-US"/>
        </w:rPr>
      </w:pPr>
      <w:r>
        <w:rPr>
          <w:rFonts w:hint="default" w:ascii="Times New Roman" w:hAnsi="Times New Roman" w:eastAsia="宋体" w:cs="Times New Roman"/>
          <w:kern w:val="2"/>
          <w:sz w:val="21"/>
          <w:szCs w:val="20"/>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）若成为（</w:t>
      </w:r>
      <w:r>
        <w:rPr>
          <w:rFonts w:hint="eastAsia" w:ascii="仿宋" w:hAnsi="仿宋" w:eastAsia="仿宋" w:cs="仿宋"/>
          <w:kern w:val="2"/>
          <w:sz w:val="28"/>
          <w:szCs w:val="28"/>
          <w:u w:val="single"/>
          <w:lang w:val="en-US" w:eastAsia="zh-CN" w:bidi="ar"/>
        </w:rPr>
        <w:t xml:space="preserve">项目名称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招标编号：   </w:t>
      </w:r>
      <w:r>
        <w:rPr>
          <w:rFonts w:hint="eastAsia" w:ascii="仿宋" w:hAnsi="仿宋" w:eastAsia="仿宋" w:cs="仿宋"/>
          <w:kern w:val="2"/>
          <w:sz w:val="28"/>
          <w:szCs w:val="28"/>
          <w:lang w:val="en-US" w:eastAsia="zh-CN" w:bidi="ar"/>
        </w:rPr>
        <w:t>）的中标供应商，将依法采取分包方式履行合同。（</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）与（</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）达成分包意向协议。 （</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）负责签署投标文件，（</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）的所有承诺均认为代表了（</w:t>
      </w:r>
      <w:r>
        <w:rPr>
          <w:rFonts w:hint="eastAsia" w:ascii="仿宋" w:hAnsi="仿宋" w:eastAsia="仿宋" w:cs="仿宋"/>
          <w:kern w:val="2"/>
          <w:sz w:val="28"/>
          <w:szCs w:val="28"/>
          <w:u w:val="single"/>
          <w:lang w:val="en-US" w:eastAsia="zh-CN" w:bidi="ar"/>
        </w:rPr>
        <w:t xml:space="preserve">所有分包供应商名称       </w:t>
      </w:r>
      <w:r>
        <w:rPr>
          <w:rFonts w:hint="eastAsia" w:ascii="仿宋" w:hAnsi="仿宋" w:eastAsia="仿宋" w:cs="仿宋"/>
          <w:kern w:val="2"/>
          <w:sz w:val="28"/>
          <w:szCs w:val="28"/>
          <w:lang w:val="en-US" w:eastAsia="zh-CN" w:bidi="ar"/>
        </w:rPr>
        <w:t>）意愿。</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一、分包内容在采购文件分包要求的范围内，并符合相关法律规定等</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二、分包标的及数量</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投标人名称     </w:t>
      </w:r>
      <w:r>
        <w:rPr>
          <w:rFonts w:hint="eastAsia" w:ascii="仿宋" w:hAnsi="仿宋" w:eastAsia="仿宋" w:cs="仿宋"/>
          <w:kern w:val="2"/>
          <w:sz w:val="28"/>
          <w:szCs w:val="28"/>
          <w:lang w:val="en-US" w:eastAsia="zh-CN" w:bidi="ar"/>
        </w:rPr>
        <w:t>）将</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分包给（</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w:t>
      </w:r>
      <w:r>
        <w:rPr>
          <w:rFonts w:hint="eastAsia" w:ascii="仿宋" w:hAnsi="仿宋" w:eastAsia="仿宋" w:cs="仿宋"/>
          <w:kern w:val="2"/>
          <w:sz w:val="28"/>
          <w:szCs w:val="28"/>
          <w:u w:val="single"/>
          <w:lang w:val="en-US" w:eastAsia="zh-CN" w:bidi="ar"/>
        </w:rPr>
        <w:t xml:space="preserve">分包供应商名称       </w:t>
      </w:r>
      <w:r>
        <w:rPr>
          <w:rFonts w:hint="eastAsia" w:ascii="仿宋" w:hAnsi="仿宋" w:eastAsia="仿宋" w:cs="仿宋"/>
          <w:kern w:val="2"/>
          <w:sz w:val="28"/>
          <w:szCs w:val="28"/>
          <w:lang w:val="en-US" w:eastAsia="zh-CN" w:bidi="ar"/>
        </w:rPr>
        <w:t>），具备承担</w:t>
      </w:r>
      <w:r>
        <w:rPr>
          <w:rFonts w:hint="eastAsia" w:ascii="仿宋" w:hAnsi="仿宋" w:eastAsia="仿宋" w:cs="仿宋"/>
          <w:kern w:val="2"/>
          <w:sz w:val="28"/>
          <w:szCs w:val="28"/>
          <w:u w:val="single"/>
          <w:lang w:val="en-US" w:eastAsia="zh-CN" w:bidi="ar"/>
        </w:rPr>
        <w:t xml:space="preserve">  工作内容  </w:t>
      </w:r>
      <w:r>
        <w:rPr>
          <w:rFonts w:hint="eastAsia" w:ascii="仿宋" w:hAnsi="仿宋" w:eastAsia="仿宋" w:cs="仿宋"/>
          <w:kern w:val="2"/>
          <w:sz w:val="28"/>
          <w:szCs w:val="28"/>
          <w:lang w:val="en-US" w:eastAsia="zh-CN" w:bidi="ar"/>
        </w:rPr>
        <w:t>相应资质条件且不得再次分包；</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三、分包工作履行期限、地点、方式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84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四、质量 </w:t>
      </w:r>
    </w:p>
    <w:p>
      <w:pPr>
        <w:keepNext w:val="0"/>
        <w:keepLines w:val="0"/>
        <w:widowControl w:val="0"/>
        <w:suppressLineNumbers w:val="0"/>
        <w:snapToGrid w:val="0"/>
        <w:spacing w:before="0" w:beforeAutospacing="0" w:after="0" w:afterAutospacing="0" w:line="360" w:lineRule="exact"/>
        <w:ind w:left="630" w:leftChars="30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五、价款或者报酬</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六、违约责任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u w:val="single"/>
          <w:lang w:val="en-US"/>
        </w:rPr>
      </w:pP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七、争议解决的办法 </w:t>
      </w:r>
    </w:p>
    <w:p>
      <w:pPr>
        <w:keepNext w:val="0"/>
        <w:keepLines w:val="0"/>
        <w:widowControl w:val="0"/>
        <w:suppressLineNumbers w:val="0"/>
        <w:snapToGrid w:val="0"/>
        <w:spacing w:before="0" w:beforeAutospacing="0" w:after="0" w:afterAutospacing="0" w:line="36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八、其他</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）的合同份额占到合同总金额</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以上。当分包份额占到合同总金额100%时，视为转包。此情况根据《中华人民共和国政府采购法实施条例》（国务院令第658号）文件第七十二条规定，将依照政府采购法第七十七条第一款的规定追究相关法律责任。</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分包供应商名称（盖公章）：</w:t>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r>
        <w:rPr>
          <w:rFonts w:hint="eastAsia" w:ascii="仿宋" w:hAnsi="仿宋" w:eastAsia="仿宋" w:cs="仿宋"/>
          <w:kern w:val="2"/>
          <w:sz w:val="28"/>
          <w:szCs w:val="28"/>
          <w:u w:val="single"/>
          <w:lang w:val="en-US" w:eastAsia="zh-CN" w:bidi="ar"/>
        </w:rPr>
        <w:tab/>
      </w:r>
    </w:p>
    <w:p>
      <w:pPr>
        <w:keepNext w:val="0"/>
        <w:keepLines w:val="0"/>
        <w:widowControl w:val="0"/>
        <w:suppressLineNumbers w:val="0"/>
        <w:snapToGrid w:val="0"/>
        <w:spacing w:before="0" w:beforeAutospacing="0" w:after="0" w:afterAutospacing="0" w:line="360" w:lineRule="exact"/>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400" w:lineRule="exact"/>
        <w:ind w:left="0" w:right="0" w:firstLine="840" w:firstLineChars="300"/>
        <w:jc w:val="both"/>
        <w:rPr>
          <w:szCs w:val="21"/>
          <w:lang w:val="en-US"/>
        </w:rPr>
      </w:pPr>
      <w:r>
        <w:rPr>
          <w:rFonts w:hint="eastAsia" w:ascii="仿宋" w:hAnsi="仿宋" w:eastAsia="仿宋" w:cs="仿宋"/>
          <w:kern w:val="2"/>
          <w:sz w:val="28"/>
          <w:szCs w:val="28"/>
          <w:lang w:val="en-US" w:eastAsia="zh-CN" w:bidi="ar"/>
        </w:rPr>
        <w:t xml:space="preserve">                                 日期：</w:t>
      </w:r>
      <w:r>
        <w:rPr>
          <w:rFonts w:hint="eastAsia" w:ascii="仿宋" w:hAnsi="仿宋" w:eastAsia="仿宋" w:cs="仿宋"/>
          <w:kern w:val="2"/>
          <w:sz w:val="28"/>
          <w:szCs w:val="28"/>
          <w:u w:val="single"/>
          <w:lang w:val="en-US" w:eastAsia="zh-CN" w:bidi="ar"/>
        </w:rPr>
        <w:t xml:space="preserve">  年  月   日</w:t>
      </w:r>
    </w:p>
    <w:p>
      <w:pPr>
        <w:keepNext w:val="0"/>
        <w:keepLines w:val="0"/>
        <w:widowControl w:val="0"/>
        <w:suppressLineNumbers w:val="0"/>
        <w:spacing w:before="0" w:beforeAutospacing="0" w:after="0" w:afterAutospacing="0"/>
        <w:ind w:left="0" w:right="0"/>
        <w:jc w:val="both"/>
        <w:rPr>
          <w:color w:val="000000"/>
          <w:lang w:val="en-US"/>
        </w:rPr>
      </w:pP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附件7</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57" w:name="PO_1000000445_PM002"/>
      <w:bookmarkEnd w:id="57"/>
      <w:r>
        <w:rPr>
          <w:rFonts w:hint="eastAsia" w:ascii="仿宋" w:hAnsi="仿宋" w:eastAsia="仿宋" w:cs="仿宋"/>
          <w:b/>
          <w:color w:val="000000"/>
          <w:spacing w:val="40"/>
          <w:kern w:val="2"/>
          <w:sz w:val="52"/>
          <w:szCs w:val="52"/>
          <w:lang w:val="en-US" w:eastAsia="zh-CN" w:bidi="ar"/>
        </w:rPr>
        <w:t>杭州电子科技大学下沙校区G区研究生公寓电梯改造项目</w:t>
      </w:r>
    </w:p>
    <w:p>
      <w:pPr>
        <w:keepNext w:val="0"/>
        <w:keepLines w:val="0"/>
        <w:widowControl w:val="0"/>
        <w:suppressLineNumbers w:val="0"/>
        <w:spacing w:before="240"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58" w:name="PO_15528_PM001_4"/>
      <w:bookmarkEnd w:id="58"/>
      <w:r>
        <w:rPr>
          <w:rFonts w:hint="eastAsia" w:ascii="仿宋" w:hAnsi="仿宋" w:eastAsia="仿宋" w:cs="仿宋"/>
          <w:color w:val="000000"/>
          <w:kern w:val="2"/>
          <w:sz w:val="36"/>
          <w:szCs w:val="36"/>
          <w:lang w:val="en-US" w:eastAsia="zh-CN" w:bidi="ar"/>
        </w:rPr>
        <w:t>ZZCG2024F-GK-110（标项  ）</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技</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术</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及</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商</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务</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0" w:line="12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6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spacing w:before="0" w:beforeAutospacing="0" w:after="0" w:afterAutospacing="0" w:line="6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sz w:val="36"/>
          <w:szCs w:val="36"/>
          <w:lang w:val="en-US" w:eastAsia="zh-CN" w:bidi="ar"/>
        </w:rPr>
        <w:br w:type="page"/>
      </w:r>
      <w:r>
        <w:rPr>
          <w:rFonts w:hint="eastAsia" w:ascii="仿宋" w:hAnsi="仿宋" w:eastAsia="仿宋" w:cs="仿宋"/>
          <w:color w:val="000000"/>
          <w:kern w:val="2"/>
          <w:sz w:val="36"/>
          <w:szCs w:val="36"/>
          <w:lang w:val="en-US" w:eastAsia="zh-CN" w:bidi="ar"/>
        </w:rPr>
        <w:t>2、</w:t>
      </w:r>
      <w:r>
        <w:rPr>
          <w:rFonts w:hint="eastAsia" w:ascii="仿宋" w:hAnsi="仿宋" w:eastAsia="仿宋" w:cs="仿宋"/>
          <w:b/>
          <w:color w:val="000000"/>
          <w:kern w:val="2"/>
          <w:sz w:val="36"/>
          <w:szCs w:val="36"/>
          <w:lang w:val="en-US" w:eastAsia="zh-CN" w:bidi="ar"/>
        </w:rPr>
        <w:t>技术及商务文件目录</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（1）评分对应表（格式见附件，主要用于评委对应评分内容）</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（2）投标项目明细清单（含货物、服务等）；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（3）技术响应表（格式见附件）；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（4）项目总体解决方案（可包含且不限于对项目总体要求的理解、项目总体架构及技术解决方案等）；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（5）项目实施计划（可包含且不限于保证工期的施工组织方案及人力资源安排、项目组人员清单等）；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（6）列入政府采购节能环保清单的证明资料（若有）；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（7）商务响应表（格式见附件）；</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（8）售后服务计划（可包含且不限于对用户故障的响应、处理、定期巡检、备品备件、常用耗材提供、驻点人员情况等）；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（9）技术培训计划（若有）；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（10）投标人履约能力（可包含且不限于技术力量情况、投标人各项能力证书）；</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（11）案例的业绩证明（投标人业绩情况一览表、合同复印件等）；</w:t>
      </w:r>
    </w:p>
    <w:p>
      <w:pPr>
        <w:keepNext w:val="0"/>
        <w:keepLines w:val="0"/>
        <w:widowControl w:val="0"/>
        <w:suppressLineNumbers w:val="0"/>
        <w:snapToGrid w:val="0"/>
        <w:spacing w:before="0" w:beforeAutospacing="0" w:after="0" w:afterAutospacing="0" w:line="460" w:lineRule="exact"/>
        <w:ind w:left="0" w:right="0" w:firstLine="600" w:firstLineChars="20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（12）投标人认为需要的其他文件资料。</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附件8：</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评分对应表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38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886"/>
        <w:gridCol w:w="3059"/>
        <w:gridCol w:w="143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评分项目</w:t>
            </w:r>
          </w:p>
        </w:tc>
        <w:tc>
          <w:tcPr>
            <w:tcW w:w="30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投标文件对应资料</w:t>
            </w:r>
          </w:p>
        </w:tc>
        <w:tc>
          <w:tcPr>
            <w:tcW w:w="143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投标文件页码</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对应第三章评分办法及评分标准（报价除外）</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43"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0" w:hRule="atLeast"/>
        </w:trPr>
        <w:tc>
          <w:tcPr>
            <w:tcW w:w="38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p>
        </w:tc>
        <w:tc>
          <w:tcPr>
            <w:tcW w:w="30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附件9：</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投标项目明细清单</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 xml:space="preserve"> </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kern w:val="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货物类</w:t>
      </w:r>
    </w:p>
    <w:tbl>
      <w:tblPr>
        <w:tblStyle w:val="59"/>
        <w:tblW w:w="9072"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2"/>
        <w:gridCol w:w="1680"/>
        <w:gridCol w:w="838"/>
        <w:gridCol w:w="1280"/>
        <w:gridCol w:w="1418"/>
        <w:gridCol w:w="2225"/>
        <w:gridCol w:w="107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货物名称</w:t>
            </w: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品牌</w:t>
            </w: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规格</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型号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单位及</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性能及指标</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产地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6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8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128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服务类</w:t>
      </w:r>
    </w:p>
    <w:tbl>
      <w:tblPr>
        <w:tblStyle w:val="59"/>
        <w:tblW w:w="9043"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55"/>
        <w:gridCol w:w="2829"/>
        <w:gridCol w:w="2829"/>
        <w:gridCol w:w="2830"/>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序号</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服务内容</w:t>
            </w: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服务人员数量</w:t>
            </w: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工作量</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c>
          <w:tcPr>
            <w:tcW w:w="282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480" w:right="0" w:hanging="480"/>
              <w:jc w:val="center"/>
              <w:rPr>
                <w:rFonts w:hint="eastAsia" w:ascii="仿宋" w:hAnsi="仿宋" w:eastAsia="仿宋" w:cs="仿宋"/>
                <w:color w:val="000000"/>
                <w:sz w:val="30"/>
                <w:szCs w:val="30"/>
                <w:lang w:val="en-US"/>
              </w:rPr>
            </w:pPr>
          </w:p>
        </w:tc>
        <w:tc>
          <w:tcPr>
            <w:tcW w:w="283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注：在填写时，如上表不适合本项目的实际情况，可在确保投标明细内容完整的情况下，根据上表格式自行划表填写。</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pacing w:val="20"/>
          <w:sz w:val="30"/>
          <w:szCs w:val="30"/>
          <w:lang w:val="en-US" w:eastAsia="zh-CN" w:bidi="ar"/>
        </w:rPr>
        <w:br w:type="page"/>
      </w:r>
      <w:r>
        <w:rPr>
          <w:rFonts w:hint="eastAsia" w:ascii="仿宋" w:hAnsi="仿宋" w:eastAsia="仿宋" w:cs="仿宋"/>
          <w:color w:val="000000"/>
          <w:kern w:val="2"/>
          <w:sz w:val="30"/>
          <w:szCs w:val="30"/>
          <w:lang w:val="en-US" w:eastAsia="zh-CN" w:bidi="ar"/>
        </w:rPr>
        <w:t>附件10：</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spacing w:val="40"/>
          <w:kern w:val="0"/>
          <w:sz w:val="36"/>
          <w:szCs w:val="36"/>
          <w:lang w:val="en-US"/>
        </w:rPr>
      </w:pPr>
      <w:r>
        <w:rPr>
          <w:rFonts w:hint="eastAsia" w:ascii="仿宋" w:hAnsi="仿宋" w:eastAsia="仿宋" w:cs="仿宋"/>
          <w:b/>
          <w:color w:val="000000"/>
          <w:spacing w:val="40"/>
          <w:kern w:val="0"/>
          <w:sz w:val="36"/>
          <w:szCs w:val="36"/>
          <w:lang w:val="en-US" w:eastAsia="zh-CN" w:bidi="ar"/>
        </w:rPr>
        <w:t>技 术 响 应 表</w:t>
      </w:r>
    </w:p>
    <w:p>
      <w:pPr>
        <w:keepNext w:val="0"/>
        <w:keepLines w:val="0"/>
        <w:widowControl w:val="0"/>
        <w:suppressLineNumbers w:val="0"/>
        <w:snapToGrid w:val="0"/>
        <w:spacing w:before="50" w:beforeAutospacing="0" w:after="120" w:afterLines="50" w:afterAutospacing="0"/>
        <w:ind w:left="0" w:right="0"/>
        <w:jc w:val="both"/>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53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3911"/>
        <w:gridCol w:w="2198"/>
        <w:gridCol w:w="2425"/>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80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2198"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投标文件响应</w:t>
            </w:r>
          </w:p>
        </w:tc>
        <w:tc>
          <w:tcPr>
            <w:tcW w:w="2425"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 xml:space="preserve">偏离情况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22"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nil"/>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28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774" w:hRule="atLeast"/>
        </w:trPr>
        <w:tc>
          <w:tcPr>
            <w:tcW w:w="391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198"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c>
          <w:tcPr>
            <w:tcW w:w="2425"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0" w:afterAutospacing="0" w:line="400" w:lineRule="exact"/>
              <w:ind w:left="0" w:right="0"/>
              <w:jc w:val="both"/>
              <w:outlineLvl w:val="0"/>
              <w:rPr>
                <w:rFonts w:hint="eastAsia" w:ascii="仿宋" w:hAnsi="仿宋" w:eastAsia="仿宋" w:cs="仿宋"/>
                <w:color w:val="000000"/>
                <w:sz w:val="30"/>
                <w:szCs w:val="30"/>
                <w:lang w:val="en-US"/>
              </w:rPr>
            </w:pPr>
          </w:p>
        </w:tc>
      </w:tr>
    </w:tbl>
    <w:p>
      <w:pPr>
        <w:pStyle w:val="53"/>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kern w:val="0"/>
          <w:sz w:val="30"/>
          <w:szCs w:val="30"/>
          <w:lang w:val="en-US"/>
        </w:rPr>
      </w:pPr>
      <w:r>
        <w:rPr>
          <w:rFonts w:hint="eastAsia" w:ascii="仿宋" w:hAnsi="仿宋" w:eastAsia="仿宋" w:cs="仿宋"/>
          <w:b/>
          <w:color w:val="000000"/>
          <w:kern w:val="2"/>
          <w:sz w:val="30"/>
          <w:szCs w:val="30"/>
          <w:lang w:val="en-US" w:eastAsia="zh-CN" w:bidi="ar"/>
        </w:rPr>
        <w:t>注：投标人应根据投标设备的性能指标、对照招标文件要求在“偏离情况”栏注明“正偏离”、“负偏离”或“无偏离”。</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pacing w:val="20"/>
          <w:sz w:val="30"/>
          <w:szCs w:val="30"/>
          <w:lang w:val="en-US"/>
        </w:rPr>
      </w:pPr>
      <w:r>
        <w:rPr>
          <w:rFonts w:hint="eastAsia" w:ascii="仿宋" w:hAnsi="仿宋" w:eastAsia="仿宋" w:cs="仿宋"/>
          <w:color w:val="000000"/>
          <w:spacing w:val="2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附件11：</w:t>
      </w:r>
    </w:p>
    <w:p>
      <w:pPr>
        <w:keepNext w:val="0"/>
        <w:keepLines w:val="0"/>
        <w:widowControl w:val="0"/>
        <w:suppressLineNumbers w:val="0"/>
        <w:snapToGrid w:val="0"/>
        <w:spacing w:before="50" w:beforeAutospacing="0" w:after="120" w:afterLines="50" w:afterAutospacing="0"/>
        <w:ind w:left="0" w:right="0"/>
        <w:jc w:val="center"/>
        <w:rPr>
          <w:rFonts w:hint="eastAsia" w:ascii="仿宋" w:hAnsi="仿宋" w:eastAsia="仿宋" w:cs="仿宋"/>
          <w:b/>
          <w:color w:val="000000"/>
          <w:kern w:val="0"/>
          <w:sz w:val="36"/>
          <w:szCs w:val="36"/>
          <w:lang w:val="en-US"/>
        </w:rPr>
      </w:pPr>
      <w:r>
        <w:rPr>
          <w:rFonts w:hint="eastAsia" w:ascii="仿宋" w:hAnsi="仿宋" w:eastAsia="仿宋" w:cs="仿宋"/>
          <w:b/>
          <w:color w:val="000000"/>
          <w:kern w:val="0"/>
          <w:sz w:val="36"/>
          <w:szCs w:val="36"/>
          <w:lang w:val="en-US" w:eastAsia="zh-CN" w:bidi="ar"/>
        </w:rPr>
        <w:t>项目组人员清单</w:t>
      </w:r>
    </w:p>
    <w:p>
      <w:pPr>
        <w:keepNext w:val="0"/>
        <w:keepLines w:val="0"/>
        <w:widowControl w:val="0"/>
        <w:suppressLineNumbers w:val="0"/>
        <w:snapToGrid w:val="0"/>
        <w:spacing w:before="120"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b/>
          <w:color w:val="000000"/>
          <w:kern w:val="2"/>
          <w:sz w:val="30"/>
          <w:szCs w:val="30"/>
          <w:lang w:val="en-US" w:eastAsia="zh-CN" w:bidi="ar"/>
        </w:rPr>
        <w:t xml:space="preserve"> </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533" w:type="dxa"/>
        <w:tblInd w:w="-14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003"/>
        <w:gridCol w:w="1004"/>
        <w:gridCol w:w="1664"/>
        <w:gridCol w:w="1260"/>
        <w:gridCol w:w="1801"/>
        <w:gridCol w:w="180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姓名</w:t>
            </w:r>
          </w:p>
        </w:tc>
        <w:tc>
          <w:tcPr>
            <w:tcW w:w="100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职务</w:t>
            </w:r>
          </w:p>
        </w:tc>
        <w:tc>
          <w:tcPr>
            <w:tcW w:w="166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专业技</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术资格</w:t>
            </w:r>
          </w:p>
        </w:tc>
        <w:tc>
          <w:tcPr>
            <w:tcW w:w="126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证书</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编号</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参加本单位工作时间</w:t>
            </w:r>
          </w:p>
        </w:tc>
        <w:tc>
          <w:tcPr>
            <w:tcW w:w="180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劳动合</w:t>
            </w:r>
          </w:p>
          <w:p>
            <w:pPr>
              <w:keepNext w:val="0"/>
              <w:keepLines w:val="0"/>
              <w:widowControl w:val="0"/>
              <w:suppressLineNumbers w:val="0"/>
              <w:snapToGrid w:val="0"/>
              <w:spacing w:before="120" w:beforeLines="50" w:beforeAutospacing="0" w:after="50" w:afterAutospacing="0" w:line="460" w:lineRule="exact"/>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同编号</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pStyle w:val="53"/>
              <w:keepNext w:val="0"/>
              <w:keepLines w:val="0"/>
              <w:widowControl w:val="0"/>
              <w:suppressLineNumbers w:val="0"/>
              <w:snapToGrid w:val="0"/>
              <w:spacing w:before="120" w:beforeLines="50" w:beforeAutospacing="0" w:after="120" w:afterAutospacing="0" w:line="460" w:lineRule="exact"/>
              <w:ind w:left="5250" w:leftChars="250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00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color w:val="000000"/>
                <w:sz w:val="30"/>
                <w:szCs w:val="30"/>
                <w:lang w:val="en-US"/>
              </w:rPr>
            </w:pPr>
          </w:p>
        </w:tc>
        <w:tc>
          <w:tcPr>
            <w:tcW w:w="166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260"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c>
          <w:tcPr>
            <w:tcW w:w="1801"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50" w:afterAutospacing="0" w:line="460" w:lineRule="exact"/>
              <w:ind w:left="0" w:right="0"/>
              <w:jc w:val="both"/>
              <w:rPr>
                <w:rFonts w:hint="eastAsia" w:ascii="仿宋" w:hAnsi="仿宋" w:eastAsia="仿宋" w:cs="仿宋"/>
                <w:b/>
                <w:color w:val="000000"/>
                <w:kern w:val="0"/>
                <w:sz w:val="30"/>
                <w:szCs w:val="30"/>
                <w:lang w:val="en-US"/>
              </w:rPr>
            </w:pPr>
          </w:p>
        </w:tc>
      </w:tr>
    </w:tbl>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注：在填写时，如本表格不适合投标单位的实际情况，可根据本表格式自行划表填写。 </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50" w:afterAutospacing="0" w:line="460" w:lineRule="exact"/>
        <w:ind w:left="0" w:right="0"/>
        <w:jc w:val="both"/>
        <w:rPr>
          <w:rFonts w:hint="eastAsia" w:ascii="仿宋" w:hAnsi="仿宋" w:eastAsia="仿宋" w:cs="仿宋"/>
          <w:color w:val="000000"/>
          <w:spacing w:val="20"/>
          <w:sz w:val="30"/>
          <w:szCs w:val="30"/>
          <w:u w:val="single"/>
          <w:lang w:val="en-US"/>
        </w:rPr>
      </w:pPr>
      <w:r>
        <w:rPr>
          <w:rFonts w:hint="eastAsia" w:ascii="仿宋" w:hAnsi="仿宋" w:eastAsia="仿宋" w:cs="仿宋"/>
          <w:color w:val="000000"/>
          <w:spacing w:val="20"/>
          <w:kern w:val="2"/>
          <w:sz w:val="30"/>
          <w:szCs w:val="30"/>
          <w:lang w:val="en-US" w:eastAsia="zh-CN" w:bidi="ar"/>
        </w:rPr>
        <w:t>授权代表签名： 日  期：</w:t>
      </w:r>
    </w:p>
    <w:p>
      <w:pPr>
        <w:keepNext w:val="0"/>
        <w:keepLines w:val="0"/>
        <w:widowControl w:val="0"/>
        <w:suppressLineNumbers w:val="0"/>
        <w:snapToGrid w:val="0"/>
        <w:spacing w:before="50" w:beforeAutospacing="0" w:after="120" w:afterLines="50" w:afterAutospacing="0" w:line="46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3"/>
        <w:keepNext w:val="0"/>
        <w:keepLines w:val="0"/>
        <w:widowControl w:val="0"/>
        <w:suppressLineNumbers w:val="0"/>
        <w:snapToGrid w:val="0"/>
        <w:spacing w:before="120" w:beforeLines="50" w:beforeAutospacing="0" w:after="0" w:afterAutospacing="0" w:line="460" w:lineRule="exact"/>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50" w:beforeAutospacing="0" w:after="0" w:afterAutospacing="0"/>
        <w:ind w:left="0" w:right="0"/>
        <w:jc w:val="left"/>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附件12：</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商务响应表</w:t>
      </w:r>
    </w:p>
    <w:p>
      <w:pPr>
        <w:keepNext w:val="0"/>
        <w:keepLines w:val="0"/>
        <w:widowControl w:val="0"/>
        <w:suppressLineNumbers w:val="0"/>
        <w:snapToGrid w:val="0"/>
        <w:spacing w:before="50" w:beforeAutospacing="0" w:after="0" w:afterAutospacing="0"/>
        <w:ind w:left="0" w:right="0"/>
        <w:jc w:val="center"/>
        <w:rPr>
          <w:rFonts w:hint="eastAsia" w:ascii="仿宋" w:hAnsi="仿宋" w:eastAsia="仿宋" w:cs="仿宋"/>
          <w:b/>
          <w:color w:val="000000"/>
          <w:sz w:val="32"/>
          <w:szCs w:val="32"/>
          <w:lang w:val="en-US"/>
        </w:rPr>
      </w:pPr>
      <w:r>
        <w:rPr>
          <w:rFonts w:hint="eastAsia" w:ascii="仿宋" w:hAnsi="仿宋" w:eastAsia="仿宋" w:cs="仿宋"/>
          <w:b/>
          <w:color w:val="000000"/>
          <w:kern w:val="2"/>
          <w:sz w:val="32"/>
          <w:szCs w:val="32"/>
          <w:lang w:val="en-US" w:eastAsia="zh-CN" w:bidi="ar"/>
        </w:rPr>
        <w:t xml:space="preserve"> </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              标项：</w:t>
      </w:r>
    </w:p>
    <w:tbl>
      <w:tblPr>
        <w:tblStyle w:val="59"/>
        <w:tblW w:w="876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83"/>
        <w:gridCol w:w="2699"/>
        <w:gridCol w:w="1259"/>
        <w:gridCol w:w="30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642"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项目</w:t>
            </w:r>
          </w:p>
        </w:tc>
        <w:tc>
          <w:tcPr>
            <w:tcW w:w="269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招标文件要求</w:t>
            </w:r>
          </w:p>
        </w:tc>
        <w:tc>
          <w:tcPr>
            <w:tcW w:w="125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是否</w:t>
            </w:r>
          </w:p>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响应</w:t>
            </w:r>
          </w:p>
        </w:tc>
        <w:tc>
          <w:tcPr>
            <w:tcW w:w="30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120" w:beforeLines="50" w:beforeAutospacing="0" w:after="0" w:afterAutospacing="0"/>
              <w:ind w:left="0" w:right="0"/>
              <w:jc w:val="center"/>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投标人的承诺或说明</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项目工期（交货期）及地点</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付款条件</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违约责任及争议解决方式</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项目维护计划</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响应情况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技术培训</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投标人技术力量情况</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经验或业绩要求</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8"/>
                <w:szCs w:val="28"/>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w:t>
            </w:r>
          </w:p>
        </w:tc>
        <w:tc>
          <w:tcPr>
            <w:tcW w:w="269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12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lang w:val="en-US"/>
              </w:rPr>
            </w:pPr>
          </w:p>
        </w:tc>
        <w:tc>
          <w:tcPr>
            <w:tcW w:w="30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b/>
                <w:color w:val="000000"/>
                <w:sz w:val="30"/>
                <w:szCs w:val="30"/>
                <w:lang w:val="en-US"/>
              </w:rPr>
            </w:pPr>
          </w:p>
        </w:tc>
      </w:tr>
    </w:tbl>
    <w:p>
      <w:pPr>
        <w:keepNext w:val="0"/>
        <w:keepLines w:val="0"/>
        <w:widowControl w:val="0"/>
        <w:suppressLineNumbers w:val="0"/>
        <w:snapToGrid w:val="0"/>
        <w:spacing w:before="120" w:beforeLines="50" w:beforeAutospacing="0" w:after="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授权代表签名：               日期：</w:t>
      </w:r>
    </w:p>
    <w:p>
      <w:pPr>
        <w:rPr>
          <w:rFonts w:hint="eastAsia" w:ascii="仿宋" w:hAnsi="仿宋" w:eastAsia="仿宋" w:cs="Times New Roman"/>
          <w:color w:val="000000"/>
          <w:kern w:val="2"/>
          <w:sz w:val="30"/>
          <w:szCs w:val="30"/>
          <w:lang w:val="en-US" w:eastAsia="zh-CN" w:bidi="ar"/>
        </w:rPr>
        <w:sectPr>
          <w:headerReference r:id="rId4" w:type="first"/>
          <w:footerReference r:id="rId7" w:type="first"/>
          <w:headerReference r:id="rId3" w:type="default"/>
          <w:footerReference r:id="rId5" w:type="default"/>
          <w:footerReference r:id="rId6" w:type="even"/>
          <w:pgSz w:w="11906" w:h="16838"/>
          <w:pgMar w:top="1474" w:right="1797" w:bottom="1247" w:left="1797" w:header="851" w:footer="851" w:gutter="0"/>
          <w:cols w:space="720" w:num="1"/>
          <w:docGrid w:linePitch="312" w:charSpace="0"/>
        </w:sectPr>
      </w:pPr>
    </w:p>
    <w:p>
      <w:pPr>
        <w:keepNext w:val="0"/>
        <w:keepLines w:val="0"/>
        <w:widowControl w:val="0"/>
        <w:suppressLineNumbers w:val="0"/>
        <w:snapToGrid w:val="0"/>
        <w:spacing w:before="50" w:beforeAutospacing="0" w:after="120" w:afterLines="50" w:afterAutospacing="0"/>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附件13：</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投标人业绩情况一览表</w:t>
      </w:r>
    </w:p>
    <w:p>
      <w:pPr>
        <w:pStyle w:val="53"/>
        <w:keepNext w:val="0"/>
        <w:keepLines w:val="0"/>
        <w:widowControl w:val="0"/>
        <w:suppressLineNumbers w:val="0"/>
        <w:snapToGrid w:val="0"/>
        <w:spacing w:before="152" w:beforeAutospacing="0" w:after="160" w:afterAutospacing="0"/>
        <w:ind w:left="0" w:right="0"/>
        <w:jc w:val="both"/>
        <w:rPr>
          <w:rFonts w:hint="eastAsia" w:ascii="仿宋" w:hAnsi="仿宋" w:eastAsia="仿宋" w:cs="仿宋"/>
          <w:color w:val="000000"/>
          <w:sz w:val="30"/>
          <w:szCs w:val="30"/>
          <w:u w:val="single"/>
          <w:lang w:val="en-US"/>
        </w:rPr>
      </w:pPr>
      <w:r>
        <w:rPr>
          <w:rFonts w:hint="eastAsia" w:ascii="仿宋" w:hAnsi="仿宋" w:eastAsia="仿宋" w:cs="仿宋"/>
          <w:color w:val="000000"/>
          <w:kern w:val="2"/>
          <w:sz w:val="30"/>
          <w:szCs w:val="30"/>
          <w:lang w:val="en-US" w:eastAsia="zh-CN" w:bidi="ar"/>
        </w:rPr>
        <w:t>投标人全称（公章）：</w:t>
      </w:r>
    </w:p>
    <w:tbl>
      <w:tblPr>
        <w:tblStyle w:val="59"/>
        <w:tblW w:w="13961"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2628"/>
        <w:gridCol w:w="3419"/>
        <w:gridCol w:w="1079"/>
        <w:gridCol w:w="1079"/>
        <w:gridCol w:w="1439"/>
        <w:gridCol w:w="1079"/>
        <w:gridCol w:w="1079"/>
        <w:gridCol w:w="215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采购单位名称</w:t>
            </w:r>
          </w:p>
        </w:tc>
        <w:tc>
          <w:tcPr>
            <w:tcW w:w="341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设备或项目名称</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数量</w:t>
            </w:r>
          </w:p>
        </w:tc>
        <w:tc>
          <w:tcPr>
            <w:tcW w:w="107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单价</w:t>
            </w:r>
          </w:p>
        </w:tc>
        <w:tc>
          <w:tcPr>
            <w:tcW w:w="143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合同</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金额</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（万元）</w:t>
            </w:r>
          </w:p>
        </w:tc>
        <w:tc>
          <w:tcPr>
            <w:tcW w:w="2158"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附件页码</w:t>
            </w:r>
          </w:p>
        </w:tc>
        <w:tc>
          <w:tcPr>
            <w:tcW w:w="2159"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采购单位联系人及</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联系电话</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1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3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合</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同</w:t>
            </w:r>
          </w:p>
        </w:tc>
        <w:tc>
          <w:tcPr>
            <w:tcW w:w="107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验收</w:t>
            </w:r>
          </w:p>
          <w:p>
            <w:pPr>
              <w:keepNext w:val="0"/>
              <w:keepLines w:val="0"/>
              <w:widowControl w:val="0"/>
              <w:suppressLineNumbers w:val="0"/>
              <w:snapToGrid w:val="0"/>
              <w:spacing w:before="0" w:beforeAutospacing="0" w:after="0" w:afterAutospacing="0"/>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报告</w:t>
            </w:r>
          </w:p>
        </w:tc>
        <w:tc>
          <w:tcPr>
            <w:tcW w:w="2159"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34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43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107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c>
          <w:tcPr>
            <w:tcW w:w="215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b/>
                <w:color w:val="000000"/>
                <w:kern w:val="0"/>
                <w:sz w:val="30"/>
                <w:szCs w:val="30"/>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center"/>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备注</w:t>
            </w:r>
          </w:p>
        </w:tc>
        <w:tc>
          <w:tcPr>
            <w:tcW w:w="11333" w:type="dxa"/>
            <w:gridSpan w:val="7"/>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napToGrid w:val="0"/>
              <w:spacing w:before="50" w:beforeAutospacing="0" w:after="120" w:afterLines="50" w:afterAutospacing="0" w:line="400" w:lineRule="exact"/>
              <w:ind w:left="0" w:right="0"/>
              <w:jc w:val="left"/>
              <w:rPr>
                <w:rFonts w:hint="eastAsia" w:ascii="仿宋" w:hAnsi="仿宋" w:eastAsia="仿宋" w:cs="仿宋"/>
                <w:color w:val="000000"/>
                <w:sz w:val="30"/>
                <w:szCs w:val="30"/>
                <w:lang w:val="en-US"/>
              </w:rPr>
            </w:pPr>
            <w:r>
              <w:rPr>
                <w:rFonts w:hint="eastAsia" w:ascii="仿宋" w:hAnsi="仿宋" w:eastAsia="仿宋" w:cs="仿宋"/>
                <w:color w:val="000000"/>
                <w:kern w:val="2"/>
                <w:sz w:val="32"/>
                <w:szCs w:val="32"/>
                <w:lang w:val="en-US" w:eastAsia="zh-CN" w:bidi="ar"/>
              </w:rPr>
              <w:t>提供投标人同类项目合同复印件、用户验收报告（如有）。</w:t>
            </w:r>
          </w:p>
        </w:tc>
      </w:tr>
    </w:tbl>
    <w:p>
      <w:pPr>
        <w:pStyle w:val="53"/>
        <w:keepNext w:val="0"/>
        <w:keepLines w:val="0"/>
        <w:widowControl w:val="0"/>
        <w:suppressLineNumbers w:val="0"/>
        <w:snapToGrid w:val="0"/>
        <w:spacing w:before="240" w:beforeAutospacing="0" w:after="160" w:afterAutospacing="0"/>
        <w:ind w:left="0" w:right="0"/>
        <w:jc w:val="both"/>
        <w:rPr>
          <w:rFonts w:hint="eastAsia" w:ascii="仿宋" w:hAnsi="仿宋" w:eastAsia="仿宋" w:cs="仿宋"/>
          <w:color w:val="000000"/>
          <w:kern w:val="0"/>
          <w:sz w:val="30"/>
          <w:szCs w:val="30"/>
          <w:lang w:val="en-US"/>
        </w:rPr>
      </w:pPr>
      <w:r>
        <w:rPr>
          <w:rFonts w:hint="eastAsia" w:ascii="仿宋" w:hAnsi="仿宋" w:eastAsia="仿宋" w:cs="仿宋"/>
          <w:color w:val="000000"/>
          <w:kern w:val="2"/>
          <w:sz w:val="30"/>
          <w:szCs w:val="30"/>
          <w:lang w:val="en-US" w:eastAsia="zh-CN" w:bidi="ar"/>
        </w:rPr>
        <w:t>授权代表签名：</w:t>
      </w:r>
      <w:r>
        <w:rPr>
          <w:rFonts w:hint="eastAsia" w:ascii="仿宋" w:hAnsi="仿宋" w:eastAsia="仿宋" w:cs="仿宋"/>
          <w:color w:val="000000"/>
          <w:kern w:val="2"/>
          <w:sz w:val="30"/>
          <w:szCs w:val="30"/>
          <w:u w:val="single"/>
          <w:lang w:val="en-US" w:eastAsia="zh-CN" w:bidi="ar"/>
        </w:rPr>
        <w:t xml:space="preserve">     </w:t>
      </w:r>
      <w:r>
        <w:rPr>
          <w:rFonts w:hint="eastAsia" w:ascii="仿宋" w:hAnsi="仿宋" w:eastAsia="仿宋" w:cs="仿宋"/>
          <w:color w:val="000000"/>
          <w:kern w:val="2"/>
          <w:sz w:val="30"/>
          <w:szCs w:val="30"/>
          <w:lang w:val="en-US" w:eastAsia="zh-CN" w:bidi="ar"/>
        </w:rPr>
        <w:t xml:space="preserve">                                            时  间：</w:t>
      </w:r>
    </w:p>
    <w:p>
      <w:pPr>
        <w:rPr>
          <w:rFonts w:hint="eastAsia" w:ascii="仿宋" w:hAnsi="仿宋" w:eastAsia="仿宋" w:cs="Times New Roman"/>
          <w:color w:val="000000"/>
          <w:kern w:val="2"/>
          <w:sz w:val="30"/>
          <w:szCs w:val="30"/>
          <w:lang w:val="en-US" w:eastAsia="zh-CN" w:bidi="ar"/>
        </w:rPr>
        <w:sectPr>
          <w:pgSz w:w="16838" w:h="11906" w:orient="landscape"/>
          <w:pgMar w:top="1797" w:right="1474" w:bottom="1797" w:left="1247" w:header="851" w:footer="851" w:gutter="0"/>
          <w:cols w:space="720" w:num="1"/>
          <w:docGrid w:linePitch="312" w:charSpace="0"/>
        </w:sectPr>
      </w:pPr>
    </w:p>
    <w:p>
      <w:pPr>
        <w:keepNext w:val="0"/>
        <w:keepLines w:val="0"/>
        <w:widowControl w:val="0"/>
        <w:suppressLineNumbers w:val="0"/>
        <w:snapToGrid w:val="0"/>
        <w:spacing w:before="156" w:beforeLines="50" w:beforeAutospacing="0" w:after="50" w:afterAutospacing="0"/>
        <w:ind w:left="0" w:right="0"/>
        <w:jc w:val="both"/>
        <w:rPr>
          <w:rFonts w:hint="eastAsia" w:ascii="仿宋" w:hAnsi="仿宋" w:eastAsia="仿宋" w:cs="仿宋"/>
          <w:b/>
          <w:color w:val="000000"/>
          <w:sz w:val="30"/>
          <w:szCs w:val="30"/>
          <w:lang w:val="en-US"/>
        </w:rPr>
      </w:pPr>
      <w:r>
        <w:rPr>
          <w:rFonts w:hint="eastAsia" w:ascii="仿宋" w:hAnsi="仿宋" w:eastAsia="仿宋" w:cs="仿宋"/>
          <w:color w:val="000000"/>
          <w:kern w:val="2"/>
          <w:sz w:val="30"/>
          <w:szCs w:val="30"/>
          <w:lang w:val="en-US" w:eastAsia="zh-CN" w:bidi="ar"/>
        </w:rPr>
        <w:t>附件14</w:t>
      </w:r>
      <w:r>
        <w:rPr>
          <w:rFonts w:hint="eastAsia" w:ascii="仿宋" w:hAnsi="仿宋" w:eastAsia="仿宋" w:cs="仿宋"/>
          <w:b/>
          <w:color w:val="000000"/>
          <w:kern w:val="2"/>
          <w:sz w:val="30"/>
          <w:szCs w:val="30"/>
          <w:lang w:val="en-US" w:eastAsia="zh-CN" w:bidi="ar"/>
        </w:rPr>
        <w:t xml:space="preserve">：                                    </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b/>
          <w:color w:val="000000"/>
          <w:spacing w:val="40"/>
          <w:sz w:val="52"/>
          <w:szCs w:val="52"/>
          <w:lang w:val="en-US"/>
        </w:rPr>
      </w:pPr>
      <w:bookmarkStart w:id="59" w:name="PO_1000000445_PM002_1"/>
      <w:bookmarkEnd w:id="59"/>
      <w:r>
        <w:rPr>
          <w:rFonts w:hint="eastAsia" w:ascii="仿宋" w:hAnsi="仿宋" w:eastAsia="仿宋" w:cs="仿宋"/>
          <w:b/>
          <w:color w:val="000000"/>
          <w:spacing w:val="40"/>
          <w:kern w:val="2"/>
          <w:sz w:val="52"/>
          <w:szCs w:val="52"/>
          <w:lang w:val="en-US" w:eastAsia="zh-CN" w:bidi="ar"/>
        </w:rPr>
        <w:t>杭州电子科技大学下沙校区G区研究生公寓电梯改造项目</w:t>
      </w:r>
    </w:p>
    <w:p>
      <w:pPr>
        <w:keepNext w:val="0"/>
        <w:keepLines w:val="0"/>
        <w:widowControl w:val="0"/>
        <w:suppressLineNumbers w:val="0"/>
        <w:spacing w:before="312" w:beforeLines="100" w:beforeAutospacing="0" w:after="0" w:afterAutospacing="0" w:line="240" w:lineRule="atLeast"/>
        <w:ind w:left="0" w:right="0"/>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项目编号：</w:t>
      </w:r>
      <w:bookmarkStart w:id="60" w:name="PO_1000000445_PM001"/>
      <w:bookmarkEnd w:id="60"/>
      <w:r>
        <w:rPr>
          <w:rFonts w:hint="eastAsia" w:ascii="仿宋" w:hAnsi="仿宋" w:eastAsia="仿宋" w:cs="仿宋"/>
          <w:b/>
          <w:color w:val="000000"/>
          <w:kern w:val="2"/>
          <w:sz w:val="36"/>
          <w:szCs w:val="36"/>
          <w:lang w:val="en-US" w:eastAsia="zh-CN" w:bidi="ar"/>
        </w:rPr>
        <w:t>ZZCG2024F-GK-110</w:t>
      </w:r>
      <w:r>
        <w:rPr>
          <w:rFonts w:hint="eastAsia" w:ascii="仿宋" w:hAnsi="仿宋" w:eastAsia="仿宋" w:cs="仿宋"/>
          <w:color w:val="000000"/>
          <w:kern w:val="2"/>
          <w:sz w:val="36"/>
          <w:szCs w:val="36"/>
          <w:lang w:val="en-US" w:eastAsia="zh-CN" w:bidi="ar"/>
        </w:rPr>
        <w:t>（标项  ）</w:t>
      </w:r>
    </w:p>
    <w:p>
      <w:pPr>
        <w:keepNext w:val="0"/>
        <w:keepLines w:val="0"/>
        <w:widowControl w:val="0"/>
        <w:suppressLineNumbers w:val="0"/>
        <w:spacing w:before="0" w:beforeAutospacing="0" w:after="0" w:afterAutospacing="1" w:line="800" w:lineRule="exact"/>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 xml:space="preserve"> </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报</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价</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文</w:t>
      </w:r>
    </w:p>
    <w:p>
      <w:pPr>
        <w:keepNext w:val="0"/>
        <w:keepLines w:val="0"/>
        <w:widowControl w:val="0"/>
        <w:suppressLineNumbers w:val="0"/>
        <w:spacing w:before="0" w:beforeAutospacing="0" w:after="0" w:afterAutospacing="1"/>
        <w:ind w:left="0" w:right="-108"/>
        <w:jc w:val="center"/>
        <w:rPr>
          <w:rFonts w:hint="eastAsia" w:ascii="仿宋" w:hAnsi="仿宋" w:eastAsia="仿宋" w:cs="仿宋"/>
          <w:b/>
          <w:color w:val="000000"/>
          <w:spacing w:val="40"/>
          <w:sz w:val="84"/>
          <w:szCs w:val="84"/>
          <w:lang w:val="en-US"/>
        </w:rPr>
      </w:pPr>
      <w:r>
        <w:rPr>
          <w:rFonts w:hint="eastAsia" w:ascii="仿宋" w:hAnsi="仿宋" w:eastAsia="仿宋" w:cs="仿宋"/>
          <w:b/>
          <w:color w:val="000000"/>
          <w:spacing w:val="40"/>
          <w:kern w:val="2"/>
          <w:sz w:val="84"/>
          <w:szCs w:val="84"/>
          <w:lang w:val="en-US" w:eastAsia="zh-CN" w:bidi="ar"/>
        </w:rPr>
        <w:t>件</w:t>
      </w:r>
    </w:p>
    <w:p>
      <w:pPr>
        <w:keepNext w:val="0"/>
        <w:keepLines w:val="0"/>
        <w:widowControl w:val="0"/>
        <w:suppressLineNumbers w:val="0"/>
        <w:spacing w:before="0" w:beforeAutospacing="0" w:after="0" w:afterAutospacing="0" w:line="500" w:lineRule="exact"/>
        <w:ind w:left="0" w:right="532"/>
        <w:jc w:val="center"/>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532"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投标人全称：</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地    址：</w:t>
      </w:r>
    </w:p>
    <w:p>
      <w:pPr>
        <w:keepNext w:val="0"/>
        <w:keepLines w:val="0"/>
        <w:widowControl w:val="0"/>
        <w:suppressLineNumbers w:val="0"/>
        <w:wordWrap w:val="0"/>
        <w:spacing w:before="0" w:beforeAutospacing="0" w:after="0" w:afterAutospacing="0" w:line="500" w:lineRule="exact"/>
        <w:ind w:left="0" w:right="-108" w:firstLine="720" w:firstLineChars="200"/>
        <w:jc w:val="both"/>
        <w:rPr>
          <w:rFonts w:hint="eastAsia" w:ascii="仿宋" w:hAnsi="仿宋" w:eastAsia="仿宋" w:cs="仿宋"/>
          <w:color w:val="000000"/>
          <w:sz w:val="36"/>
          <w:szCs w:val="36"/>
          <w:lang w:val="en-US"/>
        </w:rPr>
      </w:pPr>
      <w:r>
        <w:rPr>
          <w:rFonts w:hint="eastAsia" w:ascii="仿宋" w:hAnsi="仿宋" w:eastAsia="仿宋" w:cs="仿宋"/>
          <w:color w:val="000000"/>
          <w:kern w:val="2"/>
          <w:sz w:val="36"/>
          <w:szCs w:val="36"/>
          <w:lang w:val="en-US" w:eastAsia="zh-CN" w:bidi="ar"/>
        </w:rPr>
        <w:t>时    间：</w:t>
      </w:r>
    </w:p>
    <w:p>
      <w:pPr>
        <w:keepNext w:val="0"/>
        <w:keepLines w:val="0"/>
        <w:widowControl w:val="0"/>
        <w:suppressLineNumbers w:val="0"/>
        <w:snapToGrid w:val="0"/>
        <w:spacing w:before="50" w:beforeAutospacing="0" w:after="50" w:afterAutospacing="0"/>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pStyle w:val="53"/>
        <w:keepNext w:val="0"/>
        <w:keepLines w:val="0"/>
        <w:widowControl w:val="0"/>
        <w:suppressLineNumbers w:val="0"/>
        <w:snapToGrid w:val="0"/>
        <w:spacing w:before="0" w:beforeAutospacing="0" w:after="120" w:afterAutospacing="0"/>
        <w:ind w:left="0" w:leftChars="0" w:right="0"/>
        <w:jc w:val="both"/>
        <w:rPr>
          <w:rFonts w:hint="eastAsia" w:ascii="仿宋" w:hAnsi="仿宋" w:eastAsia="仿宋" w:cs="仿宋"/>
          <w:b/>
          <w:color w:val="000000"/>
          <w:sz w:val="36"/>
          <w:szCs w:val="36"/>
          <w:lang w:val="en-US"/>
        </w:rPr>
      </w:pPr>
      <w:r>
        <w:rPr>
          <w:rFonts w:hint="eastAsia" w:ascii="仿宋" w:hAnsi="仿宋" w:eastAsia="仿宋" w:cs="Times New Roman"/>
          <w:color w:val="000000"/>
          <w:sz w:val="36"/>
          <w:szCs w:val="36"/>
          <w:lang w:val="en-US" w:eastAsia="zh-CN" w:bidi="ar"/>
        </w:rPr>
        <w:br w:type="page"/>
      </w:r>
      <w:r>
        <w:rPr>
          <w:rFonts w:hint="eastAsia" w:ascii="仿宋" w:hAnsi="仿宋" w:eastAsia="仿宋" w:cs="仿宋"/>
          <w:color w:val="000000"/>
          <w:kern w:val="2"/>
          <w:sz w:val="36"/>
          <w:szCs w:val="36"/>
          <w:lang w:val="en-US" w:eastAsia="zh-CN" w:bidi="ar"/>
        </w:rPr>
        <w:t>3、</w:t>
      </w:r>
      <w:r>
        <w:rPr>
          <w:rFonts w:hint="eastAsia" w:ascii="仿宋" w:hAnsi="仿宋" w:eastAsia="仿宋" w:cs="仿宋"/>
          <w:b/>
          <w:color w:val="000000"/>
          <w:kern w:val="2"/>
          <w:sz w:val="36"/>
          <w:szCs w:val="36"/>
          <w:lang w:val="en-US" w:eastAsia="zh-CN" w:bidi="ar"/>
        </w:rPr>
        <w:t>报价文件目录</w:t>
      </w:r>
    </w:p>
    <w:p>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Cs w:val="21"/>
          <w:lang w:val="en-US"/>
        </w:rPr>
      </w:pPr>
      <w:r>
        <w:rPr>
          <w:rFonts w:hint="eastAsia" w:ascii="仿宋" w:hAnsi="仿宋" w:eastAsia="仿宋" w:cs="仿宋"/>
          <w:color w:val="000000"/>
          <w:kern w:val="2"/>
          <w:sz w:val="21"/>
          <w:szCs w:val="22"/>
          <w:lang w:val="en-US" w:eastAsia="zh-CN" w:bidi="ar"/>
        </w:rPr>
        <w:t xml:space="preserve"> </w:t>
      </w:r>
    </w:p>
    <w:p>
      <w:pPr>
        <w:pStyle w:val="53"/>
        <w:keepNext w:val="0"/>
        <w:keepLines w:val="0"/>
        <w:widowControl w:val="0"/>
        <w:suppressLineNumbers w:val="0"/>
        <w:snapToGrid w:val="0"/>
        <w:spacing w:before="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（1）开标一览表（见附件15）；</w:t>
      </w:r>
    </w:p>
    <w:p>
      <w:pPr>
        <w:pStyle w:val="53"/>
        <w:keepNext w:val="0"/>
        <w:keepLines w:val="0"/>
        <w:widowControl w:val="0"/>
        <w:suppressLineNumbers w:val="0"/>
        <w:snapToGrid w:val="0"/>
        <w:spacing w:before="0" w:beforeAutospacing="0" w:after="120" w:afterAutospacing="0" w:line="460" w:lineRule="exact"/>
        <w:ind w:left="0" w:leftChars="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（2）投标人针对报价需要说明的其他文件和说明（格式自拟）；</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Cs w:val="21"/>
          <w:lang w:val="en-US"/>
        </w:rPr>
      </w:pPr>
      <w:r>
        <w:rPr>
          <w:rFonts w:hint="eastAsia" w:ascii="仿宋" w:hAnsi="仿宋" w:eastAsia="仿宋" w:cs="仿宋"/>
          <w:kern w:val="2"/>
          <w:sz w:val="30"/>
          <w:szCs w:val="30"/>
          <w:lang w:val="en-US" w:eastAsia="zh-CN" w:bidi="ar"/>
        </w:rPr>
        <w:t>（3）中小企业声明函（若需要，格式见附件16）；</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（4）残疾人福利企业声明函（若需要，格式见附件17）；</w:t>
      </w:r>
    </w:p>
    <w:p>
      <w:pPr>
        <w:keepNext w:val="0"/>
        <w:keepLines w:val="0"/>
        <w:widowControl w:val="0"/>
        <w:suppressLineNumbers w:val="0"/>
        <w:snapToGrid w:val="0"/>
        <w:spacing w:before="0" w:beforeAutospacing="0" w:after="0" w:afterAutospacing="0" w:line="460" w:lineRule="exact"/>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（5）监狱企业证明文件（若需要）；</w:t>
      </w:r>
    </w:p>
    <w:p>
      <w:pPr>
        <w:pStyle w:val="53"/>
        <w:keepNext w:val="0"/>
        <w:keepLines w:val="0"/>
        <w:widowControl w:val="0"/>
        <w:suppressLineNumbers w:val="0"/>
        <w:snapToGrid w:val="0"/>
        <w:spacing w:before="156" w:beforeLines="50" w:beforeAutospacing="0" w:after="0" w:afterAutospacing="0" w:line="400" w:lineRule="exact"/>
        <w:ind w:left="0" w:right="0"/>
        <w:jc w:val="left"/>
        <w:rPr>
          <w:rFonts w:hint="eastAsia" w:ascii="仿宋" w:hAnsi="仿宋" w:eastAsia="仿宋" w:cs="仿宋"/>
          <w:b/>
          <w:color w:val="000000"/>
          <w:sz w:val="36"/>
          <w:szCs w:val="36"/>
          <w:lang w:val="en-US"/>
        </w:rPr>
      </w:pPr>
      <w:r>
        <w:rPr>
          <w:rFonts w:hint="eastAsia" w:ascii="仿宋" w:hAnsi="仿宋" w:eastAsia="仿宋" w:cs="Times New Roman"/>
          <w:color w:val="000000"/>
          <w:sz w:val="30"/>
          <w:szCs w:val="30"/>
          <w:lang w:val="en-US" w:eastAsia="zh-CN" w:bidi="ar"/>
        </w:rPr>
        <w:br w:type="page"/>
      </w:r>
      <w:r>
        <w:rPr>
          <w:rFonts w:hint="eastAsia" w:ascii="仿宋" w:hAnsi="仿宋" w:eastAsia="仿宋" w:cs="仿宋"/>
          <w:color w:val="000000"/>
          <w:kern w:val="2"/>
          <w:sz w:val="30"/>
          <w:szCs w:val="30"/>
          <w:lang w:val="en-US" w:eastAsia="zh-CN" w:bidi="ar"/>
        </w:rPr>
        <w:t>附件15：</w:t>
      </w:r>
    </w:p>
    <w:p>
      <w:pPr>
        <w:pStyle w:val="53"/>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3"/>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59"/>
        <w:tblW w:w="9170"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2"/>
        <w:gridCol w:w="562"/>
        <w:gridCol w:w="671"/>
        <w:gridCol w:w="851"/>
        <w:gridCol w:w="1028"/>
        <w:gridCol w:w="956"/>
        <w:gridCol w:w="851"/>
        <w:gridCol w:w="890"/>
        <w:gridCol w:w="988"/>
        <w:gridCol w:w="707"/>
        <w:gridCol w:w="1134"/>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17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4"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货物</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名称</w:t>
            </w:r>
          </w:p>
        </w:tc>
        <w:tc>
          <w:tcPr>
            <w:tcW w:w="67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品牌</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产地</w:t>
            </w:r>
          </w:p>
        </w:tc>
        <w:tc>
          <w:tcPr>
            <w:tcW w:w="1028"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规格</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型号</w:t>
            </w:r>
          </w:p>
        </w:tc>
        <w:tc>
          <w:tcPr>
            <w:tcW w:w="956"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数量</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89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82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制造商情况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4"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67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6"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88"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1"/>
                <w:szCs w:val="22"/>
                <w:lang w:val="en-US" w:eastAsia="zh-CN" w:bidi="ar"/>
              </w:rPr>
              <w:t>是否中小企业</w:t>
            </w:r>
          </w:p>
        </w:tc>
        <w:tc>
          <w:tcPr>
            <w:tcW w:w="70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Cs w:val="21"/>
                <w:lang w:val="en-US"/>
              </w:rPr>
            </w:pPr>
            <w:r>
              <w:rPr>
                <w:rFonts w:hint="eastAsia" w:ascii="仿宋" w:hAnsi="仿宋" w:eastAsia="仿宋" w:cs="仿宋"/>
                <w:b/>
                <w:color w:val="000000"/>
                <w:kern w:val="2"/>
                <w:sz w:val="21"/>
                <w:szCs w:val="22"/>
                <w:lang w:val="en-US" w:eastAsia="zh-CN" w:bidi="ar"/>
              </w:rPr>
              <w:t>企业全称</w:t>
            </w:r>
          </w:p>
        </w:tc>
        <w:tc>
          <w:tcPr>
            <w:tcW w:w="113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Cs w:val="21"/>
                <w:lang w:val="en-US"/>
              </w:rPr>
            </w:pPr>
            <w:r>
              <w:rPr>
                <w:rFonts w:hint="eastAsia" w:ascii="仿宋" w:hAnsi="仿宋" w:eastAsia="仿宋" w:cs="仿宋"/>
                <w:b/>
                <w:color w:val="000000"/>
                <w:kern w:val="2"/>
                <w:sz w:val="21"/>
                <w:szCs w:val="22"/>
                <w:lang w:val="en-US" w:eastAsia="zh-CN" w:bidi="ar"/>
              </w:rPr>
              <w:t>中小企业商号或注册商标</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02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70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13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70"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38" w:type="dxa"/>
            <w:gridSpan w:val="10"/>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color w:val="000000"/>
                <w:kern w:val="2"/>
                <w:sz w:val="24"/>
                <w:szCs w:val="24"/>
                <w:lang w:val="en-US" w:eastAsia="zh-CN" w:bidi="ar"/>
              </w:rPr>
              <w:t>4</w:t>
            </w:r>
            <w:r>
              <w:rPr>
                <w:rFonts w:hint="eastAsia" w:ascii="仿宋" w:hAnsi="仿宋" w:eastAsia="仿宋" w:cs="仿宋"/>
                <w:b/>
                <w:color w:val="000000"/>
                <w:kern w:val="2"/>
                <w:sz w:val="24"/>
                <w:szCs w:val="24"/>
                <w:lang w:val="en-US" w:eastAsia="zh-CN" w:bidi="ar"/>
              </w:rPr>
              <w:t>.开标时，招标方在电子交易平台公开投标人的报价信息，投标人对报价信息进行确认。投标人对报价信息不予确认的不影响后续评标过程。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pStyle w:val="53"/>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3"/>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tbl>
      <w:tblPr>
        <w:tblStyle w:val="59"/>
        <w:tblW w:w="9172"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2"/>
        <w:gridCol w:w="1270"/>
        <w:gridCol w:w="1844"/>
        <w:gridCol w:w="956"/>
        <w:gridCol w:w="851"/>
        <w:gridCol w:w="890"/>
        <w:gridCol w:w="988"/>
        <w:gridCol w:w="707"/>
        <w:gridCol w:w="1134"/>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73" w:hRule="atLeast"/>
        </w:trPr>
        <w:tc>
          <w:tcPr>
            <w:tcW w:w="9172"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92" w:hRule="atLeast"/>
        </w:trPr>
        <w:tc>
          <w:tcPr>
            <w:tcW w:w="1802" w:type="dxa"/>
            <w:gridSpan w:val="2"/>
            <w:vMerge w:val="restart"/>
            <w:tcBorders>
              <w:top w:val="nil"/>
              <w:left w:val="single" w:color="auto" w:sz="4" w:space="0"/>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服务内容</w:t>
            </w:r>
          </w:p>
        </w:tc>
        <w:tc>
          <w:tcPr>
            <w:tcW w:w="1844"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服务人员数量</w:t>
            </w:r>
          </w:p>
        </w:tc>
        <w:tc>
          <w:tcPr>
            <w:tcW w:w="956"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工作量</w:t>
            </w:r>
          </w:p>
        </w:tc>
        <w:tc>
          <w:tcPr>
            <w:tcW w:w="85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w:t>
            </w:r>
          </w:p>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（元）</w:t>
            </w:r>
          </w:p>
        </w:tc>
        <w:tc>
          <w:tcPr>
            <w:tcW w:w="89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82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承接服务的企业情况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42" w:hRule="atLeast"/>
        </w:trPr>
        <w:tc>
          <w:tcPr>
            <w:tcW w:w="1802" w:type="dxa"/>
            <w:gridSpan w:val="2"/>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844"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56"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9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88"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Cs w:val="21"/>
                <w:lang w:val="en-US"/>
              </w:rPr>
            </w:pPr>
            <w:r>
              <w:rPr>
                <w:rFonts w:hint="eastAsia" w:ascii="仿宋" w:hAnsi="仿宋" w:eastAsia="仿宋" w:cs="仿宋"/>
                <w:b/>
                <w:color w:val="000000"/>
                <w:kern w:val="2"/>
                <w:sz w:val="21"/>
                <w:szCs w:val="22"/>
                <w:lang w:val="en-US" w:eastAsia="zh-CN" w:bidi="ar"/>
              </w:rPr>
              <w:t>是否中小企业承接</w:t>
            </w:r>
          </w:p>
        </w:tc>
        <w:tc>
          <w:tcPr>
            <w:tcW w:w="70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Cs w:val="21"/>
                <w:lang w:val="en-US"/>
              </w:rPr>
            </w:pPr>
            <w:r>
              <w:rPr>
                <w:rFonts w:hint="eastAsia" w:ascii="仿宋" w:hAnsi="仿宋" w:eastAsia="仿宋" w:cs="仿宋"/>
                <w:b/>
                <w:color w:val="000000"/>
                <w:kern w:val="2"/>
                <w:sz w:val="21"/>
                <w:szCs w:val="22"/>
                <w:lang w:val="en-US" w:eastAsia="zh-CN" w:bidi="ar"/>
              </w:rPr>
              <w:t>企业全称</w:t>
            </w:r>
          </w:p>
        </w:tc>
        <w:tc>
          <w:tcPr>
            <w:tcW w:w="1134"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13"/>
                <w:szCs w:val="13"/>
                <w:lang w:val="en-US"/>
              </w:rPr>
            </w:pPr>
            <w:r>
              <w:rPr>
                <w:rFonts w:hint="eastAsia" w:ascii="仿宋" w:hAnsi="仿宋" w:eastAsia="仿宋" w:cs="仿宋"/>
                <w:b/>
                <w:color w:val="000000"/>
                <w:kern w:val="2"/>
                <w:sz w:val="13"/>
                <w:szCs w:val="13"/>
                <w:lang w:val="en-US" w:eastAsia="zh-CN" w:bidi="ar"/>
              </w:rPr>
              <w:t>服务人员是否依照《中华人民共和国劳动合同法》订立劳动合同</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313" w:hRule="atLeast"/>
        </w:trPr>
        <w:tc>
          <w:tcPr>
            <w:tcW w:w="18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184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56"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9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8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70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13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172"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                                小写： ￥</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640" w:type="dxa"/>
            <w:gridSpan w:val="8"/>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4.开标时，招标方在电子交易平台公开投标人的报价信息，投标人对报价信息进行确认。投标人对报价信息不予确认的不影响后续评标过程。</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Times New Roman"/>
          <w:color w:val="000000"/>
          <w:sz w:val="30"/>
          <w:szCs w:val="30"/>
          <w:lang w:val="en-US" w:eastAsia="zh-CN" w:bidi="ar"/>
        </w:rPr>
        <w:br w:type="page"/>
      </w:r>
    </w:p>
    <w:p>
      <w:pPr>
        <w:pStyle w:val="53"/>
        <w:keepNext w:val="0"/>
        <w:keepLines w:val="0"/>
        <w:widowControl w:val="0"/>
        <w:suppressLineNumbers w:val="0"/>
        <w:snapToGrid w:val="0"/>
        <w:spacing w:before="156" w:beforeLines="50" w:beforeAutospacing="0" w:after="0" w:afterAutospacing="0" w:line="400" w:lineRule="exact"/>
        <w:ind w:left="0" w:right="0"/>
        <w:jc w:val="center"/>
        <w:rPr>
          <w:rFonts w:hAnsi="宋体"/>
          <w:b/>
          <w:color w:val="000000"/>
          <w:sz w:val="36"/>
          <w:szCs w:val="36"/>
          <w:lang w:val="en-US"/>
        </w:rPr>
      </w:pPr>
      <w:r>
        <w:rPr>
          <w:rFonts w:hint="eastAsia" w:ascii="宋体" w:hAnsi="宋体" w:eastAsia="宋体" w:cs="Times New Roman"/>
          <w:b/>
          <w:color w:val="000000"/>
          <w:kern w:val="2"/>
          <w:sz w:val="36"/>
          <w:szCs w:val="36"/>
          <w:lang w:val="en-US" w:eastAsia="zh-CN" w:bidi="ar"/>
        </w:rPr>
        <w:t>开 标 一 览 表</w:t>
      </w:r>
    </w:p>
    <w:p>
      <w:pPr>
        <w:pStyle w:val="53"/>
        <w:keepNext w:val="0"/>
        <w:keepLines w:val="0"/>
        <w:widowControl w:val="0"/>
        <w:suppressLineNumbers w:val="0"/>
        <w:snapToGrid w:val="0"/>
        <w:spacing w:before="156" w:beforeLines="50" w:beforeAutospacing="0" w:after="0" w:afterAutospacing="0" w:line="400" w:lineRule="exact"/>
        <w:ind w:left="0" w:right="0" w:firstLine="1084" w:firstLineChars="300"/>
        <w:jc w:val="center"/>
        <w:rPr>
          <w:rFonts w:hint="eastAsia" w:ascii="仿宋" w:hAnsi="仿宋" w:eastAsia="仿宋" w:cs="仿宋"/>
          <w:b/>
          <w:color w:val="000000"/>
          <w:sz w:val="36"/>
          <w:szCs w:val="36"/>
          <w:lang w:val="en-US"/>
        </w:rPr>
      </w:pPr>
      <w:r>
        <w:rPr>
          <w:rFonts w:hint="eastAsia" w:ascii="仿宋" w:hAnsi="仿宋" w:eastAsia="仿宋" w:cs="仿宋"/>
          <w:b/>
          <w:color w:val="000000"/>
          <w:kern w:val="2"/>
          <w:sz w:val="36"/>
          <w:szCs w:val="36"/>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lang w:val="en-US" w:eastAsia="zh-CN" w:bidi="ar"/>
        </w:rPr>
        <w:t>投标人全称（公章）：</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8"/>
          <w:szCs w:val="28"/>
          <w:u w:val="single"/>
          <w:lang w:val="en-US"/>
        </w:rPr>
      </w:pPr>
      <w:r>
        <w:rPr>
          <w:rFonts w:hint="eastAsia" w:ascii="仿宋" w:hAnsi="仿宋" w:eastAsia="仿宋" w:cs="仿宋"/>
          <w:color w:val="000000"/>
          <w:kern w:val="2"/>
          <w:sz w:val="28"/>
          <w:szCs w:val="28"/>
          <w:lang w:val="en-US" w:eastAsia="zh-CN" w:bidi="ar"/>
        </w:rPr>
        <w:t>招标编号及标项：</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b/>
          <w:color w:val="000000"/>
          <w:sz w:val="24"/>
          <w:szCs w:val="24"/>
          <w:u w:val="single"/>
          <w:lang w:val="en-US"/>
        </w:rPr>
      </w:pPr>
      <w:r>
        <w:rPr>
          <w:rFonts w:hint="eastAsia" w:ascii="仿宋" w:hAnsi="仿宋" w:eastAsia="仿宋" w:cs="仿宋"/>
          <w:b/>
          <w:color w:val="000000"/>
          <w:kern w:val="2"/>
          <w:sz w:val="24"/>
          <w:szCs w:val="24"/>
          <w:u w:val="single"/>
          <w:lang w:val="en-US" w:eastAsia="zh-CN" w:bidi="ar"/>
        </w:rPr>
        <w:t xml:space="preserve"> </w:t>
      </w:r>
    </w:p>
    <w:tbl>
      <w:tblPr>
        <w:tblStyle w:val="59"/>
        <w:tblW w:w="9041"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531"/>
        <w:gridCol w:w="562"/>
        <w:gridCol w:w="997"/>
        <w:gridCol w:w="992"/>
        <w:gridCol w:w="992"/>
        <w:gridCol w:w="850"/>
        <w:gridCol w:w="1421"/>
        <w:gridCol w:w="1277"/>
        <w:gridCol w:w="1419"/>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7" w:hRule="atLeast"/>
        </w:trPr>
        <w:tc>
          <w:tcPr>
            <w:tcW w:w="904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工程类</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宋体" w:hAnsi="宋体" w:eastAsia="宋体" w:cs="宋体"/>
                <w:color w:val="000000"/>
                <w:kern w:val="0"/>
                <w:sz w:val="24"/>
                <w:szCs w:val="24"/>
                <w:lang w:val="en-US" w:eastAsia="zh-CN" w:bidi="ar"/>
              </w:rPr>
              <w:t>工程项目名称</w:t>
            </w:r>
          </w:p>
        </w:tc>
        <w:tc>
          <w:tcPr>
            <w:tcW w:w="997" w:type="dxa"/>
            <w:vMerge w:val="restart"/>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施工范围</w:t>
            </w:r>
          </w:p>
        </w:tc>
        <w:tc>
          <w:tcPr>
            <w:tcW w:w="992"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具体内容</w:t>
            </w:r>
          </w:p>
        </w:tc>
        <w:tc>
          <w:tcPr>
            <w:tcW w:w="992"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施工工期</w:t>
            </w:r>
          </w:p>
        </w:tc>
        <w:tc>
          <w:tcPr>
            <w:tcW w:w="850"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单价（元）</w:t>
            </w:r>
          </w:p>
        </w:tc>
        <w:tc>
          <w:tcPr>
            <w:tcW w:w="1421" w:type="dxa"/>
            <w:vMerge w:val="restart"/>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总价（元）</w:t>
            </w:r>
          </w:p>
        </w:tc>
        <w:tc>
          <w:tcPr>
            <w:tcW w:w="269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承建工程的企业情况</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97" w:type="dxa"/>
            <w:vMerge w:val="continue"/>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92"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92"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0"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421" w:type="dxa"/>
            <w:vMerge w:val="continue"/>
            <w:tcBorders>
              <w:top w:val="single" w:color="auto" w:sz="4" w:space="0"/>
              <w:left w:val="nil"/>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27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是否中小企业</w:t>
            </w:r>
          </w:p>
        </w:tc>
        <w:tc>
          <w:tcPr>
            <w:tcW w:w="1419"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企业全称</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467" w:hRule="atLeast"/>
        </w:trPr>
        <w:tc>
          <w:tcPr>
            <w:tcW w:w="1093" w:type="dxa"/>
            <w:gridSpan w:val="2"/>
            <w:tcBorders>
              <w:top w:val="single" w:color="auto" w:sz="4" w:space="0"/>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7"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2"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992"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850"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421" w:type="dxa"/>
            <w:tcBorders>
              <w:top w:val="single" w:color="auto" w:sz="4" w:space="0"/>
              <w:left w:val="nil"/>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b/>
                <w:color w:val="000000"/>
                <w:sz w:val="24"/>
                <w:szCs w:val="24"/>
                <w:lang w:val="en-US"/>
              </w:rPr>
            </w:pPr>
          </w:p>
        </w:tc>
        <w:tc>
          <w:tcPr>
            <w:tcW w:w="1277"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19" w:type="dxa"/>
            <w:tcBorders>
              <w:top w:val="single" w:color="auto" w:sz="4" w:space="0"/>
              <w:left w:val="nil"/>
              <w:bottom w:val="nil"/>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33" w:hRule="atLeast"/>
        </w:trPr>
        <w:tc>
          <w:tcPr>
            <w:tcW w:w="10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w:t>
            </w:r>
          </w:p>
        </w:tc>
        <w:tc>
          <w:tcPr>
            <w:tcW w:w="99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992"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85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2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27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c>
          <w:tcPr>
            <w:tcW w:w="14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center"/>
              <w:rPr>
                <w:rFonts w:hint="eastAsia" w:ascii="仿宋" w:hAnsi="仿宋" w:eastAsia="仿宋" w:cs="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241" w:hRule="atLeast"/>
        </w:trPr>
        <w:tc>
          <w:tcPr>
            <w:tcW w:w="9041"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400" w:lineRule="exact"/>
              <w:ind w:left="0" w:right="0"/>
              <w:jc w:val="both"/>
              <w:rPr>
                <w:rFonts w:hint="eastAsia" w:ascii="仿宋" w:hAnsi="仿宋" w:eastAsia="仿宋" w:cs="仿宋"/>
                <w:b/>
                <w:color w:val="000000"/>
                <w:sz w:val="24"/>
                <w:szCs w:val="24"/>
                <w:lang w:val="en-US"/>
              </w:rPr>
            </w:pPr>
            <w:r>
              <w:rPr>
                <w:rFonts w:hint="eastAsia" w:ascii="仿宋" w:hAnsi="仿宋" w:eastAsia="仿宋" w:cs="仿宋"/>
                <w:b/>
                <w:color w:val="000000"/>
                <w:kern w:val="2"/>
                <w:sz w:val="24"/>
                <w:szCs w:val="24"/>
                <w:lang w:val="en-US" w:eastAsia="zh-CN" w:bidi="ar"/>
              </w:rPr>
              <w:t>投标总价合计金额大写：小写：￥</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Ex>
        <w:trPr>
          <w:trHeight w:val="1491" w:hRule="atLeast"/>
        </w:trPr>
        <w:tc>
          <w:tcPr>
            <w:tcW w:w="5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备注</w:t>
            </w:r>
          </w:p>
        </w:tc>
        <w:tc>
          <w:tcPr>
            <w:tcW w:w="8510" w:type="dxa"/>
            <w:gridSpan w:val="8"/>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ind w:left="0" w:right="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1.此表应按项目的明细情况列项填报,在填写时，如上表不适合本项目的实际情况，可在确保投标明细内容完整的情况下，根据上表格式自行划表填写。</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2.报价要求：项目费用包括项目实施所需的工程费、工时费、服务费、运输费、安装调试费、税费及其他一切费用。</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3.报价中不允许出现报价优惠等字样,投标总价合计金额应与明细报价汇总相等。投标总价不为零，报价明细表中部分产品、服务单价为零的，视作已包含在总价中。</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4.</w:t>
            </w:r>
            <w:r>
              <w:rPr>
                <w:rFonts w:hint="eastAsia" w:ascii="仿宋" w:hAnsi="仿宋" w:eastAsia="仿宋" w:cs="仿宋"/>
                <w:color w:val="000000"/>
                <w:kern w:val="2"/>
                <w:sz w:val="24"/>
                <w:szCs w:val="24"/>
                <w:lang w:val="en-US" w:eastAsia="zh-CN" w:bidi="ar"/>
              </w:rPr>
              <w:t>开标时，现场工作人员当众拆封，并宣布投标人名称、投标总价合计金额。</w:t>
            </w:r>
          </w:p>
          <w:p>
            <w:pPr>
              <w:keepNext w:val="0"/>
              <w:keepLines w:val="0"/>
              <w:widowControl w:val="0"/>
              <w:suppressLineNumbers w:val="0"/>
              <w:snapToGrid w:val="0"/>
              <w:spacing w:before="0" w:beforeAutospacing="0" w:after="0" w:afterAutospacing="0"/>
              <w:ind w:left="0" w:right="0"/>
              <w:jc w:val="both"/>
              <w:rPr>
                <w:rFonts w:hint="eastAsia" w:ascii="仿宋" w:hAnsi="仿宋" w:eastAsia="仿宋" w:cs="仿宋"/>
                <w:color w:val="000000"/>
                <w:sz w:val="24"/>
                <w:szCs w:val="24"/>
                <w:lang w:val="en-US"/>
              </w:rPr>
            </w:pPr>
            <w:r>
              <w:rPr>
                <w:rFonts w:hint="eastAsia" w:ascii="仿宋" w:hAnsi="仿宋" w:eastAsia="仿宋" w:cs="仿宋"/>
                <w:b/>
                <w:color w:val="000000"/>
                <w:kern w:val="2"/>
                <w:sz w:val="24"/>
                <w:szCs w:val="24"/>
                <w:lang w:val="en-US" w:eastAsia="zh-CN" w:bidi="ar"/>
              </w:rPr>
              <w:t>5.报价低于项目预算50%的，应当在报价文件中详细阐述不影响产品质量或者诚信履约的具体原因。</w:t>
            </w:r>
          </w:p>
        </w:tc>
      </w:tr>
    </w:tbl>
    <w:p>
      <w:pPr>
        <w:keepNext w:val="0"/>
        <w:keepLines w:val="0"/>
        <w:widowControl w:val="0"/>
        <w:suppressLineNumbers w:val="0"/>
        <w:snapToGrid w:val="0"/>
        <w:spacing w:before="0" w:beforeAutospacing="0" w:after="0" w:afterAutospacing="0" w:line="400" w:lineRule="exact"/>
        <w:ind w:left="0" w:right="0"/>
        <w:jc w:val="left"/>
        <w:rPr>
          <w:rFonts w:hint="eastAsia" w:ascii="仿宋" w:hAnsi="仿宋" w:eastAsia="仿宋" w:cs="仿宋"/>
          <w:color w:val="000000"/>
          <w:sz w:val="28"/>
          <w:szCs w:val="28"/>
          <w:lang w:val="en-US"/>
        </w:rPr>
      </w:pPr>
      <w:r>
        <w:rPr>
          <w:rFonts w:hint="eastAsia" w:ascii="仿宋" w:hAnsi="仿宋" w:eastAsia="仿宋" w:cs="仿宋"/>
          <w:color w:val="000000"/>
          <w:kern w:val="2"/>
          <w:sz w:val="28"/>
          <w:szCs w:val="28"/>
          <w:lang w:val="en-US" w:eastAsia="zh-CN" w:bidi="ar"/>
        </w:rPr>
        <w:t>授权代表签名：</w:t>
      </w:r>
      <w:r>
        <w:rPr>
          <w:rFonts w:hint="eastAsia" w:ascii="仿宋" w:hAnsi="仿宋" w:eastAsia="仿宋" w:cs="仿宋"/>
          <w:color w:val="000000"/>
          <w:kern w:val="2"/>
          <w:sz w:val="28"/>
          <w:szCs w:val="28"/>
          <w:u w:val="single"/>
          <w:lang w:val="en-US" w:eastAsia="zh-CN" w:bidi="ar"/>
        </w:rPr>
        <w:t xml:space="preserve">                </w:t>
      </w:r>
      <w:r>
        <w:rPr>
          <w:rFonts w:hint="eastAsia" w:ascii="仿宋" w:hAnsi="仿宋" w:eastAsia="仿宋" w:cs="仿宋"/>
          <w:color w:val="000000"/>
          <w:kern w:val="2"/>
          <w:sz w:val="28"/>
          <w:szCs w:val="28"/>
          <w:lang w:val="en-US" w:eastAsia="zh-CN" w:bidi="ar"/>
        </w:rPr>
        <w:t xml:space="preserve">                日期：</w:t>
      </w:r>
      <w:r>
        <w:rPr>
          <w:rFonts w:hint="eastAsia" w:ascii="仿宋" w:hAnsi="仿宋" w:eastAsia="仿宋" w:cs="仿宋"/>
          <w:color w:val="000000"/>
          <w:kern w:val="2"/>
          <w:sz w:val="28"/>
          <w:szCs w:val="28"/>
          <w:u w:val="single"/>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宋体" w:hAnsi="Calibri" w:eastAsia="宋体" w:cs="Arial"/>
          <w:color w:val="000000"/>
          <w:kern w:val="0"/>
          <w:sz w:val="18"/>
          <w:szCs w:val="18"/>
          <w:lang w:val="en-US"/>
        </w:rPr>
      </w:pPr>
      <w:r>
        <w:rPr>
          <w:rFonts w:hint="eastAsia" w:ascii="宋体" w:hAnsi="Calibri" w:eastAsia="宋体" w:cs="Arial"/>
          <w:color w:val="000000"/>
          <w:kern w:val="0"/>
          <w:sz w:val="18"/>
          <w:szCs w:val="18"/>
          <w:lang w:val="en-US" w:eastAsia="zh-CN" w:bidi="ar"/>
        </w:rPr>
        <w:t xml:space="preserve"> </w:t>
      </w:r>
    </w:p>
    <w:p>
      <w:pPr>
        <w:pStyle w:val="53"/>
        <w:keepNext w:val="0"/>
        <w:keepLines w:val="0"/>
        <w:widowControl w:val="0"/>
        <w:suppressLineNumbers w:val="0"/>
        <w:spacing w:before="240" w:beforeAutospacing="0" w:after="120" w:afterAutospacing="0"/>
        <w:ind w:left="0" w:right="0"/>
        <w:jc w:val="both"/>
        <w:rPr>
          <w:color w:val="000000"/>
          <w:szCs w:val="36"/>
          <w:lang w:val="en-US"/>
        </w:rPr>
      </w:pPr>
      <w:r>
        <w:rPr>
          <w:rFonts w:hint="default" w:ascii="Times New Roman" w:hAnsi="Times New Roman" w:eastAsia="仿宋" w:cs="Times New Roman"/>
          <w:color w:val="000000"/>
          <w:kern w:val="2"/>
          <w:sz w:val="36"/>
          <w:szCs w:val="24"/>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r>
        <w:rPr>
          <w:rFonts w:hint="eastAsia" w:ascii="仿宋" w:hAnsi="仿宋" w:eastAsia="仿宋" w:cs="仿宋"/>
          <w:color w:val="000000"/>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p>
    <w:p>
      <w:pPr>
        <w:keepNext w:val="0"/>
        <w:keepLines w:val="0"/>
        <w:widowControl w:val="0"/>
        <w:suppressLineNumbers w:val="0"/>
        <w:snapToGrid w:val="0"/>
        <w:spacing w:before="50" w:beforeAutospacing="0" w:after="50" w:afterAutospacing="0"/>
        <w:ind w:left="0" w:right="0"/>
        <w:jc w:val="left"/>
        <w:rPr>
          <w:rFonts w:hint="eastAsia" w:ascii="仿宋" w:hAnsi="仿宋" w:eastAsia="仿宋" w:cs="仿宋"/>
          <w:sz w:val="30"/>
          <w:szCs w:val="30"/>
          <w:lang w:val="en-US"/>
        </w:rPr>
      </w:pPr>
      <w:r>
        <w:rPr>
          <w:rFonts w:hint="eastAsia" w:ascii="仿宋" w:hAnsi="仿宋" w:eastAsia="仿宋" w:cs="仿宋"/>
          <w:kern w:val="2"/>
          <w:sz w:val="30"/>
          <w:szCs w:val="30"/>
          <w:lang w:val="en-US" w:eastAsia="zh-CN" w:bidi="ar"/>
        </w:rPr>
        <w:t>附件16：</w:t>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中小企业声明函（货物）</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采购活动，提供的货物全部由符合政策要求的中小企业制造。相关企业 （含联合体中的中小企业、签订分包意向协议的中小企业） 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 行业</w:t>
      </w:r>
      <w:r>
        <w:rPr>
          <w:rFonts w:hint="eastAsia" w:ascii="仿宋" w:hAnsi="仿宋" w:eastAsia="仿宋" w:cs="仿宋"/>
          <w:kern w:val="2"/>
          <w:sz w:val="28"/>
          <w:szCs w:val="28"/>
          <w:lang w:val="en-US" w:eastAsia="zh-CN" w:bidi="ar"/>
        </w:rPr>
        <w:t>；制造商为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 xml:space="preserve">采购文件中明确的所属行业） </w:t>
      </w:r>
      <w:r>
        <w:rPr>
          <w:rFonts w:hint="eastAsia" w:ascii="仿宋" w:hAnsi="仿宋" w:eastAsia="仿宋" w:cs="仿宋"/>
          <w:kern w:val="2"/>
          <w:sz w:val="28"/>
          <w:szCs w:val="28"/>
          <w:lang w:val="en-US" w:eastAsia="zh-CN" w:bidi="ar"/>
        </w:rPr>
        <w:t>行业；制造商为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以上企业，不属于大企业的分支机构，不存在控股股东为大企业的情形，也不存在与大企业的负责人为同一人的情形。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本企业对上述声明内容的真实性负责。如有虚假，将依法承担相应责任。</w:t>
      </w:r>
    </w:p>
    <w:p>
      <w:pPr>
        <w:keepNext w:val="0"/>
        <w:keepLines w:val="0"/>
        <w:widowControl w:val="0"/>
        <w:suppressLineNumbers w:val="0"/>
        <w:snapToGrid w:val="0"/>
        <w:spacing w:before="0" w:beforeAutospacing="0" w:after="0" w:afterAutospacing="0" w:line="360" w:lineRule="auto"/>
        <w:ind w:left="3640" w:right="0" w:firstLine="560" w:firstLineChars="200"/>
        <w:jc w:val="lef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112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3"/>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val="0"/>
        <w:suppressLineNumbers w:val="0"/>
        <w:snapToGrid w:val="0"/>
        <w:spacing w:before="0" w:beforeAutospacing="0" w:after="0" w:afterAutospacing="0" w:line="360" w:lineRule="auto"/>
        <w:ind w:left="0" w:right="0"/>
        <w:jc w:val="righ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仿宋" w:hAnsi="仿宋" w:eastAsia="仿宋" w:cs="仿宋"/>
          <w:b/>
          <w:sz w:val="36"/>
          <w:szCs w:val="36"/>
          <w:lang w:val="en-US"/>
        </w:rPr>
      </w:pPr>
      <w:r>
        <w:rPr>
          <w:rFonts w:hint="eastAsia" w:ascii="仿宋" w:hAnsi="仿宋" w:eastAsia="仿宋" w:cs="Times New Roman"/>
          <w:b/>
          <w:sz w:val="36"/>
          <w:szCs w:val="36"/>
          <w:lang w:val="en-US" w:eastAsia="zh-CN" w:bidi="ar"/>
        </w:rPr>
        <w:br w:type="page"/>
      </w:r>
    </w:p>
    <w:p>
      <w:pPr>
        <w:keepNext w:val="0"/>
        <w:keepLines w:val="0"/>
        <w:widowControl w:val="0"/>
        <w:suppressLineNumbers w:val="0"/>
        <w:snapToGrid w:val="0"/>
        <w:spacing w:before="50" w:beforeAutospacing="0" w:after="50" w:afterAutospacing="0"/>
        <w:ind w:left="0" w:right="0"/>
        <w:jc w:val="center"/>
        <w:rPr>
          <w:rFonts w:hint="eastAsia" w:ascii="仿宋" w:hAnsi="仿宋" w:eastAsia="仿宋" w:cs="仿宋"/>
          <w:b/>
          <w:sz w:val="36"/>
          <w:szCs w:val="36"/>
          <w:lang w:val="en-US"/>
        </w:rPr>
      </w:pPr>
      <w:r>
        <w:rPr>
          <w:rFonts w:hint="eastAsia" w:ascii="仿宋" w:hAnsi="仿宋" w:eastAsia="仿宋" w:cs="仿宋"/>
          <w:b/>
          <w:kern w:val="2"/>
          <w:sz w:val="36"/>
          <w:szCs w:val="36"/>
          <w:lang w:val="en-US" w:eastAsia="zh-CN" w:bidi="ar"/>
        </w:rPr>
        <w:t>中小企业声明函（工程、服务）</w:t>
      </w:r>
    </w:p>
    <w:p>
      <w:pPr>
        <w:keepNext w:val="0"/>
        <w:keepLines w:val="0"/>
        <w:widowControl w:val="0"/>
        <w:suppressLineNumbers w:val="0"/>
        <w:snapToGrid w:val="0"/>
        <w:spacing w:before="0" w:beforeAutospacing="0" w:after="0" w:afterAutospacing="0" w:line="312"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本公司（联合体）郑重声明，根据《政府采购促进中小企业发展管理办法》（财库﹝2020﹞46 号）的规定，本公司（联合体）参加</w:t>
      </w:r>
      <w:r>
        <w:rPr>
          <w:rFonts w:hint="eastAsia" w:ascii="仿宋" w:hAnsi="仿宋" w:eastAsia="仿宋" w:cs="仿宋"/>
          <w:kern w:val="2"/>
          <w:sz w:val="28"/>
          <w:szCs w:val="28"/>
          <w:u w:val="single"/>
          <w:lang w:val="en-US" w:eastAsia="zh-CN" w:bidi="ar"/>
        </w:rPr>
        <w:t>（单位名称）</w:t>
      </w:r>
      <w:r>
        <w:rPr>
          <w:rFonts w:hint="eastAsia" w:ascii="仿宋" w:hAnsi="仿宋" w:eastAsia="仿宋" w:cs="仿宋"/>
          <w:kern w:val="2"/>
          <w:sz w:val="28"/>
          <w:szCs w:val="28"/>
          <w:lang w:val="en-US" w:eastAsia="zh-CN" w:bidi="ar"/>
        </w:rPr>
        <w:t>的</w:t>
      </w:r>
      <w:r>
        <w:rPr>
          <w:rFonts w:hint="eastAsia" w:ascii="仿宋" w:hAnsi="仿宋" w:eastAsia="仿宋" w:cs="仿宋"/>
          <w:kern w:val="2"/>
          <w:sz w:val="28"/>
          <w:szCs w:val="28"/>
          <w:u w:val="single"/>
          <w:lang w:val="en-US" w:eastAsia="zh-CN" w:bidi="ar"/>
        </w:rPr>
        <w:t>（项目名称）</w:t>
      </w:r>
      <w:r>
        <w:rPr>
          <w:rFonts w:hint="eastAsia" w:ascii="仿宋" w:hAnsi="仿宋" w:eastAsia="仿宋" w:cs="仿宋"/>
          <w:kern w:val="2"/>
          <w:sz w:val="28"/>
          <w:szCs w:val="28"/>
          <w:lang w:val="en-US" w:eastAsia="zh-CN" w:bidi="ar"/>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1.</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 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w:t>
      </w:r>
      <w:r>
        <w:rPr>
          <w:rFonts w:hint="eastAsia" w:ascii="仿宋" w:hAnsi="仿宋" w:eastAsia="仿宋" w:cs="仿宋"/>
          <w:kern w:val="2"/>
          <w:sz w:val="28"/>
          <w:szCs w:val="28"/>
          <w:vertAlign w:val="superscript"/>
          <w:lang w:val="en-US" w:eastAsia="zh-CN" w:bidi="ar"/>
        </w:rPr>
        <w:t xml:space="preserve"> 1</w:t>
      </w:r>
      <w:r>
        <w:rPr>
          <w:rFonts w:hint="eastAsia" w:ascii="仿宋" w:hAnsi="仿宋" w:eastAsia="仿宋" w:cs="仿宋"/>
          <w:kern w:val="2"/>
          <w:sz w:val="28"/>
          <w:szCs w:val="28"/>
          <w:lang w:val="en-US" w:eastAsia="zh-CN" w:bidi="ar"/>
        </w:rPr>
        <w:t>，属于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560" w:firstLineChars="200"/>
        <w:jc w:val="left"/>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2. </w:t>
      </w:r>
      <w:r>
        <w:rPr>
          <w:rFonts w:hint="eastAsia" w:ascii="仿宋" w:hAnsi="仿宋" w:eastAsia="仿宋" w:cs="仿宋"/>
          <w:kern w:val="2"/>
          <w:sz w:val="28"/>
          <w:szCs w:val="28"/>
          <w:u w:val="single"/>
          <w:lang w:val="en-US" w:eastAsia="zh-CN" w:bidi="ar"/>
        </w:rPr>
        <w:t>（标的名称）</w:t>
      </w:r>
      <w:r>
        <w:rPr>
          <w:rFonts w:hint="eastAsia" w:ascii="仿宋" w:hAnsi="仿宋" w:eastAsia="仿宋" w:cs="仿宋"/>
          <w:kern w:val="2"/>
          <w:sz w:val="28"/>
          <w:szCs w:val="28"/>
          <w:lang w:val="en-US" w:eastAsia="zh-CN" w:bidi="ar"/>
        </w:rPr>
        <w:t xml:space="preserve"> ，属于</w:t>
      </w:r>
      <w:r>
        <w:rPr>
          <w:rFonts w:hint="eastAsia" w:ascii="仿宋" w:hAnsi="仿宋" w:eastAsia="仿宋" w:cs="仿宋"/>
          <w:kern w:val="2"/>
          <w:sz w:val="28"/>
          <w:szCs w:val="28"/>
          <w:u w:val="single"/>
          <w:lang w:val="en-US" w:eastAsia="zh-CN" w:bidi="ar"/>
        </w:rPr>
        <w:t>（采购文件中明确的所属行业）</w:t>
      </w:r>
      <w:r>
        <w:rPr>
          <w:rFonts w:hint="eastAsia" w:ascii="仿宋" w:hAnsi="仿宋" w:eastAsia="仿宋" w:cs="仿宋"/>
          <w:kern w:val="2"/>
          <w:sz w:val="28"/>
          <w:szCs w:val="28"/>
          <w:lang w:val="en-US" w:eastAsia="zh-CN" w:bidi="ar"/>
        </w:rPr>
        <w:t>；承建（承接）企业为</w:t>
      </w:r>
      <w:r>
        <w:rPr>
          <w:rFonts w:hint="eastAsia" w:ascii="仿宋" w:hAnsi="仿宋" w:eastAsia="仿宋" w:cs="仿宋"/>
          <w:kern w:val="2"/>
          <w:sz w:val="28"/>
          <w:szCs w:val="28"/>
          <w:u w:val="single"/>
          <w:lang w:val="en-US" w:eastAsia="zh-CN" w:bidi="ar"/>
        </w:rPr>
        <w:t>（企业名称）</w:t>
      </w:r>
      <w:r>
        <w:rPr>
          <w:rFonts w:hint="eastAsia" w:ascii="仿宋" w:hAnsi="仿宋" w:eastAsia="仿宋" w:cs="仿宋"/>
          <w:kern w:val="2"/>
          <w:sz w:val="28"/>
          <w:szCs w:val="28"/>
          <w:lang w:val="en-US" w:eastAsia="zh-CN" w:bidi="ar"/>
        </w:rPr>
        <w:t>，从业人员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人，营业收入为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万元，资产总额为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万元，属于</w:t>
      </w:r>
      <w:r>
        <w:rPr>
          <w:rFonts w:hint="eastAsia" w:ascii="仿宋" w:hAnsi="仿宋" w:eastAsia="仿宋" w:cs="仿宋"/>
          <w:kern w:val="2"/>
          <w:sz w:val="28"/>
          <w:szCs w:val="28"/>
          <w:u w:val="single"/>
          <w:lang w:val="en-US" w:eastAsia="zh-CN" w:bidi="ar"/>
        </w:rPr>
        <w:t>（中型企业、小型企业、微型企业）</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snapToGrid w:val="0"/>
        <w:spacing w:before="0" w:beforeAutospacing="0" w:after="0" w:afterAutospacing="0" w:line="312" w:lineRule="auto"/>
        <w:ind w:left="0" w:right="0" w:firstLine="700" w:firstLineChars="2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本企业对上述声明内容的真实性负责。如有虚假，将依法承担相应责任。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投标人名称（盖章）：</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12" w:lineRule="auto"/>
        <w:ind w:left="0" w:right="0" w:firstLine="4620" w:firstLineChars="165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pPr>
        <w:pStyle w:val="53"/>
        <w:keepNext w:val="0"/>
        <w:keepLines w:val="0"/>
        <w:widowControl w:val="0"/>
        <w:suppressLineNumbers w:val="0"/>
        <w:spacing w:before="156" w:beforeLines="50" w:beforeAutospacing="0" w:after="0" w:afterAutospacing="0" w:line="360" w:lineRule="auto"/>
        <w:ind w:left="0" w:right="0"/>
        <w:jc w:val="both"/>
        <w:rPr>
          <w:rFonts w:hint="default" w:ascii="Times New Roman" w:hAnsi="Times New Roman" w:cs="Times New Roman"/>
          <w:b/>
          <w:lang w:val="en-US"/>
        </w:rPr>
      </w:pPr>
      <w:r>
        <w:rPr>
          <w:rFonts w:hint="default" w:ascii="Times New Roman" w:hAnsi="Courier New" w:eastAsia="宋体" w:cs="Times New Roman"/>
          <w:kern w:val="2"/>
          <w:position w:val="6"/>
          <w:sz w:val="11"/>
          <w:szCs w:val="11"/>
          <w:lang w:val="en-US" w:eastAsia="zh-CN" w:bidi="ar"/>
        </w:rPr>
        <w:t>1</w:t>
      </w:r>
      <w:r>
        <w:rPr>
          <w:rFonts w:hint="eastAsia" w:ascii="宋体" w:hAnsi="宋体" w:eastAsia="宋体" w:cs="Times New Roman"/>
          <w:kern w:val="2"/>
          <w:sz w:val="18"/>
          <w:szCs w:val="18"/>
          <w:lang w:val="en-US" w:eastAsia="zh-CN" w:bidi="ar"/>
        </w:rPr>
        <w:t>从业人员、营业收入、资产总额填报上一年度数据，无上一年度数据的新成立企业可不填报。</w:t>
      </w:r>
    </w:p>
    <w:p>
      <w:pPr>
        <w:keepNext w:val="0"/>
        <w:keepLines w:val="0"/>
        <w:widowControl/>
        <w:suppressLineNumbers w:val="0"/>
        <w:spacing w:before="0" w:beforeAutospacing="0" w:after="0" w:afterAutospacing="0"/>
        <w:ind w:left="0" w:right="0"/>
        <w:jc w:val="left"/>
        <w:rPr>
          <w:rFonts w:hint="eastAsia" w:ascii="仿宋" w:hAnsi="仿宋" w:eastAsia="仿宋" w:cs="仿宋"/>
          <w:sz w:val="28"/>
          <w:szCs w:val="28"/>
          <w:lang w:val="en-US"/>
        </w:rPr>
      </w:pPr>
      <w:r>
        <w:rPr>
          <w:rFonts w:hint="eastAsia" w:ascii="仿宋" w:hAnsi="仿宋" w:eastAsia="仿宋" w:cs="Times New Roman"/>
          <w:kern w:val="2"/>
          <w:sz w:val="28"/>
          <w:szCs w:val="28"/>
          <w:lang w:val="en-US" w:eastAsia="zh-CN" w:bidi="ar"/>
        </w:rPr>
        <w:br w:type="page"/>
      </w:r>
    </w:p>
    <w:p>
      <w:pPr>
        <w:rPr>
          <w:rFonts w:hint="eastAsia" w:ascii="仿宋" w:hAnsi="仿宋" w:eastAsia="仿宋" w:cs="Times New Roman"/>
          <w:kern w:val="2"/>
          <w:sz w:val="30"/>
          <w:szCs w:val="30"/>
          <w:lang w:val="en-US" w:eastAsia="zh-CN" w:bidi="ar"/>
        </w:rPr>
        <w:sectPr>
          <w:pgSz w:w="11906" w:h="16838"/>
          <w:pgMar w:top="1440" w:right="1800" w:bottom="1440" w:left="1800" w:header="851" w:footer="992" w:gutter="0"/>
          <w:cols w:space="720" w:num="1"/>
          <w:docGrid w:type="lines" w:linePitch="312" w:charSpace="0"/>
        </w:sectPr>
      </w:pPr>
    </w:p>
    <w:p>
      <w:pPr>
        <w:keepNext w:val="0"/>
        <w:keepLines w:val="0"/>
        <w:widowControl w:val="0"/>
        <w:suppressLineNumbers w:val="0"/>
        <w:spacing w:before="0" w:beforeAutospacing="0" w:after="0" w:afterAutospacing="0"/>
        <w:ind w:left="0" w:right="0"/>
        <w:jc w:val="left"/>
        <w:rPr>
          <w:rFonts w:hint="eastAsia" w:ascii="仿宋" w:hAnsi="仿宋" w:eastAsia="仿宋" w:cs="仿宋"/>
          <w:szCs w:val="21"/>
          <w:lang w:val="en-US"/>
        </w:rPr>
      </w:pPr>
      <w:r>
        <w:rPr>
          <w:rFonts w:hint="eastAsia" w:ascii="仿宋" w:hAnsi="仿宋" w:eastAsia="仿宋" w:cs="仿宋"/>
          <w:kern w:val="2"/>
          <w:sz w:val="30"/>
          <w:szCs w:val="30"/>
          <w:lang w:val="en-US" w:eastAsia="zh-CN" w:bidi="ar"/>
        </w:rPr>
        <w:t>附件17：</w:t>
      </w:r>
    </w:p>
    <w:p>
      <w:pPr>
        <w:keepNext w:val="0"/>
        <w:keepLines w:val="0"/>
        <w:widowControl w:val="0"/>
        <w:suppressLineNumbers w:val="0"/>
        <w:spacing w:before="0" w:beforeAutospacing="0" w:after="0" w:afterAutospacing="0"/>
        <w:ind w:left="0" w:right="0"/>
        <w:jc w:val="both"/>
        <w:rPr>
          <w:rFonts w:hint="eastAsia" w:ascii="仿宋" w:hAnsi="仿宋" w:eastAsia="仿宋" w:cs="仿宋"/>
          <w:lang w:val="en-US"/>
        </w:rPr>
      </w:pPr>
      <w:r>
        <w:rPr>
          <w:rFonts w:hint="eastAsia" w:ascii="仿宋" w:hAnsi="仿宋" w:eastAsia="仿宋" w:cs="仿宋"/>
          <w:kern w:val="2"/>
          <w:sz w:val="21"/>
          <w:szCs w:val="22"/>
          <w:lang w:val="en-US" w:eastAsia="zh-CN" w:bidi="ar"/>
        </w:rPr>
        <w:t xml:space="preserve"> </w:t>
      </w:r>
    </w:p>
    <w:p>
      <w:pPr>
        <w:keepNext w:val="0"/>
        <w:keepLines w:val="0"/>
        <w:widowControl w:val="0"/>
        <w:suppressLineNumbers w:val="0"/>
        <w:spacing w:before="0" w:beforeAutospacing="0" w:after="0" w:afterAutospacing="0" w:line="588" w:lineRule="exact"/>
        <w:ind w:left="0" w:right="0"/>
        <w:jc w:val="center"/>
        <w:rPr>
          <w:rFonts w:hint="eastAsia" w:ascii="仿宋_GB2312" w:eastAsia="仿宋_GB2312" w:cs="仿宋_GB2312"/>
          <w:b/>
          <w:spacing w:val="6"/>
          <w:sz w:val="32"/>
          <w:szCs w:val="32"/>
          <w:lang w:val="en-US"/>
        </w:rPr>
      </w:pPr>
      <w:r>
        <w:rPr>
          <w:rFonts w:hint="eastAsia" w:ascii="仿宋_GB2312" w:hAnsi="Calibri" w:eastAsia="仿宋_GB2312" w:cs="仿宋_GB2312"/>
          <w:b/>
          <w:spacing w:val="6"/>
          <w:kern w:val="2"/>
          <w:sz w:val="32"/>
          <w:szCs w:val="32"/>
          <w:lang w:val="en-US" w:eastAsia="zh-CN" w:bidi="ar"/>
        </w:rPr>
        <w:t>残疾人福利性单位声明函</w:t>
      </w:r>
    </w:p>
    <w:p>
      <w:pPr>
        <w:keepNext w:val="0"/>
        <w:keepLines w:val="0"/>
        <w:widowControl w:val="0"/>
        <w:suppressLineNumbers w:val="0"/>
        <w:spacing w:before="0" w:beforeAutospacing="0" w:after="0" w:afterAutospacing="0" w:line="588" w:lineRule="exact"/>
        <w:ind w:left="0" w:right="0"/>
        <w:jc w:val="both"/>
        <w:rPr>
          <w:rFonts w:hint="eastAsia" w:ascii="仿宋_GB2312" w:eastAsia="仿宋_GB2312" w:cs="仿宋_GB2312"/>
          <w:b/>
          <w:spacing w:val="6"/>
          <w:sz w:val="30"/>
          <w:szCs w:val="30"/>
          <w:lang w:val="en-US"/>
        </w:rPr>
      </w:pPr>
      <w:r>
        <w:rPr>
          <w:rFonts w:hint="eastAsia" w:ascii="仿宋_GB2312" w:hAnsi="Calibri" w:eastAsia="仿宋_GB2312" w:cs="仿宋_GB2312"/>
          <w:b/>
          <w:spacing w:val="6"/>
          <w:kern w:val="2"/>
          <w:sz w:val="30"/>
          <w:szCs w:val="30"/>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840" w:firstLineChars="3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本单位对上述声明的真实性负责。如有虚假，将依法承担相应责任。</w:t>
      </w:r>
    </w:p>
    <w:p>
      <w:pPr>
        <w:keepNext w:val="0"/>
        <w:keepLines w:val="0"/>
        <w:widowControl w:val="0"/>
        <w:suppressLineNumbers w:val="0"/>
        <w:snapToGrid w:val="0"/>
        <w:spacing w:before="0" w:beforeAutospacing="0" w:after="0" w:afterAutospacing="0" w:line="360" w:lineRule="auto"/>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624" w:firstLineChars="200"/>
        <w:jc w:val="both"/>
        <w:rPr>
          <w:rFonts w:hint="eastAsia" w:ascii="仿宋_GB2312" w:eastAsia="仿宋_GB2312" w:cs="仿宋_GB2312"/>
          <w:spacing w:val="6"/>
          <w:sz w:val="30"/>
          <w:szCs w:val="30"/>
          <w:lang w:val="en-US"/>
        </w:rPr>
      </w:pPr>
      <w:r>
        <w:rPr>
          <w:rFonts w:hint="eastAsia" w:ascii="仿宋_GB2312" w:hAnsi="Calibri" w:eastAsia="仿宋_GB2312" w:cs="仿宋_GB2312"/>
          <w:spacing w:val="6"/>
          <w:kern w:val="2"/>
          <w:sz w:val="30"/>
          <w:szCs w:val="30"/>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投标人名称（盖章）：</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日  期：</w:t>
      </w:r>
      <w:r>
        <w:rPr>
          <w:rFonts w:hint="eastAsia" w:ascii="仿宋" w:hAnsi="仿宋" w:eastAsia="仿宋" w:cs="仿宋"/>
          <w:kern w:val="2"/>
          <w:sz w:val="28"/>
          <w:szCs w:val="28"/>
          <w:u w:val="single"/>
          <w:lang w:val="en-US" w:eastAsia="zh-CN" w:bidi="ar"/>
        </w:rPr>
        <w:t xml:space="preserve">       </w:t>
      </w:r>
    </w:p>
    <w:p>
      <w:pPr>
        <w:keepNext w:val="0"/>
        <w:keepLines w:val="0"/>
        <w:widowControl w:val="0"/>
        <w:suppressLineNumbers w:val="0"/>
        <w:wordWrap w:val="0"/>
        <w:snapToGrid w:val="0"/>
        <w:spacing w:before="0" w:beforeAutospacing="0" w:after="0" w:afterAutospacing="0" w:line="360" w:lineRule="auto"/>
        <w:ind w:left="0" w:right="0" w:firstLine="560" w:firstLineChars="200"/>
        <w:jc w:val="right"/>
        <w:rPr>
          <w:rFonts w:hint="eastAsia" w:ascii="仿宋" w:hAnsi="仿宋" w:eastAsia="仿宋" w:cs="仿宋"/>
          <w:color w:val="000000"/>
          <w:sz w:val="28"/>
          <w:szCs w:val="28"/>
          <w:u w:val="single"/>
          <w:lang w:val="en-US"/>
        </w:rPr>
      </w:pPr>
      <w:r>
        <w:rPr>
          <w:rFonts w:hint="eastAsia" w:ascii="仿宋" w:hAnsi="仿宋" w:eastAsia="仿宋" w:cs="仿宋"/>
          <w:color w:val="000000"/>
          <w:kern w:val="2"/>
          <w:sz w:val="28"/>
          <w:szCs w:val="28"/>
          <w:u w:val="single"/>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p>
    <w:p>
      <w:pPr>
        <w:keepNext w:val="0"/>
        <w:keepLines w:val="0"/>
        <w:widowControl w:val="0"/>
        <w:suppressLineNumbers w:val="0"/>
        <w:snapToGrid w:val="0"/>
        <w:spacing w:before="0" w:beforeAutospacing="0" w:after="0" w:afterAutospacing="0" w:line="360" w:lineRule="auto"/>
        <w:ind w:left="0" w:right="0"/>
        <w:jc w:val="both"/>
        <w:rPr>
          <w:rFonts w:hint="eastAsia" w:ascii="仿宋" w:hAnsi="仿宋" w:eastAsia="仿宋" w:cs="仿宋"/>
          <w:color w:val="000000"/>
          <w:sz w:val="30"/>
          <w:szCs w:val="30"/>
          <w:lang w:val="en-US"/>
        </w:rPr>
      </w:pPr>
    </w:p>
    <w:p>
      <w:pPr>
        <w:keepNext w:val="0"/>
        <w:keepLines w:val="0"/>
        <w:widowControl w:val="0"/>
        <w:suppressLineNumbers w:val="0"/>
        <w:spacing w:before="0" w:beforeAutospacing="0" w:after="0" w:afterAutospacing="0"/>
        <w:ind w:left="0" w:right="0"/>
        <w:jc w:val="both"/>
        <w:rPr>
          <w:color w:val="000000"/>
          <w:szCs w:val="21"/>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color w:val="000000"/>
          <w:lang w:val="en-US"/>
        </w:rPr>
      </w:pPr>
      <w:r>
        <w:rPr>
          <w:rFonts w:hint="default" w:ascii="Calibri" w:hAnsi="Calibri" w:eastAsia="宋体" w:cs="Times New Roman"/>
          <w:color w:val="000000"/>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pPr>
      <w:r>
        <w:rPr>
          <w:rFonts w:hint="default" w:ascii="Calibri" w:hAnsi="Calibri" w:eastAsia="宋体" w:cs="Times New Roman"/>
          <w:kern w:val="2"/>
          <w:sz w:val="21"/>
          <w:szCs w:val="22"/>
          <w:lang w:val="en-US" w:eastAsia="zh-CN" w:bidi="ar"/>
        </w:rPr>
        <w:t xml:space="preserve"> </w:t>
      </w:r>
    </w:p>
    <w:p>
      <w:pPr>
        <w:keepNext w:val="0"/>
        <w:keepLines w:val="0"/>
        <w:widowControl w:val="0"/>
        <w:suppressLineNumbers w:val="0"/>
        <w:spacing w:before="0" w:beforeAutospacing="0" w:after="0" w:afterAutospacing="0"/>
        <w:ind w:left="0" w:right="0"/>
        <w:jc w:val="both"/>
        <w:rPr>
          <w:lang w:val="en-US"/>
        </w:rPr>
      </w:pPr>
    </w:p>
    <w:p/>
    <w:sectPr>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Century">
    <w:altName w:val="Nyala"/>
    <w:panose1 w:val="02040604050505020304"/>
    <w:charset w:val="00"/>
    <w:family w:val="roman"/>
    <w:pitch w:val="default"/>
    <w:sig w:usb0="00000000" w:usb1="00000000" w:usb2="00000000" w:usb3="00000000" w:csb0="0000009F" w:csb1="00000000"/>
  </w:font>
  <w:font w:name="Verdana">
    <w:panose1 w:val="020B0604030504040204"/>
    <w:charset w:val="00"/>
    <w:family w:val="swiss"/>
    <w:pitch w:val="default"/>
    <w:sig w:usb0="A1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altName w:val="Segoe Print"/>
    <w:panose1 w:val="02040602050305030304"/>
    <w:charset w:val="00"/>
    <w:family w:val="roman"/>
    <w:pitch w:val="default"/>
    <w:sig w:usb0="00000000" w:usb1="00000000" w:usb2="00000000" w:usb3="00000000" w:csb0="0000009F" w:csb1="00000000"/>
  </w:font>
  <w:font w:name="Arial Narrow">
    <w:altName w:val="Arial"/>
    <w:panose1 w:val="020B0606020202030204"/>
    <w:charset w:val="00"/>
    <w:family w:val="swiss"/>
    <w:pitch w:val="default"/>
    <w:sig w:usb0="00000000" w:usb1="00000000" w:usb2="00000000" w:usb3="00000000" w:csb0="0000009F" w:csb1="00000000"/>
  </w:font>
  <w:font w:name="方正姚体">
    <w:altName w:val="宋体"/>
    <w:panose1 w:val="02010601030101010101"/>
    <w:charset w:val="86"/>
    <w:family w:val="auto"/>
    <w:pitch w:val="default"/>
    <w:sig w:usb0="00000000" w:usb1="00000000" w:usb2="00000010" w:usb3="00000000" w:csb0="00040000" w:csb1="00000000"/>
  </w:font>
  <w:font w:name="Century Schoolbook">
    <w:altName w:val="Segoe Print"/>
    <w:panose1 w:val="02040604050505020304"/>
    <w:charset w:val="00"/>
    <w:family w:val="roman"/>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幼圆">
    <w:altName w:val="宋体"/>
    <w:panose1 w:val="02010509060101010101"/>
    <w:charset w:val="86"/>
    <w:family w:val="modern"/>
    <w:pitch w:val="default"/>
    <w:sig w:usb0="00000000" w:usb1="00000000" w:usb2="00000010" w:usb3="00000000" w:csb0="00040000" w:csb1="00000000"/>
  </w:font>
  <w:font w:name="Garamond">
    <w:altName w:val="MV Boli"/>
    <w:panose1 w:val="02020404030301010803"/>
    <w:charset w:val="00"/>
    <w:family w:val="roman"/>
    <w:pitch w:val="default"/>
    <w:sig w:usb0="00000000" w:usb1="00000000" w:usb2="00000000" w:usb3="00000000" w:csb0="0000009F" w:csb1="00000000"/>
  </w:font>
  <w:font w:name="Arial Unicode MS">
    <w:altName w:val="宋体"/>
    <w:panose1 w:val="020B0604020202020204"/>
    <w:charset w:val="86"/>
    <w:family w:val="swiss"/>
    <w:pitch w:val="default"/>
    <w:sig w:usb0="00000000" w:usb1="00000000" w:usb2="0000003F" w:usb3="00000000" w:csb0="003F01FF" w:csb1="00000000"/>
  </w:font>
  <w:font w:name="华文行楷">
    <w:altName w:val="微软雅黑"/>
    <w:panose1 w:val="02010800040101010101"/>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Latha">
    <w:panose1 w:val="020B0604020202020204"/>
    <w:charset w:val="00"/>
    <w:family w:val="swiss"/>
    <w:pitch w:val="default"/>
    <w:sig w:usb0="00100003"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华文新魏">
    <w:altName w:val="宋体"/>
    <w:panose1 w:val="02010800040101010101"/>
    <w:charset w:val="86"/>
    <w:family w:val="auto"/>
    <w:pitch w:val="default"/>
    <w:sig w:usb0="00000000" w:usb1="00000000" w:usb2="0000001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10022FF" w:usb1="C000E47F" w:usb2="00000029" w:usb3="00000000" w:csb0="200001DF" w:csb1="2000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61</w:t>
    </w:r>
    <w:r>
      <w:rPr>
        <w:rFonts w:ascii="宋体" w:hAnsi="宋体"/>
        <w:sz w:val="28"/>
        <w:szCs w:val="28"/>
      </w:rPr>
      <w:fldChar w:fldCharType="end"/>
    </w:r>
    <w:r>
      <w:rPr>
        <w:rStyle w:val="66"/>
        <w:rFonts w:hint="eastAsia" w:ascii="宋体" w:hAnsi="宋体"/>
        <w:sz w:val="28"/>
        <w:szCs w:val="28"/>
      </w:rPr>
      <w:t xml:space="preserve"> —</w:t>
    </w:r>
  </w:p>
  <w:p>
    <w:pPr>
      <w:pStyle w:val="38"/>
      <w:ind w:right="720" w:firstLine="180" w:firstLineChars="100"/>
      <w:jc w:val="cente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Pr>
    </w:pPr>
    <w:r>
      <w:fldChar w:fldCharType="begin"/>
    </w:r>
    <w:r>
      <w:rPr>
        <w:rStyle w:val="66"/>
      </w:rPr>
      <w:instrText xml:space="preserve">PAGE  </w:instrText>
    </w:r>
    <w:r>
      <w:fldChar w:fldCharType="end"/>
    </w:r>
  </w:p>
  <w:p>
    <w:pPr>
      <w:pStyle w:val="38"/>
      <w:ind w:right="360" w:firstLine="360"/>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4FE62A"/>
    <w:multiLevelType w:val="multilevel"/>
    <w:tmpl w:val="CD4FE62A"/>
    <w:lvl w:ilvl="0" w:tentative="0">
      <w:start w:val="1"/>
      <w:numFmt w:val="decimal"/>
      <w:lvlText w:val="%1."/>
      <w:lvlJc w:val="left"/>
      <w:pPr>
        <w:tabs>
          <w:tab w:val="left" w:pos="312"/>
        </w:tabs>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2">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3">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4">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7">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0C90DB5C"/>
    <w:multiLevelType w:val="multilevel"/>
    <w:tmpl w:val="0C90DB5C"/>
    <w:lvl w:ilvl="0" w:tentative="0">
      <w:start w:val="2"/>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2">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5">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8">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9">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20">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1">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2">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3">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4">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5">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6">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7222D38"/>
    <w:multiLevelType w:val="multilevel"/>
    <w:tmpl w:val="67222D38"/>
    <w:lvl w:ilvl="0" w:tentative="0">
      <w:start w:val="2"/>
      <w:numFmt w:val="decimal"/>
      <w:lvlText w:val="%1."/>
      <w:lvlJc w:val="left"/>
      <w:pPr>
        <w:tabs>
          <w:tab w:val="left" w:pos="312"/>
        </w:tabs>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8">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9">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0">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1">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4"/>
  </w:num>
  <w:num w:numId="2">
    <w:abstractNumId w:val="3"/>
  </w:num>
  <w:num w:numId="3">
    <w:abstractNumId w:val="1"/>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31"/>
  </w:num>
  <w:num w:numId="8">
    <w:abstractNumId w:val="23"/>
  </w:num>
  <w:num w:numId="9">
    <w:abstractNumId w:val="29"/>
    <w:lvlOverride w:ilvl="0">
      <w:startOverride w:val="1"/>
    </w:lvlOverride>
  </w:num>
  <w:num w:numId="10">
    <w:abstractNumId w:val="10"/>
  </w:num>
  <w:num w:numId="11">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8"/>
  </w:num>
  <w:num w:numId="14">
    <w:abstractNumId w:val="26"/>
  </w:num>
  <w:num w:numId="15">
    <w:abstractNumId w:val="20"/>
  </w:num>
  <w:num w:numId="16">
    <w:abstractNumId w:val="17"/>
  </w:num>
  <w:num w:numId="17">
    <w:abstractNumId w:val="5"/>
  </w:num>
  <w:num w:numId="18">
    <w:abstractNumId w:val="24"/>
  </w:num>
  <w:num w:numId="19">
    <w:abstractNumId w:val="7"/>
  </w:num>
  <w:num w:numId="20">
    <w:abstractNumId w:val="15"/>
  </w:num>
  <w:num w:numId="21">
    <w:abstractNumId w:val="13"/>
  </w:num>
  <w:num w:numId="22">
    <w:abstractNumId w:val="21"/>
  </w:num>
  <w:num w:numId="23">
    <w:abstractNumId w:val="8"/>
  </w:num>
  <w:num w:numId="24">
    <w:abstractNumId w:val="30"/>
  </w:num>
  <w:num w:numId="25">
    <w:abstractNumId w:val="4"/>
  </w:num>
  <w:num w:numId="26">
    <w:abstractNumId w:val="28"/>
  </w:num>
  <w:num w:numId="27">
    <w:abstractNumId w:val="22"/>
  </w:num>
  <w:num w:numId="28">
    <w:abstractNumId w:val="12"/>
  </w:num>
  <w:num w:numId="29">
    <w:abstractNumId w:val="25"/>
  </w:num>
  <w:num w:numId="30">
    <w:abstractNumId w:val="9"/>
  </w:num>
  <w:num w:numId="31">
    <w:abstractNumId w:val="27"/>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E3542"/>
    <w:rsid w:val="00BF76D9"/>
    <w:rsid w:val="00C21114"/>
    <w:rsid w:val="00C22B7F"/>
    <w:rsid w:val="00C42BF5"/>
    <w:rsid w:val="00C50CB8"/>
    <w:rsid w:val="00C8441C"/>
    <w:rsid w:val="00D06379"/>
    <w:rsid w:val="00D34D4C"/>
    <w:rsid w:val="00D67996"/>
    <w:rsid w:val="00DB219B"/>
    <w:rsid w:val="00E05EDB"/>
    <w:rsid w:val="00E201D7"/>
    <w:rsid w:val="00EA67ED"/>
    <w:rsid w:val="00ED4653"/>
    <w:rsid w:val="00EF085D"/>
    <w:rsid w:val="00F65755"/>
    <w:rsid w:val="00FC29AB"/>
    <w:rsid w:val="00FD3EEC"/>
    <w:rsid w:val="012F07E4"/>
    <w:rsid w:val="1E75578E"/>
    <w:rsid w:val="1FE15028"/>
    <w:rsid w:val="28CD5292"/>
    <w:rsid w:val="2A983CA4"/>
    <w:rsid w:val="33573AC4"/>
    <w:rsid w:val="39102926"/>
    <w:rsid w:val="459265AE"/>
    <w:rsid w:val="4AF376D7"/>
    <w:rsid w:val="54FB30E0"/>
    <w:rsid w:val="5AF60242"/>
    <w:rsid w:val="5C147B37"/>
    <w:rsid w:val="678C7B74"/>
    <w:rsid w:val="718E75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qFormat="1" w:unhideWhenUsed="0"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009"/>
    <w:qFormat/>
    <w:uiPriority w:val="0"/>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100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004"/>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996"/>
    <w:semiHidden/>
    <w:unhideWhenUsed/>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1010"/>
    <w:semiHidden/>
    <w:unhideWhenUsed/>
    <w:qFormat/>
    <w:uiPriority w:val="0"/>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1005"/>
    <w:semiHidden/>
    <w:unhideWhenUsed/>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1011"/>
    <w:semiHidden/>
    <w:unhideWhenUsed/>
    <w:qFormat/>
    <w:uiPriority w:val="0"/>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1012"/>
    <w:semiHidden/>
    <w:unhideWhenUsed/>
    <w:qFormat/>
    <w:uiPriority w:val="0"/>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1013"/>
    <w:semiHidden/>
    <w:unhideWhenUsed/>
    <w:qFormat/>
    <w:uiPriority w:val="0"/>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qFormat/>
    <w:uiPriority w:val="0"/>
  </w:style>
  <w:style w:type="table" w:default="1" w:styleId="5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rFonts w:ascii="Times New Roman" w:hAnsi="Times New Roman"/>
      <w:szCs w:val="20"/>
    </w:rPr>
  </w:style>
  <w:style w:type="paragraph" w:styleId="12">
    <w:name w:val="toc 7"/>
    <w:basedOn w:val="1"/>
    <w:next w:val="1"/>
    <w:qFormat/>
    <w:uiPriority w:val="0"/>
    <w:pPr>
      <w:ind w:left="1260"/>
      <w:jc w:val="left"/>
    </w:pPr>
    <w:rPr>
      <w:rFonts w:ascii="Times New Roman" w:hAnsi="Times New Roman"/>
      <w:sz w:val="18"/>
      <w:szCs w:val="18"/>
    </w:rPr>
  </w:style>
  <w:style w:type="paragraph" w:styleId="13">
    <w:name w:val="List Number 2"/>
    <w:basedOn w:val="1"/>
    <w:qFormat/>
    <w:uiPriority w:val="0"/>
    <w:pPr>
      <w:tabs>
        <w:tab w:val="left" w:pos="432"/>
        <w:tab w:val="left" w:pos="567"/>
      </w:tabs>
      <w:ind w:left="432" w:hanging="432"/>
    </w:pPr>
    <w:rPr>
      <w:rFonts w:ascii="Times New Roman" w:hAnsi="Times New Roman"/>
      <w:sz w:val="28"/>
      <w:szCs w:val="20"/>
    </w:rPr>
  </w:style>
  <w:style w:type="paragraph" w:styleId="14">
    <w:name w:val="table of authorities"/>
    <w:basedOn w:val="1"/>
    <w:next w:val="1"/>
    <w:qFormat/>
    <w:uiPriority w:val="0"/>
    <w:pPr>
      <w:numPr>
        <w:ilvl w:val="0"/>
        <w:numId w:val="1"/>
      </w:numPr>
      <w:ind w:left="200" w:leftChars="200"/>
    </w:pPr>
    <w:rPr>
      <w:rFonts w:ascii="Times New Roman" w:hAnsi="Times New Roman"/>
      <w:sz w:val="18"/>
      <w:szCs w:val="24"/>
    </w:rPr>
  </w:style>
  <w:style w:type="paragraph" w:styleId="15">
    <w:name w:val="List Bullet 4"/>
    <w:basedOn w:val="1"/>
    <w:qFormat/>
    <w:uiPriority w:val="0"/>
    <w:pPr>
      <w:numPr>
        <w:ilvl w:val="0"/>
        <w:numId w:val="2"/>
      </w:numPr>
    </w:pPr>
    <w:rPr>
      <w:rFonts w:ascii="Times New Roman" w:hAnsi="Times New Roman"/>
      <w:szCs w:val="24"/>
    </w:rPr>
  </w:style>
  <w:style w:type="paragraph" w:styleId="16">
    <w:name w:val="List Number"/>
    <w:basedOn w:val="1"/>
    <w:qFormat/>
    <w:uiPriority w:val="0"/>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1014"/>
    <w:qFormat/>
    <w:uiPriority w:val="0"/>
    <w:pPr>
      <w:ind w:firstLine="420"/>
    </w:pPr>
    <w:rPr>
      <w:szCs w:val="20"/>
    </w:rPr>
  </w:style>
  <w:style w:type="paragraph" w:styleId="18">
    <w:name w:val="caption"/>
    <w:basedOn w:val="1"/>
    <w:next w:val="1"/>
    <w:link w:val="1015"/>
    <w:semiHidden/>
    <w:unhideWhenUsed/>
    <w:qFormat/>
    <w:uiPriority w:val="0"/>
    <w:pPr>
      <w:spacing w:before="152" w:after="160"/>
    </w:pPr>
    <w:rPr>
      <w:rFonts w:ascii="Arial" w:hAnsi="Arial" w:eastAsia="黑体"/>
      <w:sz w:val="20"/>
      <w:szCs w:val="20"/>
    </w:rPr>
  </w:style>
  <w:style w:type="paragraph" w:styleId="19">
    <w:name w:val="List Bullet"/>
    <w:basedOn w:val="1"/>
    <w:qFormat/>
    <w:uiPriority w:val="0"/>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1017"/>
    <w:qFormat/>
    <w:uiPriority w:val="0"/>
    <w:rPr>
      <w:rFonts w:ascii="宋体"/>
      <w:sz w:val="18"/>
      <w:szCs w:val="18"/>
    </w:rPr>
  </w:style>
  <w:style w:type="paragraph" w:styleId="21">
    <w:name w:val="annotation text"/>
    <w:basedOn w:val="1"/>
    <w:link w:val="993"/>
    <w:qFormat/>
    <w:uiPriority w:val="0"/>
    <w:pPr>
      <w:jc w:val="left"/>
    </w:pPr>
  </w:style>
  <w:style w:type="paragraph" w:styleId="22">
    <w:name w:val="Salutation"/>
    <w:basedOn w:val="1"/>
    <w:next w:val="1"/>
    <w:link w:val="1018"/>
    <w:qFormat/>
    <w:uiPriority w:val="0"/>
    <w:rPr>
      <w:rFonts w:ascii="宋体" w:hAnsi="Times New Roman"/>
      <w:b/>
      <w:sz w:val="28"/>
      <w:szCs w:val="20"/>
    </w:rPr>
  </w:style>
  <w:style w:type="paragraph" w:styleId="23">
    <w:name w:val="Body Text 3"/>
    <w:basedOn w:val="1"/>
    <w:link w:val="1006"/>
    <w:qFormat/>
    <w:uiPriority w:val="0"/>
    <w:pPr>
      <w:snapToGrid w:val="0"/>
      <w:spacing w:before="50" w:after="50"/>
    </w:pPr>
    <w:rPr>
      <w:rFonts w:ascii="Times New Roman" w:hAnsi="宋体" w:eastAsia="仿宋_GB2312"/>
      <w:b/>
      <w:bCs/>
      <w:sz w:val="24"/>
      <w:szCs w:val="20"/>
    </w:rPr>
  </w:style>
  <w:style w:type="paragraph" w:styleId="24">
    <w:name w:val="Body Text"/>
    <w:basedOn w:val="1"/>
    <w:link w:val="1000"/>
    <w:qFormat/>
    <w:uiPriority w:val="0"/>
    <w:pPr>
      <w:spacing w:after="120"/>
    </w:pPr>
    <w:rPr>
      <w:sz w:val="28"/>
      <w:szCs w:val="24"/>
    </w:rPr>
  </w:style>
  <w:style w:type="paragraph" w:styleId="25">
    <w:name w:val="Body Text Indent"/>
    <w:basedOn w:val="1"/>
    <w:link w:val="1019"/>
    <w:qFormat/>
    <w:uiPriority w:val="0"/>
    <w:pPr>
      <w:spacing w:line="200" w:lineRule="exact"/>
      <w:ind w:firstLine="301"/>
    </w:pPr>
    <w:rPr>
      <w:rFonts w:ascii="宋体" w:hAnsi="Courier New"/>
      <w:spacing w:val="-4"/>
      <w:sz w:val="18"/>
      <w:szCs w:val="20"/>
    </w:rPr>
  </w:style>
  <w:style w:type="paragraph" w:styleId="26">
    <w:name w:val="List Number 3"/>
    <w:basedOn w:val="1"/>
    <w:qFormat/>
    <w:uiPriority w:val="0"/>
    <w:pPr>
      <w:numPr>
        <w:ilvl w:val="0"/>
        <w:numId w:val="3"/>
      </w:numPr>
    </w:pPr>
    <w:rPr>
      <w:rFonts w:ascii="Times New Roman" w:hAnsi="Times New Roman"/>
      <w:szCs w:val="24"/>
    </w:rPr>
  </w:style>
  <w:style w:type="paragraph" w:styleId="27">
    <w:name w:val="List 2"/>
    <w:basedOn w:val="1"/>
    <w:qFormat/>
    <w:uiPriority w:val="0"/>
    <w:pPr>
      <w:ind w:left="100" w:leftChars="200" w:hanging="200" w:hangingChars="200"/>
    </w:pPr>
    <w:rPr>
      <w:rFonts w:ascii="Times New Roman" w:hAnsi="Times New Roman"/>
      <w:sz w:val="28"/>
      <w:szCs w:val="24"/>
    </w:rPr>
  </w:style>
  <w:style w:type="paragraph" w:styleId="28">
    <w:name w:val="List Bullet 2"/>
    <w:basedOn w:val="1"/>
    <w:qFormat/>
    <w:uiPriority w:val="0"/>
    <w:pPr>
      <w:tabs>
        <w:tab w:val="left" w:pos="780"/>
      </w:tabs>
      <w:ind w:left="780" w:leftChars="200" w:hanging="360" w:hangingChars="200"/>
    </w:pPr>
    <w:rPr>
      <w:rFonts w:ascii="Times New Roman" w:hAnsi="Times New Roman"/>
      <w:szCs w:val="24"/>
    </w:rPr>
  </w:style>
  <w:style w:type="paragraph" w:styleId="29">
    <w:name w:val="toc 5"/>
    <w:basedOn w:val="1"/>
    <w:next w:val="1"/>
    <w:qFormat/>
    <w:uiPriority w:val="0"/>
    <w:pPr>
      <w:spacing w:afterLines="50"/>
      <w:ind w:left="840"/>
      <w:jc w:val="left"/>
    </w:pPr>
    <w:rPr>
      <w:rFonts w:ascii="Times New Roman" w:hAnsi="Times New Roman"/>
      <w:snapToGrid w:val="0"/>
      <w:kern w:val="0"/>
      <w:sz w:val="18"/>
      <w:szCs w:val="18"/>
    </w:rPr>
  </w:style>
  <w:style w:type="paragraph" w:styleId="30">
    <w:name w:val="toc 3"/>
    <w:basedOn w:val="1"/>
    <w:next w:val="1"/>
    <w:qFormat/>
    <w:uiPriority w:val="0"/>
    <w:pPr>
      <w:ind w:left="840" w:leftChars="400"/>
    </w:pPr>
  </w:style>
  <w:style w:type="paragraph" w:styleId="31">
    <w:name w:val="Plain Text"/>
    <w:basedOn w:val="1"/>
    <w:link w:val="1020"/>
    <w:qFormat/>
    <w:uiPriority w:val="0"/>
    <w:pPr>
      <w:spacing w:beforeLines="50" w:afterLines="50" w:line="400" w:lineRule="exact"/>
    </w:pPr>
    <w:rPr>
      <w:rFonts w:ascii="宋体" w:hAnsi="Courier New"/>
      <w:sz w:val="24"/>
      <w:szCs w:val="24"/>
    </w:rPr>
  </w:style>
  <w:style w:type="paragraph" w:styleId="32">
    <w:name w:val="List Bullet 5"/>
    <w:basedOn w:val="1"/>
    <w:qFormat/>
    <w:uiPriority w:val="0"/>
    <w:pPr>
      <w:numPr>
        <w:ilvl w:val="0"/>
        <w:numId w:val="4"/>
      </w:numPr>
    </w:pPr>
    <w:rPr>
      <w:rFonts w:ascii="Times New Roman" w:hAnsi="Times New Roman"/>
      <w:szCs w:val="24"/>
    </w:rPr>
  </w:style>
  <w:style w:type="paragraph" w:styleId="33">
    <w:name w:val="toc 8"/>
    <w:basedOn w:val="1"/>
    <w:next w:val="1"/>
    <w:qFormat/>
    <w:uiPriority w:val="0"/>
    <w:pPr>
      <w:spacing w:afterLines="50"/>
      <w:ind w:left="1470"/>
      <w:jc w:val="left"/>
    </w:pPr>
    <w:rPr>
      <w:rFonts w:ascii="Times New Roman" w:hAnsi="Times New Roman"/>
      <w:snapToGrid w:val="0"/>
      <w:kern w:val="0"/>
      <w:sz w:val="18"/>
      <w:szCs w:val="18"/>
    </w:rPr>
  </w:style>
  <w:style w:type="paragraph" w:styleId="34">
    <w:name w:val="Date"/>
    <w:basedOn w:val="1"/>
    <w:next w:val="1"/>
    <w:link w:val="1016"/>
    <w:qFormat/>
    <w:uiPriority w:val="0"/>
    <w:pPr>
      <w:ind w:left="2500" w:leftChars="2500"/>
    </w:pPr>
    <w:rPr>
      <w:rFonts w:eastAsia="楷体_GB2312"/>
      <w:sz w:val="32"/>
      <w:szCs w:val="20"/>
    </w:rPr>
  </w:style>
  <w:style w:type="paragraph" w:styleId="35">
    <w:name w:val="Body Text Indent 2"/>
    <w:basedOn w:val="1"/>
    <w:link w:val="1021"/>
    <w:qFormat/>
    <w:uiPriority w:val="0"/>
    <w:pPr>
      <w:snapToGrid w:val="0"/>
      <w:ind w:firstLine="542" w:firstLineChars="225"/>
    </w:pPr>
    <w:rPr>
      <w:rFonts w:ascii="仿宋_GB2312" w:hAnsi="宋体"/>
      <w:b/>
      <w:bCs/>
      <w:color w:val="000000"/>
      <w:sz w:val="24"/>
      <w:szCs w:val="24"/>
    </w:rPr>
  </w:style>
  <w:style w:type="paragraph" w:styleId="36">
    <w:name w:val="endnote text"/>
    <w:basedOn w:val="1"/>
    <w:link w:val="995"/>
    <w:qFormat/>
    <w:uiPriority w:val="0"/>
    <w:pPr>
      <w:numPr>
        <w:ilvl w:val="0"/>
        <w:numId w:val="5"/>
      </w:numPr>
      <w:snapToGrid w:val="0"/>
      <w:spacing w:afterLines="50"/>
      <w:jc w:val="left"/>
    </w:pPr>
    <w:rPr>
      <w:rFonts w:ascii="宋体"/>
      <w:snapToGrid w:val="0"/>
      <w:kern w:val="0"/>
      <w:szCs w:val="20"/>
    </w:rPr>
  </w:style>
  <w:style w:type="paragraph" w:styleId="37">
    <w:name w:val="Balloon Text"/>
    <w:basedOn w:val="1"/>
    <w:link w:val="1002"/>
    <w:qFormat/>
    <w:uiPriority w:val="0"/>
    <w:rPr>
      <w:sz w:val="18"/>
      <w:szCs w:val="18"/>
    </w:rPr>
  </w:style>
  <w:style w:type="paragraph" w:styleId="38">
    <w:name w:val="footer"/>
    <w:basedOn w:val="1"/>
    <w:link w:val="1001"/>
    <w:qFormat/>
    <w:uiPriority w:val="0"/>
    <w:pPr>
      <w:tabs>
        <w:tab w:val="center" w:pos="4153"/>
        <w:tab w:val="right" w:pos="8306"/>
      </w:tabs>
      <w:snapToGrid w:val="0"/>
      <w:jc w:val="left"/>
    </w:pPr>
    <w:rPr>
      <w:sz w:val="18"/>
      <w:szCs w:val="18"/>
    </w:rPr>
  </w:style>
  <w:style w:type="paragraph" w:styleId="39">
    <w:name w:val="header"/>
    <w:basedOn w:val="1"/>
    <w:next w:val="1"/>
    <w:link w:val="999"/>
    <w:qFormat/>
    <w:uiPriority w:val="0"/>
    <w:pPr>
      <w:pBdr>
        <w:bottom w:val="single" w:color="auto" w:sz="6" w:space="1"/>
      </w:pBdr>
      <w:tabs>
        <w:tab w:val="center" w:pos="4153"/>
        <w:tab w:val="right" w:pos="8306"/>
      </w:tabs>
      <w:snapToGrid w:val="0"/>
      <w:jc w:val="center"/>
    </w:pPr>
    <w:rPr>
      <w:sz w:val="18"/>
      <w:szCs w:val="18"/>
    </w:rPr>
  </w:style>
  <w:style w:type="paragraph" w:styleId="40">
    <w:name w:val="toc 1"/>
    <w:basedOn w:val="1"/>
    <w:next w:val="1"/>
    <w:qFormat/>
    <w:uiPriority w:val="39"/>
    <w:pPr>
      <w:spacing w:before="240" w:after="240"/>
    </w:pPr>
    <w:rPr>
      <w:rFonts w:ascii="Times New Roman" w:hAnsi="Times New Roman" w:eastAsia="仿宋"/>
      <w:sz w:val="36"/>
      <w:szCs w:val="24"/>
    </w:rPr>
  </w:style>
  <w:style w:type="paragraph" w:styleId="41">
    <w:name w:val="toc 4"/>
    <w:basedOn w:val="1"/>
    <w:next w:val="1"/>
    <w:qFormat/>
    <w:uiPriority w:val="0"/>
    <w:pPr>
      <w:ind w:left="1260" w:leftChars="600"/>
    </w:pPr>
  </w:style>
  <w:style w:type="paragraph" w:styleId="42">
    <w:name w:val="Subtitle"/>
    <w:basedOn w:val="1"/>
    <w:link w:val="997"/>
    <w:qFormat/>
    <w:uiPriority w:val="0"/>
    <w:pPr>
      <w:spacing w:afterLines="50"/>
      <w:jc w:val="center"/>
    </w:pPr>
    <w:rPr>
      <w:rFonts w:ascii="Times New Roman" w:hAnsi="Times New Roman" w:eastAsia="Times New Roman"/>
      <w:sz w:val="18"/>
      <w:szCs w:val="18"/>
    </w:rPr>
  </w:style>
  <w:style w:type="paragraph" w:styleId="43">
    <w:name w:val="List"/>
    <w:basedOn w:val="1"/>
    <w:qFormat/>
    <w:uiPriority w:val="0"/>
    <w:pPr>
      <w:ind w:left="200" w:hanging="200" w:hangingChars="200"/>
    </w:pPr>
    <w:rPr>
      <w:rFonts w:ascii="Times New Roman" w:hAnsi="Times New Roman"/>
      <w:sz w:val="28"/>
      <w:szCs w:val="24"/>
    </w:rPr>
  </w:style>
  <w:style w:type="paragraph" w:styleId="44">
    <w:name w:val="footnote text"/>
    <w:basedOn w:val="1"/>
    <w:link w:val="1022"/>
    <w:qFormat/>
    <w:uiPriority w:val="0"/>
    <w:pPr>
      <w:snapToGrid w:val="0"/>
      <w:jc w:val="left"/>
    </w:pPr>
    <w:rPr>
      <w:sz w:val="18"/>
      <w:szCs w:val="18"/>
    </w:rPr>
  </w:style>
  <w:style w:type="paragraph" w:styleId="45">
    <w:name w:val="toc 6"/>
    <w:basedOn w:val="1"/>
    <w:next w:val="1"/>
    <w:semiHidden/>
    <w:qFormat/>
    <w:uiPriority w:val="0"/>
    <w:pPr>
      <w:ind w:left="1050"/>
      <w:jc w:val="left"/>
    </w:pPr>
    <w:rPr>
      <w:rFonts w:ascii="Times New Roman" w:hAnsi="Times New Roman"/>
      <w:sz w:val="18"/>
      <w:szCs w:val="18"/>
    </w:rPr>
  </w:style>
  <w:style w:type="paragraph" w:styleId="46">
    <w:name w:val="Body Text Indent 3"/>
    <w:basedOn w:val="1"/>
    <w:link w:val="1023"/>
    <w:qFormat/>
    <w:uiPriority w:val="0"/>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qFormat/>
    <w:uiPriority w:val="0"/>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qFormat/>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qFormat/>
    <w:uiPriority w:val="0"/>
    <w:pPr>
      <w:ind w:left="1680"/>
      <w:jc w:val="left"/>
    </w:pPr>
    <w:rPr>
      <w:rFonts w:ascii="Times New Roman" w:hAnsi="Times New Roman"/>
      <w:sz w:val="18"/>
      <w:szCs w:val="18"/>
    </w:rPr>
  </w:style>
  <w:style w:type="paragraph" w:styleId="50">
    <w:name w:val="Body Text 2"/>
    <w:basedOn w:val="1"/>
    <w:link w:val="998"/>
    <w:qFormat/>
    <w:uiPriority w:val="0"/>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qFormat/>
    <w:uiPriority w:val="0"/>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1024"/>
    <w:qFormat/>
    <w:uiPriority w:val="0"/>
    <w:rPr>
      <w:rFonts w:ascii="Courier New" w:hAnsi="Courier New"/>
      <w:sz w:val="20"/>
      <w:szCs w:val="20"/>
    </w:rPr>
  </w:style>
  <w:style w:type="paragraph" w:styleId="5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qFormat/>
    <w:uiPriority w:val="0"/>
    <w:rPr>
      <w:rFonts w:ascii="Times New Roman" w:hAnsi="Times New Roman"/>
      <w:szCs w:val="20"/>
    </w:rPr>
  </w:style>
  <w:style w:type="paragraph" w:styleId="55">
    <w:name w:val="Title"/>
    <w:basedOn w:val="1"/>
    <w:link w:val="1025"/>
    <w:qFormat/>
    <w:uiPriority w:val="0"/>
    <w:pPr>
      <w:spacing w:before="240" w:after="60"/>
      <w:jc w:val="center"/>
      <w:outlineLvl w:val="0"/>
    </w:pPr>
    <w:rPr>
      <w:rFonts w:ascii="Arial" w:hAnsi="Arial"/>
      <w:b/>
      <w:bCs/>
      <w:sz w:val="32"/>
      <w:szCs w:val="32"/>
    </w:rPr>
  </w:style>
  <w:style w:type="paragraph" w:styleId="56">
    <w:name w:val="annotation subject"/>
    <w:basedOn w:val="21"/>
    <w:next w:val="21"/>
    <w:link w:val="994"/>
    <w:qFormat/>
    <w:uiPriority w:val="0"/>
    <w:rPr>
      <w:b/>
      <w:bCs/>
    </w:rPr>
  </w:style>
  <w:style w:type="paragraph" w:styleId="57">
    <w:name w:val="Body Text First Indent"/>
    <w:basedOn w:val="24"/>
    <w:link w:val="1026"/>
    <w:qFormat/>
    <w:uiPriority w:val="0"/>
    <w:pPr>
      <w:ind w:firstLine="420" w:firstLineChars="100"/>
    </w:pPr>
    <w:rPr>
      <w:sz w:val="21"/>
      <w:szCs w:val="22"/>
    </w:rPr>
  </w:style>
  <w:style w:type="paragraph" w:styleId="58">
    <w:name w:val="Body Text First Indent 2"/>
    <w:basedOn w:val="25"/>
    <w:next w:val="1"/>
    <w:link w:val="1027"/>
    <w:unhideWhenUsed/>
    <w:qFormat/>
    <w:uiPriority w:val="99"/>
    <w:pPr>
      <w:spacing w:after="120" w:line="240" w:lineRule="auto"/>
      <w:ind w:left="420" w:leftChars="200" w:firstLine="420" w:firstLineChars="200"/>
    </w:pPr>
    <w:rPr>
      <w:rFonts w:ascii="Times New Roman" w:hAnsi="Times New Roman"/>
      <w:spacing w:val="0"/>
      <w:sz w:val="21"/>
    </w:rPr>
  </w:style>
  <w:style w:type="table" w:styleId="60">
    <w:name w:val="Table Grid"/>
    <w:basedOn w:val="59"/>
    <w:unhideWhenUsed/>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1">
    <w:name w:val="Table Simple 1"/>
    <w:basedOn w:val="59"/>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Layout w:type="fixed"/>
    </w:tblPr>
    <w:tcPr>
      <w:shd w:val="clear" w:color="auto" w:fill="auto"/>
    </w:tcPr>
    <w:tblStylePr w:type="firstRow">
      <w:tblPr>
        <w:tblLayout w:type="fixed"/>
      </w:tblPr>
      <w:tcPr>
        <w:tcBorders>
          <w:top w:val="nil"/>
          <w:left w:val="nil"/>
          <w:bottom w:val="single" w:color="008000" w:sz="6" w:space="0"/>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blPr>
        <w:tblLayout w:type="fixed"/>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blLayout w:type="fixed"/>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blLayout w:type="fixed"/>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blLayout w:type="fixed"/>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0"/>
    <w:rPr>
      <w:b/>
      <w:bCs/>
    </w:rPr>
  </w:style>
  <w:style w:type="character" w:styleId="66">
    <w:name w:val="page number"/>
    <w:basedOn w:val="64"/>
    <w:qFormat/>
    <w:uiPriority w:val="0"/>
  </w:style>
  <w:style w:type="character" w:styleId="67">
    <w:name w:val="FollowedHyperlink"/>
    <w:uiPriority w:val="0"/>
    <w:rPr>
      <w:color w:val="800080"/>
      <w:u w:val="single"/>
    </w:rPr>
  </w:style>
  <w:style w:type="character" w:styleId="68">
    <w:name w:val="Emphasis"/>
    <w:qFormat/>
    <w:uiPriority w:val="0"/>
    <w:rPr>
      <w:color w:val="CC0033"/>
    </w:rPr>
  </w:style>
  <w:style w:type="character" w:styleId="69">
    <w:name w:val="Hyperlink"/>
    <w:qFormat/>
    <w:uiPriority w:val="0"/>
    <w:rPr>
      <w:color w:val="0000FF"/>
      <w:u w:val="single"/>
    </w:rPr>
  </w:style>
  <w:style w:type="character" w:styleId="70">
    <w:name w:val="annotation reference"/>
    <w:semiHidden/>
    <w:qFormat/>
    <w:uiPriority w:val="0"/>
    <w:rPr>
      <w:sz w:val="21"/>
      <w:szCs w:val="21"/>
    </w:rPr>
  </w:style>
  <w:style w:type="character" w:styleId="71">
    <w:name w:val="footnote reference"/>
    <w:qFormat/>
    <w:uiPriority w:val="0"/>
    <w:rPr>
      <w:vertAlign w:val="superscript"/>
    </w:rPr>
  </w:style>
  <w:style w:type="character" w:customStyle="1" w:styleId="72">
    <w:name w:val="标题 1 字符"/>
    <w:basedOn w:val="64"/>
    <w:link w:val="2"/>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4"/>
    <w:qFormat/>
    <w:uiPriority w:val="9"/>
    <w:rPr>
      <w:rFonts w:ascii="Calibri" w:hAnsi="Calibri" w:eastAsia="宋体" w:cs="Times New Roman"/>
      <w:b/>
      <w:bCs/>
      <w:sz w:val="32"/>
      <w:szCs w:val="32"/>
    </w:rPr>
  </w:style>
  <w:style w:type="character" w:customStyle="1" w:styleId="75">
    <w:name w:val="标题 4 字符"/>
    <w:basedOn w:val="64"/>
    <w:link w:val="5"/>
    <w:qFormat/>
    <w:uiPriority w:val="0"/>
    <w:rPr>
      <w:rFonts w:ascii="Arial" w:hAnsi="Arial" w:eastAsia="黑体" w:cs="Times New Roman"/>
      <w:b/>
      <w:bCs/>
      <w:sz w:val="28"/>
      <w:szCs w:val="28"/>
    </w:rPr>
  </w:style>
  <w:style w:type="character" w:customStyle="1" w:styleId="76">
    <w:name w:val="标题 5 字符"/>
    <w:basedOn w:val="64"/>
    <w:link w:val="6"/>
    <w:qFormat/>
    <w:uiPriority w:val="0"/>
    <w:rPr>
      <w:rFonts w:ascii="Calibri" w:hAnsi="Calibri" w:eastAsia="宋体" w:cs="Times New Roman"/>
      <w:b/>
      <w:bCs/>
      <w:sz w:val="28"/>
      <w:szCs w:val="28"/>
    </w:rPr>
  </w:style>
  <w:style w:type="character" w:customStyle="1" w:styleId="77">
    <w:name w:val="标题 6 字符"/>
    <w:basedOn w:val="64"/>
    <w:link w:val="7"/>
    <w:qFormat/>
    <w:uiPriority w:val="0"/>
    <w:rPr>
      <w:rFonts w:ascii="Arial" w:hAnsi="Arial" w:eastAsia="黑体" w:cs="Times New Roman"/>
      <w:b/>
      <w:bCs/>
      <w:sz w:val="24"/>
      <w:szCs w:val="24"/>
    </w:rPr>
  </w:style>
  <w:style w:type="character" w:customStyle="1" w:styleId="78">
    <w:name w:val="标题 7 字符"/>
    <w:basedOn w:val="64"/>
    <w:link w:val="8"/>
    <w:qFormat/>
    <w:uiPriority w:val="99"/>
    <w:rPr>
      <w:rFonts w:ascii="Calibri" w:hAnsi="Calibri" w:eastAsia="宋体" w:cs="Times New Roman"/>
      <w:b/>
      <w:bCs/>
      <w:sz w:val="24"/>
      <w:szCs w:val="24"/>
    </w:rPr>
  </w:style>
  <w:style w:type="character" w:customStyle="1" w:styleId="79">
    <w:name w:val="标题 8 字符"/>
    <w:basedOn w:val="64"/>
    <w:link w:val="9"/>
    <w:qFormat/>
    <w:uiPriority w:val="99"/>
    <w:rPr>
      <w:rFonts w:ascii="Cambria" w:hAnsi="Cambria" w:eastAsia="宋体" w:cs="Times New Roman"/>
      <w:sz w:val="24"/>
      <w:szCs w:val="24"/>
    </w:rPr>
  </w:style>
  <w:style w:type="character" w:customStyle="1" w:styleId="80">
    <w:name w:val="标题 9 字符"/>
    <w:basedOn w:val="64"/>
    <w:link w:val="10"/>
    <w:qFormat/>
    <w:uiPriority w:val="99"/>
    <w:rPr>
      <w:rFonts w:ascii="Cambria" w:hAnsi="Cambria" w:eastAsia="宋体" w:cs="Times New Roman"/>
      <w:szCs w:val="21"/>
    </w:rPr>
  </w:style>
  <w:style w:type="character" w:customStyle="1" w:styleId="81">
    <w:name w:val="文档结构图 字符"/>
    <w:basedOn w:val="64"/>
    <w:link w:val="20"/>
    <w:qFormat/>
    <w:uiPriority w:val="99"/>
    <w:rPr>
      <w:rFonts w:ascii="宋体" w:hAnsi="Calibri" w:eastAsia="宋体" w:cs="Times New Roman"/>
      <w:sz w:val="18"/>
      <w:szCs w:val="18"/>
    </w:rPr>
  </w:style>
  <w:style w:type="character" w:customStyle="1" w:styleId="82">
    <w:name w:val="批注文字 字符1"/>
    <w:basedOn w:val="64"/>
    <w:link w:val="21"/>
    <w:qFormat/>
    <w:uiPriority w:val="99"/>
    <w:rPr>
      <w:rFonts w:ascii="Calibri" w:hAnsi="Calibri" w:eastAsia="宋体" w:cs="Times New Roman"/>
    </w:rPr>
  </w:style>
  <w:style w:type="character" w:customStyle="1" w:styleId="83">
    <w:name w:val="称呼 字符"/>
    <w:basedOn w:val="64"/>
    <w:link w:val="22"/>
    <w:qFormat/>
    <w:uiPriority w:val="99"/>
    <w:rPr>
      <w:rFonts w:ascii="宋体" w:hAnsi="Times New Roman" w:eastAsia="宋体" w:cs="Times New Roman"/>
      <w:b/>
      <w:sz w:val="28"/>
      <w:szCs w:val="20"/>
    </w:rPr>
  </w:style>
  <w:style w:type="character" w:customStyle="1" w:styleId="84">
    <w:name w:val="正文文本 3 字符"/>
    <w:basedOn w:val="64"/>
    <w:link w:val="23"/>
    <w:qFormat/>
    <w:uiPriority w:val="99"/>
    <w:rPr>
      <w:rFonts w:ascii="Times New Roman" w:hAnsi="宋体" w:eastAsia="仿宋_GB2312" w:cs="Times New Roman"/>
      <w:b/>
      <w:bCs/>
      <w:sz w:val="24"/>
      <w:szCs w:val="20"/>
    </w:rPr>
  </w:style>
  <w:style w:type="character" w:customStyle="1" w:styleId="85">
    <w:name w:val="正文文本 字符1"/>
    <w:basedOn w:val="64"/>
    <w:link w:val="24"/>
    <w:qFormat/>
    <w:uiPriority w:val="99"/>
    <w:rPr>
      <w:rFonts w:ascii="Calibri" w:hAnsi="Calibri" w:eastAsia="宋体" w:cs="Times New Roman"/>
      <w:sz w:val="28"/>
      <w:szCs w:val="24"/>
    </w:rPr>
  </w:style>
  <w:style w:type="character" w:customStyle="1" w:styleId="86">
    <w:name w:val="正文文本缩进 字符1"/>
    <w:basedOn w:val="64"/>
    <w:link w:val="25"/>
    <w:qFormat/>
    <w:uiPriority w:val="99"/>
    <w:rPr>
      <w:rFonts w:ascii="宋体" w:hAnsi="Courier New" w:eastAsia="宋体" w:cs="Times New Roman"/>
      <w:spacing w:val="-4"/>
      <w:sz w:val="18"/>
      <w:szCs w:val="20"/>
    </w:rPr>
  </w:style>
  <w:style w:type="character" w:customStyle="1" w:styleId="87">
    <w:name w:val="纯文本 字符"/>
    <w:basedOn w:val="64"/>
    <w:link w:val="31"/>
    <w:qFormat/>
    <w:uiPriority w:val="99"/>
    <w:rPr>
      <w:rFonts w:ascii="宋体" w:hAnsi="Courier New" w:eastAsia="宋体" w:cs="Times New Roman"/>
      <w:sz w:val="24"/>
      <w:szCs w:val="24"/>
    </w:rPr>
  </w:style>
  <w:style w:type="character" w:customStyle="1" w:styleId="88">
    <w:name w:val="日期 字符"/>
    <w:basedOn w:val="64"/>
    <w:link w:val="34"/>
    <w:qFormat/>
    <w:uiPriority w:val="0"/>
    <w:rPr>
      <w:rFonts w:ascii="Calibri" w:hAnsi="Calibri" w:eastAsia="楷体_GB2312" w:cs="Times New Roman"/>
      <w:sz w:val="32"/>
      <w:szCs w:val="20"/>
    </w:rPr>
  </w:style>
  <w:style w:type="character" w:customStyle="1" w:styleId="89">
    <w:name w:val="正文文本缩进 2 字符"/>
    <w:basedOn w:val="64"/>
    <w:link w:val="35"/>
    <w:qFormat/>
    <w:uiPriority w:val="99"/>
    <w:rPr>
      <w:rFonts w:ascii="仿宋_GB2312" w:hAnsi="宋体" w:eastAsia="宋体" w:cs="Times New Roman"/>
      <w:b/>
      <w:bCs/>
      <w:color w:val="000000"/>
      <w:sz w:val="24"/>
      <w:szCs w:val="24"/>
    </w:rPr>
  </w:style>
  <w:style w:type="character" w:customStyle="1" w:styleId="90">
    <w:name w:val="尾注文本 字符"/>
    <w:basedOn w:val="64"/>
    <w:link w:val="36"/>
    <w:qFormat/>
    <w:uiPriority w:val="99"/>
    <w:rPr>
      <w:rFonts w:ascii="宋体" w:hAnsi="Calibri" w:eastAsia="宋体" w:cs="Times New Roman"/>
      <w:snapToGrid w:val="0"/>
      <w:kern w:val="0"/>
      <w:szCs w:val="20"/>
    </w:rPr>
  </w:style>
  <w:style w:type="character" w:customStyle="1" w:styleId="91">
    <w:name w:val="批注框文本 字符"/>
    <w:basedOn w:val="64"/>
    <w:link w:val="37"/>
    <w:qFormat/>
    <w:uiPriority w:val="99"/>
    <w:rPr>
      <w:rFonts w:ascii="Calibri" w:hAnsi="Calibri" w:eastAsia="宋体" w:cs="Times New Roman"/>
      <w:sz w:val="18"/>
      <w:szCs w:val="18"/>
    </w:rPr>
  </w:style>
  <w:style w:type="character" w:customStyle="1" w:styleId="92">
    <w:name w:val="页脚 Char"/>
    <w:basedOn w:val="64"/>
    <w:qFormat/>
    <w:uiPriority w:val="0"/>
    <w:rPr>
      <w:rFonts w:ascii="Calibri" w:hAnsi="Calibri" w:eastAsia="宋体" w:cs="Times New Roman"/>
      <w:sz w:val="18"/>
      <w:szCs w:val="18"/>
    </w:rPr>
  </w:style>
  <w:style w:type="character" w:customStyle="1" w:styleId="93">
    <w:name w:val="页眉 Char"/>
    <w:basedOn w:val="64"/>
    <w:qFormat/>
    <w:uiPriority w:val="0"/>
    <w:rPr>
      <w:rFonts w:ascii="Calibri" w:hAnsi="Calibri" w:eastAsia="宋体" w:cs="Times New Roman"/>
      <w:sz w:val="18"/>
      <w:szCs w:val="18"/>
    </w:rPr>
  </w:style>
  <w:style w:type="character" w:customStyle="1" w:styleId="94">
    <w:name w:val="副标题 字符"/>
    <w:basedOn w:val="64"/>
    <w:link w:val="42"/>
    <w:qFormat/>
    <w:uiPriority w:val="11"/>
    <w:rPr>
      <w:rFonts w:ascii="Times New Roman" w:hAnsi="Times New Roman" w:eastAsia="Times New Roman" w:cs="Times New Roman"/>
      <w:sz w:val="18"/>
      <w:szCs w:val="18"/>
    </w:rPr>
  </w:style>
  <w:style w:type="character" w:customStyle="1" w:styleId="95">
    <w:name w:val="脚注文本 字符"/>
    <w:basedOn w:val="64"/>
    <w:link w:val="44"/>
    <w:qFormat/>
    <w:uiPriority w:val="99"/>
    <w:rPr>
      <w:rFonts w:ascii="Calibri" w:hAnsi="Calibri" w:eastAsia="宋体" w:cs="Times New Roman"/>
      <w:sz w:val="18"/>
      <w:szCs w:val="18"/>
    </w:rPr>
  </w:style>
  <w:style w:type="character" w:customStyle="1" w:styleId="96">
    <w:name w:val="正文文本缩进 3 字符"/>
    <w:basedOn w:val="64"/>
    <w:link w:val="46"/>
    <w:qFormat/>
    <w:uiPriority w:val="99"/>
    <w:rPr>
      <w:rFonts w:ascii="仿宋_GB2312" w:hAnsi="宋体" w:eastAsia="仿宋_GB2312" w:cs="Times New Roman"/>
      <w:color w:val="000000"/>
      <w:sz w:val="24"/>
      <w:szCs w:val="24"/>
    </w:rPr>
  </w:style>
  <w:style w:type="character" w:customStyle="1" w:styleId="97">
    <w:name w:val="正文文本 2 字符"/>
    <w:basedOn w:val="64"/>
    <w:link w:val="50"/>
    <w:qFormat/>
    <w:uiPriority w:val="0"/>
    <w:rPr>
      <w:rFonts w:ascii="宋体" w:hAnsi="宋体" w:eastAsia="宋体" w:cs="Times New Roman"/>
      <w:color w:val="000000"/>
      <w:sz w:val="24"/>
      <w:szCs w:val="24"/>
    </w:rPr>
  </w:style>
  <w:style w:type="character" w:customStyle="1" w:styleId="98">
    <w:name w:val="HTML 预设格式 字符"/>
    <w:basedOn w:val="64"/>
    <w:link w:val="52"/>
    <w:qFormat/>
    <w:uiPriority w:val="99"/>
    <w:rPr>
      <w:rFonts w:ascii="Courier New" w:hAnsi="Courier New" w:eastAsia="宋体" w:cs="Times New Roman"/>
      <w:sz w:val="20"/>
      <w:szCs w:val="20"/>
    </w:rPr>
  </w:style>
  <w:style w:type="character" w:customStyle="1" w:styleId="99">
    <w:name w:val="标题 字符"/>
    <w:basedOn w:val="64"/>
    <w:link w:val="55"/>
    <w:qFormat/>
    <w:uiPriority w:val="99"/>
    <w:rPr>
      <w:rFonts w:ascii="Arial" w:hAnsi="Arial" w:eastAsia="宋体" w:cs="Times New Roman"/>
      <w:b/>
      <w:bCs/>
      <w:sz w:val="32"/>
      <w:szCs w:val="32"/>
    </w:rPr>
  </w:style>
  <w:style w:type="character" w:customStyle="1" w:styleId="100">
    <w:name w:val="批注主题 Char"/>
    <w:basedOn w:val="82"/>
    <w:link w:val="101"/>
    <w:qFormat/>
    <w:uiPriority w:val="99"/>
    <w:rPr>
      <w:rFonts w:ascii="Calibri" w:hAnsi="Calibri" w:eastAsia="宋体" w:cs="Times New Roman"/>
      <w:b/>
      <w:bCs/>
    </w:rPr>
  </w:style>
  <w:style w:type="paragraph" w:customStyle="1" w:styleId="101">
    <w:name w:val="批注主题1"/>
    <w:basedOn w:val="21"/>
    <w:next w:val="21"/>
    <w:link w:val="100"/>
    <w:qFormat/>
    <w:uiPriority w:val="99"/>
    <w:rPr>
      <w:b/>
      <w:bCs/>
    </w:rPr>
  </w:style>
  <w:style w:type="character" w:customStyle="1" w:styleId="102">
    <w:name w:val="正文首行缩进 字符"/>
    <w:basedOn w:val="85"/>
    <w:link w:val="57"/>
    <w:qFormat/>
    <w:uiPriority w:val="99"/>
    <w:rPr>
      <w:rFonts w:ascii="Calibri" w:hAnsi="Calibri" w:eastAsia="宋体" w:cs="Times New Roman"/>
      <w:sz w:val="28"/>
      <w:szCs w:val="24"/>
    </w:rPr>
  </w:style>
  <w:style w:type="character" w:customStyle="1" w:styleId="103">
    <w:name w:val="正文首行缩进 2 Char"/>
    <w:basedOn w:val="86"/>
    <w:link w:val="104"/>
    <w:qFormat/>
    <w:uiPriority w:val="0"/>
    <w:rPr>
      <w:rFonts w:ascii="宋体" w:hAnsi="Courier New" w:eastAsia="宋体" w:cs="Times New Roman"/>
      <w:spacing w:val="-4"/>
      <w:sz w:val="18"/>
      <w:szCs w:val="20"/>
    </w:rPr>
  </w:style>
  <w:style w:type="paragraph" w:customStyle="1" w:styleId="104">
    <w:name w:val="正文首行缩进 22"/>
    <w:basedOn w:val="105"/>
    <w:link w:val="103"/>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qFormat/>
    <w:uiPriority w:val="99"/>
    <w:pPr>
      <w:spacing w:after="120"/>
      <w:ind w:left="420" w:leftChars="200"/>
    </w:pPr>
    <w:rPr>
      <w:rFonts w:cs="黑体"/>
    </w:rPr>
  </w:style>
  <w:style w:type="character" w:customStyle="1" w:styleId="106">
    <w:name w:val="ca-8"/>
    <w:basedOn w:val="64"/>
    <w:qFormat/>
    <w:uiPriority w:val="0"/>
  </w:style>
  <w:style w:type="character" w:customStyle="1" w:styleId="107">
    <w:name w:val="题注 字符"/>
    <w:link w:val="18"/>
    <w:qFormat/>
    <w:uiPriority w:val="0"/>
    <w:rPr>
      <w:rFonts w:ascii="Arial" w:hAnsi="Arial" w:eastAsia="黑体" w:cs="Times New Roman"/>
      <w:sz w:val="20"/>
      <w:szCs w:val="20"/>
    </w:rPr>
  </w:style>
  <w:style w:type="character" w:customStyle="1" w:styleId="108">
    <w:name w:val="正文2 Char Char"/>
    <w:link w:val="109"/>
    <w:qFormat/>
    <w:uiPriority w:val="0"/>
    <w:rPr>
      <w:rFonts w:ascii="Times New Roman" w:hAnsi="Times New Roman"/>
      <w:sz w:val="24"/>
    </w:rPr>
  </w:style>
  <w:style w:type="paragraph" w:customStyle="1" w:styleId="109">
    <w:name w:val="正文2"/>
    <w:basedOn w:val="1"/>
    <w:link w:val="108"/>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qFormat/>
    <w:uiPriority w:val="0"/>
    <w:rPr>
      <w:rFonts w:ascii="Times New Roman" w:hAnsi="宋体"/>
      <w:sz w:val="24"/>
      <w:szCs w:val="24"/>
    </w:rPr>
  </w:style>
  <w:style w:type="paragraph" w:customStyle="1" w:styleId="111">
    <w:name w:val="新昌正文"/>
    <w:basedOn w:val="1"/>
    <w:link w:val="110"/>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qFormat/>
    <w:uiPriority w:val="0"/>
    <w:rPr>
      <w:rFonts w:eastAsia="宋体" w:cs="宋体"/>
      <w:kern w:val="2"/>
      <w:sz w:val="24"/>
      <w:lang w:val="en-US" w:eastAsia="zh-CN" w:bidi="ar-SA"/>
    </w:rPr>
  </w:style>
  <w:style w:type="character" w:customStyle="1" w:styleId="113">
    <w:name w:val="表正文 Char1"/>
    <w:qFormat/>
    <w:uiPriority w:val="0"/>
    <w:rPr>
      <w:rFonts w:eastAsia="宋体"/>
      <w:kern w:val="2"/>
      <w:sz w:val="24"/>
      <w:lang w:val="en-US" w:eastAsia="zh-CN"/>
    </w:rPr>
  </w:style>
  <w:style w:type="character" w:customStyle="1" w:styleId="114">
    <w:name w:val="A C"/>
    <w:qFormat/>
    <w:uiPriority w:val="0"/>
    <w:rPr>
      <w:rFonts w:ascii="仿宋_GB2312"/>
      <w:bCs/>
      <w:iCs/>
      <w:sz w:val="24"/>
    </w:rPr>
  </w:style>
  <w:style w:type="character" w:customStyle="1" w:styleId="115">
    <w:name w:val="大汉方案正文 Char1"/>
    <w:link w:val="116"/>
    <w:qFormat/>
    <w:uiPriority w:val="0"/>
    <w:rPr>
      <w:rFonts w:ascii="Arial" w:hAnsi="Arial" w:eastAsia="宋体"/>
      <w:sz w:val="24"/>
      <w:szCs w:val="24"/>
    </w:rPr>
  </w:style>
  <w:style w:type="paragraph" w:customStyle="1" w:styleId="116">
    <w:name w:val="大汉方案正文"/>
    <w:basedOn w:val="1"/>
    <w:link w:val="115"/>
    <w:qFormat/>
    <w:uiPriority w:val="0"/>
    <w:pPr>
      <w:spacing w:line="360" w:lineRule="auto"/>
      <w:ind w:firstLine="200" w:firstLineChars="200"/>
    </w:pPr>
    <w:rPr>
      <w:rFonts w:ascii="Arial" w:hAnsi="Arial" w:cstheme="minorBidi"/>
      <w:sz w:val="24"/>
      <w:szCs w:val="24"/>
    </w:rPr>
  </w:style>
  <w:style w:type="character" w:customStyle="1" w:styleId="117">
    <w:name w:val="正 文 1 Char Char"/>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qFormat/>
    <w:uiPriority w:val="0"/>
    <w:rPr>
      <w:rFonts w:ascii="Courier New" w:hAnsi="Courier New"/>
      <w:color w:val="008080"/>
    </w:rPr>
  </w:style>
  <w:style w:type="character" w:customStyle="1" w:styleId="123">
    <w:name w:val="unnamed1"/>
    <w:basedOn w:val="64"/>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qFormat/>
    <w:uiPriority w:val="0"/>
    <w:pPr>
      <w:ind w:firstLine="420" w:firstLineChars="200"/>
    </w:pPr>
    <w:rPr>
      <w:szCs w:val="24"/>
    </w:rPr>
  </w:style>
  <w:style w:type="character" w:customStyle="1" w:styleId="127">
    <w:name w:val="表正文 Char2"/>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qFormat/>
    <w:uiPriority w:val="0"/>
    <w:rPr>
      <w:rFonts w:ascii="黑体" w:hAnsi="黑体" w:eastAsia="黑体"/>
      <w:color w:val="333300"/>
      <w:sz w:val="30"/>
    </w:rPr>
  </w:style>
  <w:style w:type="character" w:customStyle="1" w:styleId="131">
    <w:name w:val="a Char"/>
    <w:link w:val="132"/>
    <w:qFormat/>
    <w:uiPriority w:val="0"/>
    <w:rPr>
      <w:rFonts w:ascii="宋体" w:hAnsi="宋体" w:eastAsia="仿宋_GB2312"/>
      <w:sz w:val="24"/>
    </w:rPr>
  </w:style>
  <w:style w:type="paragraph" w:customStyle="1" w:styleId="132">
    <w:name w:val="a"/>
    <w:basedOn w:val="1"/>
    <w:link w:val="131"/>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qFormat/>
    <w:uiPriority w:val="0"/>
  </w:style>
  <w:style w:type="character" w:customStyle="1" w:styleId="134">
    <w:name w:val="tw4winTerm"/>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qFormat/>
    <w:uiPriority w:val="0"/>
    <w:rPr>
      <w:snapToGrid w:val="0"/>
      <w:sz w:val="24"/>
    </w:rPr>
  </w:style>
  <w:style w:type="paragraph" w:customStyle="1" w:styleId="139">
    <w:name w:val="BodyText 2"/>
    <w:basedOn w:val="1"/>
    <w:link w:val="138"/>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qFormat/>
    <w:uiPriority w:val="0"/>
    <w:rPr>
      <w:rFonts w:ascii="Cambria" w:hAnsi="Cambria" w:eastAsia="宋体"/>
      <w:b/>
      <w:bCs/>
      <w:color w:val="000000"/>
      <w:szCs w:val="21"/>
    </w:rPr>
  </w:style>
  <w:style w:type="paragraph" w:customStyle="1" w:styleId="144">
    <w:name w:val="标题4-dyf"/>
    <w:basedOn w:val="5"/>
    <w:link w:val="143"/>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qFormat/>
    <w:uiPriority w:val="0"/>
    <w:rPr>
      <w:rFonts w:ascii="Times New Roman" w:hAnsi="Times New Roman" w:eastAsia="黑体"/>
      <w:color w:val="000000"/>
      <w:sz w:val="24"/>
      <w:szCs w:val="24"/>
    </w:rPr>
  </w:style>
  <w:style w:type="paragraph" w:customStyle="1" w:styleId="148">
    <w:name w:val="ZJGIS图表"/>
    <w:basedOn w:val="1"/>
    <w:link w:val="147"/>
    <w:qFormat/>
    <w:uiPriority w:val="0"/>
    <w:pPr>
      <w:jc w:val="center"/>
    </w:pPr>
    <w:rPr>
      <w:rFonts w:ascii="Times New Roman" w:hAnsi="Times New Roman" w:eastAsia="黑体" w:cstheme="minorBidi"/>
      <w:color w:val="000000"/>
      <w:sz w:val="24"/>
      <w:szCs w:val="24"/>
    </w:rPr>
  </w:style>
  <w:style w:type="character" w:customStyle="1" w:styleId="149">
    <w:name w:val="H1 Char2"/>
    <w:qFormat/>
    <w:uiPriority w:val="0"/>
    <w:rPr>
      <w:rFonts w:eastAsia="隶书"/>
      <w:b/>
      <w:bCs/>
      <w:sz w:val="36"/>
      <w:szCs w:val="36"/>
      <w:lang w:val="en-US" w:eastAsia="zh-CN" w:bidi="ar-SA"/>
    </w:rPr>
  </w:style>
  <w:style w:type="character" w:customStyle="1" w:styleId="150">
    <w:name w:val="info4"/>
    <w:basedOn w:val="64"/>
    <w:qFormat/>
    <w:uiPriority w:val="0"/>
  </w:style>
  <w:style w:type="character" w:customStyle="1" w:styleId="151">
    <w:name w:val="content"/>
    <w:basedOn w:val="64"/>
    <w:qFormat/>
    <w:uiPriority w:val="0"/>
  </w:style>
  <w:style w:type="character" w:customStyle="1" w:styleId="152">
    <w:name w:val="普通文字 Char Char2"/>
    <w:qFormat/>
    <w:uiPriority w:val="0"/>
    <w:rPr>
      <w:rFonts w:ascii="宋体" w:hAnsi="Courier New" w:eastAsia="宋体"/>
      <w:sz w:val="21"/>
      <w:lang w:val="en-US" w:eastAsia="zh-CN" w:bidi="ar-SA"/>
    </w:rPr>
  </w:style>
  <w:style w:type="character" w:customStyle="1" w:styleId="153">
    <w:name w:val="列表1 Char Char"/>
    <w:link w:val="154"/>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qFormat/>
    <w:uiPriority w:val="0"/>
    <w:rPr>
      <w:rFonts w:ascii="仿宋_GB2312"/>
      <w:bCs/>
      <w:iCs/>
      <w:sz w:val="24"/>
    </w:rPr>
  </w:style>
  <w:style w:type="character" w:customStyle="1" w:styleId="156">
    <w:name w:val="ZJ正文 Char"/>
    <w:link w:val="157"/>
    <w:qFormat/>
    <w:uiPriority w:val="0"/>
    <w:rPr>
      <w:rFonts w:ascii="Times New Roman" w:hAnsi="Times New Roman"/>
      <w:sz w:val="24"/>
      <w:szCs w:val="24"/>
    </w:rPr>
  </w:style>
  <w:style w:type="paragraph" w:customStyle="1" w:styleId="157">
    <w:name w:val="ZJ正文"/>
    <w:basedOn w:val="1"/>
    <w:link w:val="156"/>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qFormat/>
    <w:uiPriority w:val="0"/>
  </w:style>
  <w:style w:type="character" w:customStyle="1" w:styleId="159">
    <w:name w:val="p71"/>
    <w:qFormat/>
    <w:uiPriority w:val="0"/>
    <w:rPr>
      <w:sz w:val="21"/>
    </w:rPr>
  </w:style>
  <w:style w:type="character" w:customStyle="1" w:styleId="160">
    <w:name w:val="文档结构图 Char1"/>
    <w:qFormat/>
    <w:uiPriority w:val="0"/>
    <w:rPr>
      <w:rFonts w:ascii="宋体" w:hAnsi="Courier New" w:eastAsia="宋体"/>
      <w:sz w:val="21"/>
      <w:lang w:val="en-US" w:eastAsia="zh-CN" w:bidi="ar-SA"/>
    </w:rPr>
  </w:style>
  <w:style w:type="character" w:customStyle="1" w:styleId="161">
    <w:name w:val="样式 小四"/>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qFormat/>
    <w:uiPriority w:val="0"/>
  </w:style>
  <w:style w:type="character" w:customStyle="1" w:styleId="164">
    <w:name w:val="粘贴正文 Char"/>
    <w:link w:val="165"/>
    <w:qFormat/>
    <w:uiPriority w:val="0"/>
    <w:rPr>
      <w:rFonts w:ascii="Times New Roman" w:hAnsi="Times New Roman"/>
      <w:sz w:val="24"/>
      <w:szCs w:val="21"/>
    </w:rPr>
  </w:style>
  <w:style w:type="paragraph" w:customStyle="1" w:styleId="165">
    <w:name w:val="粘贴正文"/>
    <w:link w:val="164"/>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qFormat/>
    <w:uiPriority w:val="0"/>
    <w:rPr>
      <w:sz w:val="20"/>
      <w:szCs w:val="20"/>
    </w:rPr>
  </w:style>
  <w:style w:type="character" w:customStyle="1" w:styleId="167">
    <w:name w:val="Char Char7"/>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qFormat/>
    <w:uiPriority w:val="0"/>
    <w:rPr>
      <w:color w:val="366FB6"/>
      <w:u w:val="none"/>
    </w:rPr>
  </w:style>
  <w:style w:type="character" w:customStyle="1" w:styleId="170">
    <w:name w:val="表格抬头 Char"/>
    <w:link w:val="171"/>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qFormat/>
    <w:uiPriority w:val="0"/>
    <w:rPr>
      <w:b/>
      <w:bCs/>
      <w:color w:val="666666"/>
    </w:rPr>
  </w:style>
  <w:style w:type="character" w:customStyle="1" w:styleId="173">
    <w:name w:val="pt91"/>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qFormat/>
    <w:uiPriority w:val="0"/>
    <w:rPr>
      <w:rFonts w:ascii="Verdana" w:hAnsi="Verdana" w:eastAsia="宋体"/>
      <w:b/>
      <w:bCs/>
      <w:color w:val="4A82CA"/>
      <w:sz w:val="17"/>
      <w:szCs w:val="17"/>
    </w:rPr>
  </w:style>
  <w:style w:type="paragraph" w:customStyle="1" w:styleId="180">
    <w:name w:val="b11_01b"/>
    <w:basedOn w:val="1"/>
    <w:next w:val="1"/>
    <w:link w:val="179"/>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qFormat/>
    <w:uiPriority w:val="0"/>
  </w:style>
  <w:style w:type="paragraph" w:styleId="182">
    <w:name w:val="List Paragraph"/>
    <w:basedOn w:val="1"/>
    <w:link w:val="181"/>
    <w:qFormat/>
    <w:uiPriority w:val="0"/>
    <w:pPr>
      <w:ind w:firstLine="420" w:firstLineChars="200"/>
    </w:pPr>
    <w:rPr>
      <w:rFonts w:asciiTheme="minorHAnsi" w:hAnsiTheme="minorHAnsi" w:eastAsiaTheme="minorEastAsia" w:cstheme="minorBidi"/>
    </w:rPr>
  </w:style>
  <w:style w:type="character" w:customStyle="1" w:styleId="183">
    <w:name w:val="para"/>
    <w:basedOn w:val="64"/>
    <w:qFormat/>
    <w:uiPriority w:val="0"/>
  </w:style>
  <w:style w:type="character" w:customStyle="1" w:styleId="184">
    <w:name w:val="文档正文1 Char Char"/>
    <w:qFormat/>
    <w:uiPriority w:val="0"/>
    <w:rPr>
      <w:rFonts w:ascii="仿宋_GB2312" w:hAnsi="仿宋" w:eastAsia="仿宋_GB2312"/>
      <w:kern w:val="2"/>
      <w:sz w:val="30"/>
      <w:szCs w:val="30"/>
      <w:lang w:bidi="ar-SA"/>
    </w:rPr>
  </w:style>
  <w:style w:type="character" w:customStyle="1" w:styleId="185">
    <w:name w:val="加重文字 Char"/>
    <w:link w:val="186"/>
    <w:qFormat/>
    <w:locked/>
    <w:uiPriority w:val="0"/>
    <w:rPr>
      <w:b/>
      <w:bCs/>
      <w:sz w:val="24"/>
      <w:szCs w:val="24"/>
      <w:u w:val="thick"/>
    </w:rPr>
  </w:style>
  <w:style w:type="paragraph" w:customStyle="1" w:styleId="186">
    <w:name w:val="加重文字"/>
    <w:basedOn w:val="187"/>
    <w:link w:val="185"/>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qFormat/>
    <w:uiPriority w:val="0"/>
    <w:pPr>
      <w:spacing w:line="360" w:lineRule="auto"/>
      <w:ind w:firstLine="480" w:firstLineChars="200"/>
    </w:pPr>
    <w:rPr>
      <w:sz w:val="24"/>
      <w:szCs w:val="24"/>
    </w:rPr>
  </w:style>
  <w:style w:type="character" w:customStyle="1" w:styleId="188">
    <w:name w:val="H1 Char3"/>
    <w:qFormat/>
    <w:uiPriority w:val="0"/>
    <w:rPr>
      <w:rFonts w:eastAsia="隶书"/>
      <w:b/>
      <w:bCs/>
      <w:sz w:val="36"/>
      <w:szCs w:val="36"/>
      <w:lang w:val="en-US" w:eastAsia="zh-CN" w:bidi="ar-SA"/>
    </w:rPr>
  </w:style>
  <w:style w:type="character" w:customStyle="1" w:styleId="189">
    <w:name w:val="style181"/>
    <w:qFormat/>
    <w:uiPriority w:val="0"/>
    <w:rPr>
      <w:rFonts w:hint="default" w:ascii="Arial" w:hAnsi="Arial" w:cs="Arial"/>
      <w:color w:val="000000"/>
      <w:sz w:val="18"/>
      <w:szCs w:val="18"/>
    </w:rPr>
  </w:style>
  <w:style w:type="character" w:customStyle="1" w:styleId="190">
    <w:name w:val="吉奥正文 Char2"/>
    <w:link w:val="191"/>
    <w:qFormat/>
    <w:uiPriority w:val="0"/>
    <w:rPr>
      <w:rFonts w:ascii="Times New Roman" w:hAnsi="Times New Roman" w:eastAsia="仿宋_GB2312"/>
      <w:sz w:val="24"/>
    </w:rPr>
  </w:style>
  <w:style w:type="paragraph" w:customStyle="1" w:styleId="191">
    <w:name w:val="吉奥正文"/>
    <w:basedOn w:val="1"/>
    <w:link w:val="190"/>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qFormat/>
    <w:uiPriority w:val="0"/>
  </w:style>
  <w:style w:type="character" w:customStyle="1" w:styleId="193">
    <w:name w:val="header odd Char Char1"/>
    <w:qFormat/>
    <w:uiPriority w:val="0"/>
    <w:rPr>
      <w:rFonts w:eastAsia="宋体"/>
      <w:kern w:val="2"/>
      <w:sz w:val="18"/>
      <w:szCs w:val="18"/>
      <w:lang w:val="en-US" w:eastAsia="zh-CN" w:bidi="ar-SA"/>
    </w:rPr>
  </w:style>
  <w:style w:type="character" w:customStyle="1" w:styleId="194">
    <w:name w:val="一级标题 Char Char"/>
    <w:qFormat/>
    <w:uiPriority w:val="0"/>
    <w:rPr>
      <w:rFonts w:eastAsia="仿宋"/>
      <w:b/>
      <w:kern w:val="44"/>
      <w:sz w:val="28"/>
      <w:lang w:val="en-US" w:eastAsia="zh-CN" w:bidi="ar-SA"/>
    </w:rPr>
  </w:style>
  <w:style w:type="character" w:customStyle="1" w:styleId="195">
    <w:name w:val="Char Char12"/>
    <w:qFormat/>
    <w:uiPriority w:val="0"/>
    <w:rPr>
      <w:rFonts w:ascii="宋体" w:hAnsi="Courier New" w:eastAsia="宋体" w:cs="Times New Roman"/>
      <w:spacing w:val="-4"/>
      <w:sz w:val="18"/>
      <w:szCs w:val="20"/>
    </w:rPr>
  </w:style>
  <w:style w:type="character" w:customStyle="1" w:styleId="196">
    <w:name w:val="huide001"/>
    <w:qFormat/>
    <w:uiPriority w:val="0"/>
    <w:rPr>
      <w:rFonts w:hint="default" w:ascii="Arial" w:hAnsi="Arial" w:cs="Arial"/>
      <w:color w:val="666666"/>
      <w:sz w:val="18"/>
      <w:szCs w:val="18"/>
    </w:rPr>
  </w:style>
  <w:style w:type="character" w:customStyle="1" w:styleId="197">
    <w:name w:val="Title Char"/>
    <w:qFormat/>
    <w:uiPriority w:val="0"/>
    <w:rPr>
      <w:rFonts w:ascii="Cambria" w:hAnsi="Cambria" w:eastAsia="宋体" w:cs="Cambria"/>
      <w:b/>
      <w:bCs/>
      <w:sz w:val="32"/>
      <w:szCs w:val="32"/>
      <w:lang w:val="en-US" w:eastAsia="zh-CN" w:bidi="ar-SA"/>
    </w:rPr>
  </w:style>
  <w:style w:type="character" w:customStyle="1" w:styleId="198">
    <w:name w:val="text_show1"/>
    <w:qFormat/>
    <w:uiPriority w:val="0"/>
    <w:rPr>
      <w:color w:val="000000"/>
      <w:sz w:val="21"/>
      <w:szCs w:val="21"/>
      <w:u w:val="none"/>
    </w:rPr>
  </w:style>
  <w:style w:type="character" w:customStyle="1" w:styleId="199">
    <w:name w:val="标准文本 Char"/>
    <w:link w:val="187"/>
    <w:qFormat/>
    <w:locked/>
    <w:uiPriority w:val="0"/>
    <w:rPr>
      <w:rFonts w:ascii="Calibri" w:hAnsi="Calibri" w:eastAsia="宋体" w:cs="Times New Roman"/>
      <w:sz w:val="24"/>
      <w:szCs w:val="24"/>
    </w:rPr>
  </w:style>
  <w:style w:type="character" w:customStyle="1" w:styleId="200">
    <w:name w:val="Char Char4"/>
    <w:qFormat/>
    <w:uiPriority w:val="0"/>
    <w:rPr>
      <w:rFonts w:ascii="Calibri" w:hAnsi="Calibri" w:eastAsia="宋体"/>
      <w:sz w:val="18"/>
      <w:szCs w:val="18"/>
      <w:lang w:bidi="ar-SA"/>
    </w:rPr>
  </w:style>
  <w:style w:type="character" w:customStyle="1" w:styleId="201">
    <w:name w:val="Char Char141"/>
    <w:qFormat/>
    <w:uiPriority w:val="0"/>
    <w:rPr>
      <w:rFonts w:ascii="楷体_GB2312" w:eastAsia="楷体_GB2312"/>
      <w:kern w:val="2"/>
      <w:sz w:val="32"/>
      <w:lang w:val="en-US" w:eastAsia="zh-CN" w:bidi="ar-SA"/>
    </w:rPr>
  </w:style>
  <w:style w:type="character" w:customStyle="1" w:styleId="202">
    <w:name w:val="Header Char"/>
    <w:semiHidden/>
    <w:qFormat/>
    <w:locked/>
    <w:uiPriority w:val="0"/>
    <w:rPr>
      <w:rFonts w:ascii="Times New Roman" w:hAnsi="Times New Roman" w:eastAsia="宋体" w:cs="Times New Roman"/>
      <w:sz w:val="18"/>
      <w:szCs w:val="18"/>
    </w:rPr>
  </w:style>
  <w:style w:type="character" w:customStyle="1" w:styleId="203">
    <w:name w:val="p21"/>
    <w:qFormat/>
    <w:uiPriority w:val="0"/>
    <w:rPr>
      <w:rFonts w:hint="default" w:ascii="Arial" w:hAnsi="Arial"/>
      <w:color w:val="333333"/>
      <w:sz w:val="18"/>
      <w:u w:val="none"/>
    </w:rPr>
  </w:style>
  <w:style w:type="character" w:customStyle="1" w:styleId="204">
    <w:name w:val="Footer Char"/>
    <w:qFormat/>
    <w:locked/>
    <w:uiPriority w:val="0"/>
    <w:rPr>
      <w:rFonts w:ascii="Times New Roman" w:hAnsi="Times New Roman" w:eastAsia="宋体" w:cs="Times New Roman"/>
      <w:sz w:val="18"/>
      <w:szCs w:val="18"/>
    </w:rPr>
  </w:style>
  <w:style w:type="character" w:customStyle="1" w:styleId="205">
    <w:name w:val="Normal Indent Char Char"/>
    <w:qFormat/>
    <w:uiPriority w:val="0"/>
    <w:rPr>
      <w:rFonts w:eastAsia="宋体"/>
      <w:kern w:val="2"/>
      <w:sz w:val="21"/>
      <w:szCs w:val="24"/>
      <w:lang w:val="en-US" w:eastAsia="zh-CN" w:bidi="ar-SA"/>
    </w:rPr>
  </w:style>
  <w:style w:type="character" w:customStyle="1" w:styleId="206">
    <w:name w:val="Char Char8"/>
    <w:qFormat/>
    <w:uiPriority w:val="0"/>
    <w:rPr>
      <w:rFonts w:ascii="Arial" w:hAnsi="Arial" w:eastAsia="黑体"/>
      <w:b/>
      <w:bCs/>
      <w:kern w:val="2"/>
      <w:sz w:val="32"/>
      <w:szCs w:val="32"/>
      <w:lang w:val="en-US" w:eastAsia="zh-CN" w:bidi="ar-SA"/>
    </w:rPr>
  </w:style>
  <w:style w:type="character" w:customStyle="1" w:styleId="207">
    <w:name w:val="List Paragraph Char"/>
    <w:link w:val="208"/>
    <w:qFormat/>
    <w:locked/>
    <w:uiPriority w:val="34"/>
    <w:rPr>
      <w:rFonts w:ascii="Times New Roman" w:hAnsi="Times New Roman"/>
      <w:szCs w:val="24"/>
    </w:rPr>
  </w:style>
  <w:style w:type="paragraph" w:customStyle="1" w:styleId="208">
    <w:name w:val="列出段落1"/>
    <w:basedOn w:val="1"/>
    <w:link w:val="207"/>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semiHidden/>
    <w:qFormat/>
    <w:locked/>
    <w:uiPriority w:val="0"/>
    <w:rPr>
      <w:rFonts w:ascii="Times New Roman" w:hAnsi="Times New Roman" w:eastAsia="宋体" w:cs="Times New Roman"/>
      <w:sz w:val="18"/>
      <w:szCs w:val="18"/>
    </w:rPr>
  </w:style>
  <w:style w:type="character" w:customStyle="1" w:styleId="210">
    <w:name w:val="书籍标题1"/>
    <w:qFormat/>
    <w:uiPriority w:val="33"/>
    <w:rPr>
      <w:b/>
      <w:bCs/>
      <w:smallCaps/>
      <w:spacing w:val="5"/>
    </w:rPr>
  </w:style>
  <w:style w:type="character" w:customStyle="1" w:styleId="211">
    <w:name w:val="tw4winMark"/>
    <w:qFormat/>
    <w:uiPriority w:val="0"/>
    <w:rPr>
      <w:rFonts w:ascii="Courier New" w:hAnsi="Courier New"/>
      <w:vanish/>
      <w:color w:val="800080"/>
      <w:vertAlign w:val="subscript"/>
    </w:rPr>
  </w:style>
  <w:style w:type="character" w:customStyle="1" w:styleId="212">
    <w:name w:val="Item List in Table Char Char"/>
    <w:link w:val="213"/>
    <w:qFormat/>
    <w:locked/>
    <w:uiPriority w:val="99"/>
    <w:rPr>
      <w:rFonts w:ascii="Arial" w:hAnsi="Arial"/>
      <w:sz w:val="18"/>
      <w:szCs w:val="18"/>
    </w:rPr>
  </w:style>
  <w:style w:type="paragraph" w:customStyle="1" w:styleId="213">
    <w:name w:val="Item List in Table"/>
    <w:link w:val="212"/>
    <w:qFormat/>
    <w:uiPriority w:val="99"/>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qFormat/>
    <w:uiPriority w:val="0"/>
    <w:rPr>
      <w:rFonts w:ascii="宋体" w:hAnsi="Courier New" w:eastAsia="宋体"/>
      <w:sz w:val="21"/>
      <w:lang w:val="en-US" w:eastAsia="zh-CN" w:bidi="ar-SA"/>
    </w:rPr>
  </w:style>
  <w:style w:type="character" w:customStyle="1" w:styleId="215">
    <w:name w:val="paragraph1 Char Char"/>
    <w:qFormat/>
    <w:uiPriority w:val="0"/>
    <w:rPr>
      <w:rFonts w:eastAsia="楷体_GB2312"/>
      <w:kern w:val="2"/>
      <w:sz w:val="24"/>
      <w:lang w:val="en-US" w:eastAsia="zh-CN" w:bidi="ar-SA"/>
    </w:rPr>
  </w:style>
  <w:style w:type="character" w:customStyle="1" w:styleId="216">
    <w:name w:val="grame"/>
    <w:basedOn w:val="64"/>
    <w:qFormat/>
    <w:uiPriority w:val="0"/>
  </w:style>
  <w:style w:type="character" w:customStyle="1" w:styleId="217">
    <w:name w:val="Char Char5"/>
    <w:qFormat/>
    <w:uiPriority w:val="0"/>
    <w:rPr>
      <w:rFonts w:ascii="Calibri" w:hAnsi="Calibri" w:eastAsia="宋体"/>
      <w:sz w:val="18"/>
      <w:szCs w:val="18"/>
      <w:lang w:bidi="ar-SA"/>
    </w:rPr>
  </w:style>
  <w:style w:type="character" w:customStyle="1" w:styleId="218">
    <w:name w:val="fontdz1"/>
    <w:qFormat/>
    <w:uiPriority w:val="0"/>
    <w:rPr>
      <w:sz w:val="18"/>
      <w:szCs w:val="18"/>
    </w:rPr>
  </w:style>
  <w:style w:type="character" w:customStyle="1" w:styleId="219">
    <w:name w:val="自定义正文 Char"/>
    <w:link w:val="220"/>
    <w:qFormat/>
    <w:uiPriority w:val="0"/>
    <w:rPr>
      <w:rFonts w:ascii="仿宋_GB2312" w:eastAsia="仿宋_GB2312"/>
      <w:sz w:val="28"/>
      <w:szCs w:val="24"/>
    </w:rPr>
  </w:style>
  <w:style w:type="paragraph" w:customStyle="1" w:styleId="220">
    <w:name w:val="自定义正文"/>
    <w:basedOn w:val="1"/>
    <w:link w:val="219"/>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qFormat/>
    <w:uiPriority w:val="0"/>
    <w:rPr>
      <w:rFonts w:ascii="仿宋_GB2312" w:eastAsia="仿宋_GB2312"/>
      <w:sz w:val="24"/>
      <w:szCs w:val="24"/>
    </w:rPr>
  </w:style>
  <w:style w:type="paragraph" w:customStyle="1" w:styleId="222">
    <w:name w:val="公文正文"/>
    <w:basedOn w:val="1"/>
    <w:link w:val="221"/>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qFormat/>
    <w:uiPriority w:val="0"/>
    <w:rPr>
      <w:rFonts w:ascii="Calibri" w:hAnsi="Calibri" w:eastAsia="宋体" w:cs="Times New Roman"/>
      <w:b/>
      <w:bCs/>
      <w:sz w:val="28"/>
      <w:szCs w:val="28"/>
    </w:rPr>
  </w:style>
  <w:style w:type="character" w:customStyle="1" w:styleId="224">
    <w:name w:val="列表1、 Char Char"/>
    <w:qFormat/>
    <w:uiPriority w:val="0"/>
    <w:rPr>
      <w:rFonts w:ascii="仿宋" w:hAnsi="仿宋" w:eastAsia="仿宋"/>
      <w:kern w:val="2"/>
      <w:sz w:val="28"/>
      <w:szCs w:val="21"/>
      <w:lang w:bidi="ar-SA"/>
    </w:rPr>
  </w:style>
  <w:style w:type="character" w:customStyle="1" w:styleId="225">
    <w:name w:val="表名 Char"/>
    <w:qFormat/>
    <w:uiPriority w:val="0"/>
    <w:rPr>
      <w:rFonts w:ascii="Arial" w:hAnsi="Arial" w:eastAsia="黑体"/>
      <w:sz w:val="24"/>
      <w:szCs w:val="24"/>
    </w:rPr>
  </w:style>
  <w:style w:type="character" w:customStyle="1" w:styleId="226">
    <w:name w:val="ZJ图表 Char"/>
    <w:link w:val="227"/>
    <w:qFormat/>
    <w:uiPriority w:val="0"/>
    <w:rPr>
      <w:rFonts w:ascii="Times New Roman" w:hAnsi="Times New Roman" w:eastAsia="黑体"/>
      <w:color w:val="000000"/>
      <w:sz w:val="24"/>
      <w:szCs w:val="24"/>
    </w:rPr>
  </w:style>
  <w:style w:type="paragraph" w:customStyle="1" w:styleId="227">
    <w:name w:val="ZJ图表"/>
    <w:basedOn w:val="8"/>
    <w:link w:val="226"/>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qFormat/>
    <w:uiPriority w:val="0"/>
    <w:rPr>
      <w:rFonts w:ascii="Calibri" w:hAnsi="Calibri" w:eastAsia="宋体" w:cs="Times New Roman"/>
      <w:sz w:val="18"/>
      <w:szCs w:val="18"/>
    </w:rPr>
  </w:style>
  <w:style w:type="character" w:customStyle="1" w:styleId="229">
    <w:name w:val="标题 2 字符"/>
    <w:link w:val="3"/>
    <w:qFormat/>
    <w:uiPriority w:val="0"/>
    <w:rPr>
      <w:rFonts w:ascii="Arial" w:hAnsi="Arial" w:eastAsia="黑体" w:cs="Times New Roman"/>
      <w:b/>
      <w:bCs/>
      <w:sz w:val="32"/>
      <w:szCs w:val="32"/>
    </w:rPr>
  </w:style>
  <w:style w:type="character" w:customStyle="1" w:styleId="230">
    <w:name w:val="z-窗体底端 字符"/>
    <w:link w:val="231"/>
    <w:qFormat/>
    <w:uiPriority w:val="0"/>
    <w:rPr>
      <w:rFonts w:ascii="Arial" w:hAnsi="Arial" w:cs="Arial"/>
      <w:vanish/>
      <w:sz w:val="16"/>
      <w:szCs w:val="16"/>
    </w:rPr>
  </w:style>
  <w:style w:type="paragraph" w:customStyle="1" w:styleId="231">
    <w:name w:val="z-窗体底端1"/>
    <w:basedOn w:val="1"/>
    <w:next w:val="1"/>
    <w:link w:val="230"/>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qFormat/>
    <w:uiPriority w:val="0"/>
    <w:rPr>
      <w:rFonts w:hint="default" w:ascii="Arial" w:hAnsi="Arial"/>
      <w:b/>
      <w:color w:val="16344F"/>
      <w:spacing w:val="15"/>
      <w:sz w:val="18"/>
      <w:u w:val="none"/>
    </w:rPr>
  </w:style>
  <w:style w:type="character" w:customStyle="1" w:styleId="233">
    <w:name w:val="二级标题 Char Char"/>
    <w:qFormat/>
    <w:uiPriority w:val="0"/>
    <w:rPr>
      <w:rFonts w:eastAsia="仿宋"/>
      <w:b/>
      <w:sz w:val="28"/>
      <w:lang w:val="en-US" w:eastAsia="zh-CN" w:bidi="ar-SA"/>
    </w:rPr>
  </w:style>
  <w:style w:type="character" w:customStyle="1" w:styleId="234">
    <w:name w:val="明显参考1"/>
    <w:qFormat/>
    <w:uiPriority w:val="0"/>
    <w:rPr>
      <w:b/>
      <w:sz w:val="24"/>
      <w:u w:val="single"/>
    </w:rPr>
  </w:style>
  <w:style w:type="character" w:customStyle="1" w:styleId="235">
    <w:name w:val="中等深浅网格 11"/>
    <w:semiHidden/>
    <w:qFormat/>
    <w:uiPriority w:val="0"/>
    <w:rPr>
      <w:color w:val="808080"/>
    </w:rPr>
  </w:style>
  <w:style w:type="character" w:customStyle="1" w:styleId="236">
    <w:name w:val="Char Char9"/>
    <w:qFormat/>
    <w:uiPriority w:val="0"/>
    <w:rPr>
      <w:rFonts w:eastAsia="宋体"/>
      <w:b/>
      <w:kern w:val="44"/>
      <w:sz w:val="44"/>
      <w:lang w:bidi="ar-SA"/>
    </w:rPr>
  </w:style>
  <w:style w:type="character" w:customStyle="1" w:styleId="237">
    <w:name w:val="正文文本缩进 Char1"/>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39">
    <w:name w:val="大标题 Char"/>
    <w:link w:val="240"/>
    <w:qFormat/>
    <w:uiPriority w:val="0"/>
    <w:rPr>
      <w:b/>
      <w:sz w:val="28"/>
    </w:rPr>
  </w:style>
  <w:style w:type="paragraph" w:customStyle="1" w:styleId="240">
    <w:name w:val="大标题"/>
    <w:next w:val="1"/>
    <w:link w:val="239"/>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qFormat/>
    <w:uiPriority w:val="0"/>
    <w:rPr>
      <w:szCs w:val="21"/>
    </w:rPr>
  </w:style>
  <w:style w:type="paragraph" w:customStyle="1" w:styleId="243">
    <w:name w:val="正文（首行缩进2字符）"/>
    <w:basedOn w:val="1"/>
    <w:link w:val="242"/>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qFormat/>
    <w:uiPriority w:val="0"/>
    <w:rPr>
      <w:rFonts w:ascii="Courier New" w:hAnsi="Courier New"/>
      <w:color w:val="008000"/>
    </w:rPr>
  </w:style>
  <w:style w:type="character" w:customStyle="1" w:styleId="245">
    <w:name w:val="页脚 字符1"/>
    <w:link w:val="38"/>
    <w:qFormat/>
    <w:uiPriority w:val="99"/>
    <w:rPr>
      <w:rFonts w:ascii="Calibri" w:hAnsi="Calibri" w:eastAsia="宋体" w:cs="Times New Roman"/>
      <w:sz w:val="18"/>
      <w:szCs w:val="18"/>
    </w:rPr>
  </w:style>
  <w:style w:type="character" w:customStyle="1" w:styleId="246">
    <w:name w:val="浅色网格 - 强调文字颜色 3 Char"/>
    <w:qFormat/>
    <w:locked/>
    <w:uiPriority w:val="0"/>
    <w:rPr>
      <w:rFonts w:ascii="Calibri" w:hAnsi="Calibri" w:eastAsia="宋体" w:cs="Times New Roman"/>
    </w:rPr>
  </w:style>
  <w:style w:type="character" w:customStyle="1" w:styleId="247">
    <w:name w:val="Char Char21"/>
    <w:qFormat/>
    <w:uiPriority w:val="0"/>
    <w:rPr>
      <w:rFonts w:ascii="宋体" w:hAnsi="Courier New" w:eastAsia="宋体"/>
      <w:sz w:val="21"/>
      <w:lang w:val="en-US" w:eastAsia="zh-CN" w:bidi="ar-SA"/>
    </w:rPr>
  </w:style>
  <w:style w:type="character" w:customStyle="1" w:styleId="248">
    <w:name w:val="H2 Char3"/>
    <w:qFormat/>
    <w:uiPriority w:val="0"/>
    <w:rPr>
      <w:rFonts w:ascii="Arial" w:hAnsi="Arial" w:eastAsia="黑体"/>
      <w:b/>
      <w:bCs/>
      <w:kern w:val="2"/>
      <w:sz w:val="32"/>
      <w:szCs w:val="32"/>
      <w:lang w:val="en-US" w:eastAsia="zh-CN" w:bidi="ar-SA"/>
    </w:rPr>
  </w:style>
  <w:style w:type="character" w:customStyle="1" w:styleId="249">
    <w:name w:val="新昌图表 Char"/>
    <w:link w:val="250"/>
    <w:qFormat/>
    <w:uiPriority w:val="0"/>
    <w:rPr>
      <w:rFonts w:ascii="Times New Roman" w:hAnsi="Times New Roman" w:eastAsia="黑体"/>
      <w:color w:val="000000"/>
      <w:sz w:val="24"/>
      <w:szCs w:val="24"/>
    </w:rPr>
  </w:style>
  <w:style w:type="paragraph" w:customStyle="1" w:styleId="250">
    <w:name w:val="新昌图表"/>
    <w:basedOn w:val="1"/>
    <w:link w:val="249"/>
    <w:qFormat/>
    <w:uiPriority w:val="0"/>
    <w:pPr>
      <w:jc w:val="center"/>
    </w:pPr>
    <w:rPr>
      <w:rFonts w:ascii="Times New Roman" w:hAnsi="Times New Roman" w:eastAsia="黑体" w:cstheme="minorBidi"/>
      <w:color w:val="000000"/>
      <w:sz w:val="24"/>
      <w:szCs w:val="24"/>
    </w:rPr>
  </w:style>
  <w:style w:type="character" w:customStyle="1" w:styleId="251">
    <w:name w:val="Char Char1421"/>
    <w:qFormat/>
    <w:locked/>
    <w:uiPriority w:val="0"/>
    <w:rPr>
      <w:rFonts w:ascii="楷体_GB2312" w:eastAsia="楷体_GB2312"/>
      <w:kern w:val="2"/>
      <w:sz w:val="32"/>
      <w:lang w:val="en-US" w:eastAsia="zh-CN" w:bidi="ar-SA"/>
    </w:rPr>
  </w:style>
  <w:style w:type="character" w:customStyle="1" w:styleId="252">
    <w:name w:val="tw4winError"/>
    <w:qFormat/>
    <w:uiPriority w:val="0"/>
    <w:rPr>
      <w:rFonts w:ascii="Courier New" w:hAnsi="Courier New"/>
      <w:color w:val="00FF00"/>
      <w:sz w:val="40"/>
    </w:rPr>
  </w:style>
  <w:style w:type="character" w:customStyle="1" w:styleId="253">
    <w:name w:val="正文4 Char"/>
    <w:link w:val="254"/>
    <w:qFormat/>
    <w:uiPriority w:val="99"/>
    <w:rPr>
      <w:rFonts w:ascii="Calibri" w:hAnsi="Calibri"/>
      <w:sz w:val="24"/>
      <w:szCs w:val="24"/>
    </w:rPr>
  </w:style>
  <w:style w:type="paragraph" w:customStyle="1" w:styleId="254">
    <w:name w:val="正文4"/>
    <w:basedOn w:val="1"/>
    <w:link w:val="253"/>
    <w:qFormat/>
    <w:uiPriority w:val="99"/>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qFormat/>
    <w:uiPriority w:val="0"/>
    <w:rPr>
      <w:rFonts w:ascii="Arial" w:hAnsi="Arial" w:cs="Arial"/>
      <w:vanish/>
      <w:sz w:val="16"/>
      <w:szCs w:val="16"/>
    </w:rPr>
  </w:style>
  <w:style w:type="paragraph" w:customStyle="1" w:styleId="256">
    <w:name w:val="z-窗体顶端1"/>
    <w:basedOn w:val="1"/>
    <w:next w:val="1"/>
    <w:link w:val="255"/>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qFormat/>
    <w:uiPriority w:val="0"/>
    <w:rPr>
      <w:rFonts w:ascii="Times New Roman" w:hAnsi="宋体"/>
      <w:sz w:val="24"/>
      <w:szCs w:val="24"/>
    </w:rPr>
  </w:style>
  <w:style w:type="paragraph" w:customStyle="1" w:styleId="258">
    <w:name w:val="衢州正文"/>
    <w:basedOn w:val="1"/>
    <w:link w:val="257"/>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qFormat/>
    <w:uiPriority w:val="0"/>
    <w:rPr>
      <w:rFonts w:ascii="仿宋_GB2312" w:eastAsia="仿宋_GB2312"/>
      <w:kern w:val="2"/>
      <w:sz w:val="24"/>
      <w:szCs w:val="24"/>
      <w:lang w:val="en-US" w:eastAsia="zh-CN" w:bidi="ar-SA"/>
    </w:rPr>
  </w:style>
  <w:style w:type="character" w:customStyle="1" w:styleId="260">
    <w:name w:val="css21"/>
    <w:qFormat/>
    <w:uiPriority w:val="0"/>
    <w:rPr>
      <w:sz w:val="18"/>
    </w:rPr>
  </w:style>
  <w:style w:type="character" w:customStyle="1" w:styleId="261">
    <w:name w:val="样式(-) Char Char"/>
    <w:qFormat/>
    <w:uiPriority w:val="0"/>
    <w:rPr>
      <w:rFonts w:ascii="Calibri" w:hAnsi="Calibri" w:eastAsia="仿宋"/>
      <w:b/>
      <w:kern w:val="2"/>
      <w:sz w:val="28"/>
      <w:szCs w:val="21"/>
      <w:lang w:bidi="ar-SA"/>
    </w:rPr>
  </w:style>
  <w:style w:type="character" w:customStyle="1" w:styleId="262">
    <w:name w:val="列表1、 Char"/>
    <w:link w:val="263"/>
    <w:qFormat/>
    <w:locked/>
    <w:uiPriority w:val="99"/>
    <w:rPr>
      <w:rFonts w:ascii="仿宋" w:hAnsi="仿宋" w:eastAsia="仿宋"/>
      <w:sz w:val="28"/>
      <w:szCs w:val="21"/>
    </w:rPr>
  </w:style>
  <w:style w:type="paragraph" w:customStyle="1" w:styleId="263">
    <w:name w:val="列表1、"/>
    <w:basedOn w:val="126"/>
    <w:link w:val="262"/>
    <w:qFormat/>
    <w:uiPriority w:val="99"/>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qFormat/>
    <w:uiPriority w:val="0"/>
    <w:rPr>
      <w:rFonts w:eastAsia="宋体"/>
      <w:kern w:val="2"/>
      <w:sz w:val="28"/>
      <w:szCs w:val="24"/>
      <w:lang w:val="en-US" w:eastAsia="zh-CN" w:bidi="ar-SA"/>
    </w:rPr>
  </w:style>
  <w:style w:type="character" w:customStyle="1" w:styleId="265">
    <w:name w:val="news1"/>
    <w:qFormat/>
    <w:uiPriority w:val="0"/>
    <w:rPr>
      <w:rFonts w:hint="default" w:ascii="Times New Roman" w:hAnsi="Times New Roman" w:cs="Times New Roman"/>
      <w:sz w:val="21"/>
      <w:szCs w:val="21"/>
    </w:rPr>
  </w:style>
  <w:style w:type="character" w:customStyle="1" w:styleId="266">
    <w:name w:val="Char Char511"/>
    <w:qFormat/>
    <w:uiPriority w:val="0"/>
    <w:rPr>
      <w:rFonts w:ascii="Calibri" w:hAnsi="Calibri" w:eastAsia="宋体"/>
      <w:sz w:val="18"/>
      <w:szCs w:val="18"/>
      <w:lang w:bidi="ar-SA"/>
    </w:rPr>
  </w:style>
  <w:style w:type="character" w:customStyle="1" w:styleId="267">
    <w:name w:val="正文文字 Char"/>
    <w:qFormat/>
    <w:uiPriority w:val="0"/>
    <w:rPr>
      <w:rFonts w:ascii="Arial" w:hAnsi="Arial" w:eastAsia="宋体"/>
      <w:kern w:val="2"/>
      <w:sz w:val="24"/>
      <w:lang w:val="en-US" w:eastAsia="zh-CN"/>
    </w:rPr>
  </w:style>
  <w:style w:type="character" w:customStyle="1" w:styleId="268">
    <w:name w:val="大标题 Char Char"/>
    <w:qFormat/>
    <w:uiPriority w:val="0"/>
    <w:rPr>
      <w:b/>
      <w:sz w:val="28"/>
      <w:lang w:val="en-US" w:eastAsia="zh-CN" w:bidi="ar-SA"/>
    </w:rPr>
  </w:style>
  <w:style w:type="character" w:customStyle="1" w:styleId="269">
    <w:name w:val="华电 正文 Char"/>
    <w:link w:val="270"/>
    <w:qFormat/>
    <w:uiPriority w:val="0"/>
    <w:rPr>
      <w:rFonts w:ascii="宋体" w:hAnsi="宋体" w:eastAsia="宋体"/>
      <w:sz w:val="22"/>
    </w:rPr>
  </w:style>
  <w:style w:type="paragraph" w:customStyle="1" w:styleId="270">
    <w:name w:val="华电 正文"/>
    <w:basedOn w:val="1"/>
    <w:link w:val="269"/>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qFormat/>
    <w:uiPriority w:val="0"/>
    <w:rPr>
      <w:rFonts w:ascii="宋体" w:eastAsia="仿宋_GB2312" w:cs="宋体"/>
      <w:color w:val="000000"/>
      <w:sz w:val="24"/>
    </w:rPr>
  </w:style>
  <w:style w:type="paragraph" w:customStyle="1" w:styleId="272">
    <w:name w:val="标准正文格式"/>
    <w:basedOn w:val="1"/>
    <w:link w:val="271"/>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qFormat/>
    <w:uiPriority w:val="0"/>
    <w:rPr>
      <w:rFonts w:ascii="Calibri" w:hAnsi="Calibri" w:eastAsia="宋体"/>
      <w:b/>
      <w:bCs/>
      <w:kern w:val="2"/>
      <w:sz w:val="32"/>
      <w:szCs w:val="32"/>
      <w:lang w:val="en-US" w:eastAsia="zh-CN" w:bidi="ar-SA"/>
    </w:rPr>
  </w:style>
  <w:style w:type="character" w:customStyle="1" w:styleId="274">
    <w:name w:val="Indent Normal Char"/>
    <w:link w:val="275"/>
    <w:qFormat/>
    <w:uiPriority w:val="0"/>
  </w:style>
  <w:style w:type="paragraph" w:customStyle="1" w:styleId="275">
    <w:name w:val="Indent Normal"/>
    <w:basedOn w:val="1"/>
    <w:link w:val="274"/>
    <w:qFormat/>
    <w:uiPriority w:val="0"/>
    <w:pPr>
      <w:ind w:firstLine="420"/>
    </w:pPr>
    <w:rPr>
      <w:rFonts w:asciiTheme="minorHAnsi" w:hAnsiTheme="minorHAnsi" w:eastAsiaTheme="minorEastAsia" w:cstheme="minorBidi"/>
    </w:rPr>
  </w:style>
  <w:style w:type="character" w:customStyle="1" w:styleId="276">
    <w:name w:val="line1"/>
    <w:qFormat/>
    <w:uiPriority w:val="0"/>
    <w:rPr>
      <w:spacing w:val="360"/>
      <w:u w:val="none"/>
    </w:rPr>
  </w:style>
  <w:style w:type="character" w:customStyle="1" w:styleId="277">
    <w:name w:val="point_normal1"/>
    <w:qFormat/>
    <w:uiPriority w:val="0"/>
    <w:rPr>
      <w:rFonts w:hint="default" w:ascii="Arial" w:hAnsi="Arial" w:cs="Arial"/>
      <w:sz w:val="18"/>
      <w:szCs w:val="18"/>
    </w:rPr>
  </w:style>
  <w:style w:type="character" w:customStyle="1" w:styleId="278">
    <w:name w:val="unnamed11"/>
    <w:qFormat/>
    <w:uiPriority w:val="0"/>
    <w:rPr>
      <w:color w:val="000000"/>
      <w:sz w:val="20"/>
      <w:szCs w:val="20"/>
    </w:rPr>
  </w:style>
  <w:style w:type="character" w:customStyle="1" w:styleId="279">
    <w:name w:val="模板正文 Char"/>
    <w:link w:val="280"/>
    <w:qFormat/>
    <w:uiPriority w:val="0"/>
    <w:rPr>
      <w:rFonts w:ascii="Arial" w:hAnsi="Arial"/>
      <w:szCs w:val="21"/>
    </w:rPr>
  </w:style>
  <w:style w:type="paragraph" w:customStyle="1" w:styleId="280">
    <w:name w:val="模板正文"/>
    <w:basedOn w:val="1"/>
    <w:link w:val="279"/>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qFormat/>
    <w:uiPriority w:val="0"/>
    <w:rPr>
      <w:rFonts w:ascii="Futura Lt" w:hAnsi="Futura Lt" w:cs="Futura Lt"/>
      <w:szCs w:val="21"/>
      <w:lang w:eastAsia="en-US"/>
    </w:rPr>
  </w:style>
  <w:style w:type="paragraph" w:customStyle="1" w:styleId="282">
    <w:name w:val="*Body Text"/>
    <w:link w:val="281"/>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qFormat/>
    <w:uiPriority w:val="0"/>
    <w:rPr>
      <w:color w:val="000000"/>
      <w:sz w:val="21"/>
    </w:rPr>
  </w:style>
  <w:style w:type="character" w:customStyle="1" w:styleId="284">
    <w:name w:val="样式 小四1"/>
    <w:qFormat/>
    <w:uiPriority w:val="0"/>
    <w:rPr>
      <w:rFonts w:ascii="Tahoma" w:hAnsi="Tahoma" w:eastAsia="仿宋_GB2312"/>
      <w:kern w:val="2"/>
      <w:sz w:val="24"/>
      <w:lang w:val="en-US" w:eastAsia="zh-CN" w:bidi="ar-SA"/>
    </w:rPr>
  </w:style>
  <w:style w:type="character" w:customStyle="1" w:styleId="285">
    <w:name w:val="Char Char3"/>
    <w:qFormat/>
    <w:uiPriority w:val="0"/>
    <w:rPr>
      <w:rFonts w:ascii="Arial" w:hAnsi="Arial" w:eastAsia="黑体"/>
      <w:b/>
      <w:kern w:val="2"/>
      <w:sz w:val="32"/>
      <w:lang w:val="en-US" w:eastAsia="zh-CN" w:bidi="ar-SA"/>
    </w:rPr>
  </w:style>
  <w:style w:type="character" w:customStyle="1" w:styleId="286">
    <w:name w:val="style51"/>
    <w:qFormat/>
    <w:uiPriority w:val="0"/>
    <w:rPr>
      <w:rFonts w:hint="eastAsia" w:ascii="宋体" w:hAnsi="宋体" w:eastAsia="宋体"/>
      <w:color w:val="333333"/>
      <w:sz w:val="23"/>
      <w:szCs w:val="23"/>
      <w:u w:val="none"/>
    </w:rPr>
  </w:style>
  <w:style w:type="character" w:customStyle="1" w:styleId="287">
    <w:name w:val="font3"/>
    <w:basedOn w:val="64"/>
    <w:qFormat/>
    <w:uiPriority w:val="0"/>
  </w:style>
  <w:style w:type="character" w:customStyle="1" w:styleId="288">
    <w:name w:val="样式4 Char"/>
    <w:link w:val="289"/>
    <w:qFormat/>
    <w:uiPriority w:val="0"/>
    <w:rPr>
      <w:rFonts w:ascii="Calibri" w:hAnsi="Calibri" w:eastAsia="宋体"/>
      <w:sz w:val="24"/>
    </w:rPr>
  </w:style>
  <w:style w:type="paragraph" w:customStyle="1" w:styleId="289">
    <w:name w:val="样式4"/>
    <w:basedOn w:val="1"/>
    <w:link w:val="288"/>
    <w:qFormat/>
    <w:uiPriority w:val="0"/>
    <w:pPr>
      <w:spacing w:line="360" w:lineRule="auto"/>
    </w:pPr>
    <w:rPr>
      <w:rFonts w:cstheme="minorBidi"/>
      <w:sz w:val="24"/>
    </w:rPr>
  </w:style>
  <w:style w:type="character" w:customStyle="1" w:styleId="290">
    <w:name w:val="样式 正文缩进 + 首行缩进:  2 字符 Char"/>
    <w:link w:val="291"/>
    <w:qFormat/>
    <w:uiPriority w:val="0"/>
    <w:rPr>
      <w:rFonts w:ascii="Times New Roman" w:hAnsi="Times New Roman"/>
      <w:sz w:val="24"/>
    </w:rPr>
  </w:style>
  <w:style w:type="paragraph" w:customStyle="1" w:styleId="291">
    <w:name w:val="样式 正文缩进 + 首行缩进:  2 字符"/>
    <w:basedOn w:val="17"/>
    <w:link w:val="290"/>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qFormat/>
    <w:uiPriority w:val="0"/>
    <w:rPr>
      <w:rFonts w:hint="eastAsia" w:ascii="宋体" w:hAnsi="宋体" w:eastAsia="宋体"/>
      <w:color w:val="000000"/>
      <w:sz w:val="20"/>
      <w:szCs w:val="20"/>
    </w:rPr>
  </w:style>
  <w:style w:type="character" w:customStyle="1" w:styleId="293">
    <w:name w:val="h3 Char"/>
    <w:qFormat/>
    <w:uiPriority w:val="0"/>
    <w:rPr>
      <w:rFonts w:ascii="Times New Roman" w:hAnsi="Times New Roman"/>
      <w:b/>
      <w:bCs/>
      <w:kern w:val="2"/>
      <w:sz w:val="32"/>
      <w:szCs w:val="32"/>
    </w:rPr>
  </w:style>
  <w:style w:type="character" w:customStyle="1" w:styleId="294">
    <w:name w:val="apple-style-span"/>
    <w:basedOn w:val="64"/>
    <w:qFormat/>
    <w:uiPriority w:val="0"/>
  </w:style>
  <w:style w:type="character" w:customStyle="1" w:styleId="295">
    <w:name w:val="样式 首行缩进:  0.85 厘米 Char"/>
    <w:link w:val="296"/>
    <w:qFormat/>
    <w:uiPriority w:val="0"/>
    <w:rPr>
      <w:rFonts w:eastAsia="宋体" w:cs="宋体"/>
      <w:sz w:val="24"/>
    </w:rPr>
  </w:style>
  <w:style w:type="paragraph" w:customStyle="1" w:styleId="296">
    <w:name w:val="样式 首行缩进:  0.85 厘米"/>
    <w:basedOn w:val="1"/>
    <w:link w:val="295"/>
    <w:qFormat/>
    <w:uiPriority w:val="0"/>
    <w:pPr>
      <w:spacing w:line="360" w:lineRule="auto"/>
      <w:ind w:firstLine="480"/>
    </w:pPr>
    <w:rPr>
      <w:rFonts w:cs="宋体" w:asciiTheme="minorHAnsi" w:hAnsiTheme="minorHAnsi"/>
      <w:sz w:val="24"/>
    </w:rPr>
  </w:style>
  <w:style w:type="character" w:customStyle="1" w:styleId="297">
    <w:name w:val="style31"/>
    <w:qFormat/>
    <w:uiPriority w:val="0"/>
    <w:rPr>
      <w:color w:val="666666"/>
    </w:rPr>
  </w:style>
  <w:style w:type="character" w:customStyle="1" w:styleId="298">
    <w:name w:val="_正文段落 Char"/>
    <w:link w:val="299"/>
    <w:qFormat/>
    <w:uiPriority w:val="0"/>
    <w:rPr>
      <w:rFonts w:ascii="Times New Roman" w:hAnsi="Times New Roman"/>
      <w:szCs w:val="24"/>
    </w:rPr>
  </w:style>
  <w:style w:type="paragraph" w:customStyle="1" w:styleId="299">
    <w:name w:val="_正文段落"/>
    <w:basedOn w:val="1"/>
    <w:link w:val="298"/>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qFormat/>
    <w:uiPriority w:val="0"/>
  </w:style>
  <w:style w:type="character" w:customStyle="1" w:styleId="301">
    <w:name w:val="Char Char611"/>
    <w:qFormat/>
    <w:uiPriority w:val="0"/>
    <w:rPr>
      <w:rFonts w:ascii="Calibri" w:hAnsi="Calibri" w:eastAsia="宋体"/>
      <w:b/>
      <w:bCs/>
      <w:kern w:val="2"/>
      <w:sz w:val="28"/>
      <w:szCs w:val="28"/>
      <w:lang w:bidi="ar-SA"/>
    </w:rPr>
  </w:style>
  <w:style w:type="character" w:customStyle="1" w:styleId="302">
    <w:name w:val="数据小节格式"/>
    <w:qFormat/>
    <w:uiPriority w:val="0"/>
    <w:rPr>
      <w:rFonts w:ascii="新宋体" w:hAnsi="新宋体" w:eastAsia="华文中宋"/>
      <w:b/>
      <w:bCs/>
      <w:sz w:val="27"/>
      <w:szCs w:val="26"/>
      <w:shd w:val="clear" w:color="auto" w:fill="auto"/>
    </w:rPr>
  </w:style>
  <w:style w:type="character" w:customStyle="1" w:styleId="303">
    <w:name w:val="自定义正文 Char Char"/>
    <w:qFormat/>
    <w:uiPriority w:val="0"/>
    <w:rPr>
      <w:rFonts w:eastAsia="宋体"/>
      <w:kern w:val="2"/>
      <w:sz w:val="24"/>
      <w:szCs w:val="24"/>
      <w:lang w:val="en-US" w:eastAsia="zh-CN" w:bidi="ar-SA"/>
    </w:rPr>
  </w:style>
  <w:style w:type="character" w:customStyle="1" w:styleId="304">
    <w:name w:val="apple-converted-space"/>
    <w:qFormat/>
    <w:uiPriority w:val="0"/>
  </w:style>
  <w:style w:type="character" w:customStyle="1" w:styleId="305">
    <w:name w:val="表格文字 Char"/>
    <w:link w:val="306"/>
    <w:qFormat/>
    <w:uiPriority w:val="0"/>
    <w:rPr>
      <w:rFonts w:ascii="Times New Roman" w:hAnsi="Times New Roman"/>
      <w:sz w:val="18"/>
      <w:szCs w:val="24"/>
    </w:rPr>
  </w:style>
  <w:style w:type="paragraph" w:customStyle="1" w:styleId="306">
    <w:name w:val="表格文字"/>
    <w:basedOn w:val="1"/>
    <w:link w:val="305"/>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qFormat/>
    <w:uiPriority w:val="0"/>
    <w:rPr>
      <w:rFonts w:eastAsia="仿宋_GB2312" w:cs="宋体"/>
      <w:sz w:val="24"/>
    </w:rPr>
  </w:style>
  <w:style w:type="paragraph" w:customStyle="1" w:styleId="308">
    <w:name w:val="我的正文"/>
    <w:basedOn w:val="1"/>
    <w:link w:val="307"/>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qFormat/>
    <w:uiPriority w:val="0"/>
    <w:rPr>
      <w:rFonts w:ascii="宋体" w:hAnsi="宋体" w:eastAsia="宋体"/>
      <w:sz w:val="24"/>
      <w:szCs w:val="24"/>
    </w:rPr>
  </w:style>
  <w:style w:type="paragraph" w:customStyle="1" w:styleId="310">
    <w:name w:val="7.表小四"/>
    <w:basedOn w:val="1"/>
    <w:link w:val="309"/>
    <w:qFormat/>
    <w:uiPriority w:val="0"/>
    <w:pPr>
      <w:spacing w:beforeLines="50" w:afterLines="50"/>
    </w:pPr>
    <w:rPr>
      <w:rFonts w:ascii="宋体" w:hAnsi="宋体" w:cstheme="minorBidi"/>
      <w:sz w:val="24"/>
      <w:szCs w:val="24"/>
    </w:rPr>
  </w:style>
  <w:style w:type="character" w:customStyle="1" w:styleId="311">
    <w:name w:val="标题 1 Char Char"/>
    <w:qFormat/>
    <w:uiPriority w:val="0"/>
    <w:rPr>
      <w:rFonts w:eastAsia="宋体"/>
      <w:b/>
      <w:spacing w:val="-2"/>
      <w:sz w:val="24"/>
      <w:lang w:val="en-US" w:eastAsia="zh-CN" w:bidi="ar-SA"/>
    </w:rPr>
  </w:style>
  <w:style w:type="character" w:customStyle="1" w:styleId="312">
    <w:name w:val="b11_01b Char Char"/>
    <w:qFormat/>
    <w:uiPriority w:val="0"/>
    <w:rPr>
      <w:rFonts w:ascii="Verdana" w:hAnsi="Verdana" w:eastAsia="宋体"/>
      <w:b/>
      <w:bCs/>
      <w:color w:val="4A82CA"/>
      <w:sz w:val="17"/>
      <w:szCs w:val="17"/>
      <w:lang w:val="en-US" w:eastAsia="zh-CN" w:bidi="ar-SA"/>
    </w:rPr>
  </w:style>
  <w:style w:type="character" w:customStyle="1" w:styleId="313">
    <w:name w:val="方案正文 Char"/>
    <w:link w:val="314"/>
    <w:qFormat/>
    <w:uiPriority w:val="0"/>
    <w:rPr>
      <w:rFonts w:ascii="Calibri" w:hAnsi="Calibri" w:eastAsia="仿宋_GB2312"/>
      <w:sz w:val="32"/>
      <w:szCs w:val="24"/>
    </w:rPr>
  </w:style>
  <w:style w:type="paragraph" w:customStyle="1" w:styleId="314">
    <w:name w:val="方案正文"/>
    <w:basedOn w:val="1"/>
    <w:link w:val="313"/>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qFormat/>
    <w:uiPriority w:val="0"/>
    <w:rPr>
      <w:rFonts w:ascii="Arial" w:hAnsi="Arial" w:eastAsia="黑体"/>
      <w:b/>
      <w:bCs/>
      <w:kern w:val="2"/>
      <w:sz w:val="32"/>
      <w:szCs w:val="32"/>
      <w:lang w:val="en-US" w:eastAsia="zh-CN" w:bidi="ar-SA"/>
    </w:rPr>
  </w:style>
  <w:style w:type="character" w:customStyle="1" w:styleId="316">
    <w:name w:val="标准正文格式 Char Char"/>
    <w:qFormat/>
    <w:uiPriority w:val="0"/>
    <w:rPr>
      <w:rFonts w:ascii="宋体" w:eastAsia="仿宋_GB2312" w:cs="宋体"/>
      <w:color w:val="000000"/>
      <w:sz w:val="24"/>
      <w:lang w:val="en-US" w:eastAsia="zh-CN" w:bidi="ar-SA"/>
    </w:rPr>
  </w:style>
  <w:style w:type="character" w:customStyle="1" w:styleId="317">
    <w:name w:val="页脚 Char Char"/>
    <w:qFormat/>
    <w:uiPriority w:val="0"/>
    <w:rPr>
      <w:kern w:val="2"/>
      <w:sz w:val="18"/>
      <w:szCs w:val="18"/>
      <w:lang w:bidi="ar-SA"/>
    </w:rPr>
  </w:style>
  <w:style w:type="character" w:customStyle="1" w:styleId="318">
    <w:name w:val="Char Char221"/>
    <w:qFormat/>
    <w:uiPriority w:val="0"/>
    <w:rPr>
      <w:rFonts w:ascii="宋体" w:hAnsi="Courier New" w:eastAsia="宋体"/>
      <w:sz w:val="21"/>
      <w:lang w:val="en-US" w:eastAsia="zh-CN" w:bidi="ar-SA"/>
    </w:rPr>
  </w:style>
  <w:style w:type="character" w:customStyle="1" w:styleId="319">
    <w:name w:val="投标正文 Char"/>
    <w:link w:val="320"/>
    <w:qFormat/>
    <w:uiPriority w:val="0"/>
    <w:rPr>
      <w:rFonts w:ascii="宋体" w:hAnsi="宋体" w:eastAsia="宋体"/>
      <w:sz w:val="24"/>
      <w:szCs w:val="24"/>
    </w:rPr>
  </w:style>
  <w:style w:type="paragraph" w:customStyle="1" w:styleId="320">
    <w:name w:val="投标正文"/>
    <w:basedOn w:val="1"/>
    <w:link w:val="319"/>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qFormat/>
    <w:uiPriority w:val="0"/>
    <w:rPr>
      <w:rFonts w:eastAsia="楷体_GB2312"/>
      <w:kern w:val="2"/>
      <w:sz w:val="32"/>
      <w:lang w:val="en-US" w:eastAsia="zh-CN" w:bidi="ar-SA"/>
    </w:rPr>
  </w:style>
  <w:style w:type="character" w:customStyle="1" w:styleId="322">
    <w:name w:val="正文0缩进 Char"/>
    <w:link w:val="323"/>
    <w:qFormat/>
    <w:uiPriority w:val="0"/>
    <w:rPr>
      <w:rFonts w:ascii="宋体" w:hAnsi="宋体"/>
      <w:sz w:val="24"/>
      <w:szCs w:val="24"/>
    </w:rPr>
  </w:style>
  <w:style w:type="paragraph" w:customStyle="1" w:styleId="323">
    <w:name w:val="正文0缩进"/>
    <w:basedOn w:val="1"/>
    <w:link w:val="322"/>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qFormat/>
    <w:uiPriority w:val="0"/>
    <w:rPr>
      <w:rFonts w:ascii="新宋体" w:hAnsi="新宋体" w:eastAsia="新宋体"/>
      <w:sz w:val="24"/>
      <w:szCs w:val="24"/>
    </w:rPr>
  </w:style>
  <w:style w:type="paragraph" w:customStyle="1" w:styleId="325">
    <w:name w:val="表格中文字"/>
    <w:basedOn w:val="1"/>
    <w:link w:val="324"/>
    <w:qFormat/>
    <w:uiPriority w:val="0"/>
    <w:pPr>
      <w:spacing w:line="288" w:lineRule="auto"/>
    </w:pPr>
    <w:rPr>
      <w:rFonts w:ascii="新宋体" w:hAnsi="新宋体" w:eastAsia="新宋体" w:cstheme="minorBidi"/>
      <w:sz w:val="24"/>
      <w:szCs w:val="24"/>
    </w:rPr>
  </w:style>
  <w:style w:type="character" w:styleId="326">
    <w:name w:val="Placeholder Text"/>
    <w:qFormat/>
    <w:uiPriority w:val="99"/>
    <w:rPr>
      <w:color w:val="808080"/>
    </w:rPr>
  </w:style>
  <w:style w:type="character" w:customStyle="1" w:styleId="327">
    <w:name w:val="标题4-dyf Char Char"/>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qFormat/>
    <w:uiPriority w:val="0"/>
    <w:rPr>
      <w:rFonts w:ascii="Calibri" w:hAnsi="Calibri" w:eastAsia="楷体_GB2312"/>
      <w:kern w:val="2"/>
      <w:sz w:val="32"/>
      <w:lang w:val="en-US" w:eastAsia="zh-CN" w:bidi="ar-SA"/>
    </w:rPr>
  </w:style>
  <w:style w:type="character" w:customStyle="1" w:styleId="329">
    <w:name w:val="viewdoctitle"/>
    <w:basedOn w:val="64"/>
    <w:qFormat/>
    <w:uiPriority w:val="0"/>
  </w:style>
  <w:style w:type="character" w:customStyle="1" w:styleId="330">
    <w:name w:val="black10"/>
    <w:basedOn w:val="64"/>
    <w:qFormat/>
    <w:uiPriority w:val="0"/>
  </w:style>
  <w:style w:type="character" w:customStyle="1" w:styleId="331">
    <w:name w:val="Char Char1211"/>
    <w:qFormat/>
    <w:uiPriority w:val="0"/>
    <w:rPr>
      <w:rFonts w:ascii="宋体" w:hAnsi="Courier New" w:eastAsia="宋体" w:cs="Times New Roman"/>
      <w:spacing w:val="-4"/>
      <w:sz w:val="18"/>
      <w:szCs w:val="20"/>
    </w:rPr>
  </w:style>
  <w:style w:type="character" w:customStyle="1" w:styleId="332">
    <w:name w:val="段 Char Char"/>
    <w:link w:val="333"/>
    <w:qFormat/>
    <w:uiPriority w:val="0"/>
    <w:rPr>
      <w:rFonts w:ascii="宋体" w:hAnsi="Times New Roman"/>
    </w:rPr>
  </w:style>
  <w:style w:type="paragraph" w:customStyle="1" w:styleId="333">
    <w:name w:val="段"/>
    <w:link w:val="332"/>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qFormat/>
    <w:uiPriority w:val="0"/>
  </w:style>
  <w:style w:type="character" w:customStyle="1" w:styleId="335">
    <w:name w:val="ZJGIS-四级标题 Char"/>
    <w:link w:val="336"/>
    <w:qFormat/>
    <w:uiPriority w:val="99"/>
    <w:rPr>
      <w:rFonts w:ascii="Arial" w:hAnsi="Arial" w:eastAsia="仿宋_GB2312"/>
      <w:b/>
      <w:bCs/>
      <w:sz w:val="28"/>
      <w:szCs w:val="28"/>
    </w:rPr>
  </w:style>
  <w:style w:type="paragraph" w:customStyle="1" w:styleId="336">
    <w:name w:val="ZJGIS-四级标题"/>
    <w:basedOn w:val="5"/>
    <w:link w:val="335"/>
    <w:qFormat/>
    <w:uiPriority w:val="99"/>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4"/>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qFormat/>
    <w:uiPriority w:val="0"/>
  </w:style>
  <w:style w:type="character" w:customStyle="1" w:styleId="349">
    <w:name w:val="样式 首行缩进:  2 字符 Char"/>
    <w:link w:val="350"/>
    <w:qFormat/>
    <w:uiPriority w:val="99"/>
    <w:rPr>
      <w:rFonts w:ascii="宋体" w:hAnsi="宋体"/>
      <w:bCs/>
      <w:color w:val="000000"/>
      <w:sz w:val="24"/>
      <w:szCs w:val="24"/>
    </w:rPr>
  </w:style>
  <w:style w:type="paragraph" w:customStyle="1" w:styleId="350">
    <w:name w:val="样式 首行缩进:  2 字符"/>
    <w:basedOn w:val="1"/>
    <w:link w:val="349"/>
    <w:qFormat/>
    <w:uiPriority w:val="99"/>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4"/>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qFormat/>
    <w:uiPriority w:val="99"/>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99"/>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qFormat/>
    <w:uiPriority w:val="99"/>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qFormat/>
    <w:uiPriority w:val="99"/>
    <w:pPr>
      <w:ind w:firstLine="480" w:firstLineChars="200"/>
    </w:pPr>
  </w:style>
  <w:style w:type="paragraph" w:customStyle="1" w:styleId="397">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99"/>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99"/>
    <w:pPr>
      <w:ind w:firstLine="420" w:firstLineChars="200"/>
    </w:pPr>
  </w:style>
  <w:style w:type="paragraph" w:customStyle="1" w:styleId="400">
    <w:name w:val="15"/>
    <w:basedOn w:val="1"/>
    <w:qFormat/>
    <w:uiPriority w:val="99"/>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99"/>
    <w:pPr>
      <w:spacing w:line="288" w:lineRule="auto"/>
      <w:jc w:val="center"/>
    </w:pPr>
    <w:rPr>
      <w:rFonts w:ascii="新宋体" w:hAnsi="Times New Roman" w:eastAsia="新宋体"/>
      <w:sz w:val="24"/>
      <w:szCs w:val="24"/>
    </w:rPr>
  </w:style>
  <w:style w:type="paragraph" w:customStyle="1" w:styleId="402">
    <w:name w:val="xl76"/>
    <w:basedOn w:val="1"/>
    <w:qFormat/>
    <w:uiPriority w:val="99"/>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99"/>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99"/>
    <w:pPr>
      <w:spacing w:line="360" w:lineRule="auto"/>
    </w:pPr>
    <w:rPr>
      <w:rFonts w:ascii="Times New Roman" w:hAnsi="Times New Roman"/>
      <w:b/>
      <w:i/>
      <w:sz w:val="24"/>
      <w:szCs w:val="24"/>
      <w:u w:val="single"/>
    </w:rPr>
  </w:style>
  <w:style w:type="paragraph" w:customStyle="1" w:styleId="405">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99"/>
    <w:pPr>
      <w:spacing w:after="120"/>
    </w:pPr>
    <w:rPr>
      <w:rFonts w:ascii="Times New Roman" w:hAnsi="Times New Roman"/>
      <w:sz w:val="28"/>
      <w:szCs w:val="24"/>
    </w:rPr>
  </w:style>
  <w:style w:type="paragraph" w:customStyle="1" w:styleId="407">
    <w:name w:val="xl70"/>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99"/>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99"/>
    <w:pPr>
      <w:spacing w:line="360" w:lineRule="auto"/>
      <w:jc w:val="center"/>
    </w:pPr>
    <w:rPr>
      <w:rFonts w:ascii="宋体" w:hAnsi="宋体"/>
      <w:b/>
      <w:sz w:val="24"/>
      <w:szCs w:val="24"/>
    </w:rPr>
  </w:style>
  <w:style w:type="paragraph" w:customStyle="1" w:styleId="412">
    <w:name w:val="Char"/>
    <w:basedOn w:val="1"/>
    <w:qFormat/>
    <w:uiPriority w:val="99"/>
    <w:rPr>
      <w:rFonts w:ascii="仿宋_GB2312" w:hAnsi="Times New Roman" w:eastAsia="仿宋_GB2312"/>
      <w:b/>
      <w:sz w:val="32"/>
      <w:szCs w:val="32"/>
    </w:rPr>
  </w:style>
  <w:style w:type="paragraph" w:customStyle="1" w:styleId="413">
    <w:name w:val="font11"/>
    <w:basedOn w:val="1"/>
    <w:qFormat/>
    <w:uiPriority w:val="99"/>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99"/>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99"/>
    <w:pPr>
      <w:adjustRightInd w:val="0"/>
      <w:snapToGrid w:val="0"/>
      <w:jc w:val="center"/>
    </w:pPr>
    <w:rPr>
      <w:rFonts w:ascii="宋体" w:hAnsi="宋体"/>
      <w:szCs w:val="21"/>
    </w:rPr>
  </w:style>
  <w:style w:type="paragraph" w:customStyle="1" w:styleId="416">
    <w:name w:val="正文浙江中烟安全"/>
    <w:basedOn w:val="1"/>
    <w:qFormat/>
    <w:uiPriority w:val="99"/>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99"/>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99"/>
    <w:pPr>
      <w:ind w:firstLine="480" w:firstLineChars="200"/>
    </w:pPr>
  </w:style>
  <w:style w:type="paragraph" w:customStyle="1" w:styleId="420">
    <w:name w:val="样式 正文文本缩进 + 仿宋_GB2312 小四 首行缩进:  0 厘米 行距: 1.5 倍行距"/>
    <w:basedOn w:val="25"/>
    <w:qFormat/>
    <w:uiPriority w:val="99"/>
    <w:pPr>
      <w:spacing w:line="360" w:lineRule="auto"/>
      <w:ind w:firstLine="0"/>
    </w:pPr>
    <w:rPr>
      <w:rFonts w:ascii="仿宋_GB2312" w:hAnsi="Times New Roman" w:eastAsia="新宋体"/>
      <w:spacing w:val="0"/>
      <w:sz w:val="24"/>
    </w:rPr>
  </w:style>
  <w:style w:type="paragraph" w:customStyle="1" w:styleId="421">
    <w:name w:val="xl86"/>
    <w:basedOn w:val="1"/>
    <w:qFormat/>
    <w:uiPriority w:val="99"/>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qFormat/>
    <w:uiPriority w:val="99"/>
    <w:pPr>
      <w:ind w:firstLine="562"/>
    </w:pPr>
    <w:rPr>
      <w:rFonts w:ascii="仿宋_GB2312" w:eastAsia="仿宋_GB2312"/>
      <w:b/>
      <w:sz w:val="28"/>
      <w:szCs w:val="28"/>
    </w:rPr>
  </w:style>
  <w:style w:type="paragraph" w:customStyle="1" w:styleId="423">
    <w:name w:val="图名"/>
    <w:basedOn w:val="18"/>
    <w:qFormat/>
    <w:uiPriority w:val="99"/>
    <w:pPr>
      <w:spacing w:beforeLines="50" w:afterLines="50"/>
      <w:jc w:val="center"/>
    </w:pPr>
    <w:rPr>
      <w:rFonts w:ascii="Times New Roman" w:hAnsi="Times New Roman"/>
      <w:kern w:val="0"/>
      <w:sz w:val="24"/>
      <w:szCs w:val="24"/>
    </w:rPr>
  </w:style>
  <w:style w:type="paragraph" w:styleId="42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99"/>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99"/>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99"/>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99"/>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99"/>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qFormat/>
    <w:uiPriority w:val="99"/>
    <w:pPr>
      <w:spacing w:beforeLines="50" w:afterLines="50"/>
      <w:jc w:val="center"/>
    </w:pPr>
    <w:rPr>
      <w:rFonts w:ascii="黑体"/>
      <w:kern w:val="0"/>
      <w:sz w:val="24"/>
      <w:szCs w:val="24"/>
    </w:rPr>
  </w:style>
  <w:style w:type="paragraph" w:customStyle="1" w:styleId="434">
    <w:name w:val="Char Char Char"/>
    <w:basedOn w:val="1"/>
    <w:qFormat/>
    <w:uiPriority w:val="99"/>
    <w:rPr>
      <w:rFonts w:ascii="Tahoma" w:hAnsi="Tahoma"/>
      <w:sz w:val="24"/>
      <w:szCs w:val="20"/>
    </w:rPr>
  </w:style>
  <w:style w:type="paragraph" w:customStyle="1" w:styleId="435">
    <w:name w:val="样式 样式 标题 4 + 段后: 0.5 行1"/>
    <w:basedOn w:val="436"/>
    <w:next w:val="36"/>
    <w:qFormat/>
    <w:uiPriority w:val="99"/>
    <w:pPr>
      <w:numPr>
        <w:ilvl w:val="1"/>
        <w:numId w:val="5"/>
      </w:numPr>
      <w:tabs>
        <w:tab w:val="left" w:pos="2040"/>
      </w:tabs>
      <w:spacing w:after="120"/>
      <w:ind w:left="0" w:firstLine="0"/>
    </w:pPr>
  </w:style>
  <w:style w:type="paragraph" w:customStyle="1" w:styleId="436">
    <w:name w:val="样式 标题 4 + 段后: 0.5 行"/>
    <w:basedOn w:val="5"/>
    <w:qFormat/>
    <w:uiPriority w:val="99"/>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99"/>
    <w:pPr>
      <w:ind w:left="1890" w:leftChars="900"/>
    </w:pPr>
    <w:rPr>
      <w:rFonts w:ascii="Times New Roman" w:hAnsi="Times New Roman"/>
      <w:sz w:val="24"/>
      <w:szCs w:val="24"/>
    </w:rPr>
  </w:style>
  <w:style w:type="paragraph" w:customStyle="1" w:styleId="440">
    <w:name w:val="linyang-正文"/>
    <w:basedOn w:val="1"/>
    <w:qFormat/>
    <w:uiPriority w:val="99"/>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qFormat/>
    <w:uiPriority w:val="99"/>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next w:val="1"/>
    <w:qFormat/>
    <w:uiPriority w:val="99"/>
    <w:pPr>
      <w:shd w:val="clear" w:color="auto" w:fill="000080"/>
    </w:pPr>
    <w:rPr>
      <w:rFonts w:ascii="Tahoma" w:hAnsi="Tahoma" w:cs="Tahoma"/>
      <w:kern w:val="0"/>
      <w:szCs w:val="24"/>
    </w:rPr>
  </w:style>
  <w:style w:type="paragraph" w:customStyle="1" w:styleId="444">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qFormat/>
    <w:uiPriority w:val="99"/>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99"/>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99"/>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99"/>
    <w:pPr>
      <w:spacing w:after="120" w:line="360" w:lineRule="auto"/>
      <w:jc w:val="center"/>
    </w:pPr>
    <w:rPr>
      <w:rFonts w:ascii="Times New Roman" w:hAnsi="Times New Roman"/>
      <w:szCs w:val="21"/>
    </w:rPr>
  </w:style>
  <w:style w:type="paragraph" w:customStyle="1" w:styleId="452">
    <w:name w:val="P2"/>
    <w:basedOn w:val="1"/>
    <w:qFormat/>
    <w:uiPriority w:val="99"/>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qFormat/>
    <w:uiPriority w:val="99"/>
    <w:pPr>
      <w:spacing w:beforeLines="0" w:afterLines="0" w:line="360" w:lineRule="auto"/>
    </w:pPr>
    <w:rPr>
      <w:b/>
      <w:sz w:val="30"/>
      <w:szCs w:val="20"/>
    </w:rPr>
  </w:style>
  <w:style w:type="paragraph" w:customStyle="1" w:styleId="455">
    <w:name w:val="Normal0"/>
    <w:qFormat/>
    <w:uiPriority w:val="99"/>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99"/>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qFormat/>
    <w:uiPriority w:val="99"/>
    <w:rPr>
      <w:rFonts w:ascii="Arial" w:hAnsi="Arial"/>
      <w:sz w:val="30"/>
    </w:rPr>
  </w:style>
  <w:style w:type="paragraph" w:customStyle="1" w:styleId="458">
    <w:name w:val="书籍标题3"/>
    <w:basedOn w:val="1"/>
    <w:qFormat/>
    <w:uiPriority w:val="99"/>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99"/>
    <w:pPr>
      <w:spacing w:beforeLines="20" w:afterLines="20"/>
    </w:pPr>
    <w:rPr>
      <w:rFonts w:ascii="楷体_GB2312" w:hAnsi="宋体" w:eastAsia="楷体_GB2312" w:cs="Arial"/>
      <w:kern w:val="0"/>
      <w:sz w:val="24"/>
      <w:szCs w:val="24"/>
    </w:rPr>
  </w:style>
  <w:style w:type="paragraph" w:customStyle="1" w:styleId="460">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99"/>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99"/>
    <w:pPr>
      <w:ind w:firstLine="420"/>
    </w:pPr>
    <w:rPr>
      <w:rFonts w:ascii="Times New Roman" w:hAnsi="Times New Roman"/>
      <w:szCs w:val="20"/>
    </w:rPr>
  </w:style>
  <w:style w:type="paragraph" w:customStyle="1" w:styleId="469">
    <w:name w:val="pa-17"/>
    <w:basedOn w:val="1"/>
    <w:qFormat/>
    <w:uiPriority w:val="99"/>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71">
    <w:name w:val="Char9"/>
    <w:basedOn w:val="1"/>
    <w:qFormat/>
    <w:uiPriority w:val="99"/>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qFormat/>
    <w:uiPriority w:val="99"/>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qFormat/>
    <w:uiPriority w:val="99"/>
    <w:rPr>
      <w:b/>
      <w:bCs/>
      <w:kern w:val="0"/>
      <w:sz w:val="20"/>
      <w:szCs w:val="20"/>
    </w:rPr>
  </w:style>
  <w:style w:type="paragraph" w:customStyle="1" w:styleId="474">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99"/>
    <w:pPr>
      <w:tabs>
        <w:tab w:val="left" w:pos="1140"/>
      </w:tabs>
      <w:spacing w:after="120"/>
    </w:pPr>
    <w:rPr>
      <w:bCs/>
    </w:rPr>
  </w:style>
  <w:style w:type="paragraph" w:customStyle="1" w:styleId="476">
    <w:name w:val="样式 标题1"/>
    <w:basedOn w:val="477"/>
    <w:next w:val="478"/>
    <w:qFormat/>
    <w:uiPriority w:val="99"/>
    <w:pPr>
      <w:tabs>
        <w:tab w:val="left" w:pos="1140"/>
      </w:tabs>
      <w:spacing w:after="50"/>
      <w:ind w:left="1140" w:hanging="720"/>
    </w:pPr>
    <w:rPr>
      <w:bCs w:val="0"/>
      <w:sz w:val="32"/>
    </w:rPr>
  </w:style>
  <w:style w:type="paragraph" w:customStyle="1" w:styleId="477">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99"/>
    <w:pPr>
      <w:spacing w:after="120"/>
    </w:pPr>
  </w:style>
  <w:style w:type="paragraph" w:customStyle="1" w:styleId="479">
    <w:name w:val="样式 标题 2"/>
    <w:basedOn w:val="3"/>
    <w:next w:val="480"/>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4"/>
    <w:next w:val="482"/>
    <w:qFormat/>
    <w:uiPriority w:val="99"/>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99"/>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99"/>
    <w:pPr>
      <w:numPr>
        <w:numId w:val="0"/>
      </w:numPr>
      <w:tabs>
        <w:tab w:val="left" w:pos="864"/>
      </w:tabs>
      <w:spacing w:after="120"/>
      <w:ind w:left="864" w:hanging="864"/>
    </w:pPr>
  </w:style>
  <w:style w:type="paragraph" w:customStyle="1" w:styleId="485">
    <w:name w:val="样式 正文"/>
    <w:basedOn w:val="1"/>
    <w:next w:val="1"/>
    <w:qFormat/>
    <w:uiPriority w:val="99"/>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99"/>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99"/>
    <w:pPr>
      <w:spacing w:before="80" w:afterLines="50"/>
    </w:pPr>
    <w:rPr>
      <w:rFonts w:ascii="宋体" w:hAnsi="Times New Roman"/>
      <w:snapToGrid w:val="0"/>
      <w:kern w:val="0"/>
      <w:szCs w:val="20"/>
    </w:rPr>
  </w:style>
  <w:style w:type="paragraph" w:customStyle="1" w:styleId="490">
    <w:name w:val="4"/>
    <w:basedOn w:val="1"/>
    <w:qFormat/>
    <w:uiPriority w:val="99"/>
  </w:style>
  <w:style w:type="paragraph" w:customStyle="1" w:styleId="491">
    <w:name w:val="ZJGIS-一级标题"/>
    <w:basedOn w:val="2"/>
    <w:qFormat/>
    <w:uiPriority w:val="99"/>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99"/>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99"/>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99"/>
    <w:pPr>
      <w:tabs>
        <w:tab w:val="left" w:pos="432"/>
      </w:tabs>
      <w:ind w:left="432" w:hanging="432"/>
    </w:pPr>
    <w:rPr>
      <w:rFonts w:ascii="Times New Roman" w:hAnsi="Times New Roman"/>
      <w:sz w:val="24"/>
      <w:szCs w:val="24"/>
    </w:rPr>
  </w:style>
  <w:style w:type="paragraph" w:customStyle="1" w:styleId="500">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99"/>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99"/>
    <w:pPr>
      <w:widowControl/>
      <w:spacing w:before="360" w:after="360"/>
      <w:jc w:val="center"/>
    </w:pPr>
    <w:rPr>
      <w:rFonts w:ascii="宋体" w:hAnsi="宋体" w:cs="宋体"/>
      <w:kern w:val="0"/>
      <w:sz w:val="24"/>
      <w:szCs w:val="24"/>
    </w:rPr>
  </w:style>
  <w:style w:type="paragraph" w:customStyle="1" w:styleId="506">
    <w:name w:val="pbullet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99"/>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99"/>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513">
    <w:name w:val="圆点"/>
    <w:basedOn w:val="1"/>
    <w:qFormat/>
    <w:uiPriority w:val="99"/>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99"/>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99"/>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99"/>
    <w:rPr>
      <w:rFonts w:ascii="仿宋_GB2312" w:hAnsi="Times New Roman" w:eastAsia="仿宋_GB2312"/>
      <w:b/>
      <w:sz w:val="32"/>
      <w:szCs w:val="32"/>
    </w:rPr>
  </w:style>
  <w:style w:type="paragraph" w:customStyle="1" w:styleId="519">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qFormat/>
    <w:uiPriority w:val="99"/>
    <w:pPr>
      <w:spacing w:after="60"/>
      <w:ind w:left="420" w:firstLine="200" w:firstLineChars="200"/>
    </w:pPr>
    <w:rPr>
      <w:rFonts w:ascii="Times New Roman" w:hAnsi="Times New Roman"/>
      <w:szCs w:val="24"/>
    </w:rPr>
  </w:style>
  <w:style w:type="paragraph" w:customStyle="1" w:styleId="521">
    <w:name w:val="xl114"/>
    <w:basedOn w:val="1"/>
    <w:qFormat/>
    <w:uiPriority w:val="99"/>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99"/>
    <w:pPr>
      <w:numPr>
        <w:ilvl w:val="0"/>
        <w:numId w:val="14"/>
      </w:numPr>
      <w:spacing w:line="400" w:lineRule="exact"/>
    </w:pPr>
    <w:rPr>
      <w:rFonts w:ascii="Arial" w:hAnsi="Arial"/>
      <w:szCs w:val="24"/>
    </w:rPr>
  </w:style>
  <w:style w:type="paragraph" w:customStyle="1" w:styleId="523">
    <w:name w:val="GP有序编号2级"/>
    <w:basedOn w:val="1"/>
    <w:qFormat/>
    <w:uiPriority w:val="99"/>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99"/>
    <w:pPr>
      <w:spacing w:after="120"/>
    </w:pPr>
  </w:style>
  <w:style w:type="paragraph" w:customStyle="1" w:styleId="526">
    <w:name w:val="标题 3Chapter X.X.X. + 段后: 0.5 行 + 段后: 0.5 行 + 段后: 0.5 行1"/>
    <w:basedOn w:val="527"/>
    <w:qFormat/>
    <w:uiPriority w:val="99"/>
  </w:style>
  <w:style w:type="paragraph" w:customStyle="1" w:styleId="527">
    <w:name w:val="样式 样式 标题 3Chapter X.X.X. + 段后: 0.5 行 + 段后: 0.5 行"/>
    <w:basedOn w:val="528"/>
    <w:qFormat/>
    <w:uiPriority w:val="99"/>
  </w:style>
  <w:style w:type="paragraph" w:customStyle="1" w:styleId="528">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99"/>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99"/>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99"/>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99"/>
    <w:pPr>
      <w:tabs>
        <w:tab w:val="left" w:pos="720"/>
      </w:tabs>
      <w:ind w:hanging="720"/>
    </w:pPr>
  </w:style>
  <w:style w:type="paragraph" w:customStyle="1" w:styleId="535">
    <w:name w:val="S4-L15"/>
    <w:basedOn w:val="1"/>
    <w:qFormat/>
    <w:uiPriority w:val="99"/>
    <w:pPr>
      <w:spacing w:after="120" w:line="360" w:lineRule="auto"/>
      <w:ind w:left="720" w:firstLine="392"/>
    </w:pPr>
    <w:rPr>
      <w:rFonts w:ascii="Times New Roman" w:hAnsi="Times New Roman"/>
      <w:szCs w:val="21"/>
      <w:lang w:val="fr-FR"/>
    </w:rPr>
  </w:style>
  <w:style w:type="paragraph" w:customStyle="1" w:styleId="536">
    <w:name w:val="a1"/>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qFormat/>
    <w:uiPriority w:val="99"/>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99"/>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99"/>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99"/>
    <w:pPr>
      <w:tabs>
        <w:tab w:val="left" w:pos="432"/>
      </w:tabs>
      <w:ind w:left="432" w:hanging="432"/>
    </w:pPr>
    <w:rPr>
      <w:rFonts w:ascii="Tahoma" w:hAnsi="Tahoma"/>
      <w:sz w:val="24"/>
      <w:szCs w:val="20"/>
    </w:rPr>
  </w:style>
  <w:style w:type="paragraph" w:customStyle="1" w:styleId="542">
    <w:name w:val="Bullet2"/>
    <w:basedOn w:val="1"/>
    <w:qFormat/>
    <w:uiPriority w:val="99"/>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99"/>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99"/>
    <w:pPr>
      <w:spacing w:line="0" w:lineRule="atLeast"/>
    </w:pPr>
    <w:rPr>
      <w:rFonts w:ascii="Times New Roman" w:hAnsi="Times New Roman" w:eastAsia="仿宋_GB2312"/>
      <w:sz w:val="22"/>
      <w:szCs w:val="24"/>
    </w:rPr>
  </w:style>
  <w:style w:type="paragraph" w:customStyle="1" w:styleId="547">
    <w:name w:val="Char3"/>
    <w:basedOn w:val="1"/>
    <w:qFormat/>
    <w:uiPriority w:val="99"/>
    <w:rPr>
      <w:rFonts w:ascii="仿宋_GB2312" w:hAnsi="Times New Roman" w:eastAsia="仿宋_GB2312"/>
      <w:b/>
      <w:sz w:val="32"/>
      <w:szCs w:val="20"/>
    </w:rPr>
  </w:style>
  <w:style w:type="paragraph" w:customStyle="1" w:styleId="548">
    <w:name w:val="此正文"/>
    <w:basedOn w:val="1"/>
    <w:qFormat/>
    <w:uiPriority w:val="99"/>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99"/>
    <w:pPr>
      <w:tabs>
        <w:tab w:val="left" w:pos="360"/>
      </w:tabs>
      <w:ind w:firstLine="420" w:firstLineChars="150"/>
    </w:pPr>
    <w:rPr>
      <w:rFonts w:ascii="Times New Roman" w:hAnsi="Times New Roman"/>
      <w:szCs w:val="20"/>
    </w:rPr>
  </w:style>
  <w:style w:type="paragraph" w:customStyle="1" w:styleId="551">
    <w:name w:val="Bullet 2"/>
    <w:basedOn w:val="24"/>
    <w:qFormat/>
    <w:uiPriority w:val="99"/>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99"/>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99"/>
    <w:pPr>
      <w:keepNext/>
      <w:widowControl/>
      <w:spacing w:before="80" w:after="80"/>
      <w:jc w:val="center"/>
    </w:pPr>
    <w:rPr>
      <w:rFonts w:ascii="Times New Roman" w:hAnsi="Times New Roman"/>
      <w:szCs w:val="20"/>
    </w:rPr>
  </w:style>
  <w:style w:type="paragraph" w:customStyle="1" w:styleId="556">
    <w:name w:val="Char Char1 Char111"/>
    <w:basedOn w:val="1"/>
    <w:qFormat/>
    <w:uiPriority w:val="99"/>
    <w:rPr>
      <w:rFonts w:ascii="仿宋_GB2312" w:hAnsi="Times New Roman" w:eastAsia="仿宋_GB2312"/>
      <w:b/>
      <w:sz w:val="32"/>
      <w:szCs w:val="32"/>
    </w:rPr>
  </w:style>
  <w:style w:type="paragraph" w:customStyle="1" w:styleId="557">
    <w:name w:val="xl73"/>
    <w:basedOn w:val="1"/>
    <w:qFormat/>
    <w:uiPriority w:val="99"/>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99"/>
    <w:rPr>
      <w:rFonts w:ascii="Tahoma" w:hAnsi="Tahoma"/>
      <w:sz w:val="24"/>
      <w:szCs w:val="20"/>
    </w:rPr>
  </w:style>
  <w:style w:type="paragraph" w:customStyle="1" w:styleId="559">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560">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99"/>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99"/>
  </w:style>
  <w:style w:type="paragraph" w:customStyle="1" w:styleId="564">
    <w:name w:val="标准有序列表（L1）"/>
    <w:basedOn w:val="17"/>
    <w:qFormat/>
    <w:uiPriority w:val="99"/>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99"/>
    <w:pPr>
      <w:jc w:val="center"/>
    </w:pPr>
    <w:rPr>
      <w:rFonts w:ascii="Times New Roman" w:hAnsi="Times New Roman" w:eastAsia="幼圆" w:cs="宋体"/>
      <w:b/>
      <w:sz w:val="28"/>
      <w:szCs w:val="28"/>
    </w:rPr>
  </w:style>
  <w:style w:type="paragraph" w:customStyle="1" w:styleId="566">
    <w:name w:val="_Style 11811"/>
    <w:basedOn w:val="1"/>
    <w:qFormat/>
    <w:uiPriority w:val="99"/>
  </w:style>
  <w:style w:type="paragraph" w:customStyle="1" w:styleId="567">
    <w:name w:val="Char Char Char Char Char Char Char Char"/>
    <w:basedOn w:val="1"/>
    <w:qFormat/>
    <w:uiPriority w:val="99"/>
    <w:pPr>
      <w:tabs>
        <w:tab w:val="left" w:pos="360"/>
      </w:tabs>
    </w:pPr>
    <w:rPr>
      <w:rFonts w:ascii="Times New Roman" w:hAnsi="Times New Roman"/>
      <w:sz w:val="24"/>
      <w:szCs w:val="24"/>
    </w:rPr>
  </w:style>
  <w:style w:type="paragraph" w:customStyle="1" w:styleId="568">
    <w:name w:val="xl66"/>
    <w:basedOn w:val="1"/>
    <w:qFormat/>
    <w:uiPriority w:val="99"/>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99"/>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99"/>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99"/>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99"/>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99"/>
    <w:pPr>
      <w:ind w:firstLine="420" w:firstLineChars="200"/>
    </w:pPr>
    <w:rPr>
      <w:szCs w:val="24"/>
    </w:rPr>
  </w:style>
  <w:style w:type="paragraph" w:customStyle="1" w:styleId="576">
    <w:name w:val="样式 标题 2 + 五号"/>
    <w:basedOn w:val="3"/>
    <w:qFormat/>
    <w:uiPriority w:val="99"/>
    <w:pPr>
      <w:spacing w:before="0" w:after="0" w:line="240" w:lineRule="auto"/>
    </w:pPr>
    <w:rPr>
      <w:rFonts w:ascii="宋体" w:hAnsi="宋体" w:eastAsia="宋体"/>
      <w:sz w:val="21"/>
    </w:rPr>
  </w:style>
  <w:style w:type="paragraph" w:customStyle="1" w:styleId="577">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qFormat/>
    <w:uiPriority w:val="99"/>
    <w:pPr>
      <w:spacing w:line="360" w:lineRule="auto"/>
    </w:pPr>
    <w:rPr>
      <w:sz w:val="24"/>
      <w:szCs w:val="24"/>
    </w:rPr>
  </w:style>
  <w:style w:type="paragraph" w:customStyle="1" w:styleId="579">
    <w:name w:val="Style-正文"/>
    <w:basedOn w:val="1"/>
    <w:qFormat/>
    <w:uiPriority w:val="99"/>
    <w:pPr>
      <w:spacing w:line="360" w:lineRule="auto"/>
      <w:ind w:firstLine="420"/>
    </w:pPr>
    <w:rPr>
      <w:rFonts w:ascii="宋体" w:hAnsi="宋体"/>
      <w:sz w:val="24"/>
      <w:szCs w:val="24"/>
    </w:rPr>
  </w:style>
  <w:style w:type="paragraph" w:customStyle="1" w:styleId="580">
    <w:name w:val="金保文档标准正文 Char"/>
    <w:basedOn w:val="1"/>
    <w:qFormat/>
    <w:uiPriority w:val="99"/>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qFormat/>
    <w:uiPriority w:val="99"/>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99"/>
    <w:rPr>
      <w:rFonts w:ascii="Times New Roman" w:hAnsi="Times New Roman"/>
      <w:szCs w:val="24"/>
    </w:rPr>
  </w:style>
  <w:style w:type="paragraph" w:customStyle="1" w:styleId="583">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qFormat/>
    <w:uiPriority w:val="99"/>
    <w:rPr>
      <w:rFonts w:ascii="宋体" w:hAnsi="Courier New"/>
      <w:szCs w:val="20"/>
    </w:rPr>
  </w:style>
  <w:style w:type="paragraph" w:customStyle="1" w:styleId="586">
    <w:name w:val="S4-I-U-L15-No-dot"/>
    <w:basedOn w:val="1"/>
    <w:qFormat/>
    <w:uiPriority w:val="99"/>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99"/>
    <w:rPr>
      <w:rFonts w:ascii="Tahoma" w:hAnsi="Tahoma"/>
      <w:sz w:val="24"/>
      <w:szCs w:val="20"/>
    </w:rPr>
  </w:style>
  <w:style w:type="paragraph" w:customStyle="1" w:styleId="590">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99"/>
    <w:pPr>
      <w:spacing w:after="120"/>
    </w:pPr>
  </w:style>
  <w:style w:type="paragraph" w:customStyle="1" w:styleId="592">
    <w:name w:val="样式 标题 2 + 宋体 小四 段前: 0 磅 段后: 0 磅 行距: 1.5 倍行距"/>
    <w:basedOn w:val="3"/>
    <w:qFormat/>
    <w:uiPriority w:val="99"/>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594">
    <w:name w:val="二级标题"/>
    <w:basedOn w:val="3"/>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99"/>
    <w:rPr>
      <w:rFonts w:ascii="宋体"/>
      <w:kern w:val="0"/>
      <w:sz w:val="18"/>
      <w:szCs w:val="18"/>
    </w:rPr>
  </w:style>
  <w:style w:type="paragraph" w:customStyle="1" w:styleId="596">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99"/>
    <w:pPr>
      <w:tabs>
        <w:tab w:val="left" w:pos="432"/>
      </w:tabs>
      <w:ind w:left="432" w:hanging="432"/>
    </w:pPr>
    <w:rPr>
      <w:rFonts w:ascii="Tahoma" w:hAnsi="Tahoma"/>
      <w:sz w:val="24"/>
      <w:szCs w:val="20"/>
    </w:rPr>
  </w:style>
  <w:style w:type="paragraph" w:customStyle="1" w:styleId="598">
    <w:name w:val="正文文本 New New"/>
    <w:basedOn w:val="524"/>
    <w:qFormat/>
    <w:uiPriority w:val="99"/>
    <w:pPr>
      <w:spacing w:after="120"/>
    </w:pPr>
    <w:rPr>
      <w:sz w:val="28"/>
      <w:szCs w:val="24"/>
    </w:rPr>
  </w:style>
  <w:style w:type="paragraph" w:customStyle="1" w:styleId="599">
    <w:name w:val="xl118"/>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99"/>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99"/>
    <w:rPr>
      <w:rFonts w:ascii="宋体" w:hAnsi="宋体" w:eastAsia="宋体" w:cs="Times New Roman"/>
      <w:kern w:val="0"/>
      <w:sz w:val="24"/>
      <w:szCs w:val="20"/>
      <w:lang w:val="zh-CN" w:eastAsia="zh-CN" w:bidi="ar-SA"/>
    </w:rPr>
  </w:style>
  <w:style w:type="paragraph" w:customStyle="1" w:styleId="603">
    <w:name w:val="SZF表"/>
    <w:basedOn w:val="604"/>
    <w:qFormat/>
    <w:uiPriority w:val="99"/>
    <w:rPr>
      <w:rFonts w:ascii="宋体" w:hAnsi="宋体"/>
      <w:bCs/>
      <w:szCs w:val="21"/>
    </w:rPr>
  </w:style>
  <w:style w:type="paragraph" w:customStyle="1" w:styleId="604">
    <w:name w:val="SZF图"/>
    <w:basedOn w:val="1"/>
    <w:qFormat/>
    <w:uiPriority w:val="99"/>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99"/>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99"/>
    <w:rPr>
      <w:rFonts w:ascii="Tahoma" w:hAnsi="Tahoma"/>
      <w:sz w:val="24"/>
      <w:szCs w:val="20"/>
    </w:rPr>
  </w:style>
  <w:style w:type="paragraph" w:customStyle="1" w:styleId="608">
    <w:name w:val="文档结构图2"/>
    <w:basedOn w:val="1"/>
    <w:qFormat/>
    <w:uiPriority w:val="99"/>
    <w:rPr>
      <w:rFonts w:ascii="宋体"/>
      <w:kern w:val="0"/>
      <w:sz w:val="18"/>
      <w:szCs w:val="18"/>
    </w:rPr>
  </w:style>
  <w:style w:type="paragraph" w:customStyle="1" w:styleId="609">
    <w:name w:val="xl72"/>
    <w:basedOn w:val="1"/>
    <w:qFormat/>
    <w:uiPriority w:val="99"/>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99"/>
    <w:pPr>
      <w:ind w:firstLine="480" w:firstLineChars="200"/>
    </w:pPr>
  </w:style>
  <w:style w:type="paragraph" w:customStyle="1" w:styleId="611">
    <w:name w:val="大汉正文"/>
    <w:basedOn w:val="1"/>
    <w:qFormat/>
    <w:uiPriority w:val="99"/>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99"/>
    <w:rPr>
      <w:sz w:val="18"/>
    </w:rPr>
  </w:style>
  <w:style w:type="paragraph" w:customStyle="1" w:styleId="613">
    <w:name w:val="IBM 正文"/>
    <w:basedOn w:val="1"/>
    <w:qFormat/>
    <w:uiPriority w:val="99"/>
    <w:pPr>
      <w:spacing w:line="360" w:lineRule="atLeast"/>
    </w:pPr>
    <w:rPr>
      <w:rFonts w:ascii="Times New Roman" w:hAnsi="Times New Roman"/>
      <w:sz w:val="24"/>
      <w:szCs w:val="20"/>
    </w:rPr>
  </w:style>
  <w:style w:type="paragraph" w:customStyle="1" w:styleId="614">
    <w:name w:val="Char Char1 Char1"/>
    <w:basedOn w:val="1"/>
    <w:qFormat/>
    <w:uiPriority w:val="99"/>
    <w:rPr>
      <w:rFonts w:ascii="仿宋_GB2312" w:hAnsi="Times New Roman" w:eastAsia="仿宋_GB2312"/>
      <w:b/>
      <w:sz w:val="32"/>
      <w:szCs w:val="32"/>
    </w:rPr>
  </w:style>
  <w:style w:type="paragraph" w:customStyle="1" w:styleId="615">
    <w:name w:val="xl1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99"/>
    <w:pPr>
      <w:tabs>
        <w:tab w:val="left" w:pos="432"/>
      </w:tabs>
      <w:ind w:left="432" w:hanging="432"/>
    </w:pPr>
    <w:rPr>
      <w:rFonts w:ascii="Tahoma" w:hAnsi="Tahoma"/>
      <w:sz w:val="24"/>
      <w:szCs w:val="20"/>
    </w:rPr>
  </w:style>
  <w:style w:type="paragraph" w:customStyle="1" w:styleId="617">
    <w:name w:val="页眉1"/>
    <w:basedOn w:val="1"/>
    <w:qFormat/>
    <w:uiPriority w:val="99"/>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99"/>
    <w:pPr>
      <w:tabs>
        <w:tab w:val="left" w:pos="432"/>
      </w:tabs>
      <w:ind w:left="432" w:hanging="432"/>
    </w:pPr>
    <w:rPr>
      <w:rFonts w:ascii="Tahoma" w:hAnsi="Tahoma"/>
      <w:sz w:val="24"/>
      <w:szCs w:val="20"/>
    </w:rPr>
  </w:style>
  <w:style w:type="paragraph" w:customStyle="1" w:styleId="619">
    <w:name w:val="Tabletext"/>
    <w:basedOn w:val="1"/>
    <w:qFormat/>
    <w:uiPriority w:val="99"/>
    <w:pPr>
      <w:keepLines/>
      <w:spacing w:afterLines="50"/>
      <w:jc w:val="left"/>
    </w:pPr>
    <w:rPr>
      <w:rFonts w:ascii="宋体" w:hAnsi="Times New Roman"/>
      <w:snapToGrid w:val="0"/>
      <w:kern w:val="0"/>
      <w:szCs w:val="20"/>
    </w:rPr>
  </w:style>
  <w:style w:type="paragraph" w:customStyle="1" w:styleId="620">
    <w:name w:val="P3"/>
    <w:basedOn w:val="1"/>
    <w:qFormat/>
    <w:uiPriority w:val="99"/>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qFormat/>
    <w:uiPriority w:val="99"/>
    <w:pPr>
      <w:tabs>
        <w:tab w:val="left" w:pos="1050"/>
      </w:tabs>
      <w:spacing w:line="240" w:lineRule="auto"/>
      <w:ind w:left="-258" w:leftChars="-258"/>
    </w:pPr>
    <w:rPr>
      <w:rFonts w:eastAsia="仿宋_GB2312"/>
      <w:sz w:val="28"/>
    </w:rPr>
  </w:style>
  <w:style w:type="paragraph" w:customStyle="1" w:styleId="622">
    <w:name w:val="大表 mt"/>
    <w:basedOn w:val="1"/>
    <w:qFormat/>
    <w:uiPriority w:val="99"/>
    <w:pPr>
      <w:widowControl/>
      <w:jc w:val="left"/>
    </w:pPr>
    <w:rPr>
      <w:rFonts w:ascii="宋体" w:hAnsi="宋体" w:cs="宋体"/>
      <w:kern w:val="0"/>
      <w:szCs w:val="21"/>
    </w:rPr>
  </w:style>
  <w:style w:type="paragraph" w:customStyle="1" w:styleId="623">
    <w:name w:val="Char Char Char111"/>
    <w:basedOn w:val="1"/>
    <w:qFormat/>
    <w:uiPriority w:val="99"/>
  </w:style>
  <w:style w:type="paragraph" w:customStyle="1" w:styleId="624">
    <w:name w:val="段落正文"/>
    <w:basedOn w:val="1"/>
    <w:qFormat/>
    <w:uiPriority w:val="99"/>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99"/>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99"/>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99"/>
    <w:pPr>
      <w:spacing w:line="360" w:lineRule="auto"/>
      <w:ind w:firstLine="0"/>
    </w:pPr>
    <w:rPr>
      <w:rFonts w:ascii="宋体" w:hAnsi="宋体" w:cs="宋体"/>
      <w:kern w:val="0"/>
    </w:rPr>
  </w:style>
  <w:style w:type="paragraph" w:customStyle="1" w:styleId="631">
    <w:name w:val="graytext"/>
    <w:basedOn w:val="1"/>
    <w:qFormat/>
    <w:uiPriority w:val="99"/>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99"/>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99"/>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99"/>
    <w:pPr>
      <w:widowControl/>
      <w:spacing w:after="160" w:line="240" w:lineRule="exact"/>
      <w:jc w:val="left"/>
    </w:pPr>
    <w:rPr>
      <w:rFonts w:ascii="Times New Roman" w:hAnsi="Times New Roman"/>
      <w:szCs w:val="20"/>
    </w:rPr>
  </w:style>
  <w:style w:type="paragraph" w:customStyle="1" w:styleId="63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99"/>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99"/>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99"/>
    <w:pPr>
      <w:numPr>
        <w:numId w:val="0"/>
      </w:numPr>
      <w:tabs>
        <w:tab w:val="left" w:pos="864"/>
      </w:tabs>
      <w:ind w:left="425" w:hanging="425"/>
    </w:pPr>
    <w:rPr>
      <w:szCs w:val="21"/>
    </w:rPr>
  </w:style>
  <w:style w:type="paragraph" w:customStyle="1" w:styleId="643">
    <w:name w:val="样式 标题 4Chapter X.X.X. + 段后: 0.5 行1"/>
    <w:basedOn w:val="5"/>
    <w:next w:val="5"/>
    <w:qFormat/>
    <w:uiPriority w:val="99"/>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qFormat/>
    <w:uiPriority w:val="99"/>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99"/>
    <w:rPr>
      <w:rFonts w:ascii="仿宋_GB2312" w:hAnsi="Times New Roman" w:eastAsia="仿宋_GB2312"/>
      <w:b/>
      <w:sz w:val="32"/>
      <w:szCs w:val="32"/>
    </w:rPr>
  </w:style>
  <w:style w:type="paragraph" w:customStyle="1" w:styleId="650">
    <w:name w:val="正文文本 21"/>
    <w:basedOn w:val="1"/>
    <w:qFormat/>
    <w:uiPriority w:val="99"/>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99"/>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99"/>
    <w:pPr>
      <w:spacing w:line="360" w:lineRule="auto"/>
      <w:ind w:firstLine="200" w:firstLineChars="200"/>
    </w:pPr>
    <w:rPr>
      <w:rFonts w:ascii="Times New Roman" w:hAnsi="Times New Roman"/>
      <w:sz w:val="24"/>
      <w:szCs w:val="24"/>
    </w:rPr>
  </w:style>
  <w:style w:type="paragraph" w:customStyle="1" w:styleId="653">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99"/>
    <w:pPr>
      <w:ind w:firstLine="420" w:firstLineChars="200"/>
    </w:pPr>
  </w:style>
  <w:style w:type="paragraph" w:customStyle="1" w:styleId="655">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99"/>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99"/>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99"/>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qFormat/>
    <w:uiPriority w:val="99"/>
    <w:pPr>
      <w:suppressLineNumbers/>
      <w:suppressAutoHyphens/>
    </w:pPr>
    <w:rPr>
      <w:kern w:val="1"/>
      <w:sz w:val="21"/>
      <w:lang w:eastAsia="ar-SA"/>
    </w:rPr>
  </w:style>
  <w:style w:type="paragraph" w:customStyle="1" w:styleId="661">
    <w:name w:val="样式　标题4"/>
    <w:basedOn w:val="643"/>
    <w:next w:val="1"/>
    <w:qFormat/>
    <w:uiPriority w:val="99"/>
    <w:pPr>
      <w:numPr>
        <w:ilvl w:val="0"/>
        <w:numId w:val="0"/>
      </w:numPr>
      <w:ind w:left="425" w:hanging="425"/>
    </w:pPr>
  </w:style>
  <w:style w:type="paragraph" w:customStyle="1" w:styleId="662">
    <w:name w:val="Char2 Char Char Char"/>
    <w:basedOn w:val="1"/>
    <w:qFormat/>
    <w:uiPriority w:val="99"/>
    <w:rPr>
      <w:rFonts w:ascii="仿宋_GB2312" w:hAnsi="Times New Roman" w:eastAsia="仿宋_GB2312"/>
      <w:b/>
      <w:sz w:val="32"/>
      <w:szCs w:val="32"/>
    </w:rPr>
  </w:style>
  <w:style w:type="paragraph" w:customStyle="1" w:styleId="663">
    <w:name w:val="Paragraph4"/>
    <w:basedOn w:val="1"/>
    <w:qFormat/>
    <w:uiPriority w:val="99"/>
    <w:pPr>
      <w:spacing w:before="80" w:afterLines="50"/>
      <w:ind w:left="2250"/>
    </w:pPr>
    <w:rPr>
      <w:rFonts w:ascii="宋体" w:hAnsi="Times New Roman"/>
      <w:snapToGrid w:val="0"/>
      <w:kern w:val="0"/>
      <w:szCs w:val="20"/>
    </w:rPr>
  </w:style>
  <w:style w:type="paragraph" w:customStyle="1" w:styleId="664">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99"/>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671">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99"/>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99"/>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99"/>
    <w:rPr>
      <w:rFonts w:ascii="Tahoma" w:hAnsi="Tahoma"/>
      <w:sz w:val="24"/>
      <w:szCs w:val="20"/>
    </w:rPr>
  </w:style>
  <w:style w:type="paragraph" w:customStyle="1" w:styleId="676">
    <w:name w:val="样式1"/>
    <w:basedOn w:val="1"/>
    <w:qFormat/>
    <w:uiPriority w:val="99"/>
    <w:pPr>
      <w:pBdr>
        <w:bottom w:val="single" w:color="auto" w:sz="4" w:space="1"/>
      </w:pBdr>
    </w:pPr>
    <w:rPr>
      <w:rFonts w:ascii="Times New Roman" w:hAnsi="Times New Roman"/>
      <w:szCs w:val="24"/>
    </w:rPr>
  </w:style>
  <w:style w:type="paragraph" w:customStyle="1" w:styleId="677">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99"/>
    <w:rPr>
      <w:rFonts w:ascii="仿宋_GB2312" w:hAnsi="Times New Roman" w:eastAsia="仿宋_GB2312"/>
      <w:b/>
      <w:sz w:val="32"/>
      <w:szCs w:val="32"/>
    </w:rPr>
  </w:style>
  <w:style w:type="paragraph" w:customStyle="1" w:styleId="679">
    <w:name w:val="要点2"/>
    <w:basedOn w:val="1"/>
    <w:qFormat/>
    <w:uiPriority w:val="99"/>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99"/>
    <w:pPr>
      <w:widowControl/>
      <w:spacing w:before="60" w:afterLines="50"/>
      <w:jc w:val="left"/>
    </w:pPr>
    <w:rPr>
      <w:rFonts w:ascii="Times New Roman" w:hAnsi="Times New Roman"/>
      <w:kern w:val="0"/>
      <w:szCs w:val="20"/>
      <w:lang w:eastAsia="en-US"/>
    </w:rPr>
  </w:style>
  <w:style w:type="paragraph" w:customStyle="1" w:styleId="681">
    <w:name w:val="Item List"/>
    <w:qFormat/>
    <w:uiPriority w:val="99"/>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99"/>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99"/>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99"/>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99"/>
    <w:pPr>
      <w:spacing w:after="120"/>
      <w:ind w:left="420" w:leftChars="200"/>
    </w:pPr>
    <w:rPr>
      <w:rFonts w:cs="黑体"/>
    </w:rPr>
  </w:style>
  <w:style w:type="paragraph" w:customStyle="1" w:styleId="686">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99"/>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99"/>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99"/>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99"/>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99"/>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qFormat/>
    <w:uiPriority w:val="99"/>
    <w:pPr>
      <w:spacing w:beforeLines="0" w:afterLines="0" w:line="360" w:lineRule="auto"/>
      <w:jc w:val="left"/>
    </w:pPr>
    <w:rPr>
      <w:rFonts w:eastAsia="仿宋_GB2312" w:cs="Arial"/>
      <w:sz w:val="28"/>
      <w:szCs w:val="20"/>
    </w:rPr>
  </w:style>
  <w:style w:type="paragraph" w:customStyle="1" w:styleId="694">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99"/>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99"/>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99"/>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99"/>
    <w:pPr>
      <w:widowControl/>
      <w:ind w:left="75"/>
      <w:jc w:val="left"/>
    </w:pPr>
    <w:rPr>
      <w:rFonts w:ascii="Arial" w:hAnsi="Arial" w:cs="Arial"/>
      <w:b/>
      <w:bCs/>
      <w:kern w:val="0"/>
      <w:sz w:val="20"/>
      <w:szCs w:val="20"/>
    </w:rPr>
  </w:style>
  <w:style w:type="paragraph" w:customStyle="1" w:styleId="703">
    <w:name w:val="itemlis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99"/>
    <w:pPr>
      <w:tabs>
        <w:tab w:val="left" w:pos="432"/>
      </w:tabs>
      <w:ind w:left="432" w:hanging="432"/>
    </w:pPr>
    <w:rPr>
      <w:rFonts w:ascii="Times New Roman" w:hAnsi="Times New Roman"/>
      <w:sz w:val="24"/>
      <w:szCs w:val="24"/>
    </w:rPr>
  </w:style>
  <w:style w:type="paragraph" w:customStyle="1" w:styleId="705">
    <w:name w:val="二级."/>
    <w:basedOn w:val="3"/>
    <w:qFormat/>
    <w:uiPriority w:val="99"/>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99"/>
    <w:pPr>
      <w:spacing w:line="360" w:lineRule="auto"/>
      <w:ind w:firstLine="480" w:firstLineChars="200"/>
    </w:pPr>
    <w:rPr>
      <w:rFonts w:ascii="Arial" w:hAnsi="Arial"/>
      <w:sz w:val="24"/>
      <w:szCs w:val="21"/>
    </w:rPr>
  </w:style>
  <w:style w:type="paragraph" w:customStyle="1" w:styleId="707">
    <w:name w:val="xl65"/>
    <w:basedOn w:val="1"/>
    <w:qFormat/>
    <w:uiPriority w:val="99"/>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99"/>
    <w:rPr>
      <w:rFonts w:ascii="仿宋_GB2312" w:hAnsi="Times New Roman" w:eastAsia="仿宋_GB2312"/>
      <w:b/>
      <w:sz w:val="32"/>
      <w:szCs w:val="32"/>
    </w:rPr>
  </w:style>
  <w:style w:type="paragraph" w:customStyle="1" w:styleId="709">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99"/>
    <w:pPr>
      <w:ind w:firstLine="420" w:firstLineChars="200"/>
    </w:pPr>
  </w:style>
  <w:style w:type="paragraph" w:customStyle="1" w:styleId="711">
    <w:name w:val="Char Char Char Char Char Char11"/>
    <w:basedOn w:val="1"/>
    <w:qFormat/>
    <w:uiPriority w:val="99"/>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99"/>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99"/>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99"/>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99"/>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99"/>
    <w:rPr>
      <w:rFonts w:ascii="Times New Roman" w:hAnsi="Times New Roman" w:eastAsia="仿宋_GB2312" w:cs="宋体"/>
      <w:szCs w:val="20"/>
    </w:rPr>
  </w:style>
  <w:style w:type="paragraph" w:customStyle="1" w:styleId="720">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99"/>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99"/>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99"/>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qFormat/>
    <w:uiPriority w:val="99"/>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99"/>
    <w:pPr>
      <w:spacing w:line="360" w:lineRule="auto"/>
    </w:pPr>
    <w:rPr>
      <w:rFonts w:ascii="Times New Roman" w:hAnsi="Times New Roman"/>
      <w:b/>
      <w:bCs/>
      <w:sz w:val="24"/>
      <w:szCs w:val="24"/>
    </w:rPr>
  </w:style>
  <w:style w:type="paragraph" w:customStyle="1" w:styleId="729">
    <w:name w:val="GP标题1"/>
    <w:basedOn w:val="1"/>
    <w:next w:val="1"/>
    <w:qFormat/>
    <w:uiPriority w:val="99"/>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99"/>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99"/>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99"/>
    <w:rPr>
      <w:rFonts w:ascii="Tahoma" w:hAnsi="Tahoma"/>
      <w:sz w:val="24"/>
      <w:szCs w:val="20"/>
    </w:rPr>
  </w:style>
  <w:style w:type="paragraph" w:customStyle="1" w:styleId="733">
    <w:name w:val="列表（编号二级）（绿盟科技）"/>
    <w:basedOn w:val="656"/>
    <w:qFormat/>
    <w:uiPriority w:val="99"/>
    <w:pPr>
      <w:numPr>
        <w:ilvl w:val="1"/>
      </w:numPr>
      <w:spacing w:beforeLines="0"/>
      <w:ind w:left="1260"/>
    </w:pPr>
  </w:style>
  <w:style w:type="paragraph" w:customStyle="1" w:styleId="734">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99"/>
    <w:pPr>
      <w:spacing w:before="80" w:afterLines="50"/>
      <w:ind w:left="1530"/>
    </w:pPr>
    <w:rPr>
      <w:rFonts w:ascii="宋体" w:hAnsi="Times New Roman"/>
      <w:snapToGrid w:val="0"/>
      <w:kern w:val="0"/>
      <w:szCs w:val="20"/>
    </w:rPr>
  </w:style>
  <w:style w:type="paragraph" w:customStyle="1" w:styleId="737">
    <w:name w:val="正文样式"/>
    <w:basedOn w:val="1"/>
    <w:qFormat/>
    <w:uiPriority w:val="99"/>
    <w:pPr>
      <w:spacing w:line="360" w:lineRule="auto"/>
      <w:ind w:firstLine="200" w:firstLineChars="200"/>
    </w:pPr>
    <w:rPr>
      <w:rFonts w:ascii="宋体" w:hAnsi="Times New Roman"/>
      <w:sz w:val="24"/>
      <w:szCs w:val="24"/>
    </w:rPr>
  </w:style>
  <w:style w:type="paragraph" w:customStyle="1" w:styleId="73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qFormat/>
    <w:uiPriority w:val="99"/>
    <w:pPr>
      <w:spacing w:after="0" w:line="415" w:lineRule="auto"/>
    </w:pPr>
    <w:rPr>
      <w:sz w:val="28"/>
      <w:szCs w:val="20"/>
    </w:rPr>
  </w:style>
  <w:style w:type="paragraph" w:customStyle="1" w:styleId="740">
    <w:name w:val="表格标题"/>
    <w:basedOn w:val="660"/>
    <w:qFormat/>
    <w:uiPriority w:val="99"/>
    <w:pPr>
      <w:numPr>
        <w:ilvl w:val="0"/>
        <w:numId w:val="26"/>
      </w:numPr>
      <w:tabs>
        <w:tab w:val="clear" w:pos="360"/>
      </w:tabs>
      <w:ind w:left="0" w:firstLine="0"/>
      <w:jc w:val="center"/>
    </w:pPr>
    <w:rPr>
      <w:b/>
      <w:bCs/>
      <w:i/>
      <w:iCs/>
    </w:rPr>
  </w:style>
  <w:style w:type="paragraph" w:customStyle="1" w:styleId="741">
    <w:name w:val="_Style 1181"/>
    <w:basedOn w:val="1"/>
    <w:qFormat/>
    <w:uiPriority w:val="99"/>
  </w:style>
  <w:style w:type="paragraph" w:customStyle="1" w:styleId="742">
    <w:name w:val="Char2"/>
    <w:basedOn w:val="1"/>
    <w:qFormat/>
    <w:uiPriority w:val="99"/>
    <w:rPr>
      <w:rFonts w:ascii="仿宋_GB2312" w:hAnsi="Times New Roman" w:eastAsia="仿宋_GB2312"/>
      <w:b/>
      <w:sz w:val="32"/>
      <w:szCs w:val="20"/>
    </w:rPr>
  </w:style>
  <w:style w:type="paragraph" w:customStyle="1" w:styleId="743">
    <w:name w:val="ZJGIS-三级标题"/>
    <w:basedOn w:val="4"/>
    <w:qFormat/>
    <w:uiPriority w:val="99"/>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99"/>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99"/>
    <w:rPr>
      <w:rFonts w:ascii="Tahoma" w:hAnsi="Tahoma"/>
      <w:sz w:val="24"/>
      <w:szCs w:val="20"/>
    </w:rPr>
  </w:style>
  <w:style w:type="paragraph" w:customStyle="1" w:styleId="747">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99"/>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99"/>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99"/>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99"/>
    <w:pPr>
      <w:widowControl/>
      <w:spacing w:before="150" w:after="150"/>
      <w:jc w:val="left"/>
    </w:pPr>
    <w:rPr>
      <w:rFonts w:ascii="宋体" w:hAnsi="宋体" w:cs="宋体"/>
      <w:kern w:val="0"/>
      <w:sz w:val="24"/>
      <w:szCs w:val="24"/>
    </w:rPr>
  </w:style>
  <w:style w:type="paragraph" w:customStyle="1" w:styleId="753">
    <w:name w:val="表格_内容"/>
    <w:basedOn w:val="1"/>
    <w:qFormat/>
    <w:uiPriority w:val="99"/>
    <w:rPr>
      <w:rFonts w:ascii="宋体" w:hAnsi="宋体"/>
      <w:szCs w:val="21"/>
    </w:rPr>
  </w:style>
  <w:style w:type="paragraph" w:customStyle="1" w:styleId="754">
    <w:name w:val="MM Title"/>
    <w:basedOn w:val="55"/>
    <w:qFormat/>
    <w:uiPriority w:val="99"/>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756">
    <w:name w:val="xl79"/>
    <w:basedOn w:val="1"/>
    <w:qFormat/>
    <w:uiPriority w:val="99"/>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99"/>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99"/>
    <w:pPr>
      <w:spacing w:beforeLines="800"/>
      <w:jc w:val="center"/>
    </w:pPr>
    <w:rPr>
      <w:rFonts w:ascii="Arial" w:hAnsi="Arial" w:eastAsia="黑体" w:cs="宋体"/>
      <w:b/>
      <w:sz w:val="72"/>
      <w:szCs w:val="72"/>
    </w:rPr>
  </w:style>
  <w:style w:type="paragraph" w:customStyle="1" w:styleId="760">
    <w:name w:val="xl12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qFormat/>
    <w:uiPriority w:val="99"/>
    <w:pPr>
      <w:numPr>
        <w:ilvl w:val="4"/>
        <w:numId w:val="29"/>
      </w:numPr>
    </w:pPr>
    <w:rPr>
      <w:rFonts w:eastAsia="黑体"/>
      <w:kern w:val="0"/>
      <w:sz w:val="24"/>
      <w:szCs w:val="20"/>
    </w:rPr>
  </w:style>
  <w:style w:type="paragraph" w:customStyle="1" w:styleId="763">
    <w:name w:val="Body"/>
    <w:basedOn w:val="1"/>
    <w:qFormat/>
    <w:uiPriority w:val="99"/>
    <w:pPr>
      <w:widowControl/>
      <w:spacing w:before="120" w:afterLines="50"/>
    </w:pPr>
    <w:rPr>
      <w:rFonts w:ascii="宋体" w:hAnsi="Times New Roman"/>
      <w:snapToGrid w:val="0"/>
      <w:kern w:val="0"/>
      <w:szCs w:val="20"/>
    </w:rPr>
  </w:style>
  <w:style w:type="paragraph" w:customStyle="1" w:styleId="764">
    <w:name w:val="标准标题2"/>
    <w:basedOn w:val="3"/>
    <w:qFormat/>
    <w:uiPriority w:val="99"/>
    <w:pPr>
      <w:spacing w:line="360" w:lineRule="auto"/>
    </w:pPr>
    <w:rPr>
      <w:rFonts w:eastAsia="仿宋_GB2312"/>
      <w:bCs w:val="0"/>
      <w:sz w:val="28"/>
    </w:rPr>
  </w:style>
  <w:style w:type="paragraph" w:customStyle="1" w:styleId="765">
    <w:name w:val="xl83"/>
    <w:basedOn w:val="1"/>
    <w:qFormat/>
    <w:uiPriority w:val="99"/>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qFormat/>
    <w:uiPriority w:val="99"/>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qFormat/>
    <w:uiPriority w:val="99"/>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99"/>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99"/>
    <w:rPr>
      <w:rFonts w:ascii="Times New Roman" w:hAnsi="Times New Roman"/>
      <w:szCs w:val="20"/>
    </w:rPr>
  </w:style>
  <w:style w:type="paragraph" w:customStyle="1" w:styleId="776">
    <w:name w:val="GP公文标题1"/>
    <w:basedOn w:val="1"/>
    <w:next w:val="1"/>
    <w:qFormat/>
    <w:uiPriority w:val="99"/>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99"/>
    <w:pPr>
      <w:tabs>
        <w:tab w:val="left" w:pos="432"/>
      </w:tabs>
      <w:ind w:left="432" w:hanging="432"/>
    </w:pPr>
    <w:rPr>
      <w:rFonts w:ascii="Tahoma" w:hAnsi="Tahoma"/>
      <w:sz w:val="24"/>
      <w:szCs w:val="20"/>
    </w:rPr>
  </w:style>
  <w:style w:type="paragraph" w:customStyle="1" w:styleId="779">
    <w:name w:val="Table Text"/>
    <w:basedOn w:val="1"/>
    <w:qFormat/>
    <w:uiPriority w:val="99"/>
    <w:pPr>
      <w:widowControl/>
      <w:spacing w:before="60" w:after="60"/>
      <w:jc w:val="left"/>
    </w:pPr>
    <w:rPr>
      <w:rFonts w:ascii="Times New Roman" w:hAnsi="Times New Roman"/>
      <w:kern w:val="0"/>
      <w:sz w:val="24"/>
      <w:szCs w:val="24"/>
    </w:rPr>
  </w:style>
  <w:style w:type="paragraph" w:customStyle="1" w:styleId="780">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99"/>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99"/>
    <w:pPr>
      <w:tabs>
        <w:tab w:val="left" w:pos="1200"/>
      </w:tabs>
      <w:ind w:left="1200" w:hanging="360"/>
    </w:pPr>
  </w:style>
  <w:style w:type="paragraph" w:customStyle="1" w:styleId="784">
    <w:name w:val="封面2级标题"/>
    <w:basedOn w:val="1"/>
    <w:next w:val="280"/>
    <w:qFormat/>
    <w:uiPriority w:val="99"/>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qFormat/>
    <w:uiPriority w:val="99"/>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99"/>
    <w:pPr>
      <w:widowControl/>
      <w:spacing w:before="150" w:after="150"/>
      <w:jc w:val="left"/>
    </w:pPr>
    <w:rPr>
      <w:rFonts w:ascii="宋体" w:hAnsi="宋体" w:cs="宋体"/>
      <w:kern w:val="0"/>
      <w:sz w:val="24"/>
      <w:szCs w:val="24"/>
    </w:rPr>
  </w:style>
  <w:style w:type="paragraph" w:customStyle="1" w:styleId="789">
    <w:name w:val="注意事项"/>
    <w:basedOn w:val="1"/>
    <w:qFormat/>
    <w:uiPriority w:val="99"/>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99"/>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99"/>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99"/>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99"/>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qFormat/>
    <w:uiPriority w:val="99"/>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99"/>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99"/>
    <w:pPr>
      <w:spacing w:line="360" w:lineRule="auto"/>
      <w:ind w:firstLine="0"/>
    </w:pPr>
    <w:rPr>
      <w:rFonts w:ascii="宋体" w:hAnsi="宋体" w:cs="宋体"/>
      <w:kern w:val="0"/>
    </w:rPr>
  </w:style>
  <w:style w:type="paragraph" w:customStyle="1" w:styleId="798">
    <w:name w:val="Char8"/>
    <w:basedOn w:val="1"/>
    <w:qFormat/>
    <w:uiPriority w:val="99"/>
    <w:pPr>
      <w:tabs>
        <w:tab w:val="left" w:pos="432"/>
      </w:tabs>
      <w:ind w:left="432" w:hanging="432"/>
    </w:pPr>
    <w:rPr>
      <w:rFonts w:ascii="Times New Roman" w:hAnsi="Times New Roman"/>
      <w:sz w:val="24"/>
      <w:szCs w:val="24"/>
    </w:rPr>
  </w:style>
  <w:style w:type="paragraph" w:customStyle="1" w:styleId="799">
    <w:name w:val="Char Char Char1"/>
    <w:basedOn w:val="1"/>
    <w:qFormat/>
    <w:uiPriority w:val="99"/>
    <w:rPr>
      <w:rFonts w:ascii="Times New Roman" w:hAnsi="Times New Roman" w:eastAsia="仿宋_GB2312" w:cs="宋体"/>
      <w:sz w:val="24"/>
      <w:szCs w:val="20"/>
    </w:rPr>
  </w:style>
  <w:style w:type="paragraph" w:customStyle="1" w:styleId="800">
    <w:name w:val="ZJGIS-五级标题"/>
    <w:basedOn w:val="6"/>
    <w:qFormat/>
    <w:uiPriority w:val="99"/>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99"/>
    <w:pPr>
      <w:jc w:val="center"/>
    </w:pPr>
    <w:rPr>
      <w:rFonts w:ascii="Arial" w:hAnsi="Arial" w:eastAsia="黑体"/>
      <w:b/>
    </w:rPr>
  </w:style>
  <w:style w:type="paragraph" w:customStyle="1" w:styleId="803">
    <w:name w:val="吉奥封面(黑体小初)"/>
    <w:basedOn w:val="191"/>
    <w:qFormat/>
    <w:uiPriority w:val="99"/>
    <w:pPr>
      <w:spacing w:before="480"/>
      <w:ind w:firstLine="0" w:firstLineChars="0"/>
      <w:jc w:val="center"/>
    </w:pPr>
    <w:rPr>
      <w:rFonts w:eastAsia="黑体"/>
      <w:sz w:val="72"/>
      <w:szCs w:val="72"/>
    </w:rPr>
  </w:style>
  <w:style w:type="paragraph" w:customStyle="1" w:styleId="804">
    <w:name w:val="样式 标题 3 + 首行缩进:  2 字符1"/>
    <w:basedOn w:val="4"/>
    <w:qFormat/>
    <w:uiPriority w:val="99"/>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1"/>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99"/>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99"/>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99"/>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99"/>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99"/>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99"/>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4"/>
    <w:link w:val="820"/>
    <w:qFormat/>
    <w:uiPriority w:val="0"/>
    <w:rPr>
      <w:rFonts w:ascii="Times New Roman" w:hAnsi="Times New Roman" w:eastAsia="宋体" w:cs="Times New Roman"/>
      <w:sz w:val="24"/>
      <w:szCs w:val="20"/>
    </w:rPr>
  </w:style>
  <w:style w:type="paragraph" w:customStyle="1" w:styleId="853">
    <w:name w:val="列表11"/>
    <w:basedOn w:val="1"/>
    <w:qFormat/>
    <w:uiPriority w:val="99"/>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99"/>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99"/>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1"/>
    <w:next w:val="21"/>
    <w:qFormat/>
    <w:uiPriority w:val="99"/>
    <w:rPr>
      <w:b/>
      <w:bCs/>
      <w:kern w:val="0"/>
      <w:sz w:val="20"/>
      <w:szCs w:val="20"/>
    </w:rPr>
  </w:style>
  <w:style w:type="paragraph" w:customStyle="1" w:styleId="872">
    <w:name w:val="Char Char Char Char1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99"/>
    <w:rPr>
      <w:rFonts w:ascii="仿宋_GB2312" w:hAnsi="Times New Roman" w:eastAsia="仿宋_GB2312"/>
      <w:b/>
      <w:sz w:val="32"/>
      <w:szCs w:val="32"/>
    </w:rPr>
  </w:style>
  <w:style w:type="paragraph" w:customStyle="1" w:styleId="874">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99"/>
    <w:pPr>
      <w:tabs>
        <w:tab w:val="left" w:pos="432"/>
      </w:tabs>
      <w:ind w:left="432" w:hanging="432"/>
    </w:pPr>
    <w:rPr>
      <w:rFonts w:ascii="Tahoma" w:hAnsi="Tahoma"/>
      <w:sz w:val="24"/>
      <w:szCs w:val="20"/>
    </w:rPr>
  </w:style>
  <w:style w:type="paragraph" w:customStyle="1" w:styleId="877">
    <w:name w:val="Char Char Char11"/>
    <w:basedOn w:val="1"/>
    <w:qFormat/>
    <w:uiPriority w:val="99"/>
  </w:style>
  <w:style w:type="paragraph" w:customStyle="1" w:styleId="878">
    <w:name w:val="Char111"/>
    <w:basedOn w:val="1"/>
    <w:qFormat/>
    <w:uiPriority w:val="99"/>
    <w:rPr>
      <w:rFonts w:ascii="仿宋_GB2312" w:hAnsi="Times New Roman" w:eastAsia="仿宋_GB2312"/>
      <w:b/>
      <w:sz w:val="32"/>
      <w:szCs w:val="32"/>
    </w:rPr>
  </w:style>
  <w:style w:type="paragraph" w:customStyle="1" w:styleId="879">
    <w:name w:val="Char3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99"/>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99"/>
    <w:rPr>
      <w:rFonts w:ascii="仿宋_GB2312" w:hAnsi="Times New Roman" w:eastAsia="仿宋_GB2312"/>
      <w:b/>
      <w:sz w:val="32"/>
      <w:szCs w:val="32"/>
    </w:rPr>
  </w:style>
  <w:style w:type="paragraph" w:customStyle="1" w:styleId="883">
    <w:name w:val="正文文本缩进11"/>
    <w:basedOn w:val="1"/>
    <w:qFormat/>
    <w:uiPriority w:val="99"/>
    <w:pPr>
      <w:spacing w:after="120"/>
      <w:ind w:left="420" w:leftChars="200"/>
    </w:pPr>
    <w:rPr>
      <w:rFonts w:cs="黑体"/>
    </w:rPr>
  </w:style>
  <w:style w:type="paragraph" w:customStyle="1" w:styleId="884">
    <w:name w:val="Char Char Char Char Char Char Char Char Char Char1"/>
    <w:basedOn w:val="1"/>
    <w:qFormat/>
    <w:uiPriority w:val="99"/>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99"/>
    <w:rPr>
      <w:rFonts w:ascii="仿宋_GB2312" w:hAnsi="Times New Roman" w:eastAsia="仿宋_GB2312"/>
      <w:b/>
      <w:sz w:val="32"/>
      <w:szCs w:val="32"/>
    </w:rPr>
  </w:style>
  <w:style w:type="paragraph" w:customStyle="1" w:styleId="886">
    <w:name w:val="列出段落12"/>
    <w:basedOn w:val="1"/>
    <w:qFormat/>
    <w:uiPriority w:val="99"/>
    <w:pPr>
      <w:ind w:firstLine="420" w:firstLineChars="200"/>
    </w:pPr>
  </w:style>
  <w:style w:type="paragraph" w:customStyle="1" w:styleId="887">
    <w:name w:val="Char Char Char Char Char 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99"/>
    <w:rPr>
      <w:rFonts w:ascii="Tahoma" w:hAnsi="Tahoma"/>
      <w:sz w:val="24"/>
      <w:szCs w:val="20"/>
    </w:rPr>
  </w:style>
  <w:style w:type="paragraph" w:customStyle="1" w:styleId="889">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99"/>
    <w:rPr>
      <w:rFonts w:ascii="Tahoma" w:hAnsi="Tahoma"/>
      <w:sz w:val="24"/>
      <w:szCs w:val="20"/>
    </w:rPr>
  </w:style>
  <w:style w:type="paragraph" w:customStyle="1" w:styleId="891">
    <w:name w:val="Char Char Char Char3"/>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99"/>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qFormat/>
    <w:uiPriority w:val="0"/>
    <w:rPr>
      <w:rFonts w:ascii="Arial" w:hAnsi="Arial" w:cs="Arial"/>
      <w:vanish/>
      <w:sz w:val="16"/>
      <w:szCs w:val="16"/>
    </w:rPr>
  </w:style>
  <w:style w:type="paragraph" w:customStyle="1" w:styleId="895">
    <w:name w:val="HTML Bottom of Form"/>
    <w:basedOn w:val="1"/>
    <w:next w:val="1"/>
    <w:link w:val="894"/>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qFormat/>
    <w:uiPriority w:val="0"/>
    <w:rPr>
      <w:rFonts w:ascii="Arial" w:hAnsi="Arial" w:cs="Arial"/>
      <w:vanish/>
      <w:sz w:val="16"/>
      <w:szCs w:val="16"/>
    </w:rPr>
  </w:style>
  <w:style w:type="paragraph" w:customStyle="1" w:styleId="898">
    <w:name w:val="HTML Top of Form"/>
    <w:basedOn w:val="1"/>
    <w:next w:val="1"/>
    <w:link w:val="897"/>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2"/>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semiHidden/>
    <w:qFormat/>
    <w:uiPriority w:val="99"/>
    <w:rPr>
      <w:rFonts w:ascii="Arial" w:hAnsi="Arial" w:eastAsia="宋体" w:cs="Arial"/>
      <w:vanish/>
      <w:sz w:val="16"/>
      <w:szCs w:val="16"/>
    </w:rPr>
  </w:style>
  <w:style w:type="character" w:customStyle="1" w:styleId="902">
    <w:name w:val="z-窗体顶端 Char1"/>
    <w:basedOn w:val="64"/>
    <w:semiHidden/>
    <w:qFormat/>
    <w:uiPriority w:val="99"/>
    <w:rPr>
      <w:rFonts w:ascii="Arial" w:hAnsi="Arial" w:eastAsia="宋体" w:cs="Arial"/>
      <w:vanish/>
      <w:sz w:val="16"/>
      <w:szCs w:val="16"/>
    </w:rPr>
  </w:style>
  <w:style w:type="paragraph" w:customStyle="1" w:styleId="903">
    <w:name w:val="Revision"/>
    <w:semiHidden/>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99"/>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4"/>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4"/>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99"/>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99"/>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99"/>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99"/>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99"/>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99"/>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99"/>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99"/>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99"/>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99"/>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99"/>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99"/>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99"/>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99"/>
    <w:pPr>
      <w:outlineLvl w:val="9"/>
    </w:pPr>
  </w:style>
  <w:style w:type="paragraph" w:customStyle="1" w:styleId="956">
    <w:name w:val="xl22"/>
    <w:basedOn w:val="1"/>
    <w:qFormat/>
    <w:uiPriority w:val="99"/>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99"/>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qFormat/>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2"/>
    <w:link w:val="56"/>
    <w:qFormat/>
    <w:uiPriority w:val="99"/>
    <w:rPr>
      <w:rFonts w:ascii="Calibri" w:hAnsi="Calibri" w:eastAsia="宋体" w:cs="Times New Roman"/>
      <w:b/>
      <w:bCs/>
    </w:rPr>
  </w:style>
  <w:style w:type="character" w:customStyle="1" w:styleId="964">
    <w:name w:val="正文首行缩进 2 字符"/>
    <w:basedOn w:val="86"/>
    <w:link w:val="58"/>
    <w:qFormat/>
    <w:uiPriority w:val="99"/>
    <w:rPr>
      <w:rFonts w:ascii="Times New Roman" w:hAnsi="Times New Roman" w:eastAsia="宋体" w:cs="Times New Roman"/>
      <w:spacing w:val="-4"/>
      <w:sz w:val="18"/>
      <w:szCs w:val="20"/>
    </w:rPr>
  </w:style>
  <w:style w:type="table" w:customStyle="1" w:styleId="965">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Layout w:type="fixed"/>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99"/>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99"/>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99"/>
    <w:rPr>
      <w:rFonts w:ascii="宋体" w:hAnsi="Courier New" w:eastAsia="宋体"/>
      <w:spacing w:val="-4"/>
      <w:kern w:val="2"/>
      <w:sz w:val="18"/>
      <w:lang w:val="en-US" w:eastAsia="zh-CN" w:bidi="ar-SA"/>
    </w:rPr>
  </w:style>
  <w:style w:type="character" w:customStyle="1" w:styleId="971">
    <w:name w:val="标题 字符1"/>
    <w:basedOn w:val="64"/>
    <w:qFormat/>
    <w:uiPriority w:val="10"/>
    <w:rPr>
      <w:rFonts w:asciiTheme="majorHAnsi" w:hAnsiTheme="majorHAnsi" w:eastAsiaTheme="majorEastAsia" w:cstheme="majorBidi"/>
      <w:b/>
      <w:bCs/>
      <w:sz w:val="32"/>
      <w:szCs w:val="32"/>
    </w:rPr>
  </w:style>
  <w:style w:type="character" w:customStyle="1" w:styleId="972">
    <w:name w:val="副标题 字符1"/>
    <w:basedOn w:val="64"/>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qFormat/>
    <w:uiPriority w:val="0"/>
    <w:rPr>
      <w:rFonts w:ascii="Futura Bk" w:hAnsi="Futura Bk" w:eastAsia="宋体" w:cs="Times New Roman"/>
      <w:sz w:val="18"/>
      <w:szCs w:val="21"/>
    </w:rPr>
  </w:style>
  <w:style w:type="paragraph" w:customStyle="1" w:styleId="975">
    <w:name w:val="a2"/>
    <w:basedOn w:val="1"/>
    <w:qFormat/>
    <w:uiPriority w:val="99"/>
    <w:pPr>
      <w:widowControl/>
      <w:spacing w:after="150"/>
      <w:jc w:val="left"/>
    </w:pPr>
    <w:rPr>
      <w:rFonts w:ascii="宋体" w:hAnsi="宋体" w:cs="宋体"/>
      <w:kern w:val="0"/>
      <w:sz w:val="24"/>
      <w:szCs w:val="24"/>
    </w:rPr>
  </w:style>
  <w:style w:type="table" w:customStyle="1" w:styleId="976">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2"/>
    <w:next w:val="1"/>
    <w:qFormat/>
    <w:uiPriority w:val="99"/>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qFormat/>
    <w:uiPriority w:val="0"/>
  </w:style>
  <w:style w:type="character" w:customStyle="1" w:styleId="981">
    <w:name w:val="书籍标题2"/>
    <w:qFormat/>
    <w:uiPriority w:val="33"/>
    <w:rPr>
      <w:b/>
      <w:bCs/>
      <w:smallCaps/>
      <w:spacing w:val="5"/>
    </w:rPr>
  </w:style>
  <w:style w:type="paragraph" w:customStyle="1" w:styleId="982">
    <w:name w:val="z-窗体底端2"/>
    <w:basedOn w:val="1"/>
    <w:next w:val="1"/>
    <w:qFormat/>
    <w:uiPriority w:val="0"/>
    <w:pPr>
      <w:widowControl/>
      <w:pBdr>
        <w:top w:val="single" w:color="auto" w:sz="6" w:space="1"/>
      </w:pBdr>
      <w:jc w:val="center"/>
    </w:pPr>
    <w:rPr>
      <w:rFonts w:ascii="Arial" w:hAnsi="Arial" w:cs="Arial" w:eastAsiaTheme="minorEastAsia"/>
      <w:vanish/>
      <w:kern w:val="0"/>
      <w:sz w:val="16"/>
      <w:szCs w:val="16"/>
    </w:rPr>
  </w:style>
  <w:style w:type="character" w:customStyle="1" w:styleId="983">
    <w:name w:val="明显参考2"/>
    <w:qFormat/>
    <w:uiPriority w:val="0"/>
    <w:rPr>
      <w:b/>
      <w:sz w:val="24"/>
      <w:u w:val="single"/>
    </w:rPr>
  </w:style>
  <w:style w:type="paragraph" w:customStyle="1" w:styleId="984">
    <w:name w:val="z-窗体顶端2"/>
    <w:basedOn w:val="1"/>
    <w:next w:val="1"/>
    <w:qFormat/>
    <w:uiPriority w:val="0"/>
    <w:pPr>
      <w:widowControl/>
      <w:pBdr>
        <w:bottom w:val="single" w:color="auto" w:sz="6" w:space="1"/>
      </w:pBdr>
      <w:jc w:val="center"/>
    </w:pPr>
    <w:rPr>
      <w:rFonts w:ascii="Arial" w:hAnsi="Arial" w:cs="Arial" w:eastAsiaTheme="minorEastAsia"/>
      <w:vanish/>
      <w:kern w:val="0"/>
      <w:sz w:val="16"/>
      <w:szCs w:val="16"/>
    </w:rPr>
  </w:style>
  <w:style w:type="character" w:customStyle="1" w:styleId="985">
    <w:name w:val="不明显参考2"/>
    <w:qFormat/>
    <w:uiPriority w:val="31"/>
    <w:rPr>
      <w:smallCaps/>
      <w:color w:val="C0504D"/>
      <w:u w:val="single"/>
    </w:rPr>
  </w:style>
  <w:style w:type="paragraph" w:customStyle="1" w:styleId="986">
    <w:name w:val="TOC 标题2"/>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987">
    <w:name w:val="修订2"/>
    <w:semiHidden/>
    <w:qFormat/>
    <w:uiPriority w:val="99"/>
    <w:rPr>
      <w:rFonts w:ascii="Calibri" w:hAnsi="Calibri" w:eastAsia="宋体" w:cs="Times New Roman"/>
      <w:kern w:val="2"/>
      <w:sz w:val="21"/>
      <w:szCs w:val="22"/>
      <w:lang w:val="en-US" w:eastAsia="zh-CN" w:bidi="ar-SA"/>
    </w:rPr>
  </w:style>
  <w:style w:type="character" w:customStyle="1" w:styleId="988">
    <w:name w:val="日期 字符1"/>
    <w:basedOn w:val="64"/>
    <w:semiHidden/>
    <w:qFormat/>
    <w:uiPriority w:val="0"/>
    <w:rPr>
      <w:rFonts w:ascii="Calibri" w:hAnsi="Calibri" w:eastAsia="宋体" w:cs="Times New Roman"/>
    </w:rPr>
  </w:style>
  <w:style w:type="character" w:customStyle="1" w:styleId="989">
    <w:name w:val="正文文本 2 字符1"/>
    <w:basedOn w:val="64"/>
    <w:semiHidden/>
    <w:qFormat/>
    <w:uiPriority w:val="0"/>
    <w:rPr>
      <w:rFonts w:ascii="Calibri" w:hAnsi="Calibri" w:eastAsia="宋体" w:cs="Times New Roman"/>
    </w:rPr>
  </w:style>
  <w:style w:type="character" w:customStyle="1" w:styleId="990">
    <w:name w:val="纯文本 字符1"/>
    <w:basedOn w:val="64"/>
    <w:semiHidden/>
    <w:qFormat/>
    <w:uiPriority w:val="99"/>
    <w:rPr>
      <w:rFonts w:hAnsi="Courier New" w:cs="Courier New" w:asciiTheme="minorEastAsia"/>
    </w:rPr>
  </w:style>
  <w:style w:type="table" w:customStyle="1" w:styleId="991">
    <w:name w:val="网格型2"/>
    <w:basedOn w:val="5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992">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993">
    <w:name w:val="批注文字 Char"/>
    <w:basedOn w:val="64"/>
    <w:link w:val="21"/>
    <w:uiPriority w:val="0"/>
    <w:rPr>
      <w:rFonts w:hint="default" w:ascii="Calibri" w:hAnsi="Calibri" w:cs="Calibri"/>
      <w:kern w:val="2"/>
      <w:sz w:val="21"/>
      <w:szCs w:val="22"/>
    </w:rPr>
  </w:style>
  <w:style w:type="character" w:customStyle="1" w:styleId="994">
    <w:name w:val="批注主题 Char1"/>
    <w:link w:val="56"/>
    <w:uiPriority w:val="0"/>
    <w:rPr>
      <w:rFonts w:hint="default" w:ascii="Calibri" w:hAnsi="Calibri" w:cs="Calibri"/>
      <w:b/>
      <w:kern w:val="2"/>
      <w:sz w:val="21"/>
      <w:szCs w:val="22"/>
    </w:rPr>
  </w:style>
  <w:style w:type="character" w:customStyle="1" w:styleId="995">
    <w:name w:val="尾注文本 Char"/>
    <w:basedOn w:val="64"/>
    <w:link w:val="36"/>
    <w:uiPriority w:val="0"/>
    <w:rPr>
      <w:rFonts w:hint="eastAsia" w:ascii="宋体" w:hAnsi="Calibri" w:eastAsia="宋体" w:cs="宋体"/>
      <w:snapToGrid w:val="0"/>
      <w:sz w:val="21"/>
    </w:rPr>
  </w:style>
  <w:style w:type="character" w:customStyle="1" w:styleId="996">
    <w:name w:val="标题 4 Char"/>
    <w:basedOn w:val="64"/>
    <w:link w:val="5"/>
    <w:uiPriority w:val="0"/>
    <w:rPr>
      <w:rFonts w:ascii="Arial" w:hAnsi="Arial" w:eastAsia="黑体" w:cs="Arial"/>
      <w:b/>
      <w:kern w:val="2"/>
      <w:sz w:val="28"/>
      <w:szCs w:val="28"/>
    </w:rPr>
  </w:style>
  <w:style w:type="character" w:customStyle="1" w:styleId="997">
    <w:name w:val="副标题 Char"/>
    <w:basedOn w:val="64"/>
    <w:link w:val="42"/>
    <w:uiPriority w:val="0"/>
    <w:rPr>
      <w:rFonts w:hint="default" w:ascii="Times New Roman" w:hAnsi="Times New Roman" w:eastAsia="Times New Roman" w:cs="Times New Roman"/>
      <w:kern w:val="2"/>
      <w:sz w:val="18"/>
      <w:szCs w:val="18"/>
    </w:rPr>
  </w:style>
  <w:style w:type="character" w:customStyle="1" w:styleId="998">
    <w:name w:val="正文文本 2 Char"/>
    <w:basedOn w:val="64"/>
    <w:link w:val="50"/>
    <w:uiPriority w:val="0"/>
    <w:rPr>
      <w:rFonts w:hint="eastAsia" w:ascii="宋体" w:hAnsi="宋体" w:eastAsia="宋体" w:cs="宋体"/>
      <w:color w:val="000000"/>
      <w:kern w:val="2"/>
      <w:sz w:val="24"/>
      <w:szCs w:val="24"/>
    </w:rPr>
  </w:style>
  <w:style w:type="character" w:customStyle="1" w:styleId="999">
    <w:name w:val="页眉 Char1"/>
    <w:basedOn w:val="64"/>
    <w:link w:val="39"/>
    <w:qFormat/>
    <w:uiPriority w:val="0"/>
    <w:rPr>
      <w:rFonts w:hint="default" w:ascii="Calibri" w:hAnsi="Calibri" w:cs="Calibri"/>
      <w:kern w:val="2"/>
      <w:sz w:val="18"/>
      <w:szCs w:val="18"/>
    </w:rPr>
  </w:style>
  <w:style w:type="character" w:customStyle="1" w:styleId="1000">
    <w:name w:val="正文文本 Char"/>
    <w:basedOn w:val="64"/>
    <w:link w:val="24"/>
    <w:uiPriority w:val="0"/>
    <w:rPr>
      <w:rFonts w:hint="default" w:ascii="Calibri" w:hAnsi="Calibri" w:cs="Calibri"/>
      <w:kern w:val="2"/>
      <w:sz w:val="28"/>
      <w:szCs w:val="24"/>
    </w:rPr>
  </w:style>
  <w:style w:type="character" w:customStyle="1" w:styleId="1001">
    <w:name w:val="页脚 Char1"/>
    <w:basedOn w:val="64"/>
    <w:link w:val="38"/>
    <w:uiPriority w:val="0"/>
    <w:rPr>
      <w:rFonts w:hint="default" w:ascii="Calibri" w:hAnsi="Calibri" w:cs="Calibri"/>
      <w:kern w:val="2"/>
      <w:sz w:val="18"/>
      <w:szCs w:val="18"/>
    </w:rPr>
  </w:style>
  <w:style w:type="character" w:customStyle="1" w:styleId="1002">
    <w:name w:val="批注框文本 Char"/>
    <w:basedOn w:val="64"/>
    <w:link w:val="37"/>
    <w:uiPriority w:val="0"/>
    <w:rPr>
      <w:rFonts w:hint="default" w:ascii="Calibri" w:hAnsi="Calibri" w:cs="Calibri"/>
      <w:kern w:val="2"/>
      <w:sz w:val="18"/>
      <w:szCs w:val="18"/>
    </w:rPr>
  </w:style>
  <w:style w:type="character" w:customStyle="1" w:styleId="1003">
    <w:name w:val="标题 2 Char1"/>
    <w:basedOn w:val="64"/>
    <w:link w:val="3"/>
    <w:uiPriority w:val="0"/>
    <w:rPr>
      <w:rFonts w:hint="default" w:ascii="Arial" w:hAnsi="Arial" w:eastAsia="黑体" w:cs="Arial"/>
      <w:b/>
      <w:kern w:val="2"/>
      <w:sz w:val="32"/>
      <w:szCs w:val="32"/>
    </w:rPr>
  </w:style>
  <w:style w:type="character" w:customStyle="1" w:styleId="1004">
    <w:name w:val="标题 3 Char"/>
    <w:basedOn w:val="64"/>
    <w:link w:val="4"/>
    <w:uiPriority w:val="0"/>
    <w:rPr>
      <w:rFonts w:hint="default" w:ascii="Calibri" w:hAnsi="Calibri" w:cs="Calibri"/>
      <w:b/>
      <w:kern w:val="2"/>
      <w:sz w:val="32"/>
      <w:szCs w:val="32"/>
    </w:rPr>
  </w:style>
  <w:style w:type="character" w:customStyle="1" w:styleId="1005">
    <w:name w:val="标题 6 Char"/>
    <w:basedOn w:val="64"/>
    <w:link w:val="7"/>
    <w:uiPriority w:val="0"/>
    <w:rPr>
      <w:rFonts w:hint="default" w:ascii="Arial" w:hAnsi="Arial" w:eastAsia="黑体" w:cs="Arial"/>
      <w:b/>
      <w:kern w:val="2"/>
      <w:sz w:val="24"/>
      <w:szCs w:val="24"/>
    </w:rPr>
  </w:style>
  <w:style w:type="character" w:customStyle="1" w:styleId="1006">
    <w:name w:val="正文文本 3 Char"/>
    <w:basedOn w:val="64"/>
    <w:link w:val="23"/>
    <w:uiPriority w:val="0"/>
    <w:rPr>
      <w:rFonts w:hint="eastAsia" w:ascii="宋体" w:hAnsi="宋体" w:eastAsia="仿宋_GB2312" w:cs="宋体"/>
      <w:b/>
      <w:kern w:val="2"/>
      <w:sz w:val="24"/>
    </w:rPr>
  </w:style>
  <w:style w:type="character" w:customStyle="1" w:styleId="1007">
    <w:name w:val="10"/>
    <w:basedOn w:val="64"/>
    <w:uiPriority w:val="0"/>
    <w:rPr>
      <w:rFonts w:hint="default" w:ascii="Calibri" w:hAnsi="Calibri" w:cs="Calibri"/>
    </w:rPr>
  </w:style>
  <w:style w:type="character" w:customStyle="1" w:styleId="1008">
    <w:name w:val="msoplaceholdertext"/>
    <w:basedOn w:val="64"/>
    <w:uiPriority w:val="0"/>
    <w:rPr>
      <w:color w:val="808080"/>
    </w:rPr>
  </w:style>
  <w:style w:type="character" w:customStyle="1" w:styleId="1009">
    <w:name w:val="标题 1 Char"/>
    <w:basedOn w:val="64"/>
    <w:link w:val="2"/>
    <w:uiPriority w:val="0"/>
    <w:rPr>
      <w:rFonts w:hint="default" w:ascii="Calibri" w:hAnsi="Calibri" w:eastAsia="隶书" w:cs="Calibri"/>
      <w:b/>
      <w:sz w:val="36"/>
      <w:szCs w:val="36"/>
    </w:rPr>
  </w:style>
  <w:style w:type="character" w:customStyle="1" w:styleId="1010">
    <w:name w:val="标题 5 Char"/>
    <w:basedOn w:val="64"/>
    <w:link w:val="6"/>
    <w:uiPriority w:val="0"/>
    <w:rPr>
      <w:rFonts w:hint="default" w:ascii="Calibri" w:hAnsi="Calibri" w:cs="Calibri"/>
      <w:b/>
      <w:kern w:val="2"/>
      <w:sz w:val="28"/>
      <w:szCs w:val="28"/>
    </w:rPr>
  </w:style>
  <w:style w:type="character" w:customStyle="1" w:styleId="1011">
    <w:name w:val="标题 7 Char"/>
    <w:basedOn w:val="64"/>
    <w:link w:val="8"/>
    <w:uiPriority w:val="0"/>
    <w:rPr>
      <w:rFonts w:hint="default" w:ascii="Calibri" w:hAnsi="Calibri" w:cs="Calibri"/>
      <w:b/>
      <w:kern w:val="2"/>
      <w:sz w:val="24"/>
      <w:szCs w:val="24"/>
    </w:rPr>
  </w:style>
  <w:style w:type="character" w:customStyle="1" w:styleId="1012">
    <w:name w:val="标题 8 Char"/>
    <w:basedOn w:val="64"/>
    <w:link w:val="9"/>
    <w:uiPriority w:val="0"/>
    <w:rPr>
      <w:rFonts w:hint="default" w:ascii="Cambria" w:hAnsi="Cambria" w:eastAsia="Cambria" w:cs="Cambria"/>
      <w:kern w:val="2"/>
      <w:sz w:val="24"/>
      <w:szCs w:val="24"/>
    </w:rPr>
  </w:style>
  <w:style w:type="character" w:customStyle="1" w:styleId="1013">
    <w:name w:val="标题 9 Char"/>
    <w:basedOn w:val="64"/>
    <w:link w:val="10"/>
    <w:uiPriority w:val="0"/>
    <w:rPr>
      <w:rFonts w:hint="default" w:ascii="Cambria" w:hAnsi="Cambria" w:eastAsia="Cambria" w:cs="Cambria"/>
      <w:kern w:val="2"/>
      <w:sz w:val="21"/>
      <w:szCs w:val="21"/>
    </w:rPr>
  </w:style>
  <w:style w:type="character" w:customStyle="1" w:styleId="1014">
    <w:name w:val="正文缩进 Char"/>
    <w:basedOn w:val="64"/>
    <w:link w:val="17"/>
    <w:uiPriority w:val="0"/>
    <w:rPr>
      <w:rFonts w:hint="default" w:ascii="Calibri" w:hAnsi="Calibri" w:cs="Calibri"/>
      <w:kern w:val="2"/>
      <w:sz w:val="21"/>
    </w:rPr>
  </w:style>
  <w:style w:type="character" w:customStyle="1" w:styleId="1015">
    <w:name w:val="题注 Char"/>
    <w:basedOn w:val="64"/>
    <w:link w:val="18"/>
    <w:uiPriority w:val="0"/>
    <w:rPr>
      <w:rFonts w:hint="default" w:ascii="Arial" w:hAnsi="Arial" w:eastAsia="黑体" w:cs="Arial"/>
      <w:kern w:val="2"/>
    </w:rPr>
  </w:style>
  <w:style w:type="character" w:customStyle="1" w:styleId="1016">
    <w:name w:val="日期 Char"/>
    <w:basedOn w:val="64"/>
    <w:link w:val="34"/>
    <w:uiPriority w:val="0"/>
    <w:rPr>
      <w:rFonts w:hint="default" w:ascii="Calibri" w:hAnsi="Calibri" w:eastAsia="楷体_GB2312" w:cs="Calibri"/>
      <w:kern w:val="2"/>
      <w:sz w:val="32"/>
    </w:rPr>
  </w:style>
  <w:style w:type="character" w:customStyle="1" w:styleId="1017">
    <w:name w:val="文档结构图 Char"/>
    <w:basedOn w:val="64"/>
    <w:link w:val="20"/>
    <w:uiPriority w:val="0"/>
    <w:rPr>
      <w:rFonts w:hint="eastAsia" w:ascii="宋体" w:hAnsi="Calibri" w:eastAsia="宋体" w:cs="宋体"/>
      <w:kern w:val="2"/>
      <w:sz w:val="18"/>
      <w:szCs w:val="18"/>
    </w:rPr>
  </w:style>
  <w:style w:type="character" w:customStyle="1" w:styleId="1018">
    <w:name w:val="称呼 Char"/>
    <w:basedOn w:val="64"/>
    <w:link w:val="22"/>
    <w:uiPriority w:val="0"/>
    <w:rPr>
      <w:rFonts w:hint="eastAsia" w:ascii="宋体" w:hAnsi="宋体" w:eastAsia="宋体" w:cs="宋体"/>
      <w:b/>
      <w:kern w:val="2"/>
      <w:sz w:val="28"/>
    </w:rPr>
  </w:style>
  <w:style w:type="character" w:customStyle="1" w:styleId="1019">
    <w:name w:val="正文文本缩进 Char"/>
    <w:basedOn w:val="64"/>
    <w:link w:val="25"/>
    <w:uiPriority w:val="0"/>
    <w:rPr>
      <w:rFonts w:hint="eastAsia" w:ascii="宋体" w:hAnsi="Courier New" w:eastAsia="宋体" w:cs="宋体"/>
      <w:spacing w:val="-4"/>
      <w:kern w:val="2"/>
      <w:sz w:val="18"/>
    </w:rPr>
  </w:style>
  <w:style w:type="character" w:customStyle="1" w:styleId="1020">
    <w:name w:val="纯文本 Char"/>
    <w:basedOn w:val="64"/>
    <w:link w:val="31"/>
    <w:uiPriority w:val="0"/>
    <w:rPr>
      <w:rFonts w:hint="eastAsia" w:ascii="宋体" w:hAnsi="Courier New" w:eastAsia="宋体" w:cs="宋体"/>
      <w:kern w:val="2"/>
      <w:sz w:val="24"/>
      <w:szCs w:val="24"/>
    </w:rPr>
  </w:style>
  <w:style w:type="character" w:customStyle="1" w:styleId="1021">
    <w:name w:val="正文文本缩进 2 Char"/>
    <w:basedOn w:val="64"/>
    <w:link w:val="35"/>
    <w:uiPriority w:val="0"/>
    <w:rPr>
      <w:rFonts w:hint="eastAsia" w:ascii="仿宋_GB2312" w:hAnsi="宋体" w:eastAsia="仿宋_GB2312" w:cs="仿宋_GB2312"/>
      <w:b/>
      <w:color w:val="000000"/>
      <w:kern w:val="2"/>
      <w:sz w:val="24"/>
      <w:szCs w:val="24"/>
    </w:rPr>
  </w:style>
  <w:style w:type="character" w:customStyle="1" w:styleId="1022">
    <w:name w:val="脚注文本 Char"/>
    <w:basedOn w:val="64"/>
    <w:link w:val="44"/>
    <w:uiPriority w:val="0"/>
    <w:rPr>
      <w:rFonts w:hint="default" w:ascii="Calibri" w:hAnsi="Calibri" w:cs="Calibri"/>
      <w:kern w:val="2"/>
      <w:sz w:val="18"/>
      <w:szCs w:val="18"/>
    </w:rPr>
  </w:style>
  <w:style w:type="character" w:customStyle="1" w:styleId="1023">
    <w:name w:val="正文文本缩进 3 Char"/>
    <w:basedOn w:val="64"/>
    <w:link w:val="46"/>
    <w:uiPriority w:val="0"/>
    <w:rPr>
      <w:rFonts w:hint="eastAsia" w:ascii="仿宋_GB2312" w:hAnsi="宋体" w:eastAsia="仿宋_GB2312" w:cs="仿宋_GB2312"/>
      <w:color w:val="000000"/>
      <w:kern w:val="2"/>
      <w:sz w:val="24"/>
      <w:szCs w:val="24"/>
    </w:rPr>
  </w:style>
  <w:style w:type="character" w:customStyle="1" w:styleId="1024">
    <w:name w:val="HTML 预设格式 Char"/>
    <w:basedOn w:val="64"/>
    <w:link w:val="52"/>
    <w:uiPriority w:val="0"/>
    <w:rPr>
      <w:rFonts w:hint="default" w:ascii="Courier New" w:hAnsi="Courier New" w:cs="Courier New"/>
      <w:kern w:val="2"/>
    </w:rPr>
  </w:style>
  <w:style w:type="character" w:customStyle="1" w:styleId="1025">
    <w:name w:val="标题 Char"/>
    <w:basedOn w:val="64"/>
    <w:link w:val="55"/>
    <w:uiPriority w:val="0"/>
    <w:rPr>
      <w:rFonts w:hint="default" w:ascii="Arial" w:hAnsi="Arial" w:cs="Arial"/>
      <w:b/>
      <w:kern w:val="2"/>
      <w:sz w:val="32"/>
      <w:szCs w:val="32"/>
    </w:rPr>
  </w:style>
  <w:style w:type="character" w:customStyle="1" w:styleId="1026">
    <w:name w:val="正文首行缩进 Char"/>
    <w:basedOn w:val="1000"/>
    <w:link w:val="57"/>
    <w:uiPriority w:val="0"/>
    <w:rPr>
      <w:rFonts w:hint="default" w:ascii="Calibri" w:hAnsi="Calibri" w:cs="Calibri"/>
      <w:kern w:val="2"/>
      <w:sz w:val="21"/>
      <w:szCs w:val="22"/>
    </w:rPr>
  </w:style>
  <w:style w:type="character" w:customStyle="1" w:styleId="1027">
    <w:name w:val="正文首行缩进 2 Char1"/>
    <w:link w:val="58"/>
    <w:uiPriority w:val="0"/>
    <w:rPr>
      <w:rFonts w:hint="eastAsia" w:ascii="宋体" w:hAnsi="Courier New" w:eastAsia="宋体" w:cs="Times New Roman"/>
      <w:spacing w:val="-4"/>
      <w:kern w:val="2"/>
      <w:sz w:val="21"/>
      <w:szCs w:val="20"/>
    </w:rPr>
  </w:style>
  <w:style w:type="character" w:customStyle="1" w:styleId="1028">
    <w:name w:val="不明显参考21"/>
    <w:basedOn w:val="64"/>
    <w:uiPriority w:val="0"/>
    <w:rPr>
      <w:smallCaps/>
      <w:color w:val="C0504D"/>
      <w:u w:val="single"/>
    </w:rPr>
  </w:style>
  <w:style w:type="character" w:customStyle="1" w:styleId="1029">
    <w:name w:val="列出段落 Char"/>
    <w:basedOn w:val="64"/>
    <w:uiPriority w:val="0"/>
    <w:rPr>
      <w:rFonts w:hint="default" w:ascii="Calibri" w:hAnsi="Calibri" w:eastAsia="宋体" w:cs="Times New Roman"/>
      <w:kern w:val="2"/>
      <w:sz w:val="21"/>
      <w:szCs w:val="22"/>
    </w:rPr>
  </w:style>
  <w:style w:type="character" w:customStyle="1" w:styleId="1030">
    <w:name w:val="16"/>
    <w:basedOn w:val="64"/>
    <w:uiPriority w:val="0"/>
    <w:rPr>
      <w:rFonts w:hint="default" w:ascii="Calibri" w:hAnsi="Calibri" w:cs="Calibri"/>
    </w:rPr>
  </w:style>
  <w:style w:type="paragraph" w:customStyle="1" w:styleId="1031">
    <w:name w:val="列出段落3"/>
    <w:basedOn w:val="1"/>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1"/>
      <w:lang w:val="en-US" w:eastAsia="zh-CN" w:bidi="ar"/>
    </w:rPr>
  </w:style>
  <w:style w:type="character" w:customStyle="1" w:styleId="1032">
    <w:name w:val="书籍标题21"/>
    <w:basedOn w:val="64"/>
    <w:uiPriority w:val="0"/>
    <w:rPr>
      <w:b/>
      <w:smallCaps/>
      <w:spacing w:val="5"/>
    </w:rPr>
  </w:style>
  <w:style w:type="character" w:customStyle="1" w:styleId="1033">
    <w:name w:val="明显参考21"/>
    <w:basedOn w:val="64"/>
    <w:uiPriority w:val="0"/>
    <w:rPr>
      <w:b/>
      <w:sz w:val="24"/>
      <w:u w:val="single"/>
    </w:rPr>
  </w:style>
  <w:style w:type="character" w:customStyle="1" w:styleId="1034">
    <w:name w:val="纯文本 Char2"/>
    <w:basedOn w:val="64"/>
    <w:uiPriority w:val="0"/>
    <w:rPr>
      <w:rFonts w:hint="eastAsia" w:ascii="宋体" w:hAnsi="Courier New" w:eastAsia="宋体" w:cs="Times New Roman"/>
      <w:sz w:val="24"/>
      <w:szCs w:val="24"/>
    </w:rPr>
  </w:style>
  <w:style w:type="character" w:customStyle="1" w:styleId="1035">
    <w:name w:val="正文文本缩进 Char2"/>
    <w:basedOn w:val="64"/>
    <w:uiPriority w:val="0"/>
    <w:rPr>
      <w:rFonts w:hint="eastAsia" w:ascii="宋体" w:hAnsi="Courier New" w:eastAsia="宋体" w:cs="Times New Roman"/>
      <w:spacing w:val="-4"/>
      <w:sz w:val="1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46320</Words>
  <Characters>49165</Characters>
  <Lines>0</Lines>
  <Paragraphs>0</Paragraphs>
  <TotalTime>79</TotalTime>
  <ScaleCrop>false</ScaleCrop>
  <LinksUpToDate>false</LinksUpToDate>
  <CharactersWithSpaces>51543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2023-12-29T00:40:00Z</dcterms:created>
  <dc:creator>administrator</dc:creator>
  <cp:lastModifiedBy>Administrator</cp:lastModifiedBy>
  <cp:lastPrinted>2024-02-22T05:45:00Z</cp:lastPrinted>
  <dcterms:modified xsi:type="dcterms:W3CDTF">2024-04-03T08:01:12Z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E7E867407A6E4DFB99A21175BAE54850_13</vt:lpwstr>
  </property>
</Properties>
</file>