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p>
    <w:p>
      <w:pPr>
        <w:adjustRightInd/>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adjustRightInd/>
        <w:spacing w:line="360" w:lineRule="auto"/>
        <w:jc w:val="center"/>
        <w:rPr>
          <w:rFonts w:ascii="宋体" w:hAnsi="宋体" w:cs="宋体"/>
          <w:b/>
          <w:color w:val="000000" w:themeColor="text1"/>
          <w:sz w:val="48"/>
          <w:szCs w:val="48"/>
          <w14:textFill>
            <w14:solidFill>
              <w14:schemeClr w14:val="tx1"/>
            </w14:solidFill>
          </w14:textFill>
        </w:rPr>
      </w:pPr>
    </w:p>
    <w:p>
      <w:pPr>
        <w:adjustRightInd/>
        <w:spacing w:line="360" w:lineRule="auto"/>
        <w:jc w:val="center"/>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多媒体教室</w:t>
      </w:r>
      <w:r>
        <w:rPr>
          <w:rFonts w:hint="eastAsia" w:ascii="宋体" w:hAnsi="宋体" w:cs="宋体"/>
          <w:color w:val="000000" w:themeColor="text1"/>
          <w:sz w:val="48"/>
          <w:szCs w:val="48"/>
          <w:lang w:val="en-US" w:eastAsia="zh-Hans"/>
          <w14:textFill>
            <w14:solidFill>
              <w14:schemeClr w14:val="tx1"/>
            </w14:solidFill>
          </w14:textFill>
        </w:rPr>
        <w:t>设备</w:t>
      </w:r>
      <w:r>
        <w:rPr>
          <w:rFonts w:hint="eastAsia" w:ascii="宋体" w:hAnsi="宋体" w:cs="宋体"/>
          <w:color w:val="000000" w:themeColor="text1"/>
          <w:sz w:val="48"/>
          <w:szCs w:val="48"/>
          <w14:textFill>
            <w14:solidFill>
              <w14:schemeClr w14:val="tx1"/>
            </w14:solidFill>
          </w14:textFill>
        </w:rPr>
        <w:t>更新</w:t>
      </w:r>
    </w:p>
    <w:p>
      <w:pPr>
        <w:adjustRightInd/>
        <w:spacing w:line="360" w:lineRule="auto"/>
        <w:jc w:val="center"/>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招标文件</w:t>
      </w:r>
    </w:p>
    <w:p>
      <w:pPr>
        <w:adjustRightInd/>
        <w:spacing w:line="360" w:lineRule="auto"/>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（电子招投标）</w:t>
      </w:r>
    </w:p>
    <w:p>
      <w:pPr>
        <w:snapToGrid w:val="0"/>
        <w:spacing w:line="360" w:lineRule="auto"/>
        <w:jc w:val="center"/>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编号：ZJWSBJ-HD-202312G</w:t>
      </w:r>
    </w:p>
    <w:p>
      <w:pPr>
        <w:adjustRightInd/>
        <w:spacing w:line="360" w:lineRule="auto"/>
        <w:rPr>
          <w:rFonts w:ascii="宋体" w:hAnsi="宋体" w:cs="宋体"/>
          <w:color w:val="000000" w:themeColor="text1"/>
          <w:sz w:val="28"/>
          <w:szCs w:val="20"/>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b/>
          <w:color w:val="000000" w:themeColor="text1"/>
          <w:sz w:val="44"/>
          <w:szCs w:val="44"/>
          <w14:textFill>
            <w14:solidFill>
              <w14:schemeClr w14:val="tx1"/>
            </w14:solidFill>
          </w14:textFill>
        </w:rPr>
      </w:pPr>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32"/>
          <w:szCs w:val="32"/>
          <w14:textFill>
            <w14:solidFill>
              <w14:schemeClr w14:val="tx1"/>
            </w14:solidFill>
          </w14:textFill>
        </w:rPr>
      </w:pPr>
    </w:p>
    <w:p>
      <w:pPr>
        <w:snapToGrid w:val="0"/>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杭州电子科技大学</w:t>
      </w:r>
    </w:p>
    <w:p>
      <w:pPr>
        <w:spacing w:line="360" w:lineRule="auto"/>
        <w:jc w:val="center"/>
        <w:rPr>
          <w:rFonts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浙江五石中正工程咨询有限公司</w:t>
      </w:r>
    </w:p>
    <w:p>
      <w:pPr>
        <w:snapToGrid w:val="0"/>
        <w:spacing w:line="360" w:lineRule="auto"/>
        <w:jc w:val="center"/>
        <w:rPr>
          <w:rFonts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二〇二三年</w:t>
      </w:r>
      <w:r>
        <w:rPr>
          <w:rFonts w:hint="eastAsia" w:ascii="宋体" w:hAnsi="宋体" w:cs="宋体"/>
          <w:bCs/>
          <w:color w:val="000000" w:themeColor="text1"/>
          <w:sz w:val="32"/>
          <w:szCs w:val="32"/>
          <w:lang w:val="en-US" w:eastAsia="zh-CN"/>
          <w14:textFill>
            <w14:solidFill>
              <w14:schemeClr w14:val="tx1"/>
            </w14:solidFill>
          </w14:textFill>
        </w:rPr>
        <w:t>十</w:t>
      </w:r>
      <w:r>
        <w:rPr>
          <w:rFonts w:hint="eastAsia" w:ascii="宋体" w:hAnsi="宋体" w:cs="宋体"/>
          <w:bCs/>
          <w:color w:val="000000" w:themeColor="text1"/>
          <w:sz w:val="32"/>
          <w:szCs w:val="32"/>
          <w14:textFill>
            <w14:solidFill>
              <w14:schemeClr w14:val="tx1"/>
            </w14:solidFill>
          </w14:textFill>
        </w:rPr>
        <w:t>月</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0" w:name="_Hlt67893495"/>
      <w:bookmarkEnd w:id="0"/>
    </w:p>
    <w:p>
      <w:pPr>
        <w:spacing w:line="360" w:lineRule="auto"/>
        <w:jc w:val="center"/>
        <w:rPr>
          <w:rFonts w:ascii="宋体" w:hAnsi="宋体" w:cs="宋体"/>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48"/>
          <w:szCs w:val="48"/>
          <w14:textFill>
            <w14:solidFill>
              <w14:schemeClr w14:val="tx1"/>
            </w14:solidFill>
          </w14:textFill>
        </w:rPr>
      </w:pPr>
      <w:r>
        <w:rPr>
          <w:rFonts w:hint="eastAsia" w:ascii="宋体" w:hAnsi="宋体" w:cs="宋体"/>
          <w:b/>
          <w:color w:val="000000" w:themeColor="text1"/>
          <w:sz w:val="48"/>
          <w:szCs w:val="48"/>
          <w14:textFill>
            <w14:solidFill>
              <w14:schemeClr w14:val="tx1"/>
            </w14:solidFill>
          </w14:textFill>
        </w:rPr>
        <w:t>目  录</w:t>
      </w:r>
    </w:p>
    <w:p>
      <w:pPr>
        <w:spacing w:line="360" w:lineRule="auto"/>
        <w:rPr>
          <w:rFonts w:ascii="宋体" w:hAnsi="宋体" w:cs="宋体"/>
          <w:color w:val="000000" w:themeColor="text1"/>
          <w:sz w:val="32"/>
          <w:szCs w:val="32"/>
          <w14:textFill>
            <w14:solidFill>
              <w14:schemeClr w14:val="tx1"/>
            </w14:solidFill>
          </w14:textFill>
        </w:rPr>
      </w:pPr>
    </w:p>
    <w:p>
      <w:pPr>
        <w:spacing w:line="360" w:lineRule="auto"/>
        <w:rPr>
          <w:rFonts w:ascii="宋体" w:hAnsi="宋体" w:cs="宋体"/>
          <w:color w:val="000000" w:themeColor="text1"/>
          <w:sz w:val="32"/>
          <w:szCs w:val="32"/>
          <w14:textFill>
            <w14:solidFill>
              <w14:schemeClr w14:val="tx1"/>
            </w14:solidFill>
          </w14:textFill>
        </w:rPr>
      </w:pP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第一部分      招标公告</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第二部分      投标人须知</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第三部分      采购需求</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第四部分      评标办法</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第五部分      拟签订的合同文本</w:t>
      </w:r>
    </w:p>
    <w:p>
      <w:pPr>
        <w:spacing w:line="360" w:lineRule="auto"/>
        <w:ind w:firstLine="1280" w:firstLineChars="40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第六部分      应提交的有关格式范例</w:t>
      </w:r>
    </w:p>
    <w:p>
      <w:pPr>
        <w:spacing w:line="360" w:lineRule="auto"/>
        <w:ind w:firstLine="549" w:firstLineChars="229"/>
        <w:rPr>
          <w:rFonts w:ascii="宋体" w:hAnsi="宋体" w:cs="宋体"/>
          <w:color w:val="000000" w:themeColor="text1"/>
          <w:sz w:val="24"/>
          <w14:textFill>
            <w14:solidFill>
              <w14:schemeClr w14:val="tx1"/>
            </w14:solidFill>
          </w14:textFill>
        </w:rPr>
      </w:pPr>
      <w:bookmarkStart w:id="1" w:name="_Hlt91233176"/>
      <w:bookmarkEnd w:id="1"/>
      <w:bookmarkStart w:id="2" w:name="_Toc91899869"/>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ind w:firstLine="549" w:firstLineChars="229"/>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adjustRightInd/>
        <w:spacing w:line="360" w:lineRule="auto"/>
        <w:jc w:val="center"/>
        <w:outlineLvl w:val="0"/>
        <w:rPr>
          <w:rFonts w:ascii="宋体" w:hAnsi="宋体" w:cs="宋体"/>
          <w:b/>
          <w:color w:val="000000" w:themeColor="text1"/>
          <w:sz w:val="36"/>
          <w:szCs w:val="20"/>
          <w14:textFill>
            <w14:solidFill>
              <w14:schemeClr w14:val="tx1"/>
            </w14:solidFill>
          </w14:textFill>
        </w:rPr>
      </w:pPr>
      <w:bookmarkStart w:id="3" w:name="第一部分"/>
      <w:r>
        <w:rPr>
          <w:rFonts w:hint="eastAsia" w:ascii="宋体" w:hAnsi="宋体" w:cs="宋体"/>
          <w:b/>
          <w:color w:val="000000" w:themeColor="text1"/>
          <w:sz w:val="36"/>
          <w:szCs w:val="36"/>
          <w14:textFill>
            <w14:solidFill>
              <w14:schemeClr w14:val="tx1"/>
            </w14:solidFill>
          </w14:textFill>
        </w:rPr>
        <w:br w:type="page"/>
      </w:r>
      <w:bookmarkEnd w:id="2"/>
      <w:bookmarkEnd w:id="3"/>
      <w:bookmarkStart w:id="4" w:name="_Hlt74707423"/>
      <w:bookmarkEnd w:id="4"/>
      <w:bookmarkStart w:id="5" w:name="_Hlt74649545"/>
      <w:bookmarkEnd w:id="5"/>
      <w:bookmarkStart w:id="6" w:name="_Hlt74729822"/>
      <w:bookmarkEnd w:id="6"/>
      <w:bookmarkStart w:id="7" w:name="_Hlt74728647"/>
      <w:bookmarkEnd w:id="7"/>
      <w:bookmarkStart w:id="8" w:name="第二部分"/>
      <w:bookmarkStart w:id="9" w:name="_Toc91899870"/>
      <w:bookmarkStart w:id="10" w:name="_Toc91899871"/>
      <w:r>
        <w:rPr>
          <w:rFonts w:hint="eastAsia" w:ascii="宋体" w:hAnsi="宋体" w:cs="宋体"/>
          <w:b/>
          <w:color w:val="000000" w:themeColor="text1"/>
          <w:sz w:val="36"/>
          <w:szCs w:val="20"/>
          <w14:textFill>
            <w14:solidFill>
              <w14:schemeClr w14:val="tx1"/>
            </w14:solidFill>
          </w14:textFill>
        </w:rPr>
        <w:t>第一部分 招标公告</w:t>
      </w:r>
    </w:p>
    <w:p>
      <w:pPr>
        <w:pBdr>
          <w:top w:val="single" w:color="auto" w:sz="4" w:space="1"/>
          <w:left w:val="single" w:color="auto" w:sz="4" w:space="4"/>
          <w:bottom w:val="single" w:color="auto" w:sz="4" w:space="2"/>
          <w:right w:val="single" w:color="auto" w:sz="4" w:space="4"/>
        </w:pBd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项目概况</w:t>
      </w:r>
    </w:p>
    <w:p>
      <w:pPr>
        <w:pBdr>
          <w:top w:val="single" w:color="auto" w:sz="4" w:space="1"/>
          <w:left w:val="single" w:color="auto" w:sz="4" w:space="4"/>
          <w:bottom w:val="single" w:color="auto" w:sz="4" w:space="2"/>
          <w:right w:val="single" w:color="auto" w:sz="4" w:space="4"/>
        </w:pBdr>
        <w:spacing w:line="360" w:lineRule="auto"/>
        <w:ind w:firstLine="480" w:firstLineChars="200"/>
        <w:rPr>
          <w:rFonts w:asciiTheme="minorEastAsia" w:hAnsiTheme="minorEastAsia" w:eastAsiaTheme="minorEastAsia"/>
          <w:color w:val="000000" w:themeColor="text1"/>
          <w:sz w:val="24"/>
          <w:u w:val="single"/>
          <w14:textFill>
            <w14:solidFill>
              <w14:schemeClr w14:val="tx1"/>
            </w14:solidFill>
          </w14:textFill>
        </w:rPr>
      </w:pPr>
      <w:r>
        <w:rPr>
          <w:rFonts w:hint="eastAsia" w:cs="仿宋_GB2312" w:asciiTheme="minorEastAsia" w:hAnsiTheme="minorEastAsia" w:eastAsiaTheme="minorEastAsia"/>
          <w:color w:val="000000" w:themeColor="text1"/>
          <w:sz w:val="24"/>
          <w:u w:val="single"/>
          <w14:textFill>
            <w14:solidFill>
              <w14:schemeClr w14:val="tx1"/>
            </w14:solidFill>
          </w14:textFill>
        </w:rPr>
        <w:t>多媒体教室</w:t>
      </w:r>
      <w:r>
        <w:rPr>
          <w:rFonts w:hint="eastAsia" w:cs="仿宋_GB2312" w:asciiTheme="minorEastAsia" w:hAnsiTheme="minorEastAsia" w:eastAsiaTheme="minorEastAsia"/>
          <w:color w:val="000000" w:themeColor="text1"/>
          <w:sz w:val="24"/>
          <w:u w:val="single"/>
          <w:lang w:eastAsia="zh-Hans"/>
          <w14:textFill>
            <w14:solidFill>
              <w14:schemeClr w14:val="tx1"/>
            </w14:solidFill>
          </w14:textFill>
        </w:rPr>
        <w:t>设备</w:t>
      </w:r>
      <w:r>
        <w:rPr>
          <w:rFonts w:hint="eastAsia" w:cs="仿宋_GB2312" w:asciiTheme="minorEastAsia" w:hAnsiTheme="minorEastAsia" w:eastAsiaTheme="minorEastAsia"/>
          <w:color w:val="000000" w:themeColor="text1"/>
          <w:sz w:val="24"/>
          <w:u w:val="single"/>
          <w14:textFill>
            <w14:solidFill>
              <w14:schemeClr w14:val="tx1"/>
            </w14:solidFill>
          </w14:textFill>
        </w:rPr>
        <w:t>更新</w:t>
      </w:r>
      <w:r>
        <w:rPr>
          <w:rFonts w:hint="eastAsia" w:asciiTheme="minorEastAsia" w:hAnsiTheme="minorEastAsia" w:eastAsiaTheme="minorEastAsia"/>
          <w:color w:val="000000" w:themeColor="text1"/>
          <w:sz w:val="24"/>
          <w14:textFill>
            <w14:solidFill>
              <w14:schemeClr w14:val="tx1"/>
            </w14:solidFill>
          </w14:textFill>
        </w:rPr>
        <w:t>招标项目的潜在投标人应在政采云平台（</w:t>
      </w:r>
      <w:r>
        <w:fldChar w:fldCharType="begin"/>
      </w:r>
      <w:r>
        <w:instrText xml:space="preserve">HYPERLINK "https://www.zcygov.cn/）获取（下载）招标文件，并于202%20年%20月%20日%20点%20分00秒"</w:instrText>
      </w:r>
      <w:r>
        <w:fldChar w:fldCharType="separate"/>
      </w:r>
      <w:r>
        <w:rPr>
          <w:rStyle w:val="79"/>
          <w:rFonts w:cs="Times New Roman" w:asciiTheme="minorEastAsia" w:hAnsiTheme="minorEastAsia" w:eastAsiaTheme="minorEastAsia"/>
          <w:snapToGrid/>
          <w:color w:val="000000" w:themeColor="text1"/>
          <w:kern w:val="2"/>
          <w:sz w:val="24"/>
          <w:szCs w:val="24"/>
          <w14:textFill>
            <w14:solidFill>
              <w14:schemeClr w14:val="tx1"/>
            </w14:solidFill>
          </w14:textFill>
        </w:rPr>
        <w:t>https://www.zcygov.cn/）获取（下载）招标文件，并于</w:t>
      </w:r>
      <w:r>
        <w:rPr>
          <w:rStyle w:val="79"/>
          <w:rFonts w:hint="eastAsia" w:cs="Times New Roman" w:asciiTheme="minorEastAsia" w:hAnsiTheme="minorEastAsia" w:eastAsiaTheme="minorEastAsia"/>
          <w:snapToGrid/>
          <w:color w:val="000000" w:themeColor="text1"/>
          <w:kern w:val="2"/>
          <w:sz w:val="24"/>
          <w:szCs w:val="24"/>
          <w14:textFill>
            <w14:solidFill>
              <w14:schemeClr w14:val="tx1"/>
            </w14:solidFill>
          </w14:textFill>
        </w:rPr>
        <w:t>2023</w:t>
      </w:r>
      <w:r>
        <w:rPr>
          <w:rStyle w:val="79"/>
          <w:rFonts w:cs="Times New Roman" w:asciiTheme="minorEastAsia" w:hAnsiTheme="minorEastAsia" w:eastAsiaTheme="minorEastAsia"/>
          <w:snapToGrid/>
          <w:color w:val="000000" w:themeColor="text1"/>
          <w:kern w:val="2"/>
          <w:sz w:val="24"/>
          <w:szCs w:val="24"/>
          <w14:textFill>
            <w14:solidFill>
              <w14:schemeClr w14:val="tx1"/>
            </w14:solidFill>
          </w14:textFill>
        </w:rPr>
        <w:t>年</w:t>
      </w:r>
      <w:r>
        <w:rPr>
          <w:rStyle w:val="79"/>
          <w:rFonts w:hint="eastAsia" w:cs="Times New Roman" w:asciiTheme="minorEastAsia" w:hAnsiTheme="minorEastAsia" w:eastAsiaTheme="minorEastAsia"/>
          <w:snapToGrid/>
          <w:color w:val="000000" w:themeColor="text1"/>
          <w:kern w:val="2"/>
          <w:sz w:val="24"/>
          <w:szCs w:val="24"/>
          <w:lang w:eastAsia="zh-CN"/>
          <w14:textFill>
            <w14:solidFill>
              <w14:schemeClr w14:val="tx1"/>
            </w14:solidFill>
          </w14:textFill>
        </w:rPr>
        <w:t>10月30日09点30分00秒</w:t>
      </w:r>
      <w:r>
        <w:rPr>
          <w:rStyle w:val="79"/>
          <w:rFonts w:cs="Times New Roman" w:asciiTheme="minorEastAsia" w:hAnsiTheme="minorEastAsia" w:eastAsiaTheme="minorEastAsia"/>
          <w:bCs/>
          <w:snapToGrid/>
          <w:color w:val="000000" w:themeColor="text1"/>
          <w:kern w:val="2"/>
          <w:sz w:val="24"/>
          <w:szCs w:val="24"/>
          <w14:textFill>
            <w14:solidFill>
              <w14:schemeClr w14:val="tx1"/>
            </w14:solidFill>
          </w14:textFill>
        </w:rPr>
        <w:fldChar w:fldCharType="end"/>
      </w:r>
      <w:r>
        <w:rPr>
          <w:rFonts w:hint="eastAsia" w:asciiTheme="minorEastAsia" w:hAnsiTheme="minorEastAsia" w:eastAsiaTheme="minorEastAsia"/>
          <w:bCs/>
          <w:color w:val="000000" w:themeColor="text1"/>
          <w:sz w:val="24"/>
          <w14:textFill>
            <w14:solidFill>
              <w14:schemeClr w14:val="tx1"/>
            </w14:solidFill>
          </w14:textFill>
        </w:rPr>
        <w:t>（北京时间）前</w:t>
      </w:r>
      <w:r>
        <w:rPr>
          <w:rFonts w:hint="eastAsia" w:asciiTheme="minorEastAsia" w:hAnsiTheme="minorEastAsia" w:eastAsiaTheme="minorEastAsia"/>
          <w:color w:val="000000" w:themeColor="text1"/>
          <w:sz w:val="24"/>
          <w14:textFill>
            <w14:solidFill>
              <w14:schemeClr w14:val="tx1"/>
            </w14:solidFill>
          </w14:textFill>
        </w:rPr>
        <w:t>递交（上传）投标文件。</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一、项目基本情况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项目编号：</w:t>
      </w:r>
      <w:r>
        <w:rPr>
          <w:rFonts w:hint="eastAsia" w:ascii="宋体" w:hAnsi="宋体" w:cs="宋体"/>
          <w:color w:val="000000" w:themeColor="text1"/>
          <w:sz w:val="24"/>
          <w14:textFill>
            <w14:solidFill>
              <w14:schemeClr w14:val="tx1"/>
            </w14:solidFill>
          </w14:textFill>
        </w:rPr>
        <w:t>ZJWSBJ-HD-202312G</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 项目名称：</w:t>
      </w:r>
      <w:r>
        <w:rPr>
          <w:rFonts w:hint="eastAsia" w:ascii="宋体" w:hAnsi="宋体" w:cs="宋体"/>
          <w:color w:val="000000" w:themeColor="text1"/>
          <w:sz w:val="24"/>
          <w14:textFill>
            <w14:solidFill>
              <w14:schemeClr w14:val="tx1"/>
            </w14:solidFill>
          </w14:textFill>
        </w:rPr>
        <w:t>多媒体教室</w:t>
      </w:r>
      <w:r>
        <w:rPr>
          <w:rFonts w:hint="eastAsia" w:ascii="宋体" w:hAnsi="宋体" w:cs="宋体"/>
          <w:color w:val="000000" w:themeColor="text1"/>
          <w:sz w:val="24"/>
          <w:lang w:eastAsia="zh-Hans"/>
          <w14:textFill>
            <w14:solidFill>
              <w14:schemeClr w14:val="tx1"/>
            </w14:solidFill>
          </w14:textFill>
        </w:rPr>
        <w:t>设备</w:t>
      </w:r>
      <w:r>
        <w:rPr>
          <w:rFonts w:hint="eastAsia" w:ascii="宋体" w:hAnsi="宋体" w:cs="宋体"/>
          <w:color w:val="000000" w:themeColor="text1"/>
          <w:sz w:val="24"/>
          <w14:textFill>
            <w14:solidFill>
              <w14:schemeClr w14:val="tx1"/>
            </w14:solidFill>
          </w14:textFill>
        </w:rPr>
        <w:t>更新</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 预算金额（元）：</w:t>
      </w:r>
      <w:r>
        <w:rPr>
          <w:rFonts w:hint="eastAsia" w:ascii="宋体" w:hAnsi="宋体" w:cs="宋体"/>
          <w:color w:val="000000" w:themeColor="text1"/>
          <w:sz w:val="24"/>
          <w14:textFill>
            <w14:solidFill>
              <w14:schemeClr w14:val="tx1"/>
            </w14:solidFill>
          </w14:textFill>
        </w:rPr>
        <w:t>2895000</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最高限价（元）：</w:t>
      </w:r>
      <w:r>
        <w:rPr>
          <w:rFonts w:hint="eastAsia" w:ascii="宋体" w:hAnsi="宋体" w:cs="宋体"/>
          <w:color w:val="000000" w:themeColor="text1"/>
          <w:sz w:val="24"/>
          <w14:textFill>
            <w14:solidFill>
              <w14:schemeClr w14:val="tx1"/>
            </w14:solidFill>
          </w14:textFill>
        </w:rPr>
        <w:t>2895000</w:t>
      </w:r>
    </w:p>
    <w:p>
      <w:pPr>
        <w:pStyle w:val="16"/>
        <w:spacing w:line="360" w:lineRule="auto"/>
        <w:ind w:firstLine="480"/>
        <w:rPr>
          <w:rFonts w:hAnsi="宋体" w:cs="宋体"/>
          <w:bCs/>
          <w:snapToGrid/>
          <w:color w:val="000000" w:themeColor="text1"/>
          <w:kern w:val="2"/>
          <w:sz w:val="24"/>
          <w:szCs w:val="24"/>
          <w14:textFill>
            <w14:solidFill>
              <w14:schemeClr w14:val="tx1"/>
            </w14:solidFill>
          </w14:textFill>
        </w:rPr>
      </w:pPr>
      <w:r>
        <w:rPr>
          <w:rFonts w:hint="eastAsia" w:hAnsi="宋体" w:cs="宋体"/>
          <w:b/>
          <w:color w:val="000000" w:themeColor="text1"/>
          <w:sz w:val="24"/>
          <w14:textFill>
            <w14:solidFill>
              <w14:schemeClr w14:val="tx1"/>
            </w14:solidFill>
          </w14:textFill>
        </w:rPr>
        <w:t>采购需求：</w:t>
      </w:r>
      <w:r>
        <w:rPr>
          <w:rFonts w:hint="eastAsia" w:asciiTheme="minorEastAsia" w:hAnsiTheme="minorEastAsia" w:eastAsiaTheme="minorEastAsia"/>
          <w:snapToGrid/>
          <w:color w:val="000000" w:themeColor="text1"/>
          <w:kern w:val="2"/>
          <w:sz w:val="24"/>
          <w:szCs w:val="24"/>
          <w14:textFill>
            <w14:solidFill>
              <w14:schemeClr w14:val="tx1"/>
            </w14:solidFill>
          </w14:textFill>
        </w:rPr>
        <w:t>具体以招标文件第三部分采购需求为准，供应商可点击本公告下方“浏览采购文件”查看采购需求。</w:t>
      </w:r>
    </w:p>
    <w:p>
      <w:pPr>
        <w:pStyle w:val="136"/>
        <w:ind w:firstLine="489"/>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合同履约期限：合同签订之日起50天内完成交付并安装调试完毕。</w:t>
      </w:r>
    </w:p>
    <w:p>
      <w:pPr>
        <w:pStyle w:val="16"/>
        <w:spacing w:line="360" w:lineRule="auto"/>
        <w:ind w:firstLine="480"/>
        <w:rPr>
          <w:rFonts w:hAnsi="宋体" w:cs="宋体"/>
          <w:color w:val="000000" w:themeColor="text1"/>
          <w:kern w:val="0"/>
          <w:sz w:val="24"/>
          <w14:textFill>
            <w14:solidFill>
              <w14:schemeClr w14:val="tx1"/>
            </w14:solidFill>
          </w14:textFill>
        </w:rPr>
      </w:pPr>
      <w:r>
        <w:rPr>
          <w:rFonts w:hint="eastAsia" w:hAnsi="宋体" w:cs="宋体"/>
          <w:b/>
          <w:color w:val="000000" w:themeColor="text1"/>
          <w:sz w:val="24"/>
          <w14:textFill>
            <w14:solidFill>
              <w14:schemeClr w14:val="tx1"/>
            </w14:solidFill>
          </w14:textFill>
        </w:rPr>
        <w:t>本项目接受联合体投标：</w:t>
      </w:r>
      <w:sdt>
        <w:sdtPr>
          <w:rPr>
            <w:rFonts w:hint="eastAsia" w:hAnsi="宋体" w:cs="宋体"/>
            <w:color w:val="000000" w:themeColor="text1"/>
            <w:kern w:val="0"/>
            <w:sz w:val="24"/>
            <w14:textFill>
              <w14:solidFill>
                <w14:schemeClr w14:val="tx1"/>
              </w14:solidFill>
            </w14:textFill>
          </w:rPr>
          <w:id w:val="2035453831"/>
          <w14:checkbox>
            <w14:checked w14:val="1"/>
            <w14:checkedState w14:val="00FE" w14:font="Wingdings"/>
            <w14:uncheckedState w14:val="2610" w14:font="MS Gothic"/>
          </w14:checkbox>
        </w:sdtPr>
        <w:sdtEndPr>
          <w:rPr>
            <w:rFonts w:hint="eastAsia" w:hAnsi="宋体" w:cs="宋体"/>
            <w:color w:val="000000" w:themeColor="text1"/>
            <w:kern w:val="0"/>
            <w:sz w:val="24"/>
            <w14:textFill>
              <w14:solidFill>
                <w14:schemeClr w14:val="tx1"/>
              </w14:solidFill>
            </w14:textFill>
          </w:rPr>
        </w:sdtEndPr>
        <w:sdtContent>
          <w:r>
            <w:rPr>
              <w:rFonts w:hint="eastAsia" w:hAnsi="宋体" w:cs="宋体"/>
              <w:color w:val="000000" w:themeColor="text1"/>
              <w:kern w:val="0"/>
              <w:sz w:val="24"/>
              <w14:textFill>
                <w14:solidFill>
                  <w14:schemeClr w14:val="tx1"/>
                </w14:solidFill>
              </w14:textFill>
            </w:rPr>
            <w:sym w:font="Wingdings" w:char="F0FE"/>
          </w:r>
        </w:sdtContent>
      </w:sdt>
      <w:r>
        <w:rPr>
          <w:rFonts w:hint="eastAsia" w:hAnsi="宋体" w:cs="宋体"/>
          <w:b/>
          <w:color w:val="000000" w:themeColor="text1"/>
          <w:sz w:val="24"/>
          <w14:textFill>
            <w14:solidFill>
              <w14:schemeClr w14:val="tx1"/>
            </w14:solidFill>
          </w14:textFill>
        </w:rPr>
        <w:t>是</w:t>
      </w:r>
      <w:r>
        <w:rPr>
          <w:rFonts w:hint="eastAsia" w:hAnsi="宋体" w:cs="宋体"/>
          <w:b/>
          <w:snapToGrid/>
          <w:color w:val="000000" w:themeColor="text1"/>
          <w:kern w:val="2"/>
          <w:sz w:val="24"/>
          <w14:textFill>
            <w14:solidFill>
              <w14:schemeClr w14:val="tx1"/>
            </w14:solidFill>
          </w14:textFill>
        </w:rPr>
        <w:t>；</w:t>
      </w:r>
      <w:sdt>
        <w:sdtPr>
          <w:rPr>
            <w:rFonts w:hint="eastAsia" w:hAnsi="宋体" w:cs="宋体"/>
            <w:color w:val="000000" w:themeColor="text1"/>
            <w:kern w:val="0"/>
            <w:sz w:val="24"/>
            <w14:textFill>
              <w14:solidFill>
                <w14:schemeClr w14:val="tx1"/>
              </w14:solidFill>
            </w14:textFill>
          </w:rPr>
          <w:id w:val="-1765526721"/>
          <w14:checkbox>
            <w14:checked w14:val="0"/>
            <w14:checkedState w14:val="00FE" w14:font="Wingdings"/>
            <w14:uncheckedState w14:val="2610" w14:font="MS Gothic"/>
          </w14:checkbox>
        </w:sdtPr>
        <w:sdtEndPr>
          <w:rPr>
            <w:rFonts w:hint="eastAsia"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hAnsi="宋体" w:cs="宋体"/>
          <w:b/>
          <w:color w:val="000000" w:themeColor="text1"/>
          <w:sz w:val="24"/>
          <w14:textFill>
            <w14:solidFill>
              <w14:schemeClr w14:val="tx1"/>
            </w14:solidFill>
          </w14:textFill>
        </w:rPr>
        <w:t>否</w:t>
      </w:r>
      <w:r>
        <w:rPr>
          <w:rFonts w:hint="eastAsia" w:hAnsi="宋体" w:cs="宋体"/>
          <w:color w:val="000000" w:themeColor="text1"/>
          <w:kern w:val="0"/>
          <w:sz w:val="24"/>
          <w14:textFill>
            <w14:solidFill>
              <w14:schemeClr w14:val="tx1"/>
            </w14:solidFill>
          </w14:textFill>
        </w:rPr>
        <w:t>。</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w:t>
      </w:r>
      <w:bookmarkStart w:id="11" w:name="_Hlk101132948"/>
      <w:r>
        <w:rPr>
          <w:rFonts w:hint="eastAsia" w:ascii="宋体" w:hAnsi="宋体" w:cs="宋体"/>
          <w:b/>
          <w:color w:val="000000" w:themeColor="text1"/>
          <w:sz w:val="24"/>
          <w14:textFill>
            <w14:solidFill>
              <w14:schemeClr w14:val="tx1"/>
            </w14:solidFill>
          </w14:textFill>
        </w:rPr>
        <w:t>申请人的资格要求</w:t>
      </w:r>
      <w:bookmarkEnd w:id="11"/>
      <w:r>
        <w:rPr>
          <w:rFonts w:hint="eastAsia" w:ascii="宋体" w:hAnsi="宋体" w:cs="宋体"/>
          <w:b/>
          <w:color w:val="000000" w:themeColor="text1"/>
          <w:sz w:val="24"/>
          <w14:textFill>
            <w14:solidFill>
              <w14:schemeClr w14:val="tx1"/>
            </w14:solidFill>
          </w14:textFill>
        </w:rPr>
        <w:t>：</w:t>
      </w:r>
    </w:p>
    <w:p>
      <w:pPr>
        <w:spacing w:line="360" w:lineRule="auto"/>
        <w:ind w:firstLine="480"/>
        <w:rPr>
          <w:rFonts w:ascii="宋体" w:hAnsi="宋体" w:cs="宋体"/>
          <w:snapToGrid w:val="0"/>
          <w:color w:val="000000" w:themeColor="text1"/>
          <w:kern w:val="28"/>
          <w:sz w:val="24"/>
          <w:szCs w:val="20"/>
          <w14:textFill>
            <w14:solidFill>
              <w14:schemeClr w14:val="tx1"/>
            </w14:solidFill>
          </w14:textFill>
        </w:rPr>
      </w:pPr>
      <w:r>
        <w:rPr>
          <w:rFonts w:hint="eastAsia" w:ascii="宋体" w:hAnsi="宋体" w:cs="宋体"/>
          <w:snapToGrid w:val="0"/>
          <w:color w:val="000000" w:themeColor="text1"/>
          <w:kern w:val="28"/>
          <w:sz w:val="24"/>
          <w:szCs w:val="20"/>
          <w14:textFill>
            <w14:solidFill>
              <w14:schemeClr w14:val="tx1"/>
            </w14:solidFill>
          </w14:textFill>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ascii="宋体" w:hAnsi="宋体" w:cs="宋体"/>
          <w:snapToGrid w:val="0"/>
          <w:color w:val="000000" w:themeColor="text1"/>
          <w:kern w:val="28"/>
          <w:sz w:val="24"/>
          <w:szCs w:val="20"/>
          <w14:textFill>
            <w14:solidFill>
              <w14:schemeClr w14:val="tx1"/>
            </w14:solidFill>
          </w14:textFill>
        </w:rPr>
      </w:pPr>
      <w:r>
        <w:rPr>
          <w:rFonts w:ascii="宋体" w:hAnsi="宋体" w:cs="宋体"/>
          <w:snapToGrid w:val="0"/>
          <w:color w:val="000000" w:themeColor="text1"/>
          <w:kern w:val="28"/>
          <w:sz w:val="24"/>
          <w:szCs w:val="20"/>
          <w14:textFill>
            <w14:solidFill>
              <w14:schemeClr w14:val="tx1"/>
            </w14:solidFill>
          </w14:textFill>
        </w:rPr>
        <w:t>2</w:t>
      </w:r>
      <w:r>
        <w:rPr>
          <w:rFonts w:hint="eastAsia" w:ascii="宋体" w:hAnsi="宋体" w:cs="宋体"/>
          <w:snapToGrid w:val="0"/>
          <w:color w:val="000000" w:themeColor="text1"/>
          <w:kern w:val="28"/>
          <w:sz w:val="24"/>
          <w:szCs w:val="20"/>
          <w14:textFill>
            <w14:solidFill>
              <w14:schemeClr w14:val="tx1"/>
            </w14:solidFill>
          </w14:textFill>
        </w:rPr>
        <w:t>.以联合体形式投标的，提供联合协议（本项目不接受联合体投标或者投标人不以联合体形式投标的，则不需要提供） ；</w:t>
      </w:r>
    </w:p>
    <w:p>
      <w:pPr>
        <w:spacing w:line="360" w:lineRule="auto"/>
        <w:ind w:firstLine="480" w:firstLineChars="200"/>
        <w:rPr>
          <w:rFonts w:ascii="宋体" w:hAnsi="宋体" w:cs="宋体"/>
          <w:snapToGrid w:val="0"/>
          <w:color w:val="000000" w:themeColor="text1"/>
          <w:kern w:val="28"/>
          <w:sz w:val="24"/>
          <w:szCs w:val="20"/>
          <w14:textFill>
            <w14:solidFill>
              <w14:schemeClr w14:val="tx1"/>
            </w14:solidFill>
          </w14:textFill>
        </w:rPr>
      </w:pPr>
      <w:r>
        <w:rPr>
          <w:rFonts w:ascii="宋体" w:hAnsi="宋体" w:cs="宋体"/>
          <w:snapToGrid w:val="0"/>
          <w:color w:val="000000" w:themeColor="text1"/>
          <w:kern w:val="28"/>
          <w:sz w:val="24"/>
          <w:szCs w:val="20"/>
          <w14:textFill>
            <w14:solidFill>
              <w14:schemeClr w14:val="tx1"/>
            </w14:solidFill>
          </w14:textFill>
        </w:rPr>
        <w:t>3</w:t>
      </w:r>
      <w:r>
        <w:rPr>
          <w:rFonts w:hint="eastAsia" w:ascii="宋体" w:hAnsi="宋体" w:cs="宋体"/>
          <w:snapToGrid w:val="0"/>
          <w:color w:val="000000" w:themeColor="text1"/>
          <w:kern w:val="28"/>
          <w:sz w:val="24"/>
          <w:szCs w:val="20"/>
          <w14:textFill>
            <w14:solidFill>
              <w14:schemeClr w14:val="tx1"/>
            </w14:solidFill>
          </w14:textFill>
        </w:rPr>
        <w:t>.落实政府采购政策需满足的资格要求：</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928616923"/>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sz w:val="24"/>
          <w14:textFill>
            <w14:solidFill>
              <w14:schemeClr w14:val="tx1"/>
            </w14:solidFill>
          </w14:textFill>
        </w:rPr>
        <w:t>无</w:t>
      </w:r>
      <w:r>
        <w:rPr>
          <w:rFonts w:hint="eastAsia" w:ascii="宋体" w:hAnsi="宋体" w:cs="宋体"/>
          <w:snapToGrid w:val="0"/>
          <w:color w:val="000000" w:themeColor="text1"/>
          <w:kern w:val="28"/>
          <w:sz w:val="24"/>
          <w:szCs w:val="20"/>
          <w14:textFill>
            <w14:solidFill>
              <w14:schemeClr w14:val="tx1"/>
            </w14:solidFill>
          </w14:textFill>
        </w:rPr>
        <w:t>（注：不得限制大中型企业与小微企业组成联合体参与投标）</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24704304"/>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MS Gothic" w:hAnsi="MS Gothic" w:eastAsia="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专</w:t>
      </w:r>
      <w:r>
        <w:rPr>
          <w:rFonts w:hint="eastAsia" w:ascii="宋体" w:hAnsi="宋体" w:cs="宋体"/>
          <w:color w:val="000000" w:themeColor="text1"/>
          <w:sz w:val="24"/>
          <w14:textFill>
            <w14:solidFill>
              <w14:schemeClr w14:val="tx1"/>
            </w14:solidFill>
          </w14:textFill>
        </w:rPr>
        <w:t>门面向中小企业</w:t>
      </w:r>
    </w:p>
    <w:p>
      <w:pPr>
        <w:spacing w:line="360" w:lineRule="auto"/>
        <w:ind w:firstLine="897" w:firstLineChars="374"/>
        <w:rPr>
          <w:rFonts w:ascii="宋体" w:hAnsi="宋体" w:cs="宋体"/>
          <w:color w:val="000000" w:themeColor="text1"/>
          <w:sz w:val="24"/>
          <w:u w:val="single"/>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924730588"/>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MS Gothic" w:hAnsi="MS Gothic" w:eastAsia="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货物全部由符合政策要求的中小企业制造，提供中小企业声明函；</w:t>
      </w:r>
    </w:p>
    <w:p>
      <w:pPr>
        <w:spacing w:line="360" w:lineRule="auto"/>
        <w:ind w:firstLine="897" w:firstLineChars="374"/>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152604937"/>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货物全部由符合政策要求的小微企业制造，提供中小企业声明函；</w:t>
      </w:r>
    </w:p>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98560779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bookmarkStart w:id="12" w:name="_Hlk101132524"/>
        </w:sdtContent>
      </w:sdt>
      <w:r>
        <w:rPr>
          <w:rFonts w:hint="eastAsia" w:ascii="宋体" w:hAnsi="宋体" w:cs="宋体"/>
          <w:color w:val="000000" w:themeColor="text1"/>
          <w:sz w:val="24"/>
          <w14:textFill>
            <w14:solidFill>
              <w14:schemeClr w14:val="tx1"/>
            </w14:solidFill>
          </w14:textFill>
        </w:rPr>
        <w:t>要求以联合体形式参加，提供联合协议和中小企业声明函，联合协议中中小企业合同金额应当达到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pacing w:val="8"/>
          <w:kern w:val="0"/>
          <w:sz w:val="24"/>
          <w14:textFill>
            <w14:solidFill>
              <w14:schemeClr w14:val="tx1"/>
            </w14:solidFill>
          </w14:textFill>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themeColor="text1"/>
          <w:sz w:val="24"/>
          <w14:textFill>
            <w14:solidFill>
              <w14:schemeClr w14:val="tx1"/>
            </w14:solidFill>
          </w14:textFill>
        </w:rPr>
        <w:t>；</w:t>
      </w:r>
    </w:p>
    <w:bookmarkEnd w:id="12"/>
    <w:p>
      <w:pPr>
        <w:spacing w:line="360" w:lineRule="auto"/>
        <w:ind w:firstLine="480" w:firstLineChars="200"/>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3463064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要求合同分包，提供分包意向协议和中小企业声明函，分包意向协议中中小企业合同金额应当达到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，其中小微企业合同金额应当达到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w:t>
      </w:r>
      <w:r>
        <w:rPr>
          <w:rFonts w:hint="eastAsia" w:ascii="宋体" w:hAnsi="宋体" w:cs="宋体"/>
          <w:color w:val="000000" w:themeColor="text1"/>
          <w:spacing w:val="8"/>
          <w:kern w:val="0"/>
          <w:sz w:val="24"/>
          <w14:textFill>
            <w14:solidFill>
              <w14:schemeClr w14:val="tx1"/>
            </w14:solidFill>
          </w14:textFill>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.本项目的特定资格要求：无；</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三、获取招标文件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时间：</w:t>
      </w:r>
      <w:r>
        <w:rPr>
          <w:rFonts w:hint="eastAsia" w:ascii="宋体" w:hAnsi="宋体" w:cs="宋体"/>
          <w:color w:val="000000" w:themeColor="text1"/>
          <w:sz w:val="24"/>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2023年</w:t>
      </w:r>
      <w:r>
        <w:rPr>
          <w:rFonts w:hint="eastAsia" w:ascii="宋体" w:hAnsi="宋体" w:cs="宋体"/>
          <w:color w:val="000000" w:themeColor="text1"/>
          <w:sz w:val="24"/>
          <w:u w:val="single"/>
          <w:lang w:eastAsia="zh-CN"/>
          <w14:textFill>
            <w14:solidFill>
              <w14:schemeClr w14:val="tx1"/>
            </w14:solidFill>
          </w14:textFill>
        </w:rPr>
        <w:t>10月30日</w:t>
      </w:r>
      <w:r>
        <w:rPr>
          <w:rFonts w:hint="eastAsia" w:ascii="宋体" w:hAnsi="宋体" w:cs="宋体"/>
          <w:color w:val="000000" w:themeColor="text1"/>
          <w:sz w:val="24"/>
          <w14:textFill>
            <w14:solidFill>
              <w14:schemeClr w14:val="tx1"/>
            </w14:solidFill>
          </w14:textFill>
        </w:rPr>
        <w:t>，每天上午00:00至12:00 ，下午12:00至23:59（北京时间，线上获取法定节假日均可，线下获取文件法定节假日除外）</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地点（网址）：</w:t>
      </w:r>
      <w:r>
        <w:rPr>
          <w:rFonts w:hint="eastAsia" w:ascii="宋体" w:hAnsi="宋体" w:cs="宋体"/>
          <w:color w:val="000000" w:themeColor="text1"/>
          <w:sz w:val="24"/>
          <w14:textFill>
            <w14:solidFill>
              <w14:schemeClr w14:val="tx1"/>
            </w14:solidFill>
          </w14:textFill>
        </w:rPr>
        <w:t xml:space="preserve">政采云平台（https://www.zcygov.cn/）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方式：</w:t>
      </w:r>
      <w:r>
        <w:rPr>
          <w:rFonts w:hint="eastAsia" w:ascii="宋体" w:hAnsi="宋体" w:cs="宋体"/>
          <w:color w:val="000000" w:themeColor="text1"/>
          <w:sz w:val="24"/>
          <w14:textFill>
            <w14:solidFill>
              <w14:schemeClr w14:val="tx1"/>
            </w14:solidFill>
          </w14:textFill>
        </w:rPr>
        <w:t xml:space="preserve">供应商登录政采云平台https://www.zcygov.cn/在线申请获取采购文件（进入“项目采购”应用，在获取采购文件菜单中选择项目，申请获取采购文件）。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售价（元）：</w:t>
      </w:r>
      <w:r>
        <w:rPr>
          <w:rFonts w:hint="eastAsia" w:ascii="宋体" w:hAnsi="宋体" w:cs="宋体"/>
          <w:color w:val="000000" w:themeColor="text1"/>
          <w:sz w:val="24"/>
          <w14:textFill>
            <w14:solidFill>
              <w14:schemeClr w14:val="tx1"/>
            </w14:solidFill>
          </w14:textFill>
        </w:rPr>
        <w:t xml:space="preserve">0 </w:t>
      </w:r>
      <w:r>
        <w:rPr>
          <w:rFonts w:hint="eastAsia" w:ascii="宋体" w:hAnsi="宋体" w:cs="宋体"/>
          <w:color w:val="000000" w:themeColor="text1"/>
          <w:sz w:val="24"/>
          <w14:textFill>
            <w14:solidFill>
              <w14:schemeClr w14:val="tx1"/>
            </w14:solidFill>
          </w14:textFill>
        </w:rPr>
        <w:tab/>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四、提交投标文件截止时间、开标时间和地点</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提交投标文件截止时间：</w:t>
      </w:r>
      <w:r>
        <w:rPr>
          <w:rFonts w:hint="eastAsia" w:ascii="宋体" w:hAnsi="宋体" w:cs="宋体"/>
          <w:color w:val="000000" w:themeColor="text1"/>
          <w:sz w:val="24"/>
          <w:u w:val="single"/>
          <w14:textFill>
            <w14:solidFill>
              <w14:schemeClr w14:val="tx1"/>
            </w14:solidFill>
          </w14:textFill>
        </w:rPr>
        <w:t xml:space="preserve"> 2023年</w:t>
      </w:r>
      <w:r>
        <w:rPr>
          <w:rFonts w:hint="eastAsia" w:ascii="宋体" w:hAnsi="宋体" w:cs="宋体"/>
          <w:color w:val="000000" w:themeColor="text1"/>
          <w:sz w:val="24"/>
          <w:u w:val="single"/>
          <w:lang w:eastAsia="zh-CN"/>
          <w14:textFill>
            <w14:solidFill>
              <w14:schemeClr w14:val="tx1"/>
            </w14:solidFill>
          </w14:textFill>
        </w:rPr>
        <w:t>10月30日09点30分00秒</w:t>
      </w:r>
      <w:r>
        <w:rPr>
          <w:rFonts w:hint="eastAsia" w:ascii="宋体" w:hAnsi="宋体" w:cs="宋体"/>
          <w:color w:val="000000" w:themeColor="text1"/>
          <w:sz w:val="24"/>
          <w14:textFill>
            <w14:solidFill>
              <w14:schemeClr w14:val="tx1"/>
            </w14:solidFill>
          </w14:textFill>
        </w:rPr>
        <w:t>（北京时间）</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投标地点（网址）：</w:t>
      </w:r>
      <w:r>
        <w:rPr>
          <w:rFonts w:hint="eastAsia" w:ascii="宋体" w:hAnsi="宋体" w:cs="宋体"/>
          <w:color w:val="000000" w:themeColor="text1"/>
          <w:sz w:val="24"/>
          <w14:textFill>
            <w14:solidFill>
              <w14:schemeClr w14:val="tx1"/>
            </w14:solidFill>
          </w14:textFill>
        </w:rPr>
        <w:t xml:space="preserve">政采云平台（https://www.zcygov.cn/） </w:t>
      </w:r>
    </w:p>
    <w:p>
      <w:pPr>
        <w:spacing w:line="360" w:lineRule="auto"/>
        <w:ind w:firstLine="482" w:firstLineChars="200"/>
        <w:rPr>
          <w:rFonts w:hint="eastAsia" w:ascii="宋体" w:hAnsi="宋体" w:eastAsia="宋体" w:cs="宋体"/>
          <w:bCs/>
          <w:color w:val="000000" w:themeColor="text1"/>
          <w:sz w:val="24"/>
          <w:u w:val="single"/>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开标时间：</w:t>
      </w:r>
      <w:r>
        <w:rPr>
          <w:rFonts w:hint="eastAsia" w:ascii="宋体" w:hAnsi="宋体" w:cs="宋体"/>
          <w:color w:val="000000" w:themeColor="text1"/>
          <w:sz w:val="24"/>
          <w:u w:val="single"/>
          <w14:textFill>
            <w14:solidFill>
              <w14:schemeClr w14:val="tx1"/>
            </w14:solidFill>
          </w14:textFill>
        </w:rPr>
        <w:t>2023年</w:t>
      </w:r>
      <w:r>
        <w:rPr>
          <w:rFonts w:hint="eastAsia" w:ascii="宋体" w:hAnsi="宋体" w:cs="宋体"/>
          <w:color w:val="000000" w:themeColor="text1"/>
          <w:sz w:val="24"/>
          <w:u w:val="single"/>
          <w:lang w:eastAsia="zh-CN"/>
          <w14:textFill>
            <w14:solidFill>
              <w14:schemeClr w14:val="tx1"/>
            </w14:solidFill>
          </w14:textFill>
        </w:rPr>
        <w:t>10月30日09点30分00秒</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开标地点（网址）：</w:t>
      </w:r>
      <w:r>
        <w:rPr>
          <w:rFonts w:hint="eastAsia" w:ascii="宋体" w:hAnsi="宋体" w:cs="宋体"/>
          <w:color w:val="000000" w:themeColor="text1"/>
          <w:sz w:val="24"/>
          <w14:textFill>
            <w14:solidFill>
              <w14:schemeClr w14:val="tx1"/>
            </w14:solidFill>
          </w14:textFill>
        </w:rPr>
        <w:t>政采云平台（https://www.zcygov.cn/）</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五、公告期限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自本公告发布之日起5个工作日。</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六、其他补充事宜</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七、对本次采购提出询问、质疑、投诉，请按以下方式联系</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1.采购人信息</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    称：杭州电子科技大学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地    址：杭州市钱塘区2号大街1158号</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项目联系人（询问）：查老师</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项目联系方式（询问）：0571-86878568</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质疑联系人：李老师</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质疑联系方式：</w:t>
      </w:r>
      <w:r>
        <w:rPr>
          <w:rFonts w:hint="eastAsia" w:asciiTheme="minorEastAsia" w:hAnsiTheme="minorEastAsia" w:eastAsiaTheme="minorEastAsia"/>
          <w:sz w:val="24"/>
        </w:rPr>
        <w:t>0571-86878697</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2.采购代理机构信息            </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名    称：浙江五石中正工程咨询有限公司</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址：杭州市滨江区东方通信科技园1号楼1208室</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项目联系人（询问）：赵工、石晓林、邹正英、王芳、高琳</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项目联系方式（询问）：0571-86098397</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质疑联系人：毛樟雄</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质疑联系方式：0571-87919156</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3.同级政府采购监督管理部门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    称：浙江省财政厅政府采购监管处/浙江省政府采购行政裁决服务中心（杭州）</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地    址：杭州市上城区四季青街道新业路市民之家G03办公室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联系人：朱女士、王女士</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监督投诉电话：电话：0571-85252453</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若对项目采购电子交易系统操作有疑问，可登录政采云（https://www.zcygov.cn/），点击右侧咨询小采，获取采小蜜智能服务管家帮助，或拨打政采云服务热线95763获取热线服务帮助。</w:t>
      </w:r>
    </w:p>
    <w:p>
      <w:pPr>
        <w:spacing w:line="360" w:lineRule="auto"/>
        <w:ind w:firstLine="480" w:firstLineChars="200"/>
        <w:rPr>
          <w:rFonts w:ascii="宋体"/>
          <w:snapToGrid w:val="0"/>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CA问题联系电话（人工）：汇信CA 400-888-4636；天谷CA 400-087-8198。</w:t>
      </w:r>
    </w:p>
    <w:p>
      <w:pPr>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br w:type="page"/>
      </w:r>
    </w:p>
    <w:p>
      <w:pPr>
        <w:adjustRightInd/>
        <w:spacing w:line="360" w:lineRule="auto"/>
        <w:jc w:val="center"/>
        <w:outlineLvl w:val="0"/>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t>第二部分</w:t>
      </w:r>
      <w:bookmarkEnd w:id="8"/>
      <w:r>
        <w:rPr>
          <w:rFonts w:hint="eastAsia" w:ascii="宋体" w:hAnsi="宋体" w:cs="宋体"/>
          <w:b/>
          <w:color w:val="000000" w:themeColor="text1"/>
          <w:sz w:val="36"/>
          <w:szCs w:val="20"/>
          <w14:textFill>
            <w14:solidFill>
              <w14:schemeClr w14:val="tx1"/>
            </w14:solidFill>
          </w14:textFill>
        </w:rPr>
        <w:t xml:space="preserve"> 投标人须知</w:t>
      </w:r>
      <w:bookmarkEnd w:id="9"/>
    </w:p>
    <w:p>
      <w:pPr>
        <w:adjustRightInd/>
        <w:spacing w:line="360" w:lineRule="auto"/>
        <w:ind w:firstLine="3845" w:firstLineChars="1197"/>
        <w:outlineLvl w:val="1"/>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前附表</w:t>
      </w:r>
    </w:p>
    <w:tbl>
      <w:tblPr>
        <w:tblStyle w:val="6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货物类，单一产品或</w:t>
            </w:r>
            <w:r>
              <w:rPr>
                <w:rFonts w:hint="eastAsia" w:ascii="宋体" w:hAnsi="宋体" w:cs="宋体"/>
                <w:color w:val="000000" w:themeColor="text1"/>
                <w:kern w:val="0"/>
                <w:sz w:val="24"/>
                <w:highlight w:val="none"/>
                <w14:textFill>
                  <w14:solidFill>
                    <w14:schemeClr w14:val="tx1"/>
                  </w14:solidFill>
                </w14:textFill>
              </w:rPr>
              <w:t>核心产品为：图像投射设备</w:t>
            </w:r>
            <w:r>
              <w:rPr>
                <w:rFonts w:hint="eastAsia" w:ascii="宋体" w:hAnsi="宋体" w:cs="宋体"/>
                <w:color w:val="000000" w:themeColor="text1"/>
                <w:kern w:val="0"/>
                <w:sz w:val="24"/>
                <w:highlight w:val="none"/>
                <w:lang w:eastAsia="zh-Hans"/>
                <w14:textFill>
                  <w14:solidFill>
                    <w14:schemeClr w14:val="tx1"/>
                  </w14:solidFill>
                </w14:textFill>
              </w:rPr>
              <w:t>（含幕布）。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1、标的：</w:t>
            </w:r>
            <w:r>
              <w:rPr>
                <w:rFonts w:hint="eastAsia" w:ascii="宋体" w:hAnsi="宋体" w:cs="宋体"/>
                <w:color w:val="000000" w:themeColor="text1"/>
                <w:kern w:val="0"/>
                <w:sz w:val="24"/>
                <w:u w:val="single"/>
                <w14:textFill>
                  <w14:solidFill>
                    <w14:schemeClr w14:val="tx1"/>
                  </w14:solidFill>
                </w14:textFill>
              </w:rPr>
              <w:t>98寸显示大屏、一体化绿板、65寸显示大屏、图像投射设备（含幕布）、定制绿板1、定制绿板2、中控设备（含交互式智能书写屏）、智能讲台(含多媒体机柜)、实物展台、语音服务器、多媒体系统线材、多媒体系统安装人工</w:t>
            </w:r>
            <w:r>
              <w:rPr>
                <w:rFonts w:hint="eastAsia" w:ascii="宋体" w:hAnsi="宋体" w:cs="宋体"/>
                <w:color w:val="000000" w:themeColor="text1"/>
                <w:kern w:val="0"/>
                <w:sz w:val="24"/>
                <w14:textFill>
                  <w14:solidFill>
                    <w14:schemeClr w14:val="tx1"/>
                  </w14:solidFill>
                </w14:textFill>
              </w:rPr>
              <w:t>，属于</w:t>
            </w:r>
            <w:r>
              <w:rPr>
                <w:rFonts w:hint="eastAsia" w:ascii="宋体" w:hAnsi="宋体" w:cs="宋体"/>
                <w:color w:val="000000" w:themeColor="text1"/>
                <w:kern w:val="0"/>
                <w:sz w:val="24"/>
                <w:u w:val="single"/>
                <w14:textFill>
                  <w14:solidFill>
                    <w14:schemeClr w14:val="tx1"/>
                  </w14:solidFill>
                </w14:textFill>
              </w:rPr>
              <w:t xml:space="preserve"> 工业 </w:t>
            </w:r>
            <w:r>
              <w:rPr>
                <w:rFonts w:hint="eastAsia" w:ascii="宋体" w:hAnsi="宋体" w:cs="宋体"/>
                <w:color w:val="000000" w:themeColor="text1"/>
                <w:kern w:val="0"/>
                <w:sz w:val="24"/>
                <w14:textFill>
                  <w14:solidFill>
                    <w14:schemeClr w14:val="tx1"/>
                  </w14:solidFill>
                </w14:textFill>
              </w:rPr>
              <w:t>行业；</w:t>
            </w:r>
          </w:p>
          <w:p>
            <w:pPr>
              <w:snapToGrid w:val="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2、标的：</w:t>
            </w:r>
            <w:r>
              <w:rPr>
                <w:rFonts w:hint="eastAsia" w:ascii="宋体" w:hAnsi="宋体" w:cs="宋体"/>
                <w:color w:val="000000" w:themeColor="text1"/>
                <w:kern w:val="0"/>
                <w:sz w:val="24"/>
                <w:u w:val="single"/>
                <w14:textFill>
                  <w14:solidFill>
                    <w14:schemeClr w14:val="tx1"/>
                  </w14:solidFill>
                </w14:textFill>
              </w:rPr>
              <w:t>智慧教学空间管理平台</w:t>
            </w:r>
            <w:r>
              <w:rPr>
                <w:rFonts w:hint="eastAsia" w:ascii="宋体" w:hAnsi="宋体" w:cs="宋体"/>
                <w:color w:val="000000" w:themeColor="text1"/>
                <w:kern w:val="0"/>
                <w:sz w:val="24"/>
                <w14:textFill>
                  <w14:solidFill>
                    <w14:schemeClr w14:val="tx1"/>
                  </w14:solidFill>
                </w14:textFill>
              </w:rPr>
              <w:t>，属于</w:t>
            </w:r>
            <w:r>
              <w:rPr>
                <w:rFonts w:hint="eastAsia" w:ascii="宋体" w:hAnsi="宋体" w:cs="宋体"/>
                <w:color w:val="000000" w:themeColor="text1"/>
                <w:kern w:val="0"/>
                <w:sz w:val="24"/>
                <w:u w:val="single"/>
                <w14:textFill>
                  <w14:solidFill>
                    <w14:schemeClr w14:val="tx1"/>
                  </w14:solidFill>
                </w14:textFill>
              </w:rPr>
              <w:t xml:space="preserve"> 软件和信息技术服务业 </w:t>
            </w:r>
            <w:r>
              <w:rPr>
                <w:rFonts w:hint="eastAsia" w:ascii="宋体" w:hAnsi="宋体" w:cs="宋体"/>
                <w:color w:val="000000" w:themeColor="text1"/>
                <w:kern w:val="0"/>
                <w:sz w:val="24"/>
                <w14:textFill>
                  <w14:solidFill>
                    <w14:schemeClr w14:val="tx1"/>
                  </w14:solidFill>
                </w14:textFill>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kern w:val="0"/>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828425707"/>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sym w:font="Wingdings" w:char="F0FE"/>
                </w:r>
              </w:sdtContent>
            </w:sdt>
            <w:r>
              <w:rPr>
                <w:rFonts w:hint="eastAsia" w:ascii="宋体" w:hAnsi="宋体" w:cs="宋体"/>
                <w:color w:val="000000" w:themeColor="text1"/>
                <w:kern w:val="0"/>
                <w:sz w:val="24"/>
                <w14:textFill>
                  <w14:solidFill>
                    <w14:schemeClr w14:val="tx1"/>
                  </w14:solidFill>
                </w14:textFill>
              </w:rPr>
              <w:t>本项目不允许采购进口产品。</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52852824"/>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可以就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477286927"/>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eastAsia="MS Gothic"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 xml:space="preserve"> A</w:t>
            </w:r>
            <w:r>
              <w:rPr>
                <w:rFonts w:hint="eastAsia" w:ascii="宋体" w:hAnsi="宋体" w:cs="宋体"/>
                <w:color w:val="000000" w:themeColor="text1"/>
                <w:sz w:val="24"/>
                <w14:textFill>
                  <w14:solidFill>
                    <w14:schemeClr w14:val="tx1"/>
                  </w14:solidFill>
                </w14:textFill>
              </w:rPr>
              <w:t>同意将非主体、非关键性的工作分包。</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276331357"/>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 xml:space="preserve"> B</w:t>
            </w:r>
            <w:r>
              <w:rPr>
                <w:rFonts w:hint="eastAsia" w:ascii="宋体" w:hAnsi="宋体" w:cs="宋体"/>
                <w:color w:val="000000" w:themeColor="text1"/>
                <w:sz w:val="24"/>
                <w14:textFill>
                  <w14:solidFill>
                    <w14:schemeClr w14:val="tx1"/>
                  </w14:solidFill>
                </w14:textFill>
              </w:rPr>
              <w:t>不同意分包。</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212966419"/>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不组织。</w:t>
            </w:r>
          </w:p>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999802974"/>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B组织，</w:t>
            </w:r>
            <w:r>
              <w:rPr>
                <w:rFonts w:hint="eastAsia" w:ascii="宋体" w:hAnsi="宋体" w:cs="宋体"/>
                <w:color w:val="000000" w:themeColor="text1"/>
                <w:sz w:val="24"/>
                <w14:textFill>
                  <w14:solidFill>
                    <w14:schemeClr w14:val="tx1"/>
                  </w14:solidFill>
                </w14:textFill>
              </w:rPr>
              <w:t>时间：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63994648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不要求提供。</w:t>
            </w:r>
          </w:p>
          <w:p>
            <w:pPr>
              <w:rPr>
                <w:rFonts w:ascii="宋体" w:hAnsi="宋体" w:cs="宋体"/>
                <w:color w:val="000000" w:themeColor="text1"/>
                <w:kern w:val="0"/>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26831988"/>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B要求提供，</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r>
              <w:rPr>
                <w:rFonts w:hint="eastAsia" w:ascii="宋体" w:hAnsi="宋体" w:cs="宋体"/>
                <w:snapToGrid w:val="0"/>
                <w:color w:val="000000" w:themeColor="text1"/>
                <w:kern w:val="28"/>
                <w:sz w:val="24"/>
                <w14:textFill>
                  <w14:solidFill>
                    <w14:schemeClr w14:val="tx1"/>
                  </w14:solidFill>
                </w14:textFill>
              </w:rPr>
              <w:t>样品：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r>
              <w:rPr>
                <w:rFonts w:hint="eastAsia" w:ascii="宋体" w:hAnsi="宋体" w:cs="宋体"/>
                <w:snapToGrid w:val="0"/>
                <w:color w:val="000000" w:themeColor="text1"/>
                <w:kern w:val="28"/>
                <w:sz w:val="24"/>
                <w14:textFill>
                  <w14:solidFill>
                    <w14:schemeClr w14:val="tx1"/>
                  </w14:solidFill>
                </w14:textFill>
              </w:rPr>
              <w:t>样品制作的标准和要求：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（3）样品的评审方法以及评审标准</w:t>
            </w:r>
            <w:r>
              <w:rPr>
                <w:rFonts w:hint="eastAsia" w:ascii="宋体" w:hAnsi="宋体" w:cs="宋体"/>
                <w:snapToGrid w:val="0"/>
                <w:color w:val="000000" w:themeColor="text1"/>
                <w:kern w:val="28"/>
                <w:sz w:val="24"/>
                <w14:textFill>
                  <w14:solidFill>
                    <w14:schemeClr w14:val="tx1"/>
                  </w14:solidFill>
                </w14:textFill>
              </w:rPr>
              <w:t>：详见</w:t>
            </w:r>
            <w:r>
              <w:rPr>
                <w:rFonts w:hint="eastAsia" w:ascii="宋体" w:hAnsi="宋体" w:cs="宋体"/>
                <w:color w:val="000000" w:themeColor="text1"/>
                <w:sz w:val="24"/>
                <w:u w:val="single"/>
                <w14:textFill>
                  <w14:solidFill>
                    <w14:schemeClr w14:val="tx1"/>
                  </w14:solidFill>
                </w14:textFill>
              </w:rPr>
              <w:t>评标办法</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（4）是否需要随样品提交检测报告：</w:t>
            </w:r>
            <w:sdt>
              <w:sdtPr>
                <w:rPr>
                  <w:rFonts w:hint="eastAsia" w:ascii="宋体" w:hAnsi="宋体" w:cs="宋体"/>
                  <w:color w:val="000000" w:themeColor="text1"/>
                  <w:kern w:val="0"/>
                  <w:sz w:val="24"/>
                  <w14:textFill>
                    <w14:solidFill>
                      <w14:schemeClr w14:val="tx1"/>
                    </w14:solidFill>
                  </w14:textFill>
                </w:rPr>
                <w:id w:val="1303421454"/>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否；</w:t>
            </w:r>
            <w:sdt>
              <w:sdtPr>
                <w:rPr>
                  <w:rFonts w:hint="eastAsia" w:ascii="宋体" w:hAnsi="宋体" w:cs="宋体"/>
                  <w:color w:val="000000" w:themeColor="text1"/>
                  <w:kern w:val="0"/>
                  <w:sz w:val="24"/>
                  <w14:textFill>
                    <w14:solidFill>
                      <w14:schemeClr w14:val="tx1"/>
                    </w14:solidFill>
                  </w14:textFill>
                </w:rPr>
                <w:id w:val="1621728433"/>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是，检测机构的要求</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；检测内容</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（5）提供样品的时间：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；联系人</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28"/>
                <w:sz w:val="24"/>
                <w14:textFill>
                  <w14:solidFill>
                    <w14:schemeClr w14:val="tx1"/>
                  </w14:solidFill>
                </w14:textFill>
              </w:rPr>
              <w:t>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。请投标人在上述时间内提供样品并按规定位置安装完毕。超过截止时间的，采购人或采购代理机构将不予接收，并将清场并封闭样品现场。</w:t>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pP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（7）制作、运输、安装和保管样品所发生的一切费用由投标人自理。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859348549"/>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MS Gothic" w:hAnsi="MS Gothic" w:cs="宋体"/>
                    <w:color w:val="000000" w:themeColor="text1"/>
                    <w:kern w:val="0"/>
                    <w:sz w:val="24"/>
                    <w14:textFill>
                      <w14:solidFill>
                        <w14:schemeClr w14:val="tx1"/>
                      </w14:solidFill>
                    </w14:textFill>
                  </w:rPr>
                  <w:t>☐</w:t>
                </w:r>
              </w:sdtContent>
            </w:sdt>
            <w:r>
              <w:rPr>
                <w:rFonts w:hint="eastAsia" w:ascii="宋体" w:hAnsi="宋体" w:cs="宋体"/>
                <w:color w:val="000000" w:themeColor="text1"/>
                <w:kern w:val="0"/>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不组织。</w:t>
            </w:r>
          </w:p>
          <w:p>
            <w:pPr>
              <w:rPr>
                <w:rFonts w:ascii="宋体" w:hAnsi="宋体" w:cs="宋体"/>
                <w:color w:val="000000" w:themeColor="text1"/>
                <w:kern w:val="0"/>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174071719"/>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þ</w:t>
                </w:r>
              </w:sdtContent>
            </w:sdt>
            <w:r>
              <w:rPr>
                <w:rFonts w:hint="eastAsia" w:ascii="宋体" w:hAnsi="宋体" w:cs="宋体"/>
                <w:color w:val="000000" w:themeColor="text1"/>
                <w:kern w:val="0"/>
                <w:sz w:val="24"/>
                <w14:textFill>
                  <w14:solidFill>
                    <w14:schemeClr w14:val="tx1"/>
                  </w14:solidFill>
                </w14:textFill>
              </w:rPr>
              <w:t>B组织。</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pPr>
              <w:rPr>
                <w:rFonts w:ascii="宋体" w:hAnsi="宋体" w:cs="宋体"/>
                <w:b/>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邮寄地址：杭州市西湖区天目山路东海宾馆裙楼301室；赵工，17746802645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（1）资格证明文件：见招标文件第二部分11.1。</w:t>
            </w:r>
          </w:p>
          <w:p>
            <w:pPr>
              <w:rPr>
                <w:rFonts w:ascii="宋体" w:hAnsi="宋体" w:cs="宋体"/>
                <w:snapToGrid w:val="0"/>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投标人未提供有效的资格证明文件的，视为投标人不具备招标文件中规定的资格要求，投标无效。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（2）资信证明文件：根据招标文件第四部分评标标准提供。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有关本项目实施所需的所有费用（含税费）均计入报价。</w:t>
            </w:r>
            <w:r>
              <w:rPr>
                <w:rFonts w:hint="eastAsia" w:ascii="宋体" w:hAnsi="宋体" w:cs="宋体"/>
                <w:b/>
                <w:bCs/>
                <w:color w:val="000000" w:themeColor="text1"/>
                <w:kern w:val="0"/>
                <w:sz w:val="24"/>
                <w:lang w:val="zh-CN"/>
                <w14:textFill>
                  <w14:solidFill>
                    <w14:schemeClr w14:val="tx1"/>
                  </w14:solidFill>
                </w14:textFill>
              </w:rPr>
              <w:t>投标文件</w:t>
            </w:r>
            <w:r>
              <w:rPr>
                <w:rFonts w:hint="eastAsia" w:ascii="宋体" w:hAnsi="宋体" w:cs="宋体"/>
                <w:b/>
                <w:bCs/>
                <w:color w:val="000000" w:themeColor="text1"/>
                <w:sz w:val="24"/>
                <w14:textFill>
                  <w14:solidFill>
                    <w14:schemeClr w14:val="tx1"/>
                  </w14:solidFill>
                </w14:textFill>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themeColor="text1"/>
                <w:kern w:val="0"/>
                <w:sz w:val="24"/>
                <w:lang w:val="zh-CN"/>
                <w14:textFill>
                  <w14:solidFill>
                    <w14:schemeClr w14:val="tx1"/>
                  </w14:solidFill>
                </w14:textFill>
              </w:rPr>
              <w:t>投标文件中价格全部采用人民币报价。招标文件未列明，而投标人认为必需的费用也需列入报价。</w:t>
            </w:r>
          </w:p>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投标报价出现下列情形的，投标无效：</w:t>
            </w:r>
          </w:p>
          <w:p>
            <w:pPr>
              <w:snapToGrid w:val="0"/>
              <w:jc w:val="left"/>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投标文件出现不是唯一的、有选择性投标报价的；</w:t>
            </w:r>
          </w:p>
          <w:p>
            <w:pPr>
              <w:snapToGrid w:val="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投标报价超过招标文件中规定的预算金额或者最高限价的；</w:t>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报价明显低于其他通过符合性审查投标人的报价，有可能影响产品质量或者不能诚信履约的，未能按要求提供书面说明或者提交相关证明材料证明其报价合理性的；</w:t>
            </w:r>
          </w:p>
          <w:p>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投标人对根据修正原则修正后的报价不确认的</w:t>
            </w:r>
            <w:r>
              <w:rPr>
                <w:rFonts w:hint="eastAsia" w:ascii="宋体" w:hAnsi="宋体" w:cs="宋体"/>
                <w:b/>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1843" w:type="dxa"/>
            <w:tcBorders>
              <w:top w:val="single" w:color="000000" w:sz="8" w:space="0"/>
              <w:left w:val="single" w:color="000000" w:sz="2"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中小企业信用融资</w:t>
            </w:r>
          </w:p>
        </w:tc>
        <w:tc>
          <w:tcPr>
            <w:tcW w:w="6095" w:type="dxa"/>
            <w:tcBorders>
              <w:top w:val="single" w:color="000000" w:sz="8" w:space="0"/>
              <w:left w:val="single" w:color="000000" w:sz="2" w:space="0"/>
              <w:right w:val="single" w:color="000000" w:sz="8" w:space="0"/>
            </w:tcBorders>
            <w:vAlign w:val="center"/>
          </w:tcPr>
          <w:p>
            <w:pPr>
              <w:rPr>
                <w:rFonts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1843" w:type="dxa"/>
            <w:tcBorders>
              <w:top w:val="single" w:color="000000" w:sz="8" w:space="0"/>
              <w:left w:val="single" w:color="000000" w:sz="2" w:space="0"/>
              <w:bottom w:val="single" w:color="auto" w:sz="4" w:space="0"/>
              <w:right w:val="single" w:color="000000" w:sz="8"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pPr>
              <w:pStyle w:val="35"/>
              <w:rPr>
                <w:rFonts w:hAnsi="宋体" w:cs="宋体"/>
                <w:color w:val="000000" w:themeColor="text1"/>
                <w:kern w:val="28"/>
                <w:sz w:val="24"/>
                <w:szCs w:val="24"/>
                <w14:textFill>
                  <w14:solidFill>
                    <w14:schemeClr w14:val="tx1"/>
                  </w14:solidFill>
                </w14:textFill>
              </w:rPr>
            </w:pPr>
            <w:r>
              <w:rPr>
                <w:rFonts w:hint="eastAsia" w:hAnsi="宋体" w:cs="宋体"/>
                <w:color w:val="000000" w:themeColor="text1"/>
                <w:kern w:val="28"/>
                <w:sz w:val="24"/>
                <w:szCs w:val="24"/>
                <w14:textFill>
                  <w14:solidFill>
                    <w14:schemeClr w14:val="tx1"/>
                  </w14:solidFill>
                </w14:textFill>
              </w:rPr>
              <w:t>备份投标文件送达地点：</w:t>
            </w:r>
            <w:r>
              <w:rPr>
                <w:rFonts w:hint="eastAsia" w:hAnsi="宋体" w:cs="宋体"/>
                <w:color w:val="000000" w:themeColor="text1"/>
                <w:sz w:val="24"/>
                <w:szCs w:val="24"/>
                <w:u w:val="single"/>
                <w14:textFill>
                  <w14:solidFill>
                    <w14:schemeClr w14:val="tx1"/>
                  </w14:solidFill>
                </w14:textFill>
              </w:rPr>
              <w:t xml:space="preserve"> 杭州市西湖区天目山路东海宾馆裙楼301室 </w:t>
            </w:r>
            <w:r>
              <w:rPr>
                <w:rFonts w:hint="eastAsia" w:hAnsi="宋体" w:cs="宋体"/>
                <w:color w:val="000000" w:themeColor="text1"/>
                <w:kern w:val="28"/>
                <w:sz w:val="24"/>
                <w:szCs w:val="24"/>
                <w14:textFill>
                  <w14:solidFill>
                    <w14:schemeClr w14:val="tx1"/>
                  </w14:solidFill>
                </w14:textFill>
              </w:rPr>
              <w:t>；备份投标文件签收人员联系电话：</w:t>
            </w:r>
            <w:r>
              <w:rPr>
                <w:rFonts w:hint="eastAsia" w:hAnsi="宋体" w:cs="宋体"/>
                <w:color w:val="000000" w:themeColor="text1"/>
                <w:sz w:val="24"/>
                <w:szCs w:val="24"/>
                <w:u w:val="single"/>
                <w14:textFill>
                  <w14:solidFill>
                    <w14:schemeClr w14:val="tx1"/>
                  </w14:solidFill>
                </w14:textFill>
              </w:rPr>
              <w:t xml:space="preserve"> 赵工，17746802645 </w:t>
            </w:r>
            <w:r>
              <w:rPr>
                <w:rFonts w:hint="eastAsia" w:hAnsi="宋体" w:cs="宋体"/>
                <w:color w:val="000000" w:themeColor="text1"/>
                <w:sz w:val="24"/>
                <w:szCs w:val="24"/>
                <w14:textFill>
                  <w14:solidFill>
                    <w14:schemeClr w14:val="tx1"/>
                  </w14:solidFill>
                </w14:textFill>
              </w:rPr>
              <w:t>。</w:t>
            </w:r>
            <w:r>
              <w:rPr>
                <w:rFonts w:hint="eastAsia" w:hAnsi="宋体" w:cs="宋体"/>
                <w:b/>
                <w:color w:val="000000" w:themeColor="text1"/>
                <w:sz w:val="24"/>
                <w:szCs w:val="24"/>
                <w14:textFill>
                  <w14:solidFill>
                    <w14:schemeClr w14:val="tx1"/>
                  </w14:solidFill>
                </w14:textFill>
              </w:rPr>
              <w:t>采购人、采购代理机构不强制或变相强制投标人提交备份投标文件。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napToGrid w:val="0"/>
                <w:color w:val="000000" w:themeColor="text1"/>
                <w:kern w:val="28"/>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p>
        </w:tc>
        <w:tc>
          <w:tcPr>
            <w:tcW w:w="60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napToGrid w:val="0"/>
                <w:color w:val="000000" w:themeColor="text1"/>
                <w:kern w:val="28"/>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369766551"/>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snapToGrid w:val="0"/>
                <w:color w:val="000000" w:themeColor="text1"/>
                <w:kern w:val="28"/>
                <w:sz w:val="24"/>
                <w14:textFill>
                  <w14:solidFill>
                    <w14:schemeClr w14:val="tx1"/>
                  </w14:solidFill>
                </w14:textFill>
              </w:rPr>
              <w:t>联合体投标的，联合体各方均需按招标文件第四部分评标标准要求提供资信证明文件，否则视为不符合相关要求。</w:t>
            </w:r>
          </w:p>
          <w:p>
            <w:pPr>
              <w:rPr>
                <w:rFonts w:ascii="宋体" w:hAnsi="宋体" w:cs="宋体"/>
                <w:snapToGrid w:val="0"/>
                <w:color w:val="000000" w:themeColor="text1"/>
                <w:kern w:val="28"/>
                <w:sz w:val="24"/>
                <w14:textFill>
                  <w14:solidFill>
                    <w14:schemeClr w14:val="tx1"/>
                  </w14:solidFill>
                </w14:textFill>
              </w:rPr>
            </w:pPr>
            <w:sdt>
              <w:sdtPr>
                <w:rPr>
                  <w:rFonts w:hint="eastAsia" w:ascii="宋体" w:hAnsi="宋体" w:cs="宋体"/>
                  <w:color w:val="000000" w:themeColor="text1"/>
                  <w:kern w:val="0"/>
                  <w:sz w:val="24"/>
                  <w14:textFill>
                    <w14:solidFill>
                      <w14:schemeClr w14:val="tx1"/>
                    </w14:solidFill>
                  </w14:textFill>
                </w:rPr>
                <w:id w:val="105257013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sym w:font="Wingdings" w:char="F0FE"/>
                </w:r>
              </w:sdtContent>
            </w:sdt>
            <w:r>
              <w:rPr>
                <w:rFonts w:hint="eastAsia" w:ascii="宋体" w:hAnsi="宋体" w:cs="宋体"/>
                <w:snapToGrid w:val="0"/>
                <w:color w:val="000000" w:themeColor="text1"/>
                <w:kern w:val="28"/>
                <w:sz w:val="24"/>
                <w14:textFill>
                  <w14:solidFill>
                    <w14:schemeClr w14:val="tx1"/>
                  </w14:solidFill>
                </w14:textFill>
              </w:rPr>
              <w:t>联合体投标的，联合体中有一方或者联合体成员根据分工按招标文件第四部分评标标准要求提供资信证明文件的，视为符合了相关要求。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000000"/>
                <w:sz w:val="24"/>
              </w:rPr>
            </w:pPr>
            <w:r>
              <w:rPr>
                <w:rFonts w:hint="eastAsia" w:ascii="宋体" w:hAnsi="宋体" w:cs="宋体"/>
                <w:color w:val="000000"/>
                <w:sz w:val="24"/>
              </w:rPr>
              <w:t>1.</w:t>
            </w:r>
            <w:r>
              <w:rPr>
                <w:rFonts w:hint="eastAsia" w:ascii="宋体" w:hAnsi="宋体" w:cs="宋体"/>
                <w:snapToGrid w:val="0"/>
                <w:kern w:val="28"/>
                <w:sz w:val="24"/>
              </w:rPr>
              <w:t>参照浙价服[2003]77号文规定的费率7折收取，按照中标金额，向中标供应商收取服务费，不足3000按3000收取。</w:t>
            </w:r>
          </w:p>
          <w:p>
            <w:pPr>
              <w:snapToGrid w:val="0"/>
              <w:jc w:val="left"/>
              <w:rPr>
                <w:rFonts w:ascii="宋体" w:hAnsi="宋体" w:cs="宋体"/>
                <w:color w:val="000000"/>
                <w:sz w:val="24"/>
              </w:rPr>
            </w:pPr>
            <w:r>
              <w:rPr>
                <w:rFonts w:hint="eastAsia" w:ascii="宋体" w:hAnsi="宋体" w:cs="宋体"/>
                <w:color w:val="000000"/>
                <w:sz w:val="24"/>
              </w:rPr>
              <w:t>2.采购代理服务费以电汇方式支付。</w:t>
            </w:r>
          </w:p>
          <w:p>
            <w:pPr>
              <w:snapToGrid w:val="0"/>
              <w:jc w:val="left"/>
              <w:rPr>
                <w:rFonts w:ascii="宋体" w:hAnsi="宋体" w:cs="宋体"/>
                <w:color w:val="000000"/>
                <w:sz w:val="24"/>
              </w:rPr>
            </w:pPr>
            <w:r>
              <w:rPr>
                <w:rFonts w:hint="eastAsia" w:ascii="宋体" w:hAnsi="宋体" w:cs="宋体"/>
                <w:color w:val="000000"/>
                <w:sz w:val="24"/>
              </w:rPr>
              <w:t>3.服务费缴纳账号：</w:t>
            </w:r>
          </w:p>
          <w:p>
            <w:pPr>
              <w:snapToGrid w:val="0"/>
              <w:jc w:val="left"/>
              <w:rPr>
                <w:rFonts w:ascii="宋体" w:hAnsi="宋体" w:cs="宋体"/>
                <w:color w:val="000000"/>
                <w:sz w:val="24"/>
              </w:rPr>
            </w:pPr>
            <w:r>
              <w:rPr>
                <w:rFonts w:hint="eastAsia" w:ascii="宋体" w:hAnsi="宋体" w:cs="宋体"/>
                <w:color w:val="000000"/>
                <w:sz w:val="24"/>
              </w:rPr>
              <w:t>户名：浙江五石中正工程咨询有限公司萧山分公司</w:t>
            </w:r>
          </w:p>
          <w:p>
            <w:pPr>
              <w:snapToGrid w:val="0"/>
              <w:jc w:val="left"/>
              <w:rPr>
                <w:rFonts w:ascii="宋体" w:hAnsi="宋体" w:cs="宋体"/>
                <w:color w:val="000000"/>
                <w:sz w:val="24"/>
              </w:rPr>
            </w:pPr>
            <w:r>
              <w:rPr>
                <w:rFonts w:hint="eastAsia" w:ascii="宋体" w:hAnsi="宋体" w:cs="宋体"/>
                <w:color w:val="000000"/>
                <w:sz w:val="24"/>
              </w:rPr>
              <w:t>账号：3302016020128950004399</w:t>
            </w:r>
          </w:p>
          <w:p>
            <w:pPr>
              <w:snapToGrid w:val="0"/>
              <w:jc w:val="left"/>
              <w:rPr>
                <w:rFonts w:ascii="宋体" w:hAnsi="宋体" w:cs="宋体"/>
                <w:color w:val="000000"/>
                <w:sz w:val="24"/>
              </w:rPr>
            </w:pPr>
            <w:r>
              <w:rPr>
                <w:rFonts w:hint="eastAsia" w:ascii="宋体" w:hAnsi="宋体" w:cs="宋体"/>
                <w:color w:val="000000"/>
                <w:sz w:val="24"/>
              </w:rPr>
              <w:t>开户行：浙江泰隆商业银行股份有限公司杭州祥符小微企业专营支行</w:t>
            </w:r>
          </w:p>
          <w:p>
            <w:pPr>
              <w:snapToGrid w:val="0"/>
              <w:jc w:val="left"/>
              <w:rPr>
                <w:rFonts w:ascii="宋体" w:hAnsi="宋体" w:cs="宋体"/>
                <w:color w:val="000000"/>
                <w:sz w:val="24"/>
              </w:rPr>
            </w:pPr>
            <w:r>
              <w:rPr>
                <w:rFonts w:hint="eastAsia" w:ascii="宋体" w:hAnsi="宋体" w:cs="宋体"/>
                <w:color w:val="000000"/>
                <w:sz w:val="24"/>
              </w:rPr>
              <w:t>精确查找祥符支行行号：313331080163</w:t>
            </w:r>
          </w:p>
          <w:p>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sz w:val="24"/>
              </w:rPr>
              <w:t>联系人：朱工/17746806483；邮箱：1289258668@qq.com。</w:t>
            </w:r>
          </w:p>
        </w:tc>
      </w:tr>
    </w:tbl>
    <w:p>
      <w:pPr>
        <w:snapToGrid w:val="0"/>
        <w:spacing w:line="360" w:lineRule="auto"/>
        <w:jc w:val="center"/>
        <w:rPr>
          <w:rFonts w:ascii="宋体" w:hAnsi="宋体" w:cs="宋体"/>
          <w:b/>
          <w:color w:val="000000" w:themeColor="text1"/>
          <w:sz w:val="32"/>
          <w:szCs w:val="20"/>
          <w14:textFill>
            <w14:solidFill>
              <w14:schemeClr w14:val="tx1"/>
            </w14:solidFill>
          </w14:textFill>
        </w:rPr>
      </w:pPr>
    </w:p>
    <w:bookmarkEnd w:id="10"/>
    <w:p>
      <w:pPr>
        <w:adjustRightInd/>
        <w:spacing w:line="360" w:lineRule="auto"/>
        <w:ind w:firstLine="3845" w:firstLineChars="1197"/>
        <w:outlineLvl w:val="1"/>
        <w:rPr>
          <w:rFonts w:ascii="宋体" w:hAnsi="宋体" w:cs="宋体"/>
          <w:b/>
          <w:color w:val="000000" w:themeColor="text1"/>
          <w:sz w:val="32"/>
          <w:szCs w:val="20"/>
          <w14:textFill>
            <w14:solidFill>
              <w14:schemeClr w14:val="tx1"/>
            </w14:solidFill>
          </w14:textFill>
        </w:rPr>
      </w:pPr>
      <w:bookmarkStart w:id="13" w:name="第三部分"/>
      <w:bookmarkStart w:id="14" w:name="_Toc164416483"/>
      <w:r>
        <w:rPr>
          <w:rFonts w:hint="eastAsia" w:ascii="宋体" w:hAnsi="宋体" w:cs="宋体"/>
          <w:b/>
          <w:color w:val="000000" w:themeColor="text1"/>
          <w:sz w:val="32"/>
          <w:szCs w:val="20"/>
          <w14:textFill>
            <w14:solidFill>
              <w14:schemeClr w14:val="tx1"/>
            </w14:solidFill>
          </w14:textFill>
        </w:rPr>
        <w:t>一、总则</w:t>
      </w:r>
    </w:p>
    <w:p>
      <w:pPr>
        <w:snapToGrid w:val="0"/>
        <w:spacing w:line="360" w:lineRule="auto"/>
        <w:ind w:firstLine="361" w:firstLineChars="15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 适用范围</w:t>
      </w:r>
    </w:p>
    <w:p>
      <w:pPr>
        <w:snapToGrid w:val="0"/>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本招标文件适用于该项目的招标、投标、开标、资格审查及信用信息查询、评标、定标、合同、验收等行为（法律法规另有规定的，从其规定）。</w:t>
      </w:r>
    </w:p>
    <w:p>
      <w:pPr>
        <w:adjustRightInd/>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2.定义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“采购人”系指招标公告中载明的本项目的采购人。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“采购代理机构”系指招标公告中载明的本项目的采购代理机构。</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“投标人”系指是指响应招标、参加投标竞争的法人、其他组织或者自然人。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 “负责人”系指法人企业的法定负责人，或其他组织为法律、行政法规规定代表单位行使职权的主要负责人，或自然人本人。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2.6“电子交易平台”系指本项目政府采购活动所依托的政府采购云平台（https://www.zcygov.cn/）。</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 “▲” 系指实质性要求条款，</w:t>
      </w:r>
      <w:r>
        <w:rPr>
          <w:rFonts w:hint="eastAsia" w:asciiTheme="minorEastAsia" w:hAnsiTheme="minorEastAsia" w:eastAsiaTheme="minorEastAsia"/>
          <w:sz w:val="24"/>
        </w:rPr>
        <w:t>“★”系指重要条款，“※”系指核心产品，</w:t>
      </w:r>
      <w:r>
        <w:rPr>
          <w:rFonts w:hint="eastAsia" w:ascii="宋体" w:hAnsi="宋体" w:cs="宋体"/>
          <w:color w:val="000000" w:themeColor="text1"/>
          <w:sz w:val="24"/>
          <w14:textFill>
            <w14:solidFill>
              <w14:schemeClr w14:val="tx1"/>
            </w14:solidFill>
          </w14:textFill>
        </w:rPr>
        <w:t>“</w:t>
      </w:r>
      <w:sdt>
        <w:sdtPr>
          <w:rPr>
            <w:rFonts w:hint="eastAsia" w:ascii="宋体" w:hAnsi="宋体" w:cs="宋体"/>
            <w:color w:val="000000" w:themeColor="text1"/>
            <w:kern w:val="0"/>
            <w:sz w:val="24"/>
            <w14:textFill>
              <w14:solidFill>
                <w14:schemeClr w14:val="tx1"/>
              </w14:solidFill>
            </w14:textFill>
          </w:rPr>
          <w:id w:val="512970236"/>
          <w14:checkbox>
            <w14:checked w14:val="1"/>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ascii="Wingdings" w:hAnsi="Wingdings"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 系指适用本项目的要求，“</w:t>
      </w:r>
      <w:sdt>
        <w:sdtPr>
          <w:rPr>
            <w:rFonts w:hint="eastAsia" w:ascii="宋体" w:hAnsi="宋体" w:cs="宋体"/>
            <w:color w:val="000000" w:themeColor="text1"/>
            <w:kern w:val="0"/>
            <w:sz w:val="24"/>
            <w14:textFill>
              <w14:solidFill>
                <w14:schemeClr w14:val="tx1"/>
              </w14:solidFill>
            </w14:textFill>
          </w:rPr>
          <w:id w:val="404888855"/>
          <w14:checkbox>
            <w14:checked w14:val="0"/>
            <w14:checkedState w14:val="00FE" w14:font="Wingdings"/>
            <w14:uncheckedState w14:val="2610" w14:font="MS Gothic"/>
          </w14:checkbox>
        </w:sdtPr>
        <w:sdtEndPr>
          <w:rPr>
            <w:rFonts w:hint="eastAsia" w:ascii="宋体" w:hAnsi="宋体" w:cs="宋体"/>
            <w:color w:val="000000" w:themeColor="text1"/>
            <w:kern w:val="0"/>
            <w:sz w:val="24"/>
            <w14:textFill>
              <w14:solidFill>
                <w14:schemeClr w14:val="tx1"/>
              </w14:solidFill>
            </w14:textFill>
          </w:rPr>
        </w:sdtEndPr>
        <w:sdtContent>
          <w:r>
            <w:rPr>
              <w:rFonts w:hint="eastAsia" w:ascii="宋体" w:hAnsi="宋体" w:cs="宋体"/>
              <w:color w:val="000000" w:themeColor="text1"/>
              <w:kern w:val="0"/>
              <w:sz w:val="24"/>
              <w14:textFill>
                <w14:solidFill>
                  <w14:schemeClr w14:val="tx1"/>
                </w14:solidFill>
              </w14:textFill>
            </w:rPr>
            <w:t>☐</w:t>
          </w:r>
        </w:sdtContent>
      </w:sdt>
      <w:r>
        <w:rPr>
          <w:rFonts w:hint="eastAsia" w:ascii="宋体" w:hAnsi="宋体" w:cs="宋体"/>
          <w:color w:val="000000" w:themeColor="text1"/>
          <w:sz w:val="24"/>
          <w14:textFill>
            <w14:solidFill>
              <w14:schemeClr w14:val="tx1"/>
            </w14:solidFill>
          </w14:textFill>
        </w:rPr>
        <w:t>” 系指不适用本项目的要求。</w:t>
      </w:r>
    </w:p>
    <w:p>
      <w:pPr>
        <w:spacing w:line="360" w:lineRule="auto"/>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r>
        <w:rPr>
          <w:rFonts w:hint="eastAsia" w:ascii="宋体" w:hAnsi="宋体" w:cs="宋体"/>
          <w:color w:val="000000" w:themeColor="text1"/>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采购项目需要落实的政府采购政策</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themeColor="text1"/>
          <w:kern w:val="0"/>
          <w:sz w:val="24"/>
          <w14:textFill>
            <w14:solidFill>
              <w14:schemeClr w14:val="tx1"/>
            </w14:solidFill>
          </w14:textFill>
        </w:rPr>
        <w:t>优先采购向我国企业转让技术、与我国企业签订消化吸收再创新方案的供应商的进口产品</w:t>
      </w:r>
      <w:r>
        <w:rPr>
          <w:rFonts w:hint="eastAsia" w:ascii="宋体" w:hAnsi="宋体" w:cs="宋体"/>
          <w:color w:val="000000" w:themeColor="text1"/>
          <w:sz w:val="24"/>
          <w14:textFill>
            <w14:solidFill>
              <w14:schemeClr w14:val="tx1"/>
            </w14:solidFill>
          </w14:textFill>
        </w:rPr>
        <w:t>。</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支持绿色发展</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themeColor="text1"/>
          <w:sz w:val="24"/>
          <w14:textFill>
            <w14:solidFill>
              <w14:schemeClr w14:val="tx1"/>
            </w14:solidFill>
          </w14:textFill>
        </w:rPr>
        <w:t>▲采购人拟采购的产品属于政府强制采购的节能产品品目清单范围的，投标人相应的投标产品未获得国家确定的认证机构出具的、处于有效期之内的节能产品认证证书的，投标无效。</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3.2.2 纳入政府采购管理的修缮、装修类项目采购建材的，鼓励采购单位将绿色建材性能、指标等作为实质性条件纳入采购文件和合同，具体性能指标要求参考相关绿色建材政府采购需求标准。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themeColor="text1"/>
          <w:sz w:val="24"/>
          <w14:textFill>
            <w14:solidFill>
              <w14:schemeClr w14:val="tx1"/>
            </w14:solidFill>
          </w14:textFill>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3.3支持中小企业发展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符合中小企业划分标准的个体工商户，在政府采购活动中视同中小企业。</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ascii="宋体" w:hAnsi="宋体" w:cs="宋体"/>
          <w:bCs/>
          <w:color w:val="000000" w:themeColor="text1"/>
          <w:sz w:val="24"/>
          <w14:textFill>
            <w14:solidFill>
              <w14:schemeClr w14:val="tx1"/>
            </w14:solidFill>
          </w14:textFill>
        </w:rPr>
        <w:t>3.3.2</w:t>
      </w:r>
      <w:r>
        <w:rPr>
          <w:rFonts w:hint="eastAsia" w:ascii="宋体" w:hAnsi="宋体" w:cs="宋体"/>
          <w:color w:val="000000" w:themeColor="text1"/>
          <w:kern w:val="0"/>
          <w:sz w:val="24"/>
          <w14:textFill>
            <w14:solidFill>
              <w14:schemeClr w14:val="tx1"/>
            </w14:solidFill>
          </w14:textFill>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3.3.3对于未预留份额专门面向中小企业的政府采购货物项目，以及预留份额政府采购货物项目中的非预留部分标项，对小型和微型企业的投标报价给予10%—</w:t>
      </w:r>
      <w:r>
        <w:rPr>
          <w:rFonts w:ascii="宋体" w:hAnsi="宋体" w:cs="宋体"/>
          <w:color w:val="000000" w:themeColor="text1"/>
          <w:sz w:val="24"/>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themeColor="text1"/>
          <w:sz w:val="24"/>
          <w14:textFill>
            <w14:solidFill>
              <w14:schemeClr w14:val="tx1"/>
            </w14:solidFill>
          </w14:textFill>
        </w:rPr>
        <w:t>联合协议或者分包意向协议约定小微企业的合同份额占到合同总金额30%以上的</w:t>
      </w:r>
      <w:bookmarkEnd w:id="16"/>
      <w:r>
        <w:rPr>
          <w:rFonts w:hint="eastAsia" w:ascii="宋体" w:hAnsi="宋体" w:cs="宋体"/>
          <w:color w:val="000000" w:themeColor="text1"/>
          <w:sz w:val="24"/>
          <w14:textFill>
            <w14:solidFill>
              <w14:schemeClr w14:val="tx1"/>
            </w14:solidFill>
          </w14:textFill>
        </w:rPr>
        <w:t>，对联合体或者大中型企业的报价给予4%—</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3.3.4符合《关于促进残疾人就业政府采购政策的通知》（财库〔2017〕141号）规定的条件并提供《残疾人福利性单位声明函》（附件1）的残疾人福利性单位视同小型、微型企业；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3.3.7中小企业享受扶持政策获得政府采购合同的，小微企业不得将合同分包给大中型企业，中型企业不得将合同分包给大型企业。</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w:t>
      </w:r>
      <w:r>
        <w:rPr>
          <w:rFonts w:hint="eastAsia" w:ascii="宋体" w:hAnsi="宋体" w:cs="宋体"/>
          <w:bCs/>
          <w:color w:val="000000" w:themeColor="text1"/>
          <w:sz w:val="24"/>
          <w14:textFill>
            <w14:solidFill>
              <w14:schemeClr w14:val="tx1"/>
            </w14:solidFill>
          </w14:textFill>
        </w:rPr>
        <w:t>支持创新发展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3.4.1 采购人优先采购被认定为首台套产品和“制造精品”的自主创新产品。</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3.4.2首台套产品被纳入《首台套产品推广应用指导目录》之日起</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年内，以及产品核心技术高于国内领先水平，并具有明晰自主知识产权的“制造精品”产品，自认定之日起2年内视同已具备相应销售业绩，参加政府采购活动时业绩分值为满分。</w:t>
      </w:r>
    </w:p>
    <w:p>
      <w:pPr>
        <w:spacing w:line="360" w:lineRule="auto"/>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3.5平等对待内外资企业和符合条件的破产重整企业</w:t>
      </w:r>
    </w:p>
    <w:p>
      <w:pPr>
        <w:spacing w:line="360" w:lineRule="auto"/>
        <w:ind w:firstLine="480" w:firstLineChars="200"/>
        <w:rPr>
          <w:b/>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平等对待内外资企业和符合条件的破产重整企业，切实保障企业公平竞争，平等维护企业的合法利益。</w:t>
      </w:r>
      <w:r>
        <w:rPr>
          <w:rFonts w:hint="eastAsia" w:ascii="宋体" w:hAnsi="宋体" w:cs="宋体"/>
          <w:color w:val="000000" w:themeColor="text1"/>
          <w:sz w:val="24"/>
          <w14:textFill>
            <w14:solidFill>
              <w14:schemeClr w14:val="tx1"/>
            </w14:solidFill>
          </w14:textFill>
        </w:rPr>
        <w:cr/>
      </w:r>
      <w:r>
        <w:rPr>
          <w:rFonts w:hint="eastAsia"/>
          <w:b/>
          <w:color w:val="000000" w:themeColor="text1"/>
          <w14:textFill>
            <w14:solidFill>
              <w14:schemeClr w14:val="tx1"/>
            </w14:solidFill>
          </w14:textFill>
        </w:rPr>
        <w:t>4. 询问、质疑、投诉</w:t>
      </w:r>
    </w:p>
    <w:p>
      <w:pPr>
        <w:pStyle w:val="892"/>
        <w:shd w:val="clear" w:color="auto" w:fill="FFFFFF"/>
        <w:snapToGrid w:val="0"/>
        <w:spacing w:after="240" w:afterAutospacing="0" w:line="360" w:lineRule="auto"/>
        <w:ind w:firstLine="4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4.1在线询问、质疑、投诉</w:t>
      </w:r>
    </w:p>
    <w:p>
      <w:pPr>
        <w:pStyle w:val="892"/>
        <w:shd w:val="clear" w:color="auto" w:fill="FFFFFF"/>
        <w:snapToGrid w:val="0"/>
        <w:spacing w:after="240" w:afterAutospacing="0" w:line="360" w:lineRule="auto"/>
        <w:ind w:firstLine="4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utoSpaceDE w:val="0"/>
        <w:autoSpaceDN w:val="0"/>
        <w:spacing w:line="360" w:lineRule="auto"/>
        <w:ind w:firstLine="240" w:firstLineChars="1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4.2供应商询问</w:t>
      </w:r>
    </w:p>
    <w:p>
      <w:pPr>
        <w:autoSpaceDE w:val="0"/>
        <w:autoSpaceDN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autoSpaceDE w:val="0"/>
        <w:autoSpaceDN w:val="0"/>
        <w:spacing w:line="360" w:lineRule="auto"/>
        <w:ind w:firstLine="240" w:firstLineChars="1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4.3供应商质疑</w:t>
      </w:r>
    </w:p>
    <w:p>
      <w:pPr>
        <w:pStyle w:val="35"/>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w:t>
      </w:r>
      <w:r>
        <w:rPr>
          <w:rFonts w:hint="eastAsia" w:hAnsi="宋体" w:cs="宋体"/>
          <w:color w:val="000000" w:themeColor="text1"/>
          <w:sz w:val="24"/>
          <w14:textFill>
            <w14:solidFill>
              <w14:schemeClr w14:val="tx1"/>
            </w14:solidFill>
          </w14:textFill>
        </w:rPr>
        <w:t>.1提出质疑的供应商应当是参与所质疑项目采购活动的供应商。潜在供应商已依法获取其可质疑的招标文件的，可以对该文件提出质疑。</w:t>
      </w:r>
    </w:p>
    <w:p>
      <w:pPr>
        <w:pStyle w:val="35"/>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w:t>
      </w:r>
      <w:r>
        <w:rPr>
          <w:rFonts w:hint="eastAsia" w:hAnsi="宋体" w:cs="宋体"/>
          <w:color w:val="000000" w:themeColor="text1"/>
          <w:sz w:val="24"/>
          <w14:textFill>
            <w14:solidFill>
              <w14:schemeClr w14:val="tx1"/>
            </w14:solidFill>
          </w14:textFill>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pPr>
        <w:pStyle w:val="16"/>
        <w:spacing w:line="360" w:lineRule="auto"/>
        <w:ind w:firstLine="480" w:firstLineChars="200"/>
        <w:rPr>
          <w:rFonts w:hAnsi="宋体" w:cs="宋体"/>
          <w:snapToGrid/>
          <w:color w:val="000000" w:themeColor="text1"/>
          <w:kern w:val="2"/>
          <w:sz w:val="24"/>
          <w14:textFill>
            <w14:solidFill>
              <w14:schemeClr w14:val="tx1"/>
            </w14:solidFill>
          </w14:textFill>
        </w:rPr>
      </w:pPr>
      <w:r>
        <w:rPr>
          <w:rFonts w:hint="eastAsia" w:hAnsi="宋体" w:cs="宋体"/>
          <w:snapToGrid/>
          <w:color w:val="000000" w:themeColor="text1"/>
          <w:kern w:val="2"/>
          <w:sz w:val="24"/>
          <w14:textFill>
            <w14:solidFill>
              <w14:schemeClr w14:val="tx1"/>
            </w14:solidFill>
          </w14:textFill>
        </w:rPr>
        <w:t>4.3.2.1对招标文件提出质疑的，质疑期限为供应商获得招标文件之日或者招标文件公告期限届满之日起计算。</w:t>
      </w:r>
    </w:p>
    <w:p>
      <w:pPr>
        <w:pStyle w:val="35"/>
        <w:spacing w:line="360" w:lineRule="auto"/>
        <w:ind w:left="479" w:leftChars="228"/>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4.3.2.2对采购过程提出质疑的，质疑期限为各采购程序环节结束之日起计算。4.3.2.3对采购结果提出质疑的，质疑期限自采购结果公告期限届满之日起计算。</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4.3.3</w:t>
      </w:r>
      <w:r>
        <w:rPr>
          <w:rFonts w:hint="eastAsia" w:hAnsi="宋体" w:cs="宋体"/>
          <w:color w:val="000000" w:themeColor="text1"/>
          <w:sz w:val="24"/>
          <w14:textFill>
            <w14:solidFill>
              <w14:schemeClr w14:val="tx1"/>
            </w14:solidFill>
          </w14:textFill>
        </w:rPr>
        <w:t>供应商提出质疑应当提交质疑函和必要的证明材料。质疑函应当包括下列内容：</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4.3.3.1供应商的姓名或者名称、地址、邮编、联系人及联系电话；</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4.3.3.2质疑项目的名称、编号；</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4.3.3.3具体、明确的质疑事项和与质疑事项相关的请求；</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4.3.3.4事实依据；</w:t>
      </w:r>
    </w:p>
    <w:p>
      <w:pPr>
        <w:pStyle w:val="35"/>
        <w:spacing w:line="360" w:lineRule="auto"/>
        <w:ind w:firstLine="480" w:firstLineChars="2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　　4.3.3.5必要的法律依据；</w:t>
      </w:r>
    </w:p>
    <w:p>
      <w:pPr>
        <w:pStyle w:val="35"/>
        <w:spacing w:line="360" w:lineRule="auto"/>
        <w:ind w:firstLine="960" w:firstLineChars="400"/>
        <w:rPr>
          <w:rFonts w:hAnsi="宋体" w:cs="宋体"/>
          <w:color w:val="000000" w:themeColor="text1"/>
          <w:kern w:val="0"/>
          <w:sz w:val="24"/>
          <w:lang w:val="zh-CN"/>
          <w14:textFill>
            <w14:solidFill>
              <w14:schemeClr w14:val="tx1"/>
            </w14:solidFill>
          </w14:textFill>
        </w:rPr>
      </w:pPr>
      <w:r>
        <w:rPr>
          <w:rFonts w:hint="eastAsia" w:hAnsi="宋体" w:cs="宋体"/>
          <w:color w:val="000000" w:themeColor="text1"/>
          <w:kern w:val="0"/>
          <w:sz w:val="24"/>
          <w:lang w:val="zh-CN"/>
          <w14:textFill>
            <w14:solidFill>
              <w14:schemeClr w14:val="tx1"/>
            </w14:solidFill>
          </w14:textFill>
        </w:rPr>
        <w:t>4.3.3.6提出质疑的日期。</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供应商提交的质疑函需</w:t>
      </w:r>
      <w:r>
        <w:rPr>
          <w:rFonts w:hint="eastAsia"/>
          <w:color w:val="000000" w:themeColor="text1"/>
          <w:lang w:val="en-US" w:eastAsia="zh-CN"/>
          <w14:textFill>
            <w14:solidFill>
              <w14:schemeClr w14:val="tx1"/>
            </w14:solidFill>
          </w14:textFill>
        </w:rPr>
        <w:t>要</w:t>
      </w:r>
      <w:r>
        <w:rPr>
          <w:rFonts w:hint="eastAsia"/>
          <w:color w:val="000000" w:themeColor="text1"/>
          <w14:textFill>
            <w14:solidFill>
              <w14:schemeClr w14:val="tx1"/>
            </w14:solidFill>
          </w14:textFill>
        </w:rPr>
        <w:t>一式三份。供应商为自然人的，应当由本人签字；供应商为法人或者其他组织的，应当由法定代表人、主要负责人，或者其授权代表签字或者盖章，并加盖公章。</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质疑函范本及制作说明详见附件2。</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4.3.4对同一采购程序环节的质疑，供应商须在法定质疑期内一次性提出。</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4.3</w:t>
      </w:r>
      <w:r>
        <w:rPr>
          <w:rFonts w:hint="eastAsia"/>
          <w:color w:val="000000" w:themeColor="text1"/>
          <w14:textFill>
            <w14:solidFill>
              <w14:schemeClr w14:val="tx1"/>
            </w14:solidFill>
          </w14:textFill>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4.3</w:t>
      </w:r>
      <w:r>
        <w:rPr>
          <w:rFonts w:hint="eastAsia"/>
          <w:color w:val="000000" w:themeColor="text1"/>
          <w14:textFill>
            <w14:solidFill>
              <w14:schemeClr w14:val="tx1"/>
            </w14:solidFill>
          </w14:textFill>
        </w:rPr>
        <w:t>.6询问或者质疑事项可能影响采购结果的，采购人应当暂停签订合同，已经签订合同的，应当中止履行合同。</w:t>
      </w:r>
    </w:p>
    <w:p>
      <w:pPr>
        <w:pStyle w:val="892"/>
        <w:shd w:val="clear" w:color="auto" w:fill="FFFFFF"/>
        <w:snapToGrid w:val="0"/>
        <w:spacing w:after="240" w:afterAutospacing="0" w:line="360" w:lineRule="auto"/>
        <w:ind w:firstLine="480" w:firstLineChars="200"/>
        <w:contextualSpacing/>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4.4供应商投诉</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4.4.1质疑供应商对采购人、采购代理机构的答复不满意或者采购人、采购代理机构未在规定的时间内作出答复的，可以在答复期满后十五个工作日内向同级政府采购监督管理部门提出投诉。</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w:t>
      </w:r>
      <w:r>
        <w:rPr>
          <w:rFonts w:hint="eastAsia"/>
          <w:color w:val="000000" w:themeColor="text1"/>
          <w:lang w:val="zh-CN"/>
          <w14:textFill>
            <w14:solidFill>
              <w14:schemeClr w14:val="tx1"/>
            </w14:solidFill>
          </w14:textFill>
        </w:rPr>
        <w:t>2</w:t>
      </w:r>
      <w:r>
        <w:rPr>
          <w:rFonts w:hint="eastAsia"/>
          <w:color w:val="000000" w:themeColor="text1"/>
          <w14:textFill>
            <w14:solidFill>
              <w14:schemeClr w14:val="tx1"/>
            </w14:solidFill>
          </w14:textFill>
        </w:rPr>
        <w:t>供应商投诉的事项不得超出已质疑事项的范围，基于质疑答复内容提出的投诉事项除外。</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4.4.3供应商投诉应当有明确的请求和必要的证明材料。</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4.4.4 以联合体形式参加政府采购活动的，其投诉应当由组成联合体的所有供应商共同提出。</w:t>
      </w:r>
    </w:p>
    <w:p>
      <w:pPr>
        <w:pStyle w:val="892"/>
        <w:shd w:val="clear" w:color="auto" w:fill="FFFFFF"/>
        <w:snapToGrid w:val="0"/>
        <w:spacing w:after="240" w:afterAutospacing="0" w:line="360" w:lineRule="auto"/>
        <w:ind w:firstLine="480" w:firstLineChars="2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4.4.5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892"/>
        <w:shd w:val="clear" w:color="auto" w:fill="FFFFFF"/>
        <w:snapToGrid w:val="0"/>
        <w:spacing w:after="240" w:afterAutospacing="0" w:line="360" w:lineRule="auto"/>
        <w:ind w:firstLine="400"/>
        <w:contextualSpacing/>
        <w:rPr>
          <w:color w:val="000000" w:themeColor="text1"/>
          <w14:textFill>
            <w14:solidFill>
              <w14:schemeClr w14:val="tx1"/>
            </w14:solidFill>
          </w14:textFill>
        </w:rPr>
      </w:pPr>
      <w:r>
        <w:rPr>
          <w:rFonts w:hint="eastAsia"/>
          <w:color w:val="000000" w:themeColor="text1"/>
          <w14:textFill>
            <w14:solidFill>
              <w14:schemeClr w14:val="tx1"/>
            </w14:solidFill>
          </w14:textFill>
        </w:rPr>
        <w:t>投诉书范本及制作说明详见附件3。</w:t>
      </w:r>
    </w:p>
    <w:p>
      <w:pPr>
        <w:adjustRightInd/>
        <w:spacing w:line="360" w:lineRule="auto"/>
        <w:jc w:val="center"/>
        <w:outlineLvl w:val="1"/>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二、招标文件的构成、澄清、修改</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5．招标文件的构成</w:t>
      </w:r>
    </w:p>
    <w:p>
      <w:pPr>
        <w:pStyle w:val="35"/>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 招标文件包括下列文件及附件：</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5.1.1招标公告；</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5.1.2投标人须知；</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5.1.3采购需求；</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5.1.4评标办法；</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5.1.5拟签订的合同文本；</w:t>
      </w:r>
    </w:p>
    <w:p>
      <w:pPr>
        <w:pStyle w:val="35"/>
        <w:tabs>
          <w:tab w:val="left" w:pos="840"/>
        </w:tabs>
        <w:spacing w:line="360" w:lineRule="auto"/>
        <w:ind w:firstLine="960" w:firstLineChars="4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14:textFill>
            <w14:solidFill>
              <w14:schemeClr w14:val="tx1"/>
            </w14:solidFill>
          </w14:textFill>
        </w:rPr>
        <w:t>5.1.6</w:t>
      </w:r>
      <w:r>
        <w:rPr>
          <w:rFonts w:hint="eastAsia" w:hAnsi="宋体" w:cs="宋体"/>
          <w:color w:val="000000" w:themeColor="text1"/>
          <w:sz w:val="24"/>
          <w:szCs w:val="24"/>
          <w14:textFill>
            <w14:solidFill>
              <w14:schemeClr w14:val="tx1"/>
            </w14:solidFill>
          </w14:textFill>
        </w:rPr>
        <w:t>应提交的有关格式范例。</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5.2与本项目有关的</w:t>
      </w:r>
      <w:r>
        <w:rPr>
          <w:rFonts w:hint="eastAsia" w:ascii="宋体" w:hAnsi="宋体" w:cs="宋体"/>
          <w:bCs/>
          <w:color w:val="000000" w:themeColor="text1"/>
          <w:sz w:val="24"/>
          <w14:textFill>
            <w14:solidFill>
              <w14:schemeClr w14:val="tx1"/>
            </w14:solidFill>
          </w14:textFill>
        </w:rPr>
        <w:t>澄清或者修改的内容为招标文件的组成部分</w:t>
      </w:r>
      <w:r>
        <w:rPr>
          <w:rFonts w:hint="eastAsia" w:ascii="宋体" w:hAnsi="宋体" w:cs="宋体"/>
          <w:color w:val="000000" w:themeColor="text1"/>
          <w:sz w:val="24"/>
          <w14:textFill>
            <w14:solidFill>
              <w14:schemeClr w14:val="tx1"/>
            </w14:solidFill>
          </w14:textFill>
        </w:rPr>
        <w:t>。</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6. 招标文件的澄清、修改</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6.1已获取招标文件的潜在投标人，若有问题需要澄清，应于投标截止时间前，以书面形式向采购代理机构提出。</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pPr>
        <w:pStyle w:val="25"/>
        <w:rPr>
          <w:rFonts w:hAnsi="宋体" w:cs="宋体"/>
          <w:color w:val="000000" w:themeColor="text1"/>
          <w:sz w:val="18"/>
          <w:szCs w:val="18"/>
          <w:lang w:val="en-US"/>
          <w14:textFill>
            <w14:solidFill>
              <w14:schemeClr w14:val="tx1"/>
            </w14:solidFill>
          </w14:textFill>
        </w:rPr>
      </w:pPr>
      <w:r>
        <w:rPr>
          <w:rFonts w:hint="eastAsia" w:hAnsi="宋体" w:cs="宋体"/>
          <w:color w:val="000000" w:themeColor="text1"/>
          <w:szCs w:val="24"/>
          <w:lang w:val="en-US"/>
          <w14:textFill>
            <w14:solidFill>
              <w14:schemeClr w14:val="tx1"/>
            </w14:solidFill>
          </w14:textFill>
        </w:rPr>
        <w:t xml:space="preserve">    </w:t>
      </w:r>
    </w:p>
    <w:p>
      <w:pPr>
        <w:adjustRightInd/>
        <w:spacing w:line="360" w:lineRule="auto"/>
        <w:jc w:val="center"/>
        <w:outlineLvl w:val="1"/>
        <w:rPr>
          <w:rFonts w:ascii="宋体" w:hAnsi="宋体" w:cs="宋体"/>
          <w:b/>
          <w:color w:val="000000" w:themeColor="text1"/>
          <w:sz w:val="30"/>
          <w:szCs w:val="20"/>
          <w14:textFill>
            <w14:solidFill>
              <w14:schemeClr w14:val="tx1"/>
            </w14:solidFill>
          </w14:textFill>
        </w:rPr>
      </w:pPr>
      <w:r>
        <w:rPr>
          <w:rFonts w:hint="eastAsia" w:ascii="宋体" w:hAnsi="宋体" w:cs="宋体"/>
          <w:b/>
          <w:color w:val="000000" w:themeColor="text1"/>
          <w:sz w:val="30"/>
          <w:szCs w:val="20"/>
          <w14:textFill>
            <w14:solidFill>
              <w14:schemeClr w14:val="tx1"/>
            </w14:solidFill>
          </w14:textFill>
        </w:rPr>
        <w:t>三、投标</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7. 招标文件的获取</w:t>
      </w:r>
    </w:p>
    <w:p>
      <w:pPr>
        <w:spacing w:line="360" w:lineRule="auto"/>
        <w:ind w:firstLine="480" w:firstLineChars="200"/>
        <w:rPr>
          <w:rFonts w:ascii="宋体" w:hAnsi="宋体" w:cs="宋体"/>
          <w:snapToGrid w:val="0"/>
          <w:color w:val="000000" w:themeColor="text1"/>
          <w:kern w:val="28"/>
          <w:sz w:val="24"/>
          <w14:textFill>
            <w14:solidFill>
              <w14:schemeClr w14:val="tx1"/>
            </w14:solidFill>
          </w14:textFill>
        </w:rPr>
      </w:pPr>
      <w:r>
        <w:rPr>
          <w:rFonts w:hint="eastAsia" w:ascii="宋体" w:hAnsi="宋体" w:cs="宋体"/>
          <w:snapToGrid w:val="0"/>
          <w:color w:val="000000" w:themeColor="text1"/>
          <w:kern w:val="28"/>
          <w:sz w:val="24"/>
          <w14:textFill>
            <w14:solidFill>
              <w14:schemeClr w14:val="tx1"/>
            </w14:solidFill>
          </w14:textFill>
        </w:rPr>
        <w:t>详见招标公告中获取招标文件的时间期限、地点、方式及招标文件售价。</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8.开标前答疑会或现场考察</w:t>
      </w:r>
    </w:p>
    <w:p>
      <w:pPr>
        <w:pStyle w:val="35"/>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采购人组织潜在投标人现场考察或者召开开标前答疑会的，潜在投标人按第二部分投标人须知前附表的规定参加现场考察或者开标前答疑会。</w:t>
      </w:r>
    </w:p>
    <w:p>
      <w:pPr>
        <w:pStyle w:val="35"/>
        <w:spacing w:line="360" w:lineRule="auto"/>
        <w:rPr>
          <w:rFonts w:hAnsi="宋体" w:cs="宋体"/>
          <w:b/>
          <w:color w:val="000000" w:themeColor="text1"/>
          <w:szCs w:val="24"/>
          <w14:textFill>
            <w14:solidFill>
              <w14:schemeClr w14:val="tx1"/>
            </w14:solidFill>
          </w14:textFill>
        </w:rPr>
      </w:pPr>
      <w:r>
        <w:rPr>
          <w:rFonts w:hint="eastAsia" w:hAnsi="宋体" w:cs="宋体"/>
          <w:b/>
          <w:color w:val="000000" w:themeColor="text1"/>
          <w:kern w:val="28"/>
          <w:sz w:val="24"/>
          <w:szCs w:val="24"/>
          <w14:textFill>
            <w14:solidFill>
              <w14:schemeClr w14:val="tx1"/>
            </w14:solidFill>
          </w14:textFill>
        </w:rPr>
        <w:t>9.投标保证金</w:t>
      </w:r>
    </w:p>
    <w:p>
      <w:pPr>
        <w:pStyle w:val="16"/>
        <w:spacing w:line="360" w:lineRule="auto"/>
        <w:ind w:firstLine="470" w:firstLineChars="196"/>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本项目不需缴纳投标保证金。</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10. 投标文件的语言</w:t>
      </w:r>
    </w:p>
    <w:p>
      <w:pPr>
        <w:autoSpaceDE w:val="0"/>
        <w:autoSpaceDN w:val="0"/>
        <w:spacing w:line="360" w:lineRule="auto"/>
        <w:ind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投标文件及投标人与采购有关的来往通知、函件和文件均应使用中文。</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11. 投标文件的组成</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hint="eastAsia" w:ascii="宋体" w:hAnsi="宋体" w:cs="宋体"/>
          <w:b/>
          <w:color w:val="000000" w:themeColor="text1"/>
          <w:sz w:val="24"/>
          <w14:textFill>
            <w14:solidFill>
              <w14:schemeClr w14:val="tx1"/>
            </w14:solidFill>
          </w14:textFill>
        </w:rPr>
        <w:t>资格文件</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11.1.1符合参加政府采购活动应当具备的一般条件的承诺函；</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1.1.2</w:t>
      </w:r>
      <w:bookmarkStart w:id="17" w:name="_Hlk101259339"/>
      <w:r>
        <w:rPr>
          <w:rFonts w:hint="eastAsia" w:ascii="宋体" w:hAnsi="宋体" w:cs="宋体"/>
          <w:snapToGrid w:val="0"/>
          <w:color w:val="000000" w:themeColor="text1"/>
          <w:kern w:val="28"/>
          <w:sz w:val="24"/>
          <w:szCs w:val="20"/>
          <w14:textFill>
            <w14:solidFill>
              <w14:schemeClr w14:val="tx1"/>
            </w14:solidFill>
          </w14:textFill>
        </w:rPr>
        <w:t>联合协议</w:t>
      </w:r>
      <w:bookmarkEnd w:id="17"/>
      <w:r>
        <w:rPr>
          <w:rFonts w:hint="eastAsia" w:ascii="宋体" w:hAnsi="宋体" w:cs="宋体"/>
          <w:snapToGrid w:val="0"/>
          <w:color w:val="000000" w:themeColor="text1"/>
          <w:kern w:val="28"/>
          <w:sz w:val="24"/>
          <w:szCs w:val="20"/>
          <w14:textFill>
            <w14:solidFill>
              <w14:schemeClr w14:val="tx1"/>
            </w14:solidFill>
          </w14:textFill>
        </w:rPr>
        <w:t>（如果有）；</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落实政府采购政策需满足的资格要求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11.1.</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11.</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商务技术</w:t>
      </w:r>
      <w:r>
        <w:rPr>
          <w:rFonts w:hint="eastAsia" w:ascii="宋体" w:hAnsi="宋体" w:cs="宋体"/>
          <w:color w:val="000000" w:themeColor="text1"/>
          <w:sz w:val="24"/>
          <w:lang w:val="zh-CN"/>
          <w14:textFill>
            <w14:solidFill>
              <w14:schemeClr w14:val="tx1"/>
            </w14:solidFill>
          </w14:textFill>
        </w:rPr>
        <w:t>文件：</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11.2.1投标函；</w:t>
      </w:r>
      <w:r>
        <w:rPr>
          <w:rFonts w:hint="eastAsia" w:ascii="宋体" w:hAnsi="宋体" w:cs="宋体"/>
          <w:color w:val="000000" w:themeColor="text1"/>
          <w:sz w:val="24"/>
          <w:lang w:val="zh-CN"/>
          <w14:textFill>
            <w14:solidFill>
              <w14:schemeClr w14:val="tx1"/>
            </w14:solidFill>
          </w14:textFill>
        </w:rPr>
        <w:t xml:space="preserve"> </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11.2.2授权委托书或法定代表人（单位负责人、自然人本人）身份证明；</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p>
    <w:p>
      <w:pPr>
        <w:snapToGrid w:val="0"/>
        <w:spacing w:line="360" w:lineRule="auto"/>
        <w:ind w:firstLine="960" w:firstLineChars="4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11.</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p>
    <w:p>
      <w:pPr>
        <w:snapToGrid w:val="0"/>
        <w:spacing w:line="360" w:lineRule="auto"/>
        <w:ind w:firstLine="480" w:firstLineChars="200"/>
        <w:rPr>
          <w:rFonts w:ascii="宋体" w:hAnsi="宋体" w:cs="宋体"/>
          <w:color w:val="000000" w:themeColor="text1"/>
          <w:sz w:val="24"/>
          <w:u w:val="single"/>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11.</w:t>
      </w:r>
      <w:r>
        <w:rPr>
          <w:rFonts w:hint="eastAsia" w:ascii="宋体" w:hAnsi="宋体" w:cs="宋体"/>
          <w:color w:val="000000" w:themeColor="text1"/>
          <w:kern w:val="0"/>
          <w:sz w:val="24"/>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报价文件：</w:t>
      </w: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11.3.1开标一览表（报价表）；</w:t>
      </w:r>
    </w:p>
    <w:p>
      <w:pPr>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11.3.2中小企业声明函。</w:t>
      </w:r>
    </w:p>
    <w:p>
      <w:pPr>
        <w:spacing w:line="360" w:lineRule="auto"/>
        <w:ind w:firstLine="723" w:firstLineChars="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投标文件含有采购人不能接受的附加条件的，投标无效；</w:t>
      </w:r>
    </w:p>
    <w:p>
      <w:pPr>
        <w:spacing w:line="360" w:lineRule="auto"/>
        <w:ind w:firstLine="723" w:firstLineChars="300"/>
        <w:rPr>
          <w:rFonts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投标人提供虚假材料投标的，投标无效。</w:t>
      </w:r>
    </w:p>
    <w:p>
      <w:pPr>
        <w:pStyle w:val="136"/>
        <w:snapToGrid w:val="0"/>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12</w:t>
      </w:r>
      <w:r>
        <w:rPr>
          <w:rFonts w:hint="eastAsia" w:ascii="宋体" w:hAnsi="宋体" w:cs="宋体"/>
          <w:b/>
          <w:color w:val="000000" w:themeColor="text1"/>
          <w:kern w:val="0"/>
          <w:szCs w:val="24"/>
          <w:lang w:val="zh-CN"/>
          <w14:textFill>
            <w14:solidFill>
              <w14:schemeClr w14:val="tx1"/>
            </w14:solidFill>
          </w14:textFill>
        </w:rPr>
        <w:t xml:space="preserve">. </w:t>
      </w:r>
      <w:r>
        <w:rPr>
          <w:rFonts w:hint="eastAsia" w:ascii="宋体" w:hAnsi="宋体" w:cs="宋体"/>
          <w:b/>
          <w:color w:val="000000" w:themeColor="text1"/>
          <w:szCs w:val="24"/>
          <w14:textFill>
            <w14:solidFill>
              <w14:schemeClr w14:val="tx1"/>
            </w14:solidFill>
          </w14:textFill>
        </w:rPr>
        <w:t>投标文件的编制</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pPr>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12.2投标人进行电子投标应安装客户端软件—“政采云电子交易客户端”，并按照招标文件和电子交易平台的要求编制并加密投标文件。投标人未按规定加密的投标文件，电子交易平台将拒收并提示。</w:t>
      </w:r>
    </w:p>
    <w:p>
      <w:pPr>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12.3使用“政采云电子交易客户端”需要提前申领CA数字证书，申领流程请自行前往“浙江政府采购网-下载专区－电子交易客户端-CA驱动和申领流程”进行查阅。</w:t>
      </w:r>
    </w:p>
    <w:p>
      <w:pPr>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13.投标文件的签署、盖章</w:t>
      </w:r>
    </w:p>
    <w:p>
      <w:pPr>
        <w:pStyle w:val="136"/>
        <w:snapToGrid w:val="0"/>
        <w:spacing w:before="0"/>
        <w:ind w:firstLine="480"/>
        <w:rPr>
          <w:rFonts w:ascii="宋体" w:hAnsi="宋体" w:cs="宋体"/>
          <w:b/>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13.1投标文件按照招标文件第六部分格式要</w:t>
      </w:r>
      <w:r>
        <w:rPr>
          <w:rFonts w:hint="eastAsia" w:ascii="宋体" w:hAnsi="宋体" w:cs="宋体"/>
          <w:color w:val="000000" w:themeColor="text1"/>
          <w14:textFill>
            <w14:solidFill>
              <w14:schemeClr w14:val="tx1"/>
            </w14:solidFill>
          </w14:textFill>
        </w:rPr>
        <w:t>求进行签署、盖章。</w:t>
      </w:r>
      <w:r>
        <w:rPr>
          <w:rFonts w:hint="eastAsia" w:ascii="宋体" w:hAnsi="宋体" w:cs="宋体"/>
          <w:b/>
          <w:color w:val="000000" w:themeColor="text1"/>
          <w14:textFill>
            <w14:solidFill>
              <w14:schemeClr w14:val="tx1"/>
            </w14:solidFill>
          </w14:textFill>
        </w:rPr>
        <w:t>▲投标人的投标文件未按照招标文件要求签署、盖章的，其投标无效</w:t>
      </w:r>
      <w:r>
        <w:rPr>
          <w:rFonts w:hint="eastAsia" w:ascii="宋体" w:hAnsi="宋体" w:cs="宋体"/>
          <w:color w:val="000000" w:themeColor="text1"/>
          <w:szCs w:val="24"/>
          <w14:textFill>
            <w14:solidFill>
              <w14:schemeClr w14:val="tx1"/>
            </w14:solidFill>
          </w14:textFill>
        </w:rPr>
        <w:t>。</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13.2为确保网上操作合法、有效和安全，投标人应当在投标截止时间前完成在“政府采购云平台”的身份认证，确保在电子投标过程中能够对相关数据电文进行加密和使用电子签名。</w:t>
      </w:r>
    </w:p>
    <w:p>
      <w:pPr>
        <w:pStyle w:val="136"/>
        <w:snapToGrid w:val="0"/>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14:textFill>
            <w14:solidFill>
              <w14:schemeClr w14:val="tx1"/>
            </w14:solidFill>
          </w14:textFill>
        </w:rPr>
        <w:t>13.3招标文件对投标文件签署、盖章的要求适用于电子签名。</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14. 投标文件的提交、补充、修改、撤回</w:t>
      </w:r>
    </w:p>
    <w:p>
      <w:pPr>
        <w:pStyle w:val="136"/>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pPr>
        <w:pStyle w:val="136"/>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14.2电子交易平台收到投标文件，将妥善保存并及时向供应商发出确认回执通知。在投标截止时间前，除供应商补充、修改或者撤回投标文件外，任何单位和个人不得解密或提取投标文件。</w:t>
      </w:r>
    </w:p>
    <w:p>
      <w:pPr>
        <w:pStyle w:val="136"/>
        <w:spacing w:before="0"/>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14.3采购人、采购代理机构可以视情况延长投标文件提交的截止时间。在上述情况下，采购代理机构与投标人以前在投标截止期方面的全部权利、责任和义务，将适用于延长至新的投标截止期。</w:t>
      </w:r>
    </w:p>
    <w:p>
      <w:pPr>
        <w:pStyle w:val="35"/>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15.备份投标文件</w:t>
      </w:r>
    </w:p>
    <w:p>
      <w:pPr>
        <w:pStyle w:val="35"/>
        <w:spacing w:line="360" w:lineRule="auto"/>
        <w:ind w:firstLine="360" w:firstLineChars="150"/>
        <w:rPr>
          <w:rFonts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 15.1投标人在电子交易平台传输递交投标文件后，还可以在投标截止时间前直接提交或者以邮政快递方式递交备份投标文件1份，</w:t>
      </w:r>
      <w:r>
        <w:rPr>
          <w:rFonts w:hint="eastAsia" w:hAnsi="宋体" w:cs="宋体"/>
          <w:b/>
          <w:color w:val="000000" w:themeColor="text1"/>
          <w:sz w:val="24"/>
          <w:szCs w:val="24"/>
          <w14:textFill>
            <w14:solidFill>
              <w14:schemeClr w14:val="tx1"/>
            </w14:solidFill>
          </w14:textFill>
        </w:rPr>
        <w:t>但采购人、采购代理机构不强制或变相强制投标人提交备份投标文件。</w:t>
      </w:r>
    </w:p>
    <w:p>
      <w:pPr>
        <w:pStyle w:val="35"/>
        <w:spacing w:line="360" w:lineRule="auto"/>
        <w:ind w:firstLine="480" w:firstLineChars="200"/>
        <w:rPr>
          <w:rFonts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15.2备份投标文件须在“政采云投标客户端”制作生成，并储存在</w:t>
      </w:r>
      <w:r>
        <w:rPr>
          <w:rFonts w:hint="eastAsia" w:hAnsi="宋体" w:cs="宋体"/>
          <w:color w:val="000000" w:themeColor="text1"/>
          <w:sz w:val="24"/>
          <w14:textFill>
            <w14:solidFill>
              <w14:schemeClr w14:val="tx1"/>
            </w14:solidFill>
          </w14:textFill>
        </w:rPr>
        <w:t>DVD光盘等存储介质</w:t>
      </w:r>
      <w:r>
        <w:rPr>
          <w:rFonts w:hint="eastAsia" w:hAnsi="宋体" w:cs="宋体"/>
          <w:color w:val="000000" w:themeColor="text1"/>
          <w:sz w:val="24"/>
          <w:szCs w:val="24"/>
          <w14:textFill>
            <w14:solidFill>
              <w14:schemeClr w14:val="tx1"/>
            </w14:solidFill>
          </w14:textFill>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themeColor="text1"/>
          <w:sz w:val="24"/>
          <w14:textFill>
            <w14:solidFill>
              <w14:schemeClr w14:val="tx1"/>
            </w14:solidFill>
          </w14:textFill>
        </w:rPr>
        <w:t>不符合上述制作、</w:t>
      </w:r>
      <w:r>
        <w:rPr>
          <w:rFonts w:hint="eastAsia" w:hAnsi="宋体" w:cs="宋体"/>
          <w:b/>
          <w:color w:val="000000" w:themeColor="text1"/>
          <w:sz w:val="24"/>
          <w:szCs w:val="24"/>
          <w14:textFill>
            <w14:solidFill>
              <w14:schemeClr w14:val="tx1"/>
            </w14:solidFill>
          </w14:textFill>
        </w:rPr>
        <w:t>存储、密封规定的备份投标文件将被视为无效或者被拒绝接收。</w:t>
      </w:r>
    </w:p>
    <w:p>
      <w:pPr>
        <w:pStyle w:val="35"/>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15.3直接提交备份投标文件的，投标人应于投标截止时间前在招标公告中载明的开标地点将备份投标文件提交给采购代理机构，采购代理机构将拒绝接受逾期送达的备份投标文件。</w:t>
      </w:r>
    </w:p>
    <w:p>
      <w:pPr>
        <w:pStyle w:val="35"/>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themeColor="text1"/>
          <w:sz w:val="24"/>
          <w:szCs w:val="24"/>
          <w14:textFill>
            <w14:solidFill>
              <w14:schemeClr w14:val="tx1"/>
            </w14:solidFill>
          </w14:textFill>
        </w:rPr>
        <w:t>招标文件第二部分投标人须知前附表规定的备份投标文件送达地点；</w:t>
      </w:r>
      <w:r>
        <w:rPr>
          <w:rFonts w:hint="eastAsia" w:hAnsi="宋体" w:cs="宋体"/>
          <w:color w:val="000000" w:themeColor="text1"/>
          <w:sz w:val="24"/>
          <w:szCs w:val="24"/>
          <w14:textFill>
            <w14:solidFill>
              <w14:schemeClr w14:val="tx1"/>
            </w14:solidFill>
          </w14:textFill>
        </w:rPr>
        <w:t>送达时间以签收人签收时间为准。采购代理机构将拒绝接受逾期送达的备份投标文件。邮寄过程中，电子备份投标文件发生泄漏、遗失、损坏或延期送达等情况的，由投标人自行负责。</w:t>
      </w:r>
    </w:p>
    <w:p>
      <w:pPr>
        <w:pStyle w:val="35"/>
        <w:spacing w:line="360" w:lineRule="auto"/>
        <w:ind w:firstLine="479" w:firstLineChars="199"/>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15.5投标人仅提交备份投标文件，未在电子交易平台传输递交投标文件的，投标无效。</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16.投标文件的无效处理</w:t>
      </w:r>
    </w:p>
    <w:p>
      <w:pPr>
        <w:pStyle w:val="26"/>
        <w:spacing w:line="360" w:lineRule="auto"/>
        <w:ind w:firstLine="360" w:firstLineChars="150"/>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有招标文件第四部分</w:t>
      </w:r>
      <w:r>
        <w:rPr>
          <w:rFonts w:cs="宋体"/>
          <w:color w:val="000000" w:themeColor="text1"/>
          <w14:textFill>
            <w14:solidFill>
              <w14:schemeClr w14:val="tx1"/>
            </w14:solidFill>
          </w14:textFill>
        </w:rPr>
        <w:t>4.2规定</w:t>
      </w:r>
      <w:r>
        <w:rPr>
          <w:rFonts w:hint="eastAsia" w:cs="宋体"/>
          <w:color w:val="000000" w:themeColor="text1"/>
          <w:szCs w:val="21"/>
          <w14:textFill>
            <w14:solidFill>
              <w14:schemeClr w14:val="tx1"/>
            </w14:solidFill>
          </w14:textFill>
        </w:rPr>
        <w:t>的情形之一的，投标无效：</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17.投标有效期</w:t>
      </w:r>
    </w:p>
    <w:p>
      <w:pPr>
        <w:spacing w:line="360" w:lineRule="auto"/>
        <w:ind w:firstLine="480" w:firstLineChars="200"/>
        <w:rPr>
          <w:rFonts w:ascii="宋体" w:hAnsi="宋体" w:cs="宋体"/>
          <w:b/>
          <w:color w:val="000000" w:themeColor="text1"/>
          <w:sz w:val="24"/>
          <w:szCs w:val="21"/>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17.1投标有效期为从提交投标文件的截止之日起90天。▲</w:t>
      </w:r>
      <w:r>
        <w:rPr>
          <w:rFonts w:hint="eastAsia" w:ascii="宋体" w:hAnsi="宋体" w:cs="宋体"/>
          <w:b/>
          <w:color w:val="000000" w:themeColor="text1"/>
          <w:sz w:val="24"/>
          <w:szCs w:val="20"/>
          <w14:textFill>
            <w14:solidFill>
              <w14:schemeClr w14:val="tx1"/>
            </w14:solidFill>
          </w14:textFill>
        </w:rPr>
        <w:t>投标人的投标文件中承</w:t>
      </w:r>
      <w:r>
        <w:rPr>
          <w:rFonts w:hint="eastAsia" w:ascii="宋体" w:hAnsi="宋体" w:cs="宋体"/>
          <w:b/>
          <w:color w:val="000000" w:themeColor="text1"/>
          <w:sz w:val="24"/>
          <w:szCs w:val="21"/>
          <w14:textFill>
            <w14:solidFill>
              <w14:schemeClr w14:val="tx1"/>
            </w14:solidFill>
          </w14:textFill>
        </w:rPr>
        <w:t>诺的投标有效期少于招标文件中载明的投标有效期的，投标无效。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17.2投标文件合格投递后，自投标截止日期起，在投标有效期内有效。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17.3在原定投标有效期满之前，如果出现特殊情况，采购代理机构可以以书面形式通知投标人延长投标有效期。投标人同意延长的，不得要求或被允许修改其投标文件，投标人拒绝延长的，其投标无效。</w:t>
      </w:r>
    </w:p>
    <w:p>
      <w:pPr>
        <w:pStyle w:val="136"/>
        <w:spacing w:before="0"/>
        <w:ind w:firstLine="653"/>
        <w:rPr>
          <w:rFonts w:ascii="宋体" w:hAnsi="宋体" w:cs="宋体"/>
          <w:b/>
          <w:color w:val="000000" w:themeColor="text1"/>
          <w:sz w:val="32"/>
          <w14:textFill>
            <w14:solidFill>
              <w14:schemeClr w14:val="tx1"/>
            </w14:solidFill>
          </w14:textFill>
        </w:rPr>
      </w:pPr>
    </w:p>
    <w:p>
      <w:pPr>
        <w:pStyle w:val="136"/>
        <w:spacing w:before="0"/>
        <w:ind w:firstLine="1928" w:firstLineChars="600"/>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四、开标、资格审查与信用信息查询</w:t>
      </w:r>
    </w:p>
    <w:p>
      <w:pPr>
        <w:pStyle w:val="560"/>
        <w:spacing w:before="0" w:line="360" w:lineRule="auto"/>
        <w:ind w:left="0" w:firstLine="241" w:firstLineChars="100"/>
        <w:contextualSpacing/>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18.开标</w:t>
      </w:r>
      <w:r>
        <w:rPr>
          <w:rFonts w:hint="eastAsia" w:ascii="宋体" w:hAnsi="宋体" w:cs="宋体"/>
          <w:color w:val="000000" w:themeColor="text1"/>
          <w:sz w:val="24"/>
          <w14:textFill>
            <w14:solidFill>
              <w14:schemeClr w14:val="tx1"/>
            </w14:solidFill>
          </w14:textFill>
        </w:rPr>
        <w:t xml:space="preserve"> </w:t>
      </w:r>
    </w:p>
    <w:p>
      <w:pPr>
        <w:pStyle w:val="560"/>
        <w:spacing w:before="0" w:line="360" w:lineRule="auto"/>
        <w:ind w:left="0"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18.1采购代理机构按照招标文件规定的时间通过电子交易平台组织开标，所有投标人均应当准时在线参加。投标人不足3家的，不得开标。</w:t>
      </w:r>
    </w:p>
    <w:p>
      <w:pPr>
        <w:pStyle w:val="560"/>
        <w:spacing w:before="0" w:line="360" w:lineRule="auto"/>
        <w:ind w:left="0" w:firstLine="240" w:firstLineChars="1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18.2开标时，电子交易平台按开标时间自动提取所有投标文件。采购代理机构依托电子交易平台发起开始解密指令，投标人按照平台提示和招标文件的规定在半小时内完成在线解密。</w:t>
      </w:r>
    </w:p>
    <w:p>
      <w:pPr>
        <w:pStyle w:val="560"/>
        <w:spacing w:before="0" w:line="360" w:lineRule="auto"/>
        <w:ind w:left="0" w:firstLine="240" w:firstLineChars="100"/>
        <w:contextualSpacing/>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18.3</w:t>
      </w:r>
      <w:r>
        <w:rPr>
          <w:rFonts w:hint="eastAsia" w:ascii="宋体" w:hAnsi="宋体" w:cs="宋体"/>
          <w:b/>
          <w:color w:val="000000" w:themeColor="text1"/>
          <w:sz w:val="24"/>
          <w14:textFill>
            <w14:solidFill>
              <w14:schemeClr w14:val="tx1"/>
            </w14:solidFill>
          </w14:textFill>
        </w:rPr>
        <w:t>投标文件未按时解密，投标人提供了备份投标文件的，以备份投标文件作为依据，否则视为投标文件撤回。投标文件已按时解密的，备份投标文件自动失效。</w:t>
      </w:r>
    </w:p>
    <w:p>
      <w:pPr>
        <w:widowControl/>
        <w:spacing w:before="100" w:beforeAutospacing="1" w:after="240" w:line="360" w:lineRule="auto"/>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　19、资格审查</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19.1</w:t>
      </w:r>
      <w:r>
        <w:rPr>
          <w:rFonts w:hint="eastAsia" w:ascii="宋体" w:hAnsi="宋体" w:cs="宋体"/>
          <w:color w:val="000000" w:themeColor="text1"/>
          <w:sz w:val="24"/>
          <w14:textFill>
            <w14:solidFill>
              <w14:schemeClr w14:val="tx1"/>
            </w14:solidFill>
          </w14:textFill>
        </w:rPr>
        <w:t>采购人或采购代理机构依据法律法规和招标文件的规定，对投标人的资格进行审查。</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19.2投标人未按照招标文件要求提供与</w:t>
      </w:r>
      <w:r>
        <w:rPr>
          <w:rFonts w:hint="eastAsia" w:ascii="宋体" w:hAnsi="宋体" w:cs="宋体"/>
          <w:color w:val="000000" w:themeColor="text1"/>
          <w14:textFill>
            <w14:solidFill>
              <w14:schemeClr w14:val="tx1"/>
            </w14:solidFill>
          </w14:textFill>
        </w:rPr>
        <w:t>资格条件相应的</w:t>
      </w:r>
      <w:r>
        <w:rPr>
          <w:rFonts w:hint="eastAsia" w:ascii="宋体" w:hAnsi="宋体" w:cs="宋体"/>
          <w:color w:val="000000" w:themeColor="text1"/>
          <w:kern w:val="0"/>
          <w:szCs w:val="24"/>
          <w14:textFill>
            <w14:solidFill>
              <w14:schemeClr w14:val="tx1"/>
            </w14:solidFill>
          </w14:textFill>
        </w:rPr>
        <w:t>有效资格证明材料的，视为</w:t>
      </w:r>
      <w:r>
        <w:rPr>
          <w:rFonts w:hint="eastAsia" w:ascii="宋体" w:hAnsi="宋体" w:cs="宋体"/>
          <w:color w:val="000000" w:themeColor="text1"/>
          <w14:textFill>
            <w14:solidFill>
              <w14:schemeClr w14:val="tx1"/>
            </w14:solidFill>
          </w14:textFill>
        </w:rPr>
        <w:t>投标人不具备招标文件中规定的资格要求，其投标无效。</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w:t>
      </w:r>
      <w:r>
        <w:rPr>
          <w:rFonts w:hint="eastAsia" w:ascii="宋体" w:hAnsi="宋体" w:cs="宋体"/>
          <w:color w:val="000000" w:themeColor="text1"/>
          <w14:textFill>
            <w14:solidFill>
              <w14:schemeClr w14:val="tx1"/>
            </w14:solidFill>
          </w14:textFill>
        </w:rPr>
        <w:t>3对未通过资格审查的投标人，采购人或采购代理机构告知其未通过的原因。</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19.</w:t>
      </w:r>
      <w:r>
        <w:rPr>
          <w:rFonts w:hint="eastAsia" w:ascii="宋体" w:hAnsi="宋体" w:cs="宋体"/>
          <w:color w:val="000000" w:themeColor="text1"/>
          <w14:textFill>
            <w14:solidFill>
              <w14:schemeClr w14:val="tx1"/>
            </w14:solidFill>
          </w14:textFill>
        </w:rPr>
        <w:t>4合格投标人不足3家的，不再评标。</w:t>
      </w:r>
    </w:p>
    <w:p>
      <w:pPr>
        <w:pStyle w:val="136"/>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20、信用信息查询</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20.1信用信息查询渠道及截止时间：采购代理机构将在资格审查时通过“信用中国”网站（www.creditchina.gov.cn)、中国政府采购网（www.ccgp.gov.cn）渠道查询投标人接受资格审查时的信用记录。</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20.2信用信息查询记录和证据留存的具体方式：现场查询的投标人的信用记录、查询结果经确认后将与采购文件一起存档。</w:t>
      </w:r>
    </w:p>
    <w:p>
      <w:pPr>
        <w:pStyle w:val="136"/>
        <w:spacing w:before="0"/>
        <w:ind w:firstLine="495" w:firstLineChars="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20.3信用信息的使用规则：经查询列入失信被执行人名单、重大税收违法案件当事人名单、政府采购严重违法失信行为记录名单的投标人将被拒绝参与政府采购活动。</w:t>
      </w:r>
    </w:p>
    <w:p>
      <w:pPr>
        <w:pStyle w:val="136"/>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themeColor="text1"/>
          <w14:textFill>
            <w14:solidFill>
              <w14:schemeClr w14:val="tx1"/>
            </w14:solidFill>
          </w14:textFill>
        </w:rPr>
        <w:t>。</w:t>
      </w:r>
    </w:p>
    <w:p>
      <w:pPr>
        <w:pStyle w:val="136"/>
        <w:spacing w:before="0"/>
        <w:ind w:firstLine="0" w:firstLineChars="0"/>
        <w:rPr>
          <w:rFonts w:ascii="宋体" w:hAnsi="宋体" w:cs="宋体"/>
          <w:color w:val="000000" w:themeColor="text1"/>
          <w:kern w:val="0"/>
          <w:szCs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五、评标</w:t>
      </w:r>
    </w:p>
    <w:p>
      <w:pPr>
        <w:spacing w:line="360" w:lineRule="auto"/>
        <w:rPr>
          <w:rFonts w:ascii="宋体" w:hAnsi="宋体" w:cs="宋体"/>
          <w:b/>
          <w:color w:val="000000" w:themeColor="text1"/>
          <w:sz w:val="24"/>
          <w14:textFill>
            <w14:solidFill>
              <w14:schemeClr w14:val="tx1"/>
            </w14:solidFill>
          </w14:textFill>
        </w:rPr>
      </w:pPr>
      <w:bookmarkStart w:id="18" w:name="_Toc91899903"/>
      <w:r>
        <w:rPr>
          <w:rFonts w:hint="eastAsia" w:ascii="宋体" w:hAnsi="宋体" w:cs="宋体"/>
          <w:b/>
          <w:color w:val="000000" w:themeColor="text1"/>
          <w:sz w:val="24"/>
          <w14:textFill>
            <w14:solidFill>
              <w14:schemeClr w14:val="tx1"/>
            </w14:solidFill>
          </w14:textFill>
        </w:rPr>
        <w:t>21.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themeColor="text1"/>
          <w:sz w:val="24"/>
          <w14:textFill>
            <w14:solidFill>
              <w14:schemeClr w14:val="tx1"/>
            </w14:solidFill>
          </w14:textFill>
        </w:rPr>
        <w:t>详见招标文件第四部分评标办法。</w:t>
      </w:r>
    </w:p>
    <w:p>
      <w:pPr>
        <w:spacing w:line="360" w:lineRule="auto"/>
        <w:rPr>
          <w:rFonts w:ascii="宋体" w:hAnsi="宋体" w:cs="宋体"/>
          <w:b/>
          <w:color w:val="000000" w:themeColor="text1"/>
          <w:sz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六、定标</w:t>
      </w:r>
    </w:p>
    <w:p>
      <w:pPr>
        <w:pStyle w:val="26"/>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22. 确定中标供应商</w:t>
      </w:r>
    </w:p>
    <w:p>
      <w:pPr>
        <w:pStyle w:val="136"/>
        <w:snapToGrid w:val="0"/>
        <w:spacing w:before="0"/>
        <w:ind w:firstLine="480"/>
        <w:rPr>
          <w:rFonts w:ascii="宋体" w:hAnsi="宋体" w:cs="宋体"/>
          <w:b/>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pPr>
        <w:pStyle w:val="136"/>
        <w:snapToGrid w:val="0"/>
        <w:spacing w:before="0"/>
        <w:ind w:firstLine="0" w:firstLineChars="0"/>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23. 中标通知与中标结果公告</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23.1自中标人确定之日起2个工作日内，采购代理机构通过电子交易平台向中标人发出中标通知书，同时编制发布采购结果公告。采购代理机构也可以以纸质形式进行中标通知。</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pPr>
        <w:widowControl/>
        <w:shd w:val="clear" w:color="auto" w:fill="FFFFFF"/>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23.3公告期限为1个工作日。</w:t>
      </w:r>
    </w:p>
    <w:p>
      <w:pPr>
        <w:snapToGrid w:val="0"/>
        <w:spacing w:line="360" w:lineRule="auto"/>
        <w:ind w:left="120" w:leftChars="57" w:firstLine="482" w:firstLineChars="150"/>
        <w:jc w:val="center"/>
        <w:rPr>
          <w:rFonts w:ascii="宋体" w:hAnsi="宋体" w:cs="宋体"/>
          <w:b/>
          <w:color w:val="000000" w:themeColor="text1"/>
          <w:sz w:val="32"/>
          <w14:textFill>
            <w14:solidFill>
              <w14:schemeClr w14:val="tx1"/>
            </w14:solidFill>
          </w14:textFill>
        </w:rPr>
      </w:pPr>
    </w:p>
    <w:p>
      <w:pPr>
        <w:snapToGrid w:val="0"/>
        <w:spacing w:line="360" w:lineRule="auto"/>
        <w:ind w:left="120" w:leftChars="57" w:firstLine="482" w:firstLineChars="150"/>
        <w:jc w:val="center"/>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七、合同授予</w:t>
      </w:r>
    </w:p>
    <w:p>
      <w:pPr>
        <w:pStyle w:val="26"/>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24. </w:t>
      </w:r>
      <w:r>
        <w:rPr>
          <w:rFonts w:hint="eastAsia" w:cs="宋体"/>
          <w:color w:val="000000" w:themeColor="text1"/>
          <w14:textFill>
            <w14:solidFill>
              <w14:schemeClr w14:val="tx1"/>
            </w14:solidFill>
          </w14:textFill>
        </w:rPr>
        <w:t>合同主要条款详见第五部分拟签订的合同文本。</w:t>
      </w:r>
    </w:p>
    <w:p>
      <w:pPr>
        <w:pStyle w:val="26"/>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25. 合同的签订</w:t>
      </w:r>
    </w:p>
    <w:p>
      <w:pPr>
        <w:widowControl/>
        <w:shd w:val="clear" w:color="auto" w:fill="FFFFFF"/>
        <w:spacing w:line="360" w:lineRule="auto"/>
        <w:ind w:firstLine="48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25.1</w:t>
      </w:r>
      <w:r>
        <w:rPr>
          <w:rFonts w:hint="eastAsia" w:ascii="宋体" w:hAnsi="宋体" w:cs="宋体"/>
          <w:color w:val="000000" w:themeColor="text1"/>
          <w:kern w:val="0"/>
          <w:sz w:val="24"/>
          <w14:textFill>
            <w14:solidFill>
              <w14:schemeClr w14:val="tx1"/>
            </w14:solidFill>
          </w14:textFill>
        </w:rPr>
        <w:t xml:space="preserve"> 采购人与中标人应当通过电子交易平台在中标通知书发出之日起10个工作日内，按照招标文件确定的事项签订政府采购合同，并在签订之日起2个工作日内将政府采购合同在浙江政府采购网上公告。鼓励有条件的采购人视情缩减采购合同签订时限，提高采购效率，杜绝“冷、硬、横、推”等不当行为。除不可抗力等特殊情况外，原则上应当在中标通知书发出之日起10个工作日内，与中标供应商按照采购文件确定的事项签订政府采购合同。</w:t>
      </w:r>
    </w:p>
    <w:p>
      <w:pPr>
        <w:pStyle w:val="136"/>
        <w:snapToGrid w:val="0"/>
        <w:spacing w:before="0"/>
        <w:ind w:firstLine="48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lang w:val="zh-CN"/>
          <w14:textFill>
            <w14:solidFill>
              <w14:schemeClr w14:val="tx1"/>
            </w14:solidFill>
          </w14:textFill>
        </w:rPr>
        <w:t>25.2中标人按规定的日期、时间、地点，由法定代表人或其授权代表与采购人代表签订合同。如中标人为联合体的，由联合体成员各方法定代表人或其授权代表与采购人代表签订合同。</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25.3如签订合同并生效后，供应商无故拒绝或延期，除按照合同条款处理外，列入不良行为记录一次，并给予通报。</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25.4中标供应商拒绝与采购人签订合同的，采购人可以按照评审报告推荐的中标或者成交候选人名单排序，确定下一候选人为中标供应商，也可以重新开展政府采购活动。</w:t>
      </w:r>
    </w:p>
    <w:p>
      <w:pPr>
        <w:pStyle w:val="136"/>
        <w:snapToGrid w:val="0"/>
        <w:spacing w:before="0" w:after="12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25.5采购合同由采购人与中标供应商根据招标文件、投标文件等内容通过政府采购电子交易平台在线签订，自动备案。</w:t>
      </w:r>
    </w:p>
    <w:p>
      <w:pPr>
        <w:pStyle w:val="26"/>
        <w:spacing w:line="360" w:lineRule="auto"/>
        <w:ind w:left="487" w:hanging="479" w:hangingChars="199"/>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26. 履约保证金</w:t>
      </w:r>
    </w:p>
    <w:p>
      <w:pPr>
        <w:tabs>
          <w:tab w:val="left" w:pos="0"/>
        </w:tabs>
        <w:spacing w:line="360" w:lineRule="auto"/>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拟签订的合同文本要求中标供应商提交履约保证金的，供应商应当以支票、汇票、本票或者金融机构、担保机构出具的保函等非现金形式提交</w:t>
      </w:r>
      <w:r>
        <w:rPr>
          <w:rFonts w:hint="eastAsia" w:ascii="宋体" w:hAnsi="宋体" w:cs="宋体"/>
          <w:color w:val="000000" w:themeColor="text1"/>
          <w:sz w:val="24"/>
          <w14:textFill>
            <w14:solidFill>
              <w14:schemeClr w14:val="tx1"/>
            </w14:solidFill>
          </w14:textFill>
        </w:rPr>
        <w:t>。履约保证金的数额不得超过政府采购合同金额的</w:t>
      </w:r>
      <w:r>
        <w:rPr>
          <w:rFonts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color w:val="000000" w:themeColor="text1"/>
          <w:sz w:val="24"/>
          <w14:textFill>
            <w14:solidFill>
              <w14:schemeClr w14:val="tx1"/>
            </w14:solidFill>
          </w14:textFill>
        </w:rPr>
        <w:t>延迟退还的，应当按照合同约定和法律规定承担相应的赔偿责任</w:t>
      </w:r>
      <w:r>
        <w:rPr>
          <w:rFonts w:hint="eastAsia" w:ascii="宋体" w:hAnsi="宋体" w:cs="宋体"/>
          <w:color w:val="000000" w:themeColor="text1"/>
          <w:sz w:val="24"/>
          <w14:textFill>
            <w14:solidFill>
              <w14:schemeClr w14:val="tx1"/>
            </w14:solidFill>
          </w14:textFill>
        </w:rPr>
        <w:t>。</w:t>
      </w:r>
    </w:p>
    <w:p>
      <w:pPr>
        <w:tabs>
          <w:tab w:val="left" w:pos="0"/>
        </w:tabs>
        <w:spacing w:line="360" w:lineRule="auto"/>
        <w:ind w:firstLine="482"/>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432"/>
        </w:tabs>
        <w:spacing w:line="360" w:lineRule="auto"/>
        <w:rPr>
          <w:color w:val="000000" w:themeColor="text1"/>
          <w14:textFill>
            <w14:solidFill>
              <w14:schemeClr w14:val="tx1"/>
            </w14:solidFill>
          </w14:textFill>
        </w:rPr>
      </w:pPr>
      <w:r>
        <w:rPr>
          <w:rFonts w:ascii="宋体" w:hAnsi="宋体"/>
          <w:b/>
          <w:bCs/>
          <w:color w:val="000000" w:themeColor="text1"/>
          <w:sz w:val="24"/>
          <w:szCs w:val="32"/>
          <w14:textFill>
            <w14:solidFill>
              <w14:schemeClr w14:val="tx1"/>
            </w14:solidFill>
          </w14:textFill>
        </w:rPr>
        <w:t>27.预付款</w:t>
      </w:r>
    </w:p>
    <w:p>
      <w:pPr>
        <w:adjustRightInd/>
        <w:spacing w:line="360" w:lineRule="auto"/>
        <w:ind w:firstLine="480" w:firstLineChars="20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采购单位应当在政府采购合同中约定预付款，对中小企业合同预付款比例原则上不低于合同金额的</w:t>
      </w:r>
      <w:r>
        <w:rPr>
          <w:rFonts w:ascii="宋体" w:hAnsi="宋体"/>
          <w:color w:val="000000" w:themeColor="text1"/>
          <w:sz w:val="24"/>
          <w14:textFill>
            <w14:solidFill>
              <w14:schemeClr w14:val="tx1"/>
            </w14:solidFill>
          </w14:textFill>
        </w:rPr>
        <w:t>40％</w:t>
      </w:r>
      <w:r>
        <w:rPr>
          <w:rFonts w:hint="eastAsia" w:ascii="宋体" w:hAnsi="宋体"/>
          <w:color w:val="000000" w:themeColor="text1"/>
          <w:sz w:val="24"/>
          <w14:textFill>
            <w14:solidFill>
              <w14:schemeClr w14:val="tx1"/>
            </w14:solidFill>
          </w14:textFill>
        </w:rPr>
        <w:t>，不高于合同金额的</w:t>
      </w:r>
      <w:r>
        <w:rPr>
          <w:rFonts w:ascii="宋体" w:hAnsi="宋体"/>
          <w:color w:val="000000" w:themeColor="text1"/>
          <w:sz w:val="24"/>
          <w14:textFill>
            <w14:solidFill>
              <w14:schemeClr w14:val="tx1"/>
            </w14:solidFill>
          </w14:textFill>
        </w:rPr>
        <w:t>70%；项目分年安排预算的，每年预付款比例</w:t>
      </w:r>
      <w:r>
        <w:rPr>
          <w:rFonts w:hint="eastAsia" w:ascii="宋体" w:hAnsi="宋体"/>
          <w:color w:val="000000" w:themeColor="text1"/>
          <w:sz w:val="24"/>
          <w14:textFill>
            <w14:solidFill>
              <w14:schemeClr w14:val="tx1"/>
            </w14:solidFill>
          </w14:textFill>
        </w:rPr>
        <w:t>不低于</w:t>
      </w:r>
      <w:r>
        <w:rPr>
          <w:rFonts w:ascii="宋体" w:hAnsi="宋体"/>
          <w:color w:val="000000" w:themeColor="text1"/>
          <w:sz w:val="24"/>
          <w14:textFill>
            <w14:solidFill>
              <w14:schemeClr w14:val="tx1"/>
            </w14:solidFill>
          </w14:textFill>
        </w:rPr>
        <w:t>项目年度计划支付资金额的40％</w:t>
      </w:r>
      <w:r>
        <w:rPr>
          <w:rFonts w:hint="eastAsia" w:ascii="宋体" w:hAnsi="宋体"/>
          <w:color w:val="000000" w:themeColor="text1"/>
          <w:sz w:val="24"/>
          <w14:textFill>
            <w14:solidFill>
              <w14:schemeClr w14:val="tx1"/>
            </w14:solidFill>
          </w14:textFill>
        </w:rPr>
        <w:t>，不高于合同金额的</w:t>
      </w:r>
      <w:r>
        <w:rPr>
          <w:rFonts w:ascii="宋体" w:hAnsi="宋体"/>
          <w:color w:val="000000" w:themeColor="text1"/>
          <w:sz w:val="24"/>
          <w14:textFill>
            <w14:solidFill>
              <w14:schemeClr w14:val="tx1"/>
            </w14:solidFill>
          </w14:textFill>
        </w:rPr>
        <w:t>70%；采购项目实施以人工投入为主的，</w:t>
      </w:r>
      <w:r>
        <w:rPr>
          <w:rFonts w:hint="eastAsia" w:ascii="宋体" w:hAnsi="宋体"/>
          <w:color w:val="000000" w:themeColor="text1"/>
          <w:sz w:val="24"/>
          <w14:textFill>
            <w14:solidFill>
              <w14:schemeClr w14:val="tx1"/>
            </w14:solidFill>
          </w14:textFill>
        </w:rPr>
        <w:t>可适当降低预付款比例，但不得低于</w:t>
      </w:r>
      <w:r>
        <w:rPr>
          <w:rFonts w:ascii="宋体" w:hAnsi="宋体"/>
          <w:color w:val="000000" w:themeColor="text1"/>
          <w:sz w:val="24"/>
          <w14:textFill>
            <w14:solidFill>
              <w14:schemeClr w14:val="tx1"/>
            </w14:solidFill>
          </w14:textFill>
        </w:rPr>
        <w:t>20%。对供应商为大型企业的项目或者以人工投入为主且实行按月定期结算支付款项的项目，预付款可低于上述比例或者不约定预付款。在签订合同时，</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明确表示无需预付款或者主动要求降低预付款比例的，</w:t>
      </w:r>
      <w:r>
        <w:rPr>
          <w:rFonts w:hint="eastAsia" w:ascii="宋体" w:hAnsi="宋体"/>
          <w:color w:val="000000" w:themeColor="text1"/>
          <w:sz w:val="24"/>
          <w14:textFill>
            <w14:solidFill>
              <w14:schemeClr w14:val="tx1"/>
            </w14:solidFill>
          </w14:textFill>
        </w:rPr>
        <w:t>采购单位</w:t>
      </w:r>
      <w:r>
        <w:rPr>
          <w:rFonts w:ascii="宋体" w:hAnsi="宋体"/>
          <w:color w:val="000000" w:themeColor="text1"/>
          <w:sz w:val="24"/>
          <w14:textFill>
            <w14:solidFill>
              <w14:schemeClr w14:val="tx1"/>
            </w14:solidFill>
          </w14:textFill>
        </w:rPr>
        <w:t>可不适用前述规定。</w:t>
      </w:r>
      <w:r>
        <w:rPr>
          <w:rFonts w:hint="eastAsia" w:ascii="宋体" w:hAnsi="宋体"/>
          <w:color w:val="000000" w:themeColor="text1"/>
          <w:sz w:val="24"/>
          <w14:textFill>
            <w14:solidFill>
              <w14:schemeClr w14:val="tx1"/>
            </w14:solidFill>
          </w14:textFill>
        </w:rPr>
        <w:t>采购单位</w:t>
      </w:r>
      <w:r>
        <w:rPr>
          <w:rFonts w:ascii="宋体" w:hAnsi="宋体"/>
          <w:color w:val="000000" w:themeColor="text1"/>
          <w:sz w:val="24"/>
          <w14:textFill>
            <w14:solidFill>
              <w14:schemeClr w14:val="tx1"/>
            </w14:solidFill>
          </w14:textFill>
        </w:rPr>
        <w:t>根据项目特点、供应商诚信等因素，可以要求</w:t>
      </w:r>
      <w:r>
        <w:rPr>
          <w:rFonts w:hint="eastAsia" w:ascii="宋体" w:hAnsi="宋体"/>
          <w:color w:val="000000" w:themeColor="text1"/>
          <w:sz w:val="24"/>
          <w14:textFill>
            <w14:solidFill>
              <w14:schemeClr w14:val="tx1"/>
            </w14:solidFill>
          </w14:textFill>
        </w:rPr>
        <w:t>供应商</w:t>
      </w:r>
      <w:r>
        <w:rPr>
          <w:rFonts w:ascii="宋体" w:hAnsi="宋体"/>
          <w:color w:val="000000" w:themeColor="text1"/>
          <w:sz w:val="24"/>
          <w14:textFill>
            <w14:solidFill>
              <w14:schemeClr w14:val="tx1"/>
            </w14:solidFill>
          </w14:textFill>
        </w:rPr>
        <w:t>提交银行、保险公司等金融机构出具的预付款保函或其他担保措施。政府采购预付款应在合同生效以及具备实施条件后5个工作日内支付。</w:t>
      </w:r>
      <w:r>
        <w:rPr>
          <w:rFonts w:hint="eastAsia" w:ascii="宋体" w:hAnsi="宋体"/>
          <w:color w:val="000000" w:themeColor="text1"/>
          <w:sz w:val="24"/>
          <w14:textFill>
            <w14:solidFill>
              <w14:schemeClr w14:val="tx1"/>
            </w14:solidFill>
          </w14:textFill>
        </w:rPr>
        <w:t>政府采购工程以及与工程建设有关的货物、服务，采用招标方式采购的，预付款从其相关规定。供应商可登录政采云前台大厅选择金融服务</w:t>
      </w:r>
      <w:r>
        <w:rPr>
          <w:rFonts w:ascii="宋体" w:hAnsi="宋体"/>
          <w:color w:val="000000" w:themeColor="text1"/>
          <w:sz w:val="24"/>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【保函保险服务】出具预付款保函，具体步骤：选择产品—填写供应商信息—选择中标项目—确认信息—等待保险</w:t>
      </w:r>
      <w:r>
        <w:rPr>
          <w:rFonts w:ascii="宋体" w:hAnsi="宋体"/>
          <w:color w:val="000000" w:themeColor="text1"/>
          <w:sz w:val="24"/>
          <w14:textFill>
            <w14:solidFill>
              <w14:schemeClr w14:val="tx1"/>
            </w14:solidFill>
          </w14:textFill>
        </w:rPr>
        <w:t>/保函受理—确认保单—支付保费—成功出单。政</w:t>
      </w:r>
      <w:r>
        <w:rPr>
          <w:rFonts w:hint="eastAsia" w:ascii="宋体" w:hAnsi="宋体"/>
          <w:color w:val="000000" w:themeColor="text1"/>
          <w:sz w:val="24"/>
          <w14:textFill>
            <w14:solidFill>
              <w14:schemeClr w14:val="tx1"/>
            </w14:solidFill>
          </w14:textFill>
        </w:rPr>
        <w:t>采云金融专线</w:t>
      </w:r>
      <w:r>
        <w:rPr>
          <w:rFonts w:ascii="宋体" w:hAnsi="宋体"/>
          <w:color w:val="000000" w:themeColor="text1"/>
          <w:sz w:val="24"/>
          <w14:textFill>
            <w14:solidFill>
              <w14:schemeClr w14:val="tx1"/>
            </w14:solidFill>
          </w14:textFill>
        </w:rPr>
        <w:t>400-903-9583。</w:t>
      </w:r>
    </w:p>
    <w:p>
      <w:pPr>
        <w:snapToGrid w:val="0"/>
        <w:spacing w:line="360" w:lineRule="auto"/>
        <w:rPr>
          <w:rFonts w:ascii="宋体" w:hAnsi="宋体" w:cs="宋体"/>
          <w:b/>
          <w:color w:val="000000" w:themeColor="text1"/>
          <w:sz w:val="32"/>
          <w14:textFill>
            <w14:solidFill>
              <w14:schemeClr w14:val="tx1"/>
            </w14:solidFill>
          </w14:textFill>
        </w:rPr>
      </w:pPr>
    </w:p>
    <w:p>
      <w:pPr>
        <w:snapToGrid w:val="0"/>
        <w:spacing w:line="360" w:lineRule="auto"/>
        <w:jc w:val="center"/>
        <w:outlineLvl w:val="1"/>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八、电子交易活动的中止</w:t>
      </w:r>
    </w:p>
    <w:p>
      <w:pPr>
        <w:pStyle w:val="136"/>
        <w:snapToGrid w:val="0"/>
        <w:spacing w:before="0"/>
        <w:ind w:firstLine="0" w:firstLineChars="0"/>
        <w:rPr>
          <w:rFonts w:ascii="宋体" w:hAnsi="宋体" w:cs="宋体"/>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t>2</w:t>
      </w:r>
      <w:r>
        <w:rPr>
          <w:rFonts w:ascii="宋体" w:hAnsi="宋体" w:cs="宋体"/>
          <w:b/>
          <w:bCs/>
          <w:color w:val="000000" w:themeColor="text1"/>
          <w:szCs w:val="24"/>
          <w14:textFill>
            <w14:solidFill>
              <w14:schemeClr w14:val="tx1"/>
            </w14:solidFill>
          </w14:textFill>
        </w:rPr>
        <w:t>8</w:t>
      </w:r>
      <w:r>
        <w:rPr>
          <w:rFonts w:hint="eastAsia" w:ascii="宋体" w:hAnsi="宋体" w:cs="宋体"/>
          <w:b/>
          <w:color w:val="000000" w:themeColor="text1"/>
          <w:szCs w:val="24"/>
          <w14:textFill>
            <w14:solidFill>
              <w14:schemeClr w14:val="tx1"/>
            </w14:solidFill>
          </w14:textFill>
        </w:rPr>
        <w:t>. 电子交易活动的中止。</w:t>
      </w:r>
      <w:r>
        <w:rPr>
          <w:rFonts w:hint="eastAsia" w:ascii="宋体" w:hAnsi="宋体" w:cs="宋体"/>
          <w:color w:val="000000" w:themeColor="text1"/>
          <w14:textFill>
            <w14:solidFill>
              <w14:schemeClr w14:val="tx1"/>
            </w14:solidFill>
          </w14:textFill>
        </w:rPr>
        <w:t>采购过程中出现以下情形，导致电子交易平台无法正常运行，或者无法保证电子交易的公平、公正和安全时，采购代理机构可中止电子交易活动：</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28.1电子交易平台发生故障而无法登录访问的； </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28.2电子交易平台应用或数据库出现错误，不能进行正常操作的；</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28.3电子交易平台发现严重安全漏洞，有潜在泄密危险的；</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28.4病毒发作导致不能进行正常操作的； </w:t>
      </w:r>
    </w:p>
    <w:p>
      <w:pPr>
        <w:pStyle w:val="136"/>
        <w:snapToGrid w:val="0"/>
        <w:spacing w:before="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28.5其他无法保证电子交易的公平、公正和安全的情况。</w:t>
      </w:r>
    </w:p>
    <w:p>
      <w:pPr>
        <w:pStyle w:val="136"/>
        <w:snapToGrid w:val="0"/>
        <w:spacing w:before="0"/>
        <w:ind w:firstLine="0" w:firstLine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pPr>
        <w:tabs>
          <w:tab w:val="left" w:pos="0"/>
        </w:tabs>
        <w:spacing w:line="360" w:lineRule="auto"/>
        <w:ind w:firstLine="480"/>
        <w:rPr>
          <w:rFonts w:ascii="宋体" w:hAnsi="宋体" w:cs="宋体"/>
          <w:color w:val="000000" w:themeColor="text1"/>
          <w:sz w:val="24"/>
          <w14:textFill>
            <w14:solidFill>
              <w14:schemeClr w14:val="tx1"/>
            </w14:solidFill>
          </w14:textFill>
        </w:rPr>
      </w:pPr>
    </w:p>
    <w:p>
      <w:pPr>
        <w:snapToGrid w:val="0"/>
        <w:spacing w:line="360" w:lineRule="auto"/>
        <w:jc w:val="center"/>
        <w:outlineLvl w:val="1"/>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九、验收</w:t>
      </w:r>
    </w:p>
    <w:p>
      <w:pPr>
        <w:pStyle w:val="26"/>
        <w:spacing w:line="360" w:lineRule="auto"/>
        <w:ind w:firstLine="0" w:firstLineChars="0"/>
        <w:rPr>
          <w:rFonts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30.验收</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30.2采购人可以邀请参加本项目的其他投标人或者第三方机构参与验收。参与验收的投标人或者第三方机构的意见作为验收书的参考资料一并存档。</w:t>
      </w:r>
    </w:p>
    <w:p>
      <w:pPr>
        <w:tabs>
          <w:tab w:val="left" w:pos="0"/>
        </w:tabs>
        <w:spacing w:line="360" w:lineRule="auto"/>
        <w:ind w:firstLine="48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bookmarkEnd w:id="18"/>
    <w:p>
      <w:pPr>
        <w:tabs>
          <w:tab w:val="left" w:pos="0"/>
        </w:tabs>
        <w:spacing w:line="360" w:lineRule="auto"/>
        <w:ind w:firstLine="480"/>
        <w:rPr>
          <w:rFonts w:ascii="宋体" w:hAnsi="宋体" w:cs="宋体"/>
          <w:color w:val="000000" w:themeColor="text1"/>
          <w:kern w:val="0"/>
          <w:sz w:val="24"/>
          <w14:textFill>
            <w14:solidFill>
              <w14:schemeClr w14:val="tx1"/>
            </w14:solidFill>
          </w14:textFill>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403820"/>
      <w:bookmarkEnd w:id="19"/>
      <w:bookmarkStart w:id="20" w:name="_Hlt74714665"/>
      <w:bookmarkEnd w:id="20"/>
      <w:bookmarkStart w:id="21" w:name="_Hlt75236011"/>
      <w:bookmarkEnd w:id="21"/>
      <w:bookmarkStart w:id="22" w:name="_Hlt75236101"/>
      <w:bookmarkEnd w:id="22"/>
      <w:bookmarkStart w:id="23" w:name="_Hlt74707468"/>
      <w:bookmarkEnd w:id="23"/>
      <w:bookmarkStart w:id="24" w:name="_Hlt68057669"/>
      <w:bookmarkEnd w:id="24"/>
      <w:bookmarkStart w:id="25" w:name="_Hlt68073093"/>
      <w:bookmarkEnd w:id="25"/>
      <w:bookmarkStart w:id="26" w:name="_Hlt74729768"/>
      <w:bookmarkEnd w:id="26"/>
      <w:bookmarkStart w:id="27" w:name="_Hlt75236290"/>
      <w:bookmarkEnd w:id="27"/>
      <w:bookmarkStart w:id="28" w:name="_Hlt74730295"/>
      <w:bookmarkEnd w:id="28"/>
      <w:bookmarkStart w:id="29" w:name="_Hlt68072990"/>
      <w:bookmarkEnd w:id="29"/>
      <w:bookmarkStart w:id="30" w:name="_Hlt68072998"/>
      <w:bookmarkEnd w:id="30"/>
    </w:p>
    <w:bookmarkEnd w:id="13"/>
    <w:bookmarkEnd w:id="14"/>
    <w:p>
      <w:p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31" w:name="第四部分"/>
      <w:r>
        <w:rPr>
          <w:rFonts w:hint="eastAsia" w:ascii="宋体" w:hAnsi="宋体" w:cs="宋体"/>
          <w:b/>
          <w:color w:val="000000" w:themeColor="text1"/>
          <w:sz w:val="36"/>
          <w:szCs w:val="36"/>
          <w14:textFill>
            <w14:solidFill>
              <w14:schemeClr w14:val="tx1"/>
            </w14:solidFill>
          </w14:textFill>
        </w:rPr>
        <w:t>第三部分 采购需求</w:t>
      </w:r>
    </w:p>
    <w:p>
      <w:pPr>
        <w:spacing w:line="360" w:lineRule="auto"/>
        <w:rPr>
          <w:rFonts w:ascii="宋体" w:hAnsi="宋体" w:cs="宋体"/>
          <w:b/>
          <w:sz w:val="24"/>
        </w:rPr>
      </w:pPr>
      <w:bookmarkStart w:id="32" w:name="_Toc30910"/>
      <w:r>
        <w:rPr>
          <w:rFonts w:hint="eastAsia" w:ascii="宋体" w:hAnsi="宋体" w:cs="宋体"/>
          <w:b/>
          <w:bCs/>
          <w:sz w:val="24"/>
        </w:rPr>
        <w:t>一、</w:t>
      </w:r>
      <w:r>
        <w:rPr>
          <w:rFonts w:hint="eastAsia" w:ascii="宋体" w:hAnsi="宋体" w:cs="宋体"/>
          <w:b/>
          <w:sz w:val="24"/>
        </w:rPr>
        <w:t>货物或产品说明</w:t>
      </w:r>
    </w:p>
    <w:p>
      <w:pPr>
        <w:spacing w:line="360" w:lineRule="auto"/>
        <w:ind w:firstLine="480"/>
        <w:rPr>
          <w:rFonts w:ascii="宋体" w:hAnsi="宋体" w:cs="宋体"/>
          <w:sz w:val="24"/>
        </w:rPr>
      </w:pPr>
      <w:r>
        <w:rPr>
          <w:rFonts w:hint="eastAsia" w:ascii="宋体" w:hAnsi="宋体" w:cs="宋体"/>
          <w:sz w:val="24"/>
        </w:rPr>
        <w:t>1.货物（材料）要求</w:t>
      </w:r>
    </w:p>
    <w:p>
      <w:pPr>
        <w:spacing w:line="360" w:lineRule="auto"/>
        <w:ind w:firstLine="480"/>
        <w:rPr>
          <w:rFonts w:ascii="宋体" w:hAnsi="宋体" w:cs="宋体"/>
          <w:sz w:val="24"/>
        </w:rPr>
      </w:pPr>
      <w:r>
        <w:rPr>
          <w:rFonts w:hint="eastAsia" w:ascii="宋体" w:hAnsi="宋体" w:cs="宋体"/>
          <w:sz w:val="24"/>
        </w:rPr>
        <w:t>1.1供应商提供的货物必须是厂商原装的、全新的，型号、性能及指标符合国家及磋商文件提出的有关技术、质量、安全标准。</w:t>
      </w:r>
    </w:p>
    <w:p>
      <w:pPr>
        <w:spacing w:line="360" w:lineRule="auto"/>
        <w:ind w:firstLine="480"/>
        <w:rPr>
          <w:rFonts w:ascii="宋体" w:hAnsi="宋体" w:cs="宋体"/>
          <w:sz w:val="24"/>
        </w:rPr>
      </w:pPr>
      <w:r>
        <w:rPr>
          <w:rFonts w:hint="eastAsia" w:ascii="宋体" w:hAnsi="宋体" w:cs="宋体"/>
          <w:sz w:val="24"/>
        </w:rPr>
        <w:t>1.2所有货物在开箱检验时必须完好，无破损，配置与装箱单相符。数量、质量及性能不低于本需求书中提出的要求。</w:t>
      </w:r>
    </w:p>
    <w:p>
      <w:pPr>
        <w:spacing w:line="360" w:lineRule="auto"/>
        <w:ind w:firstLine="480"/>
        <w:rPr>
          <w:rFonts w:ascii="宋体" w:hAnsi="宋体" w:cs="宋体"/>
          <w:sz w:val="24"/>
        </w:rPr>
      </w:pPr>
      <w:r>
        <w:rPr>
          <w:rFonts w:hint="eastAsia" w:ascii="宋体" w:hAnsi="宋体" w:cs="宋体"/>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rPr>
          <w:rFonts w:ascii="宋体" w:hAnsi="宋体" w:cs="宋体"/>
          <w:sz w:val="24"/>
        </w:rPr>
      </w:pPr>
      <w:r>
        <w:rPr>
          <w:rFonts w:hint="eastAsia" w:ascii="宋体" w:hAnsi="宋体" w:cs="宋体"/>
          <w:sz w:val="24"/>
        </w:rPr>
        <w:t>1.4对于影响货物正常工作的必要组成部分，无论在技术规范中指出与否，供应商都应提供并在</w:t>
      </w:r>
      <w:r>
        <w:rPr>
          <w:rFonts w:hint="eastAsia" w:ascii="宋体" w:hAnsi="宋体" w:cs="宋体"/>
          <w:color w:val="000000"/>
          <w:sz w:val="24"/>
        </w:rPr>
        <w:t>投标</w:t>
      </w:r>
      <w:r>
        <w:rPr>
          <w:rFonts w:hint="eastAsia" w:ascii="宋体" w:hAnsi="宋体" w:cs="宋体"/>
          <w:sz w:val="24"/>
        </w:rPr>
        <w:t>文件中明确列出。</w:t>
      </w:r>
    </w:p>
    <w:p>
      <w:pPr>
        <w:spacing w:line="360" w:lineRule="auto"/>
        <w:ind w:firstLine="480"/>
        <w:rPr>
          <w:rFonts w:ascii="宋体" w:hAnsi="宋体" w:cs="宋体"/>
          <w:sz w:val="24"/>
        </w:rPr>
      </w:pPr>
      <w:r>
        <w:rPr>
          <w:rFonts w:hint="eastAsia" w:ascii="宋体" w:hAnsi="宋体" w:cs="宋体"/>
          <w:sz w:val="24"/>
        </w:rPr>
        <w:t>1.5所有货物提供出厂合格证等质量证明文件，国外生产的必须有合法的进货渠道证明，如海关报关单、原产地证明、商检证明等。</w:t>
      </w:r>
    </w:p>
    <w:p>
      <w:pPr>
        <w:spacing w:line="360" w:lineRule="auto"/>
        <w:ind w:firstLine="480"/>
        <w:rPr>
          <w:rFonts w:cs="宋体"/>
          <w:spacing w:val="-6"/>
        </w:rPr>
      </w:pPr>
      <w:r>
        <w:rPr>
          <w:rFonts w:hint="eastAsia" w:ascii="宋体" w:hAnsi="宋体" w:cs="宋体"/>
          <w:sz w:val="24"/>
        </w:rPr>
        <w:t>2.▲</w:t>
      </w:r>
      <w:r>
        <w:rPr>
          <w:rFonts w:hint="eastAsia" w:ascii="宋体" w:hAnsi="宋体" w:cs="宋体"/>
          <w:color w:val="000000"/>
          <w:sz w:val="24"/>
        </w:rPr>
        <w:t>投标</w:t>
      </w:r>
      <w:r>
        <w:rPr>
          <w:rFonts w:hint="eastAsia" w:ascii="宋体" w:hAnsi="宋体" w:cs="宋体"/>
          <w:sz w:val="24"/>
        </w:rPr>
        <w:t>设备型号若为再制造产品（翻新机）型号，其</w:t>
      </w:r>
      <w:r>
        <w:rPr>
          <w:rFonts w:hint="eastAsia" w:ascii="宋体" w:hAnsi="宋体" w:cs="宋体"/>
          <w:color w:val="000000"/>
          <w:sz w:val="24"/>
        </w:rPr>
        <w:t>投标</w:t>
      </w:r>
      <w:r>
        <w:rPr>
          <w:rFonts w:hint="eastAsia" w:ascii="宋体" w:hAnsi="宋体" w:cs="宋体"/>
          <w:sz w:val="24"/>
        </w:rPr>
        <w:t>将被拒绝。</w:t>
      </w:r>
      <w:bookmarkEnd w:id="32"/>
    </w:p>
    <w:p>
      <w:pPr>
        <w:spacing w:line="360" w:lineRule="auto"/>
        <w:rPr>
          <w:b/>
          <w:bCs/>
          <w:color w:val="000000"/>
          <w:sz w:val="24"/>
        </w:rPr>
      </w:pPr>
      <w:r>
        <w:rPr>
          <w:rFonts w:hint="eastAsia"/>
          <w:b/>
          <w:bCs/>
          <w:color w:val="000000"/>
          <w:sz w:val="24"/>
        </w:rPr>
        <w:t>二、产品功能及技术参数</w:t>
      </w:r>
    </w:p>
    <w:tbl>
      <w:tblPr>
        <w:tblStyle w:val="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1284"/>
        <w:gridCol w:w="6450"/>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b/>
                <w:bCs/>
                <w:sz w:val="24"/>
              </w:rPr>
            </w:pPr>
            <w:r>
              <w:rPr>
                <w:rFonts w:hint="eastAsia" w:ascii="宋体" w:hAnsi="宋体" w:cs="宋体"/>
                <w:b/>
                <w:bCs/>
                <w:sz w:val="24"/>
              </w:rPr>
              <w:t>序号</w:t>
            </w:r>
          </w:p>
        </w:tc>
        <w:tc>
          <w:tcPr>
            <w:tcW w:w="1284" w:type="dxa"/>
            <w:vAlign w:val="center"/>
          </w:tcPr>
          <w:p>
            <w:pPr>
              <w:jc w:val="center"/>
              <w:rPr>
                <w:rFonts w:ascii="宋体" w:hAnsi="宋体" w:cs="宋体"/>
                <w:b/>
                <w:bCs/>
                <w:sz w:val="24"/>
              </w:rPr>
            </w:pPr>
            <w:r>
              <w:rPr>
                <w:rFonts w:hint="eastAsia" w:ascii="宋体" w:hAnsi="宋体" w:cs="宋体"/>
                <w:b/>
                <w:bCs/>
                <w:sz w:val="24"/>
              </w:rPr>
              <w:t>货物名称</w:t>
            </w:r>
          </w:p>
        </w:tc>
        <w:tc>
          <w:tcPr>
            <w:tcW w:w="6450" w:type="dxa"/>
            <w:vAlign w:val="center"/>
          </w:tcPr>
          <w:p>
            <w:pPr>
              <w:jc w:val="center"/>
              <w:rPr>
                <w:rFonts w:ascii="宋体" w:hAnsi="宋体" w:cs="宋体"/>
                <w:b/>
                <w:bCs/>
                <w:sz w:val="24"/>
              </w:rPr>
            </w:pPr>
            <w:r>
              <w:rPr>
                <w:rFonts w:hint="eastAsia" w:ascii="宋体" w:hAnsi="宋体" w:cs="宋体"/>
                <w:b/>
                <w:bCs/>
                <w:sz w:val="24"/>
              </w:rPr>
              <w:t>技术参数及要求</w:t>
            </w:r>
          </w:p>
        </w:tc>
        <w:tc>
          <w:tcPr>
            <w:tcW w:w="735" w:type="dxa"/>
            <w:vAlign w:val="center"/>
          </w:tcPr>
          <w:p>
            <w:pPr>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1</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98寸显示大屏</w:t>
            </w:r>
          </w:p>
        </w:tc>
        <w:tc>
          <w:tcPr>
            <w:tcW w:w="6450" w:type="dxa"/>
            <w:vAlign w:val="center"/>
          </w:tcPr>
          <w:p>
            <w:pPr>
              <w:rPr>
                <w:rFonts w:hint="eastAsia" w:ascii="宋体" w:hAnsi="宋体" w:cs="宋体"/>
                <w:sz w:val="24"/>
              </w:rPr>
            </w:pPr>
            <w:r>
              <w:rPr>
                <w:rFonts w:hint="eastAsia" w:ascii="宋体" w:hAnsi="宋体" w:cs="宋体"/>
                <w:sz w:val="24"/>
              </w:rPr>
              <w:t>一、整体设计</w:t>
            </w:r>
          </w:p>
          <w:p>
            <w:pPr>
              <w:adjustRightInd/>
              <w:rPr>
                <w:rFonts w:hint="eastAsia" w:ascii="宋体" w:hAnsi="宋体" w:cs="宋体"/>
                <w:sz w:val="24"/>
              </w:rPr>
            </w:pPr>
            <w:r>
              <w:rPr>
                <w:rFonts w:hint="eastAsia" w:ascii="宋体" w:hAnsi="宋体" w:cs="宋体"/>
                <w:sz w:val="24"/>
              </w:rPr>
              <w:t>1、整机采用98英寸UHD超高清LCD液晶屏，显示比例16:9，分辨率3840*2160。</w:t>
            </w:r>
          </w:p>
          <w:p>
            <w:pPr>
              <w:rPr>
                <w:rFonts w:hint="eastAsia" w:ascii="宋体" w:hAnsi="宋体" w:cs="宋体"/>
                <w:sz w:val="24"/>
              </w:rPr>
            </w:pPr>
            <w:r>
              <w:rPr>
                <w:rFonts w:hint="eastAsia" w:ascii="宋体" w:hAnsi="宋体" w:cs="宋体"/>
                <w:sz w:val="24"/>
              </w:rPr>
              <w:t>2、整体外观尺寸：宽≥2217mm，高≥1346mm，厚≤106mm。</w:t>
            </w:r>
            <w:r>
              <w:rPr>
                <w:rFonts w:hint="eastAsia" w:ascii="宋体" w:hAnsi="宋体" w:cs="宋体"/>
                <w:color w:val="000000"/>
                <w:sz w:val="24"/>
              </w:rPr>
              <w:t>采用轻质铝材外框，圆弧边角安全设计</w:t>
            </w:r>
            <w:r>
              <w:rPr>
                <w:rFonts w:ascii="宋体" w:hAnsi="宋体" w:cs="宋体"/>
                <w:color w:val="000000"/>
                <w:sz w:val="24"/>
              </w:rPr>
              <w:t>。</w:t>
            </w:r>
          </w:p>
          <w:p>
            <w:pPr>
              <w:rPr>
                <w:rFonts w:hint="eastAsia" w:ascii="宋体" w:hAnsi="宋体" w:cs="宋体"/>
                <w:sz w:val="24"/>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sz w:val="24"/>
              </w:rPr>
              <w:t>3、采用红外触控技术，支持Windows系统中进行40点触控，支持在Android系统中进行20点触控。整机显示屏幕贴合方式采用零贴合工艺，减少显示面板与玻璃间的偏光、散射。</w:t>
            </w:r>
          </w:p>
          <w:p>
            <w:pPr>
              <w:rPr>
                <w:rFonts w:hint="eastAsia" w:ascii="宋体" w:hAnsi="宋体" w:cs="宋体"/>
                <w:sz w:val="24"/>
              </w:rPr>
            </w:pPr>
            <w:r>
              <w:rPr>
                <w:rFonts w:hint="eastAsia" w:ascii="宋体" w:hAnsi="宋体" w:cs="宋体"/>
                <w:sz w:val="24"/>
              </w:rPr>
              <w:t>4、整机采用硬件低蓝光背光技术。</w:t>
            </w:r>
          </w:p>
          <w:p>
            <w:pPr>
              <w:rPr>
                <w:rFonts w:hint="eastAsia" w:ascii="宋体" w:hAnsi="宋体" w:cs="宋体"/>
                <w:sz w:val="24"/>
              </w:rPr>
            </w:pPr>
            <w:r>
              <w:rPr>
                <w:rFonts w:hint="eastAsia" w:ascii="宋体" w:hAnsi="宋体" w:cs="宋体"/>
                <w:sz w:val="24"/>
              </w:rPr>
              <w:t>二、主要功能</w:t>
            </w:r>
          </w:p>
          <w:p>
            <w:pPr>
              <w:adjustRightInd/>
              <w:rPr>
                <w:rFonts w:hint="eastAsia" w:ascii="宋体" w:hAnsi="宋体" w:cs="宋体"/>
                <w:sz w:val="24"/>
              </w:rPr>
            </w:pPr>
            <w:r>
              <w:rPr>
                <w:rFonts w:hint="eastAsia" w:ascii="宋体" w:hAnsi="宋体" w:cs="宋体"/>
                <w:sz w:val="24"/>
              </w:rPr>
              <w:t>1、嵌入式系统版本不低于Android 11，内存≥4GB，存储空间≥32GB。</w:t>
            </w:r>
          </w:p>
          <w:p>
            <w:pPr>
              <w:rPr>
                <w:rFonts w:hint="eastAsia" w:ascii="宋体" w:hAnsi="宋体" w:cs="宋体"/>
                <w:sz w:val="24"/>
              </w:rPr>
            </w:pPr>
            <w:r>
              <w:rPr>
                <w:rFonts w:hint="eastAsia" w:ascii="宋体" w:hAnsi="宋体" w:cs="宋体"/>
                <w:sz w:val="24"/>
              </w:rPr>
              <w:t>2、整机内置2.0声道扬声器，位于设备下方朝前发声，前朝向高音扬声器2个，总功率30W左右。</w:t>
            </w:r>
          </w:p>
          <w:p>
            <w:pPr>
              <w:rPr>
                <w:rFonts w:hint="eastAsia" w:ascii="宋体" w:hAnsi="宋体" w:cs="宋体"/>
                <w:sz w:val="24"/>
              </w:rPr>
            </w:pPr>
            <w:r>
              <w:rPr>
                <w:rFonts w:hint="eastAsia" w:ascii="宋体" w:hAnsi="宋体" w:cs="宋体"/>
                <w:sz w:val="24"/>
              </w:rPr>
              <w:t>3、整机内置非独立外扩展的2阵列麦克风，可用于对教室环境音频进行采集，拾音距离≥10m。</w:t>
            </w:r>
          </w:p>
          <w:p>
            <w:pPr>
              <w:rPr>
                <w:rFonts w:hint="eastAsia" w:ascii="宋体" w:hAnsi="宋体" w:cs="宋体"/>
                <w:sz w:val="24"/>
              </w:rPr>
            </w:pPr>
            <w:r>
              <w:rPr>
                <w:rFonts w:hint="eastAsia" w:ascii="宋体" w:hAnsi="宋体" w:cs="宋体"/>
                <w:sz w:val="24"/>
              </w:rPr>
              <w:t>4、产品具有智能亮度调节功能，产品能感应并自动调节屏幕亮度以达到在不同光照环境下的不同亮度显示效果，具有前置光感应状态指示灯。</w:t>
            </w:r>
          </w:p>
          <w:p>
            <w:pPr>
              <w:rPr>
                <w:rFonts w:hint="eastAsia" w:ascii="宋体" w:hAnsi="宋体" w:cs="宋体"/>
                <w:sz w:val="24"/>
              </w:rPr>
            </w:pPr>
            <w:r>
              <w:rPr>
                <w:rFonts w:hint="eastAsia" w:ascii="宋体" w:hAnsi="宋体" w:cs="宋体"/>
                <w:sz w:val="24"/>
              </w:rPr>
              <w:t>5、支持录屏功能，可将屏幕中显示的课件、音频内容与老师人声同时录制。</w:t>
            </w:r>
          </w:p>
          <w:p>
            <w:pPr>
              <w:rPr>
                <w:rFonts w:hint="eastAsia" w:ascii="宋体" w:hAnsi="宋体" w:cs="宋体"/>
                <w:sz w:val="24"/>
              </w:rPr>
            </w:pPr>
            <w:r>
              <w:rPr>
                <w:rFonts w:hint="eastAsia" w:ascii="宋体" w:hAnsi="宋体" w:cs="宋体"/>
                <w:sz w:val="24"/>
              </w:rPr>
              <w:t>6、Wi-Fi制式支持802.11 a/b/g/n/ac/ax；支持Wi-Fi6版本。</w:t>
            </w:r>
          </w:p>
          <w:p>
            <w:pPr>
              <w:rPr>
                <w:rFonts w:hint="eastAsia" w:ascii="宋体" w:hAnsi="宋体" w:cs="宋体"/>
                <w:sz w:val="24"/>
              </w:rPr>
            </w:pPr>
            <w:r>
              <w:rPr>
                <w:rFonts w:hint="eastAsia" w:ascii="宋体" w:hAnsi="宋体" w:cs="宋体"/>
                <w:sz w:val="24"/>
              </w:rPr>
              <w:t>7、整机内置非独立摄像头（非外扩），可拍摄≥1300万像素的照片。摄像头视场角≥120度。</w:t>
            </w:r>
          </w:p>
          <w:p>
            <w:pPr>
              <w:rPr>
                <w:rFonts w:hint="eastAsia" w:ascii="宋体" w:hAnsi="宋体" w:cs="宋体"/>
                <w:sz w:val="24"/>
              </w:rPr>
            </w:pPr>
            <w:r>
              <w:rPr>
                <w:rFonts w:hint="eastAsia" w:ascii="宋体" w:hAnsi="宋体" w:cs="宋体"/>
                <w:sz w:val="24"/>
              </w:rPr>
              <w:t>8、外接电脑设备通过双头Type-C数据线连接至整机，可调用整机内置的摄像头、麦克风、扬声器，可在外接电脑上控制整机拍摄教室画面。</w:t>
            </w:r>
          </w:p>
          <w:p>
            <w:pPr>
              <w:rPr>
                <w:rFonts w:hint="eastAsia" w:ascii="宋体" w:hAnsi="宋体" w:cs="宋体"/>
                <w:sz w:val="24"/>
              </w:rPr>
            </w:pPr>
            <w:r>
              <w:rPr>
                <w:rFonts w:hint="eastAsia" w:ascii="宋体" w:hAnsi="宋体" w:cs="宋体"/>
                <w:sz w:val="24"/>
              </w:rPr>
              <w:t>9、接口数量：RJ45≥2（1000Mbps），AUDIO IN≥1，AUDIO OUT≥1，OPTICAL OUT≥1，RS232≥1，USB2.0≥1，HDMI IN≥2，TOUCH OUT≥1，USB3.0≥2。</w:t>
            </w:r>
          </w:p>
          <w:p>
            <w:pPr>
              <w:rPr>
                <w:rFonts w:hint="eastAsia" w:ascii="宋体" w:hAnsi="宋体" w:cs="宋体"/>
                <w:sz w:val="24"/>
              </w:rPr>
            </w:pPr>
            <w:r>
              <w:rPr>
                <w:rFonts w:hint="eastAsia" w:ascii="宋体" w:hAnsi="宋体" w:cs="宋体"/>
                <w:sz w:val="24"/>
              </w:rPr>
              <w:t>10、</w:t>
            </w:r>
            <w:r>
              <w:rPr>
                <w:rFonts w:hint="eastAsia" w:ascii="宋体" w:hAnsi="宋体" w:cs="宋体"/>
                <w:color w:val="000000"/>
                <w:sz w:val="24"/>
              </w:rPr>
              <w:t>按键前置，物理按键数量≥7个</w:t>
            </w:r>
            <w:r>
              <w:rPr>
                <w:rFonts w:ascii="宋体" w:hAnsi="宋体" w:cs="宋体"/>
                <w:color w:val="000000"/>
                <w:sz w:val="24"/>
              </w:rPr>
              <w:t>。</w:t>
            </w:r>
          </w:p>
          <w:p>
            <w:pPr>
              <w:rPr>
                <w:rFonts w:hint="eastAsia" w:ascii="宋体" w:hAnsi="宋体" w:cs="宋体"/>
                <w:sz w:val="24"/>
              </w:rPr>
            </w:pPr>
            <w:r>
              <w:rPr>
                <w:rFonts w:hint="eastAsia" w:ascii="宋体" w:hAnsi="宋体" w:cs="宋体"/>
                <w:sz w:val="24"/>
              </w:rPr>
              <w:t>三、触摸要求</w:t>
            </w:r>
          </w:p>
          <w:p>
            <w:pPr>
              <w:widowControl/>
              <w:jc w:val="left"/>
              <w:rPr>
                <w:rFonts w:hint="eastAsia" w:ascii="宋体" w:hAnsi="宋体" w:cs="宋体"/>
                <w:sz w:val="24"/>
              </w:rPr>
            </w:pPr>
            <w:r>
              <w:rPr>
                <w:rFonts w:hint="eastAsia" w:ascii="宋体" w:hAnsi="宋体" w:cs="宋体"/>
                <w:sz w:val="24"/>
              </w:rPr>
              <w:t>1、触摸分辨率32767*32767。触摸屏具有防遮挡功能，触摸接收器在单点或多点遮挡后仍能正常书写。</w:t>
            </w:r>
          </w:p>
          <w:p>
            <w:pPr>
              <w:rPr>
                <w:rFonts w:hint="eastAsia" w:ascii="宋体" w:hAnsi="宋体" w:cs="宋体"/>
                <w:sz w:val="24"/>
              </w:rPr>
            </w:pPr>
            <w:r>
              <w:rPr>
                <w:rFonts w:hint="eastAsia" w:ascii="宋体" w:hAnsi="宋体" w:cs="宋体"/>
                <w:sz w:val="24"/>
              </w:rPr>
              <w:t>2、Windows 7、Windows 8、Windows 10、Linux、MacOS操作系统的电脑接入时，无需安装驱动。</w:t>
            </w:r>
          </w:p>
          <w:p>
            <w:pPr>
              <w:rPr>
                <w:rFonts w:hint="eastAsia" w:ascii="宋体" w:hAnsi="宋体" w:cs="宋体"/>
                <w:sz w:val="24"/>
              </w:rPr>
            </w:pPr>
            <w:r>
              <w:rPr>
                <w:rFonts w:hint="eastAsia" w:ascii="宋体" w:hAnsi="宋体" w:cs="宋体"/>
                <w:sz w:val="24"/>
              </w:rPr>
              <w:t>3、从内部Android通道切换到内部PC通道后，触摸框在1s内达到可触控状态。从内部PC通道切换到外部通道后，触摸框在3s内达到可触控状态。</w:t>
            </w:r>
          </w:p>
          <w:p>
            <w:pPr>
              <w:pStyle w:val="2"/>
              <w:widowControl/>
              <w:ind w:left="0" w:leftChars="0"/>
              <w:jc w:val="left"/>
              <w:textAlignment w:val="center"/>
              <w:rPr>
                <w:rFonts w:ascii="宋体" w:hAnsi="宋体" w:cs="宋体"/>
                <w:sz w:val="24"/>
              </w:rPr>
            </w:pPr>
            <w:r>
              <w:rPr>
                <w:rFonts w:hint="eastAsia" w:ascii="宋体" w:hAnsi="宋体" w:cs="宋体"/>
                <w:sz w:val="24"/>
                <w:szCs w:val="24"/>
              </w:rPr>
              <w:t>四、原厂质保5年。</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2</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一体化绿板</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1、外挂式推拉绿板参考规格：宽度4450mm，高度1355mm，厚度140mm（可根据实际情况适当进行调整）。</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2、结构：外挂式推拉绿板，书写绿板内外双层结构，一块固定一块活动。固定书写板的尺寸与98寸大屏显示器一致并正面平齐。活动绿板参考尺寸：≥2190mm*1305mm*33mm（可根据实际情况适当调整）。</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3、</w:t>
            </w:r>
            <w:r>
              <w:rPr>
                <w:rFonts w:hint="eastAsia" w:ascii="宋体" w:hAnsi="宋体" w:cs="宋体"/>
                <w:color w:val="000000"/>
                <w:kern w:val="0"/>
                <w:sz w:val="24"/>
                <w:lang w:bidi="ar"/>
              </w:rPr>
              <w:t>板面要求：面板采用优质烤漆板面（非哑光），板面呈墨绿色，面板整板无拼接，厚度为≥0.3mm墨绿钢板，可擦写10000次以上。</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4、滑动书写板部分：</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（1）内芯材料：防潮、吸音、高强度蜂窝板，机制板厚度≥15mm，孔径大小≤4mm，强度高承重好，结构稳定不易变形，具有较好的韧性和回弹性，便于老师书写。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（2）背板：采用优质防锈热镀锌钢板，厚度≥0.25mm，采用专用胶合剂经全自动生产线一次胶压定型。</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（3）书写板轨道及滑轮：采用一体化平移轨道。</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5、边框材料：采用白色铝合金；横立框采用双层加强结构，固定板边框厚度≥33mm，包角材料采用抗老化高强度ABS工程塑料，</w:t>
            </w:r>
            <w:bookmarkStart w:id="33" w:name="OLE_LINK1"/>
            <w:r>
              <w:rPr>
                <w:rFonts w:hint="eastAsia" w:ascii="宋体" w:hAnsi="宋体" w:cs="宋体"/>
                <w:color w:val="000000"/>
                <w:kern w:val="0"/>
                <w:sz w:val="24"/>
                <w:lang w:bidi="ar"/>
              </w:rPr>
              <w:t>耐盐雾腐蚀性能</w:t>
            </w:r>
            <w:bookmarkEnd w:id="33"/>
            <w:r>
              <w:rPr>
                <w:rFonts w:hint="eastAsia" w:ascii="宋体" w:hAnsi="宋体" w:cs="宋体"/>
                <w:color w:val="000000"/>
                <w:kern w:val="0"/>
                <w:sz w:val="24"/>
                <w:lang w:bidi="ar"/>
              </w:rPr>
              <w:t>达10级，绿色环保符合现代环保潮流。面板边框材料：采用高级喷涂白色铝合金，外框壁厚≥1.2mm，内框壁厚≥1.2mm；内设加强筋，增强书写板挺度；外框和轨道一体化设计（轨道为外置轨道，轨道与外框无联接件）。</w:t>
            </w:r>
          </w:p>
          <w:p>
            <w:pPr>
              <w:widowControl/>
              <w:textAlignment w:val="center"/>
              <w:rPr>
                <w:rFonts w:ascii="宋体" w:hAnsi="宋体" w:cs="宋体"/>
                <w:sz w:val="24"/>
              </w:rPr>
            </w:pPr>
            <w:r>
              <w:rPr>
                <w:rFonts w:hint="eastAsia" w:ascii="宋体" w:hAnsi="宋体" w:cs="宋体"/>
                <w:color w:val="000000"/>
                <w:kern w:val="0"/>
                <w:sz w:val="24"/>
                <w:lang w:bidi="ar"/>
              </w:rPr>
              <w:t>6、安装：采用隐形安装，正面无可见的安装件、紧固件及传动机构件，整体结构牢固，无任何安全隐患。</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3</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65寸显示大屏</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1、LED液晶大屏，Android9.0或以上智能操作系统。</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2、屏幕寿命：≥</w:t>
            </w:r>
            <w:r>
              <w:rPr>
                <w:rFonts w:ascii="宋体" w:hAnsi="宋体" w:cs="宋体"/>
                <w:color w:val="000000"/>
                <w:kern w:val="0"/>
                <w:sz w:val="24"/>
                <w:lang w:bidi="ar"/>
              </w:rPr>
              <w:t>50000小时</w:t>
            </w:r>
            <w:r>
              <w:rPr>
                <w:rFonts w:hint="eastAsia"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3、外框：全面屏；屏幕尺寸：≥65英寸。</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4、屏幕比例：16:9；物理分辨率：3840*2160。</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5、音质：内置2路扬声器、环绕立体声、杜比解码。</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6、机身输入端口：HDMI2.0高清数字接口≥2路；USB2.0接口≥2路；RJ45网络接口≥1路；AV三合一输入≥1路，支持无线联网。</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7、控制要求：RS232≥1路。</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8、系统配置要求：DDR4内存≥2GB；存储≥1</w:t>
            </w:r>
            <w:r>
              <w:rPr>
                <w:rFonts w:ascii="宋体" w:hAnsi="宋体" w:cs="宋体"/>
                <w:color w:val="000000"/>
                <w:kern w:val="0"/>
                <w:sz w:val="24"/>
                <w:lang w:bidi="ar"/>
              </w:rPr>
              <w:t>6</w:t>
            </w:r>
            <w:r>
              <w:rPr>
                <w:rFonts w:hint="eastAsia" w:ascii="宋体" w:hAnsi="宋体" w:cs="宋体"/>
                <w:color w:val="000000"/>
                <w:kern w:val="0"/>
                <w:sz w:val="24"/>
                <w:lang w:bidi="ar"/>
              </w:rPr>
              <w:t>GB；CPU≥Cortex-A35四核。</w:t>
            </w:r>
          </w:p>
          <w:p>
            <w:pPr>
              <w:widowControl/>
              <w:textAlignment w:val="center"/>
              <w:rPr>
                <w:rFonts w:ascii="宋体" w:hAnsi="宋体" w:cs="宋体"/>
                <w:sz w:val="24"/>
              </w:rPr>
            </w:pPr>
            <w:r>
              <w:rPr>
                <w:rFonts w:hint="eastAsia" w:ascii="宋体" w:hAnsi="宋体" w:cs="宋体"/>
                <w:color w:val="000000"/>
                <w:kern w:val="0"/>
                <w:sz w:val="24"/>
                <w:lang w:bidi="ar"/>
              </w:rPr>
              <w:t>9、原厂质保5年。</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4</w:t>
            </w:r>
          </w:p>
        </w:tc>
        <w:tc>
          <w:tcPr>
            <w:tcW w:w="1284" w:type="dxa"/>
            <w:vAlign w:val="center"/>
          </w:tcPr>
          <w:p>
            <w:pPr>
              <w:widowControl/>
              <w:jc w:val="center"/>
              <w:textAlignment w:val="center"/>
              <w:rPr>
                <w:rFonts w:ascii="宋体" w:hAnsi="宋体" w:cs="宋体"/>
                <w:sz w:val="24"/>
              </w:rPr>
            </w:pPr>
            <w:r>
              <w:rPr>
                <w:rFonts w:hint="eastAsia" w:ascii="宋体" w:hAnsi="宋体" w:eastAsia="宋体" w:cs="宋体"/>
                <w:sz w:val="24"/>
              </w:rPr>
              <w:t>※</w:t>
            </w:r>
            <w:r>
              <w:rPr>
                <w:rFonts w:hint="eastAsia" w:ascii="宋体" w:hAnsi="宋体" w:cs="宋体"/>
                <w:color w:val="000000"/>
                <w:kern w:val="0"/>
                <w:sz w:val="24"/>
                <w:lang w:bidi="ar"/>
              </w:rPr>
              <w:t>图像投射设备（含幕布）</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一、产品技术要求</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1、采用3LCD投影技术，纯激光投影（激光二极管），标准分辨率≥1920*1200。</w:t>
            </w:r>
            <w:r>
              <w:rPr>
                <w:rFonts w:hint="eastAsia" w:ascii="宋体" w:hAnsi="宋体" w:cs="宋体"/>
                <w:color w:val="000000"/>
                <w:kern w:val="0"/>
                <w:sz w:val="24"/>
                <w:lang w:eastAsia="zh-Hans" w:bidi="ar"/>
              </w:rPr>
              <w:t>采用3LCD液晶面板，</w:t>
            </w:r>
            <w:r>
              <w:rPr>
                <w:rFonts w:hint="eastAsia" w:ascii="宋体" w:hAnsi="宋体" w:cs="宋体"/>
                <w:color w:val="000000"/>
                <w:kern w:val="0"/>
                <w:sz w:val="24"/>
                <w:lang w:bidi="ar"/>
              </w:rPr>
              <w:t>中心亮度≥7400流明</w:t>
            </w:r>
            <w:r>
              <w:rPr>
                <w:rFonts w:ascii="宋体" w:hAnsi="宋体" w:cs="宋体"/>
                <w:color w:val="000000"/>
                <w:kern w:val="0"/>
                <w:sz w:val="24"/>
                <w:lang w:bidi="ar"/>
              </w:rPr>
              <w:t>(标准亮度≥7000流明）</w:t>
            </w:r>
            <w:r>
              <w:rPr>
                <w:rFonts w:hint="eastAsia" w:ascii="宋体" w:hAnsi="宋体" w:cs="宋体"/>
                <w:color w:val="000000"/>
                <w:kern w:val="0"/>
                <w:sz w:val="24"/>
                <w:lang w:bidi="ar"/>
              </w:rPr>
              <w:t>（提供国家权威机构检测证明），</w:t>
            </w:r>
            <w:r>
              <w:rPr>
                <w:rFonts w:hint="eastAsia" w:ascii="宋体" w:hAnsi="宋体" w:cs="宋体"/>
                <w:color w:val="000000"/>
                <w:kern w:val="0"/>
                <w:sz w:val="24"/>
                <w:lang w:eastAsia="zh-Hans" w:bidi="ar"/>
              </w:rPr>
              <w:t>液晶面板尺寸≥</w:t>
            </w:r>
            <w:r>
              <w:rPr>
                <w:rFonts w:ascii="宋体" w:hAnsi="宋体" w:cs="宋体"/>
                <w:color w:val="000000"/>
                <w:kern w:val="0"/>
                <w:sz w:val="24"/>
                <w:lang w:eastAsia="zh-Hans" w:bidi="ar"/>
              </w:rPr>
              <w:t xml:space="preserve"> 0.67英寸</w:t>
            </w:r>
            <w:r>
              <w:rPr>
                <w:rFonts w:hint="eastAsia"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2</w:t>
            </w:r>
            <w:r>
              <w:rPr>
                <w:rFonts w:hint="eastAsia" w:ascii="宋体" w:hAnsi="宋体" w:cs="宋体"/>
                <w:color w:val="000000"/>
                <w:kern w:val="0"/>
                <w:sz w:val="24"/>
                <w:lang w:bidi="ar"/>
              </w:rPr>
              <w:t>、光源寿命≥</w:t>
            </w:r>
            <w:r>
              <w:rPr>
                <w:rFonts w:ascii="宋体" w:hAnsi="宋体" w:cs="宋体"/>
                <w:color w:val="000000"/>
                <w:kern w:val="0"/>
                <w:sz w:val="24"/>
                <w:lang w:bidi="ar"/>
              </w:rPr>
              <w:t>20000小时，对比度≥2500000:1</w:t>
            </w:r>
            <w:r>
              <w:rPr>
                <w:rFonts w:hint="eastAsia"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3</w:t>
            </w:r>
            <w:r>
              <w:rPr>
                <w:rFonts w:hint="eastAsia" w:ascii="宋体" w:hAnsi="宋体" w:cs="宋体"/>
                <w:color w:val="000000"/>
                <w:kern w:val="0"/>
                <w:sz w:val="24"/>
                <w:lang w:bidi="ar"/>
              </w:rPr>
              <w:t>、专业工程机设计，镜头居中；支持大范围镜头位移（垂直±50%，水平≥±20%），镜头光学变焦≥1.6倍。</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4</w:t>
            </w:r>
            <w:r>
              <w:rPr>
                <w:rFonts w:hint="eastAsia" w:ascii="宋体" w:hAnsi="宋体" w:cs="宋体"/>
                <w:color w:val="000000"/>
                <w:kern w:val="0"/>
                <w:sz w:val="24"/>
                <w:lang w:bidi="ar"/>
              </w:rPr>
              <w:t>、可更换镜头，投射比（1.4~2.20）:1</w:t>
            </w:r>
            <w:r>
              <w:rPr>
                <w:rFonts w:ascii="宋体" w:hAnsi="宋体" w:cs="宋体"/>
                <w:color w:val="000000"/>
                <w:kern w:val="0"/>
                <w:sz w:val="24"/>
                <w:lang w:bidi="ar"/>
              </w:rPr>
              <w:t>。</w:t>
            </w:r>
          </w:p>
          <w:p>
            <w:pPr>
              <w:widowControl/>
              <w:textAlignment w:val="center"/>
              <w:rPr>
                <w:rFonts w:ascii="宋体" w:hAnsi="宋体" w:cs="宋体"/>
                <w:b/>
                <w:bCs/>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ascii="宋体" w:hAnsi="宋体" w:cs="宋体"/>
                <w:color w:val="000000"/>
                <w:kern w:val="0"/>
                <w:sz w:val="24"/>
                <w:lang w:bidi="ar"/>
              </w:rPr>
              <w:t>5</w:t>
            </w:r>
            <w:r>
              <w:rPr>
                <w:rFonts w:hint="eastAsia" w:ascii="宋体" w:hAnsi="宋体" w:cs="宋体"/>
                <w:color w:val="000000"/>
                <w:kern w:val="0"/>
                <w:sz w:val="24"/>
                <w:lang w:bidi="ar"/>
              </w:rPr>
              <w:t>、接口要求：至少包含输入HDMI*2、RJ45*1、输出HDMI out*1、HDBaseT*1</w:t>
            </w:r>
            <w:r>
              <w:rPr>
                <w:rFonts w:ascii="宋体" w:hAnsi="宋体" w:cs="宋体"/>
                <w:color w:val="000000"/>
                <w:kern w:val="0"/>
                <w:sz w:val="24"/>
                <w:lang w:bidi="ar"/>
              </w:rPr>
              <w:t>、</w:t>
            </w:r>
            <w:r>
              <w:rPr>
                <w:rFonts w:hint="eastAsia" w:ascii="宋体" w:hAnsi="宋体" w:cs="宋体"/>
                <w:color w:val="000000"/>
                <w:kern w:val="0"/>
                <w:sz w:val="24"/>
                <w:lang w:bidi="ar"/>
              </w:rPr>
              <w:t>VGA*2、RS232*1、USB*1</w:t>
            </w:r>
            <w:r>
              <w:rPr>
                <w:rFonts w:ascii="宋体" w:hAnsi="宋体" w:cs="宋体"/>
                <w:color w:val="000000"/>
                <w:kern w:val="0"/>
                <w:sz w:val="24"/>
                <w:lang w:bidi="ar"/>
              </w:rPr>
              <w:t>，</w:t>
            </w:r>
            <w:r>
              <w:rPr>
                <w:rFonts w:hint="eastAsia" w:ascii="宋体" w:hAnsi="宋体" w:cs="宋体"/>
                <w:color w:val="000000"/>
                <w:kern w:val="0"/>
                <w:sz w:val="24"/>
                <w:lang w:bidi="ar"/>
              </w:rPr>
              <w:t>可提供5V/2A供电。</w:t>
            </w:r>
            <w:r>
              <w:rPr>
                <w:rFonts w:hint="eastAsia" w:ascii="宋体" w:hAnsi="宋体" w:cs="宋体"/>
                <w:b/>
                <w:bCs/>
                <w:color w:val="000000"/>
                <w:kern w:val="0"/>
                <w:sz w:val="24"/>
                <w:lang w:bidi="ar"/>
              </w:rPr>
              <w:t>（提供产品</w:t>
            </w:r>
            <w:r>
              <w:rPr>
                <w:rFonts w:hint="eastAsia" w:ascii="宋体" w:hAnsi="宋体" w:cs="宋体"/>
                <w:b/>
                <w:bCs/>
                <w:color w:val="000000"/>
                <w:kern w:val="0"/>
                <w:sz w:val="24"/>
                <w:lang w:eastAsia="zh-Hans" w:bidi="ar"/>
              </w:rPr>
              <w:t>实物</w:t>
            </w:r>
            <w:r>
              <w:rPr>
                <w:rFonts w:hint="eastAsia" w:ascii="宋体" w:hAnsi="宋体" w:cs="宋体"/>
                <w:b/>
                <w:bCs/>
                <w:color w:val="000000"/>
                <w:kern w:val="0"/>
                <w:sz w:val="24"/>
                <w:lang w:bidi="ar"/>
              </w:rPr>
              <w:t>接口图片）</w:t>
            </w:r>
          </w:p>
          <w:p>
            <w:pPr>
              <w:widowControl/>
              <w:textAlignment w:val="center"/>
              <w:rPr>
                <w:rFonts w:hint="eastAsia" w:ascii="宋体" w:hAnsi="宋体" w:eastAsia="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ascii="宋体" w:hAnsi="宋体" w:cs="宋体"/>
                <w:color w:val="000000"/>
                <w:kern w:val="0"/>
                <w:sz w:val="24"/>
                <w:lang w:bidi="ar"/>
              </w:rPr>
              <w:t>6</w:t>
            </w:r>
            <w:r>
              <w:rPr>
                <w:rFonts w:hint="eastAsia" w:ascii="宋体" w:hAnsi="宋体" w:cs="宋体"/>
                <w:color w:val="000000"/>
                <w:kern w:val="0"/>
                <w:sz w:val="24"/>
                <w:lang w:bidi="ar"/>
              </w:rPr>
              <w:t>、非OEM产品，即生产厂家与品牌一致</w:t>
            </w:r>
            <w:r>
              <w:rPr>
                <w:rFonts w:hint="eastAsia" w:ascii="宋体" w:hAnsi="宋体" w:eastAsia="宋体" w:cs="宋体"/>
                <w:color w:val="000000"/>
                <w:kern w:val="0"/>
                <w:sz w:val="24"/>
                <w:lang w:bidi="ar"/>
              </w:rPr>
              <w:t>，</w:t>
            </w:r>
            <w:r>
              <w:rPr>
                <w:rFonts w:hint="eastAsia" w:ascii="宋体" w:hAnsi="宋体" w:eastAsia="宋体" w:cs="宋体"/>
                <w:bCs/>
                <w:color w:val="000000"/>
                <w:kern w:val="0"/>
                <w:sz w:val="24"/>
                <w:lang w:bidi="ar"/>
              </w:rPr>
              <w:t>投标时提供产品3C认证证书、产品彩页、产品检测报告、节能产品认证证书、环保产品认证证书。</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二、功能或定制功能要求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1、具备局域网内通过HD BaseT传输功能。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2、具备快速开机功能（启动电源到以正常亮度显示投影画面时间≤5秒）。</w:t>
            </w:r>
            <w:r>
              <w:rPr>
                <w:rFonts w:ascii="宋体" w:hAnsi="宋体" w:cs="宋体"/>
                <w:b/>
                <w:bCs/>
                <w:color w:val="000000"/>
                <w:kern w:val="0"/>
                <w:sz w:val="24"/>
                <w:lang w:bidi="ar"/>
              </w:rPr>
              <w:t>（</w:t>
            </w:r>
            <w:r>
              <w:rPr>
                <w:rFonts w:hint="eastAsia" w:ascii="宋体" w:hAnsi="宋体" w:cs="宋体"/>
                <w:b/>
                <w:bCs/>
                <w:color w:val="000000"/>
                <w:kern w:val="0"/>
                <w:sz w:val="24"/>
                <w:lang w:bidi="ar"/>
              </w:rPr>
              <w:t>提供演示视频</w:t>
            </w:r>
            <w:r>
              <w:rPr>
                <w:rFonts w:ascii="宋体" w:hAnsi="宋体" w:cs="宋体"/>
                <w:b/>
                <w:bCs/>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3、自带无线投屏功能，无需外接投屏器，方便快捷实现手机、平板、电脑等智能设备无线投屏，音视频信号同步流畅投影。（</w:t>
            </w:r>
            <w:r>
              <w:rPr>
                <w:rFonts w:hint="eastAsia" w:ascii="宋体" w:hAnsi="宋体" w:cs="宋体"/>
                <w:b/>
                <w:bCs/>
                <w:color w:val="000000"/>
                <w:kern w:val="0"/>
                <w:sz w:val="24"/>
                <w:lang w:bidi="ar"/>
              </w:rPr>
              <w:t>提供演示视频）</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4、实现分屏显示功能：支持多画面投影，同一屏幕上可同时显示出来自4个设备的内容。</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5、支持快速四角调节校正，水平垂直梯形校正、弧形校正、点校正。</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6</w:t>
            </w:r>
            <w:r>
              <w:rPr>
                <w:rFonts w:hint="eastAsia" w:ascii="宋体" w:hAnsi="宋体" w:cs="宋体"/>
                <w:color w:val="000000"/>
                <w:kern w:val="0"/>
                <w:sz w:val="24"/>
                <w:lang w:bidi="ar"/>
              </w:rPr>
              <w:t>、可自动检测信号，检测到有信号输入可自动开机，检测到无信号输入可自动关机，无信号待机时间1~30分钟可设置。</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三、附件要求：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1、配</w:t>
            </w:r>
            <w:r>
              <w:rPr>
                <w:rFonts w:ascii="宋体" w:hAnsi="宋体" w:cs="宋体"/>
                <w:color w:val="000000"/>
                <w:kern w:val="0"/>
                <w:sz w:val="24"/>
                <w:lang w:bidi="ar"/>
              </w:rPr>
              <w:t>150寸超窄边16:10</w:t>
            </w:r>
            <w:r>
              <w:rPr>
                <w:rFonts w:hint="eastAsia" w:ascii="宋体" w:hAnsi="宋体" w:cs="宋体"/>
                <w:color w:val="000000"/>
                <w:kern w:val="0"/>
                <w:sz w:val="24"/>
                <w:lang w:bidi="ar"/>
              </w:rPr>
              <w:t>画框幕，高清柔性软幕、光学指标：视角≥160°，增益≥1.2，外边框采用高强度铝合金框架，边框尺寸约12mm左右。</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2</w:t>
            </w:r>
            <w:r>
              <w:rPr>
                <w:rFonts w:hint="eastAsia" w:ascii="宋体" w:hAnsi="宋体" w:cs="宋体"/>
                <w:color w:val="000000"/>
                <w:kern w:val="0"/>
                <w:sz w:val="24"/>
                <w:lang w:bidi="ar"/>
              </w:rPr>
              <w:t>、原厂质保6年。</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5</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定制绿板1</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1、规格要求：单组绿板+喷砂氧化铝型材框架(内预留约3265</w:t>
            </w:r>
            <w:r>
              <w:rPr>
                <w:rFonts w:ascii="宋体" w:hAnsi="宋体" w:cs="宋体"/>
                <w:color w:val="000000"/>
                <w:kern w:val="0"/>
                <w:sz w:val="24"/>
                <w:lang w:bidi="ar"/>
              </w:rPr>
              <w:t>mm</w:t>
            </w:r>
            <w:r>
              <w:rPr>
                <w:rFonts w:hint="eastAsia" w:ascii="宋体" w:hAnsi="宋体" w:cs="宋体"/>
                <w:color w:val="000000"/>
                <w:kern w:val="0"/>
                <w:sz w:val="24"/>
                <w:lang w:bidi="ar"/>
              </w:rPr>
              <w:t>*2053mm尺寸空间，用于安装150寸16:10画框用）；整体参考尺寸：长（6069~6469mm）*高2150mm*厚110mm。（需根据教室实际情况选绿板长度，需用户确认后订货）</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2、单组绿板要求：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整体由两块同等大小的绿板及喷砂氧化铝型材框、升降滑轨及其它附件组成，采用上下推拉交叉升降形式，绿板两端各有一个高强度U型尼龙吊轮承重，绿板沿轨道上下滑动，滑动部分为专用外径26mm钢制轴承外包降噪尼龙滑轮，每块绿板两侧装有两组三向定位滑轮，绿板悬挂采用不锈钢钢丝绳，装配于U型承重滑轮内，外加防跳档圈，保证安全不脱落。绿板采用超窄边框，黑板下方配置通长粉笔槽，粉笔槽宽≥79mm，高≥22.2mm，壁厚≥1.2mm，可放置黑板刷等教学用具。</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3、板面要求：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面板采用优质烤漆板面（非哑光），板面呈墨绿色，面板整板无拼接，板面厚度为≥0.3mm，正常擦写10000次以上。</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4、夹层材料：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防潮、吸音、高强度蜂窝板，机制板厚度≥15mm，孔径大小≤4mm，高密度蜂窝板，强度高承重好，结构稳定不易变形，具有较好的韧性和回弹性，便于书写。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5、背板材料及贴合工艺：</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采用整张防锈镀锌板，厚度≥0.25mm，采用专用胶合剂经全自动生产线一次胶压定型。</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6、外框材料：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采用喷砂氧化铝型材，色泽柔和，不反光，外框流线型设计，转角处圆弧形设计，无外露尖锐角。外框型材规格：宽≥110mm，厚≥67mm，壁厚≥1.5mm。</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7、环保要求：</w:t>
            </w:r>
          </w:p>
          <w:p>
            <w:pPr>
              <w:widowControl/>
              <w:textAlignment w:val="center"/>
              <w:rPr>
                <w:rFonts w:ascii="宋体" w:hAnsi="宋体" w:cs="宋体"/>
                <w:sz w:val="24"/>
              </w:rPr>
            </w:pPr>
            <w:r>
              <w:rPr>
                <w:rFonts w:hint="eastAsia" w:ascii="宋体" w:hAnsi="宋体" w:cs="宋体"/>
                <w:color w:val="000000"/>
                <w:kern w:val="0"/>
                <w:sz w:val="24"/>
                <w:lang w:bidi="ar"/>
              </w:rPr>
              <w:t>产品整体汞及甲醛释放量控制在国家环保要求范围内，验收时提供省级或国家级环保权威机构出具的黑板漆汞含量及甲醛释放量的检测报告。</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6</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定制绿板2</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1、规格要求：双组绿板+喷砂氧化铝型材框架(内预留约3265</w:t>
            </w:r>
            <w:r>
              <w:rPr>
                <w:rFonts w:ascii="宋体" w:hAnsi="宋体" w:cs="宋体"/>
                <w:color w:val="000000"/>
                <w:kern w:val="0"/>
                <w:sz w:val="24"/>
                <w:lang w:bidi="ar"/>
              </w:rPr>
              <w:t>mm</w:t>
            </w:r>
            <w:r>
              <w:rPr>
                <w:rFonts w:hint="eastAsia" w:ascii="宋体" w:hAnsi="宋体" w:cs="宋体"/>
                <w:color w:val="000000"/>
                <w:kern w:val="0"/>
                <w:sz w:val="24"/>
                <w:lang w:bidi="ar"/>
              </w:rPr>
              <w:t>*2053mm尺寸空间，用于安装150寸16:10画框；整体参考尺寸：长（6713~7313mm）*高2150mm*厚110mm。（需根据教室实际情况选绿板长度，需用户确认后订货）</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2、双组绿板要求：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两组分布在屏幕两侧，大小一致，每一组由两块同等大小的绿板及喷砂氧化铝型材框、升降滑轨及其它附件组成，采用上下推拉交叉升降形式，绿板两端各有一个高强度U型尼龙吊轮承重，绿板沿轨道上下滑动，滑动部分为专用外径26mm钢制轴承外包降噪尼龙滑轮，每块绿板两侧装有两组三向定位滑轮，绿板悬挂采用不锈钢钢丝绳，装配于U型承重滑轮内，外加防跳档圈，保证安全不脱落。绿板采用超窄边框，绿板下方配置通长粉笔槽，粉笔槽宽≥79mm，高≥22.2mm，壁厚≥1.2mm，可放置黑板刷等教学用具。</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3、板面要求：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面板采用优质烤漆板面（非哑光），板面呈墨绿色，面板整板无拼接，板面厚度为≥0.3mm，正常擦写10000次以上。</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4、夹层材料：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防潮、吸音、高强度蜂窝板，机制板厚度≥15mm，孔径大小≤4mm，强度高承重好，结构稳定不易变形，具有较好的韧性和回弹性，便于老师书写。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5、背板材料及贴合工艺：</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采用整张防锈镀锌板，厚度≥0.25mm，采用专用胶合剂经全自动生产线一次胶压定型。</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6、外框材料：</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采用喷砂氧化铝型材，色泽柔和，不反光，外框流线型设计，转角处圆弧形设计，无外露尖锐角。外框型材规格：宽≥110mm，厚≥67mm，壁厚≥1.5mm。</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7、环保要求：</w:t>
            </w:r>
          </w:p>
          <w:p>
            <w:pPr>
              <w:widowControl/>
              <w:textAlignment w:val="center"/>
              <w:rPr>
                <w:rFonts w:ascii="宋体" w:hAnsi="宋体" w:cs="宋体"/>
                <w:sz w:val="24"/>
              </w:rPr>
            </w:pPr>
            <w:r>
              <w:rPr>
                <w:rFonts w:hint="eastAsia" w:ascii="宋体" w:hAnsi="宋体" w:cs="宋体"/>
                <w:color w:val="000000"/>
                <w:kern w:val="0"/>
                <w:sz w:val="24"/>
                <w:lang w:bidi="ar"/>
              </w:rPr>
              <w:t>产品整体汞及甲醛释放量控制在国家环保要求范围内，验收时提供省级或国家级环保权威机构出具的黑板漆汞含量及甲醛释放量的检测报告。</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7</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中控设备（含交互式智能书写屏）</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中控设备包含多媒体智能终端和交互式智能书写屏，技术参数</w:t>
            </w:r>
            <w:r>
              <w:rPr>
                <w:rFonts w:hint="eastAsia" w:ascii="宋体" w:hAnsi="宋体" w:cs="宋体"/>
                <w:color w:val="000000"/>
                <w:kern w:val="0"/>
                <w:sz w:val="24"/>
                <w:lang w:eastAsia="zh-Hans" w:bidi="ar"/>
              </w:rPr>
              <w:t>及要求</w:t>
            </w:r>
            <w:r>
              <w:rPr>
                <w:rFonts w:hint="eastAsia" w:ascii="宋体" w:hAnsi="宋体" w:cs="宋体"/>
                <w:color w:val="000000"/>
                <w:kern w:val="0"/>
                <w:sz w:val="24"/>
                <w:lang w:bidi="ar"/>
              </w:rPr>
              <w:t>分别如下：</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一、多媒体智能终端</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1、控制主机、控制面板要求分体设计；液晶交互控制面板具备系统锁定功能，系统锁定后面板任何按键操作无效，解锁后面板按键起作用</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2、需支持中控管理平台远程控制多媒体设备开关、信号切换、触控面板解锁、锁定等功能，具备台式机、笔记本、无线投屏音视频一键切换，一键开关系统</w:t>
            </w:r>
            <w:r>
              <w:rPr>
                <w:rFonts w:ascii="宋体" w:hAnsi="宋体" w:cs="宋体"/>
                <w:color w:val="000000"/>
                <w:kern w:val="0"/>
                <w:sz w:val="24"/>
                <w:lang w:bidi="ar"/>
              </w:rPr>
              <w:t>。</w:t>
            </w:r>
            <w:r>
              <w:rPr>
                <w:rFonts w:hint="eastAsia" w:ascii="宋体" w:hAnsi="宋体" w:cs="宋体"/>
                <w:color w:val="000000"/>
                <w:kern w:val="0"/>
                <w:sz w:val="24"/>
                <w:lang w:bidi="ar"/>
              </w:rPr>
              <w:t xml:space="preserve"> </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3、≧4路HDMI输入，≧2路HDMI输出；支持4K高清信号传输；≧2路音频输入，≧2路3.5mm立体声音频输出</w:t>
            </w:r>
            <w:r>
              <w:rPr>
                <w:rFonts w:ascii="宋体" w:hAnsi="宋体" w:cs="宋体"/>
                <w:color w:val="000000"/>
                <w:kern w:val="0"/>
                <w:sz w:val="24"/>
                <w:lang w:bidi="ar"/>
              </w:rPr>
              <w:t>。</w:t>
            </w:r>
            <w:r>
              <w:rPr>
                <w:rFonts w:hint="eastAsia" w:ascii="宋体" w:hAnsi="宋体" w:cs="宋体"/>
                <w:color w:val="000000"/>
                <w:kern w:val="0"/>
                <w:sz w:val="24"/>
                <w:lang w:bidi="ar"/>
              </w:rPr>
              <w:t>（提供产品实物接口图片）</w:t>
            </w:r>
          </w:p>
          <w:p>
            <w:pPr>
              <w:widowControl/>
              <w:textAlignment w:val="center"/>
              <w:rPr>
                <w:rFonts w:ascii="宋体" w:hAnsi="宋体" w:cs="宋体"/>
                <w:b/>
                <w:bCs/>
                <w:color w:val="000000"/>
                <w:kern w:val="0"/>
                <w:sz w:val="24"/>
                <w:lang w:bidi="ar"/>
              </w:rPr>
            </w:pPr>
            <w:r>
              <w:rPr>
                <w:rFonts w:hint="eastAsia" w:ascii="宋体" w:hAnsi="宋体" w:cs="宋体"/>
                <w:color w:val="000000"/>
                <w:kern w:val="0"/>
                <w:sz w:val="24"/>
                <w:lang w:bidi="ar"/>
              </w:rPr>
              <w:t>4、≧5路RS232通讯接口；≧2路RS485接口；≧2路I/O接口；RS232双向透传；≧1路读卡器接口，接口形式采用RJ45模块插孔，读卡器12V供电，支持刷卡模式读卡器；≧1路交互控制面板接口，接口形式采用RJ45模块插孔，控制面板12V供电</w:t>
            </w:r>
            <w:r>
              <w:rPr>
                <w:rFonts w:ascii="宋体" w:hAnsi="宋体" w:cs="宋体"/>
                <w:color w:val="000000"/>
                <w:kern w:val="0"/>
                <w:sz w:val="24"/>
                <w:lang w:bidi="ar"/>
              </w:rPr>
              <w:t>。</w:t>
            </w:r>
            <w:r>
              <w:rPr>
                <w:rFonts w:hint="eastAsia" w:ascii="宋体" w:hAnsi="宋体" w:cs="宋体"/>
                <w:b/>
                <w:bCs/>
                <w:color w:val="000000"/>
                <w:kern w:val="0"/>
                <w:sz w:val="24"/>
                <w:lang w:bidi="ar"/>
              </w:rPr>
              <w:t>（提供产品实</w:t>
            </w:r>
            <w:r>
              <w:rPr>
                <w:rFonts w:hint="eastAsia" w:ascii="宋体" w:hAnsi="宋体" w:cs="宋体"/>
                <w:b/>
                <w:bCs/>
                <w:color w:val="000000"/>
                <w:kern w:val="0"/>
                <w:sz w:val="24"/>
                <w:lang w:eastAsia="zh-Hans" w:bidi="ar"/>
              </w:rPr>
              <w:t>物</w:t>
            </w:r>
            <w:r>
              <w:rPr>
                <w:rFonts w:hint="eastAsia" w:ascii="宋体" w:hAnsi="宋体" w:cs="宋体"/>
                <w:b/>
                <w:bCs/>
                <w:color w:val="000000"/>
                <w:kern w:val="0"/>
                <w:sz w:val="24"/>
                <w:lang w:bidi="ar"/>
              </w:rPr>
              <w:t>接口图片）</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5、≧2路220V可控电源插座，≧1路HDBaseT输出。</w:t>
            </w:r>
            <w:r>
              <w:rPr>
                <w:rFonts w:hint="eastAsia" w:ascii="宋体" w:hAnsi="宋体" w:cs="宋体"/>
                <w:b/>
                <w:bCs/>
                <w:color w:val="000000"/>
                <w:kern w:val="0"/>
                <w:sz w:val="24"/>
                <w:lang w:bidi="ar"/>
              </w:rPr>
              <w:t>（提供产品实物接口图片）</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需要具备IC卡权限管理，支持IC卡读卡器接入，支持刷卡启动系统，IC权限验证支持脱网工作模式；需支持IC卡数据本地存储，可以保存不少于3万张IC卡数据、不少于4万条刷卡记录，IC卡的权限由管理平台统一授权</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7、需支持课表自动管控功能，支持按课表时间自动执行系统开启和关闭；需支持本地课表存储，不少于180天、每天16节次课表数据存储，断网时不影响设备使用</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8、需支持接入投影仪状态检测和投影仪灯泡时长采集，采集灯时数据支持自动上传到中控管理平台；支持基于MODBUS协议\RS485协议的物联传感器数据采集（如温度、湿度、</w:t>
            </w:r>
            <w:r>
              <w:rPr>
                <w:rFonts w:ascii="宋体" w:hAnsi="宋体" w:cs="宋体"/>
                <w:color w:val="000000"/>
                <w:kern w:val="0"/>
                <w:sz w:val="24"/>
                <w:lang w:bidi="ar"/>
              </w:rPr>
              <w:t>CO</w:t>
            </w:r>
            <w:r>
              <w:rPr>
                <w:rFonts w:ascii="宋体" w:hAnsi="宋体" w:cs="宋体"/>
                <w:color w:val="000000"/>
                <w:kern w:val="0"/>
                <w:sz w:val="24"/>
                <w:vertAlign w:val="subscript"/>
                <w:lang w:bidi="ar"/>
              </w:rPr>
              <w:t>2</w:t>
            </w:r>
            <w:r>
              <w:rPr>
                <w:rFonts w:hint="eastAsia" w:ascii="宋体" w:hAnsi="宋体" w:cs="宋体"/>
                <w:color w:val="000000"/>
                <w:kern w:val="0"/>
                <w:sz w:val="24"/>
                <w:lang w:bidi="ar"/>
              </w:rPr>
              <w:t>，PM2.5、PM10等），采集数据自动上传到中控管理平台</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9、需支持通过中控管理平台进行自定义配置：支持终端设备IP地址、MAC地址扫描，支持DHCP自动获取IP地址和静态IP地址设置；支持按需求设置功能键码、功能序列；支持设备位置添加、删除、绑定等管理；支持远程固件升级，支持云端配置数据备份</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二、交互式智能书写屏</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1、智能书写终端采用主屏（书写显示屏）、辅屏（中控控制面板）与读卡器一体化设计，需要集成书写显示屏、中控控制面板、读卡器与一键呼叫功能；需要全贴合工艺，表面采用蚀刻防</w:t>
            </w:r>
            <w:r>
              <w:rPr>
                <w:rFonts w:hint="eastAsia" w:ascii="宋体" w:hAnsi="宋体" w:cs="宋体"/>
                <w:color w:val="000000"/>
                <w:kern w:val="0"/>
                <w:sz w:val="24"/>
                <w:lang w:val="en-US" w:eastAsia="zh-CN" w:bidi="ar"/>
              </w:rPr>
              <w:t>眩</w:t>
            </w:r>
            <w:r>
              <w:rPr>
                <w:rFonts w:hint="eastAsia" w:ascii="宋体" w:hAnsi="宋体" w:cs="宋体"/>
                <w:color w:val="000000"/>
                <w:kern w:val="0"/>
                <w:sz w:val="24"/>
                <w:lang w:bidi="ar"/>
              </w:rPr>
              <w:t>光玻璃</w:t>
            </w:r>
            <w:r>
              <w:rPr>
                <w:rFonts w:ascii="宋体" w:hAnsi="宋体" w:cs="宋体"/>
                <w:color w:val="000000"/>
                <w:kern w:val="0"/>
                <w:sz w:val="24"/>
                <w:lang w:bidi="ar"/>
              </w:rPr>
              <w:t>。</w:t>
            </w:r>
            <w:r>
              <w:rPr>
                <w:rFonts w:hint="eastAsia" w:ascii="宋体" w:hAnsi="宋体" w:cs="宋体"/>
                <w:color w:val="000000"/>
                <w:kern w:val="0"/>
                <w:sz w:val="24"/>
                <w:lang w:bidi="ar"/>
              </w:rPr>
              <w:t>（提供产品实物照片并标明各模块对应位置）</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2、</w:t>
            </w:r>
            <w:r>
              <w:rPr>
                <w:rFonts w:hint="eastAsia" w:ascii="宋体" w:hAnsi="宋体" w:cs="宋体"/>
                <w:kern w:val="0"/>
                <w:sz w:val="24"/>
                <w:lang w:bidi="ar"/>
              </w:rPr>
              <w:t>主屏显</w:t>
            </w:r>
            <w:r>
              <w:rPr>
                <w:rFonts w:hint="eastAsia" w:ascii="宋体" w:hAnsi="宋体" w:cs="宋体"/>
                <w:color w:val="000000"/>
                <w:kern w:val="0"/>
                <w:sz w:val="24"/>
                <w:lang w:bidi="ar"/>
              </w:rPr>
              <w:t>示尺寸（对角线）≧23英寸；分辨率≧1920</w:t>
            </w:r>
            <w:r>
              <w:rPr>
                <w:rFonts w:ascii="宋体" w:hAnsi="宋体" w:cs="宋体"/>
                <w:color w:val="000000"/>
                <w:kern w:val="0"/>
                <w:sz w:val="24"/>
                <w:lang w:bidi="ar"/>
              </w:rPr>
              <w:t>*</w:t>
            </w:r>
            <w:r>
              <w:rPr>
                <w:rFonts w:hint="eastAsia" w:ascii="宋体" w:hAnsi="宋体" w:cs="宋体"/>
                <w:color w:val="000000"/>
                <w:kern w:val="0"/>
                <w:sz w:val="24"/>
                <w:lang w:bidi="ar"/>
              </w:rPr>
              <w:t>1080；显示比例16:9；对比度≧1000:1；亮度≧250cd/m²；触摸采用电容、电磁触控技术，支持手指及电磁笔双重触控方式；需要支持10点触控；手写分辨率≧5080LPI，压感级别≧8192级</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3、辅屏显示尺寸（对角线）≧10英寸；分辨率≧1920</w:t>
            </w:r>
            <w:r>
              <w:rPr>
                <w:rFonts w:ascii="宋体" w:hAnsi="宋体" w:cs="宋体"/>
                <w:color w:val="000000"/>
                <w:kern w:val="0"/>
                <w:sz w:val="24"/>
                <w:lang w:bidi="ar"/>
              </w:rPr>
              <w:t>*</w:t>
            </w:r>
            <w:r>
              <w:rPr>
                <w:rFonts w:hint="eastAsia" w:ascii="宋体" w:hAnsi="宋体" w:cs="宋体"/>
                <w:color w:val="000000"/>
                <w:kern w:val="0"/>
                <w:sz w:val="24"/>
                <w:lang w:bidi="ar"/>
              </w:rPr>
              <w:t>1200；屏幕比例16:1</w:t>
            </w:r>
            <w:r>
              <w:rPr>
                <w:rFonts w:ascii="宋体" w:hAnsi="宋体" w:cs="宋体"/>
                <w:color w:val="000000"/>
                <w:kern w:val="0"/>
                <w:sz w:val="24"/>
                <w:lang w:bidi="ar"/>
              </w:rPr>
              <w:t>0</w:t>
            </w:r>
            <w:r>
              <w:rPr>
                <w:rFonts w:hint="eastAsia" w:ascii="宋体" w:hAnsi="宋体" w:cs="宋体"/>
                <w:color w:val="000000"/>
                <w:kern w:val="0"/>
                <w:sz w:val="24"/>
                <w:lang w:bidi="ar"/>
              </w:rPr>
              <w:t>；对比度≧1000:1；亮度≧250cd/m²；采用电容触摸技术</w:t>
            </w:r>
            <w:r>
              <w:rPr>
                <w:rFonts w:hint="eastAsia" w:ascii="宋体" w:hAnsi="宋体" w:cs="宋体"/>
                <w:kern w:val="0"/>
                <w:sz w:val="24"/>
                <w:lang w:bidi="ar"/>
              </w:rPr>
              <w:t>；内置Android操作系统，≧四核1.6G</w:t>
            </w:r>
            <w:r>
              <w:rPr>
                <w:rFonts w:ascii="宋体" w:hAnsi="宋体" w:cs="宋体"/>
                <w:kern w:val="0"/>
                <w:sz w:val="24"/>
                <w:lang w:bidi="ar"/>
              </w:rPr>
              <w:t>Hz</w:t>
            </w:r>
            <w:r>
              <w:rPr>
                <w:rFonts w:hint="eastAsia" w:ascii="宋体" w:hAnsi="宋体" w:cs="宋体"/>
                <w:kern w:val="0"/>
                <w:sz w:val="24"/>
                <w:lang w:bidi="ar"/>
              </w:rPr>
              <w:t>主频处理</w:t>
            </w:r>
            <w:r>
              <w:rPr>
                <w:rFonts w:hint="eastAsia" w:ascii="宋体" w:hAnsi="宋体" w:cs="宋体"/>
                <w:color w:val="auto"/>
                <w:kern w:val="0"/>
                <w:sz w:val="24"/>
                <w:lang w:bidi="ar"/>
              </w:rPr>
              <w:t>器，≧16G</w:t>
            </w:r>
            <w:r>
              <w:rPr>
                <w:rFonts w:ascii="宋体" w:hAnsi="宋体" w:cs="宋体"/>
                <w:color w:val="auto"/>
                <w:kern w:val="0"/>
                <w:sz w:val="24"/>
                <w:lang w:bidi="ar"/>
              </w:rPr>
              <w:t>B</w:t>
            </w:r>
            <w:r>
              <w:rPr>
                <w:rFonts w:hint="eastAsia" w:ascii="宋体" w:hAnsi="宋体" w:cs="宋体"/>
                <w:color w:val="auto"/>
                <w:kern w:val="0"/>
                <w:sz w:val="24"/>
                <w:lang w:bidi="ar"/>
              </w:rPr>
              <w:t>存储，≧</w:t>
            </w:r>
            <w:r>
              <w:rPr>
                <w:rFonts w:ascii="宋体" w:hAnsi="宋体" w:cs="宋体"/>
                <w:color w:val="auto"/>
                <w:kern w:val="0"/>
                <w:sz w:val="24"/>
                <w:lang w:bidi="ar"/>
              </w:rPr>
              <w:t>2GB内存</w:t>
            </w:r>
            <w:r>
              <w:rPr>
                <w:rFonts w:hint="eastAsia" w:ascii="宋体" w:hAnsi="宋体" w:cs="宋体"/>
                <w:color w:val="auto"/>
                <w:kern w:val="0"/>
                <w:sz w:val="24"/>
                <w:lang w:bidi="ar"/>
              </w:rPr>
              <w:t>；</w:t>
            </w:r>
            <w:r>
              <w:rPr>
                <w:rFonts w:hint="eastAsia" w:ascii="宋体" w:hAnsi="宋体" w:cs="宋体"/>
                <w:kern w:val="0"/>
                <w:sz w:val="24"/>
                <w:lang w:bidi="ar"/>
              </w:rPr>
              <w:t>可以连接多媒体智</w:t>
            </w:r>
            <w:r>
              <w:rPr>
                <w:rFonts w:hint="eastAsia" w:ascii="宋体" w:hAnsi="宋体" w:cs="宋体"/>
                <w:color w:val="000000"/>
                <w:kern w:val="0"/>
                <w:sz w:val="24"/>
                <w:lang w:bidi="ar"/>
              </w:rPr>
              <w:t>能中控主机，实现多媒体设备物理管控操作</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智能书写终端整机需要具备信号显示、书写白板、主屏辅屏互动、物联管控、一键呼叫等功能，满足老师教学时显示画面同步、快捷操作、板书书写、批注及多媒体设备智能控制，老师讲课无需转身背对学生，提高授课效率</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5、≧1路HDMI、≧1路</w:t>
            </w:r>
            <w:r>
              <w:rPr>
                <w:rFonts w:ascii="宋体" w:hAnsi="宋体" w:cs="宋体"/>
                <w:color w:val="000000"/>
                <w:kern w:val="0"/>
                <w:sz w:val="24"/>
                <w:lang w:bidi="ar"/>
              </w:rPr>
              <w:t>VGA</w:t>
            </w:r>
            <w:r>
              <w:rPr>
                <w:rFonts w:hint="eastAsia" w:ascii="宋体" w:hAnsi="宋体" w:cs="宋体"/>
                <w:color w:val="000000"/>
                <w:kern w:val="0"/>
                <w:sz w:val="24"/>
                <w:lang w:bidi="ar"/>
              </w:rPr>
              <w:t>、≧1路</w:t>
            </w:r>
            <w:r>
              <w:rPr>
                <w:rFonts w:ascii="宋体" w:hAnsi="宋体" w:cs="宋体"/>
                <w:color w:val="000000"/>
                <w:kern w:val="0"/>
                <w:sz w:val="24"/>
                <w:lang w:bidi="ar"/>
              </w:rPr>
              <w:t>DVI</w:t>
            </w:r>
            <w:r>
              <w:rPr>
                <w:rFonts w:hint="eastAsia" w:ascii="宋体" w:hAnsi="宋体" w:cs="宋体"/>
                <w:color w:val="000000"/>
                <w:kern w:val="0"/>
                <w:sz w:val="24"/>
                <w:lang w:bidi="ar"/>
              </w:rPr>
              <w:t>信号输入接口；≧2路USB扩展接口，可接U盘及为接入设备充电</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6、需包含一支无源书写笔，采用电磁压感技术，响应快，笔触细腻，书写流畅</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7、教学辅助功能需求：</w:t>
            </w:r>
          </w:p>
          <w:p>
            <w:pPr>
              <w:widowControl/>
              <w:textAlignment w:val="center"/>
              <w:rPr>
                <w:rFonts w:ascii="宋体" w:hAnsi="宋体" w:cs="宋体"/>
                <w:b/>
                <w:bCs/>
                <w:color w:val="000000"/>
                <w:kern w:val="0"/>
                <w:sz w:val="24"/>
                <w:lang w:bidi="ar"/>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cs="宋体"/>
                <w:color w:val="000000"/>
                <w:kern w:val="0"/>
                <w:sz w:val="24"/>
                <w:lang w:bidi="ar"/>
              </w:rPr>
              <w:t>支持书写屏与中控控制面板大小屏交互，在中控控制面板上，可以对电脑上打开的程序进行预览，预览内容包括不限于WPS、M</w:t>
            </w:r>
            <w:r>
              <w:rPr>
                <w:rFonts w:ascii="宋体" w:hAnsi="宋体" w:cs="宋体"/>
                <w:color w:val="000000"/>
                <w:kern w:val="0"/>
                <w:sz w:val="24"/>
                <w:lang w:bidi="ar"/>
              </w:rPr>
              <w:t xml:space="preserve">S </w:t>
            </w:r>
            <w:r>
              <w:rPr>
                <w:rFonts w:hint="eastAsia" w:ascii="宋体" w:hAnsi="宋体" w:cs="宋体"/>
                <w:color w:val="000000"/>
                <w:kern w:val="0"/>
                <w:sz w:val="24"/>
                <w:lang w:bidi="ar"/>
              </w:rPr>
              <w:t>Office、网页浏览器、文本框、视频播放器等各类应用软件；预览区域可以滑屏翻页；一键可以将预览的内容切换至书写屏上</w:t>
            </w:r>
            <w:r>
              <w:rPr>
                <w:rFonts w:ascii="宋体" w:hAnsi="宋体" w:cs="宋体"/>
                <w:color w:val="000000"/>
                <w:kern w:val="0"/>
                <w:sz w:val="24"/>
                <w:lang w:bidi="ar"/>
              </w:rPr>
              <w:t>。</w:t>
            </w:r>
            <w:r>
              <w:rPr>
                <w:rFonts w:ascii="宋体" w:hAnsi="宋体" w:cs="宋体"/>
                <w:b/>
                <w:bCs/>
                <w:color w:val="000000"/>
                <w:kern w:val="0"/>
                <w:sz w:val="24"/>
                <w:lang w:bidi="ar"/>
              </w:rPr>
              <w:t>(提供演示</w:t>
            </w:r>
            <w:r>
              <w:rPr>
                <w:rFonts w:hint="eastAsia" w:ascii="宋体" w:hAnsi="宋体" w:cs="宋体"/>
                <w:b/>
                <w:bCs/>
                <w:color w:val="000000"/>
                <w:kern w:val="0"/>
                <w:sz w:val="24"/>
                <w:lang w:bidi="ar"/>
              </w:rPr>
              <w:t>视频</w:t>
            </w:r>
            <w:r>
              <w:rPr>
                <w:rFonts w:ascii="宋体" w:hAnsi="宋体" w:cs="宋体"/>
                <w:b/>
                <w:bCs/>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（2）</w:t>
            </w:r>
            <w:r>
              <w:rPr>
                <w:rFonts w:hint="eastAsia" w:ascii="宋体" w:hAnsi="宋体" w:cs="宋体"/>
                <w:color w:val="000000"/>
                <w:kern w:val="0"/>
                <w:sz w:val="24"/>
                <w:lang w:bidi="ar"/>
              </w:rPr>
              <w:t>具备批注功能，并有多种笔形选择。在教学时，可以通过批注功能将当前教学的重点内容进行批注；批注有多种笔形和颜色供选择，包含铅笔、荧光笔、激光笔等</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（3）</w:t>
            </w:r>
            <w:r>
              <w:rPr>
                <w:rFonts w:hint="eastAsia" w:ascii="宋体" w:hAnsi="宋体" w:cs="宋体"/>
                <w:color w:val="000000"/>
                <w:kern w:val="0"/>
                <w:sz w:val="24"/>
                <w:lang w:bidi="ar"/>
              </w:rPr>
              <w:t>具备板书功能，老师在画板上可以自由进行涂画和书写，支持画笔颜色、笔粗细、板书背景颜色等设置，支持擦除、清空、页面选择、保存板书等操作</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（4）</w:t>
            </w:r>
            <w:r>
              <w:rPr>
                <w:rFonts w:hint="eastAsia" w:ascii="宋体" w:hAnsi="宋体" w:cs="宋体"/>
                <w:color w:val="000000"/>
                <w:kern w:val="0"/>
                <w:sz w:val="24"/>
                <w:lang w:bidi="ar"/>
              </w:rPr>
              <w:t>具备聚光灯功能，教师授课时候可将重点内容通过聚光灯功能进行特殊强调，聚光灯可自由调节大小</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（5）</w:t>
            </w:r>
            <w:r>
              <w:rPr>
                <w:rFonts w:hint="eastAsia" w:ascii="宋体" w:hAnsi="宋体" w:cs="宋体"/>
                <w:color w:val="000000"/>
                <w:kern w:val="0"/>
                <w:sz w:val="24"/>
                <w:lang w:bidi="ar"/>
              </w:rPr>
              <w:t>具备截屏、录屏功能，支持截全屏、自由区域截屏，截屏、录屏自动保存到本地电脑指定文件目录，便于课后分享给学生</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（6）</w:t>
            </w:r>
            <w:r>
              <w:rPr>
                <w:rFonts w:hint="eastAsia" w:ascii="宋体" w:hAnsi="宋体" w:cs="宋体"/>
                <w:color w:val="000000"/>
                <w:kern w:val="0"/>
                <w:sz w:val="24"/>
                <w:lang w:bidi="ar"/>
              </w:rPr>
              <w:t>书写屏融合物联管控功能，物联管控按键可以自定义，在书写屏上实现对多媒体设备、物联环境的管理</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（7）</w:t>
            </w:r>
            <w:r>
              <w:rPr>
                <w:rFonts w:hint="eastAsia" w:ascii="宋体" w:hAnsi="宋体" w:cs="宋体"/>
                <w:color w:val="000000"/>
                <w:kern w:val="0"/>
                <w:sz w:val="24"/>
                <w:lang w:bidi="ar"/>
              </w:rPr>
              <w:t>在交互控制面板上可以一键打开P</w:t>
            </w:r>
            <w:r>
              <w:rPr>
                <w:rFonts w:ascii="宋体" w:hAnsi="宋体" w:cs="宋体"/>
                <w:color w:val="000000"/>
                <w:kern w:val="0"/>
                <w:sz w:val="24"/>
                <w:lang w:bidi="ar"/>
              </w:rPr>
              <w:t>ower</w:t>
            </w:r>
            <w:r>
              <w:rPr>
                <w:rFonts w:hint="eastAsia" w:ascii="宋体" w:hAnsi="宋体" w:cs="宋体"/>
                <w:color w:val="000000"/>
                <w:kern w:val="0"/>
                <w:sz w:val="24"/>
                <w:lang w:bidi="ar"/>
              </w:rPr>
              <w:t>P</w:t>
            </w:r>
            <w:r>
              <w:rPr>
                <w:rFonts w:ascii="宋体" w:hAnsi="宋体" w:cs="宋体"/>
                <w:color w:val="000000"/>
                <w:kern w:val="0"/>
                <w:sz w:val="24"/>
                <w:lang w:bidi="ar"/>
              </w:rPr>
              <w:t>oint</w:t>
            </w:r>
            <w:r>
              <w:rPr>
                <w:rFonts w:hint="eastAsia" w:ascii="宋体" w:hAnsi="宋体" w:cs="宋体"/>
                <w:color w:val="000000"/>
                <w:kern w:val="0"/>
                <w:sz w:val="24"/>
                <w:lang w:bidi="ar"/>
              </w:rPr>
              <w:t>、Word、E</w:t>
            </w:r>
            <w:r>
              <w:rPr>
                <w:rFonts w:ascii="宋体" w:hAnsi="宋体" w:cs="宋体"/>
                <w:color w:val="000000"/>
                <w:kern w:val="0"/>
                <w:sz w:val="24"/>
                <w:lang w:bidi="ar"/>
              </w:rPr>
              <w:t>xcel</w:t>
            </w:r>
            <w:r>
              <w:rPr>
                <w:rFonts w:hint="eastAsia" w:ascii="宋体" w:hAnsi="宋体" w:cs="宋体"/>
                <w:color w:val="000000"/>
                <w:kern w:val="0"/>
                <w:sz w:val="24"/>
                <w:lang w:bidi="ar"/>
              </w:rPr>
              <w:t>等快捷应用</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（8）</w:t>
            </w:r>
            <w:r>
              <w:rPr>
                <w:rFonts w:hint="eastAsia" w:ascii="宋体" w:hAnsi="宋体" w:cs="宋体"/>
                <w:color w:val="000000"/>
                <w:kern w:val="0"/>
                <w:sz w:val="24"/>
                <w:lang w:bidi="ar"/>
              </w:rPr>
              <w:t>在交互控制面板上可以设置快捷按键，可以一键启动画板、一键启用聚光灯、一键返回桌面、一键截屏等功能。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8、物联管控功能需求：</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（1）</w:t>
            </w:r>
            <w:r>
              <w:rPr>
                <w:rFonts w:hint="eastAsia" w:ascii="宋体" w:hAnsi="宋体" w:cs="宋体"/>
                <w:color w:val="000000"/>
                <w:kern w:val="0"/>
                <w:sz w:val="24"/>
                <w:lang w:bidi="ar"/>
              </w:rPr>
              <w:t>中控控制面板支持连接中控系统，实现一键上课、下课控制，投影仪、大屏开关、音视频信号一键切换，音量大小控制等，方便教师操作</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（2）</w:t>
            </w:r>
            <w:r>
              <w:rPr>
                <w:rFonts w:hint="eastAsia" w:ascii="宋体" w:hAnsi="宋体" w:cs="宋体"/>
                <w:color w:val="000000"/>
                <w:kern w:val="0"/>
                <w:sz w:val="24"/>
                <w:lang w:bidi="ar"/>
              </w:rPr>
              <w:t>中控控制面板的显示背景、操作界面和控制按键可根据用户需求自定义配置，支持个性化图片、图标、颜色配置。</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（3）</w:t>
            </w:r>
            <w:r>
              <w:rPr>
                <w:rFonts w:hint="eastAsia" w:ascii="宋体" w:hAnsi="宋体" w:cs="宋体"/>
                <w:color w:val="000000"/>
                <w:kern w:val="0"/>
                <w:sz w:val="24"/>
                <w:lang w:bidi="ar"/>
              </w:rPr>
              <w:t>中控控制面板可以自定义分区，可以一键切换预览功能和物联管控功能</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★（4）</w:t>
            </w:r>
            <w:r>
              <w:rPr>
                <w:rFonts w:hint="eastAsia" w:ascii="宋体" w:hAnsi="宋体" w:cs="宋体"/>
                <w:color w:val="000000"/>
                <w:kern w:val="0"/>
                <w:sz w:val="24"/>
                <w:lang w:bidi="ar"/>
              </w:rPr>
              <w:t>免费完成对接招标人现有录直播平台，可进行录播主机控制，包括选择开始录制、暂停录制和结束录制等操作</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（5）</w:t>
            </w:r>
            <w:r>
              <w:rPr>
                <w:rFonts w:hint="eastAsia" w:ascii="宋体" w:hAnsi="宋体" w:cs="宋体"/>
                <w:color w:val="000000"/>
                <w:kern w:val="0"/>
                <w:sz w:val="24"/>
                <w:lang w:bidi="ar"/>
              </w:rPr>
              <w:t>支持IP语音对讲功能，具备LAN网络通讯接口，具备拾音麦和喇叭；支持分机号码配置，接入IP语音服务器后可实现各教室与控制室IP语音通话功能</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★（6）</w:t>
            </w:r>
            <w:r>
              <w:rPr>
                <w:rFonts w:hint="eastAsia" w:ascii="宋体" w:hAnsi="宋体" w:cs="宋体"/>
                <w:color w:val="000000"/>
                <w:kern w:val="0"/>
                <w:sz w:val="24"/>
                <w:lang w:bidi="ar"/>
              </w:rPr>
              <w:t>支持动态二维码显示，免费对接学校统一身份认证系统，数据对接后，二维码可用于手机扫码身份权限验证，实现扫码上课</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（7）</w:t>
            </w:r>
            <w:r>
              <w:rPr>
                <w:rFonts w:hint="eastAsia" w:ascii="宋体" w:hAnsi="宋体" w:cs="宋体"/>
                <w:color w:val="000000"/>
                <w:kern w:val="0"/>
                <w:sz w:val="24"/>
                <w:lang w:bidi="ar"/>
              </w:rPr>
              <w:t>具备多功能刷卡器，支持IC卡、CPU卡的读取，免费完成对接学校一卡通系统，配合多媒体智能终端使用，实现刷卡开启系统</w:t>
            </w:r>
            <w:r>
              <w:rPr>
                <w:rFonts w:ascii="宋体" w:hAnsi="宋体" w:cs="宋体"/>
                <w:color w:val="000000"/>
                <w:kern w:val="0"/>
                <w:sz w:val="24"/>
                <w:lang w:bidi="ar"/>
              </w:rPr>
              <w:t>。</w:t>
            </w:r>
          </w:p>
          <w:p>
            <w:pPr>
              <w:widowControl/>
              <w:textAlignment w:val="center"/>
              <w:rPr>
                <w:rFonts w:ascii="宋体" w:hAnsi="宋体" w:cs="宋体"/>
                <w:sz w:val="24"/>
              </w:rPr>
            </w:pPr>
            <w:r>
              <w:rPr>
                <w:rFonts w:hint="default" w:ascii="宋体" w:hAnsi="宋体" w:cs="宋体"/>
                <w:color w:val="000000"/>
                <w:kern w:val="0"/>
                <w:sz w:val="24"/>
                <w:lang w:bidi="ar"/>
              </w:rPr>
              <w:t>（8）</w:t>
            </w:r>
            <w:r>
              <w:rPr>
                <w:rFonts w:hint="eastAsia" w:ascii="宋体" w:hAnsi="宋体" w:cs="宋体"/>
                <w:color w:val="000000"/>
                <w:kern w:val="0"/>
                <w:sz w:val="24"/>
                <w:lang w:bidi="ar"/>
              </w:rPr>
              <w:t>中控控制面板通讯接口需支持RJ45接口方式，支持网线连接智能终端主机实现通讯与供电，无需配置单独电源。</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8</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智能讲台(含多媒体机柜)</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一、升降讲台：</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材料：台面采用厚度为25mm饰面刨花板基材，要求甲醛释放量≤0.5mg/m³，释放量达到国家E0级环保要求（需提供刨花板基材相关材料检测报告）；优质三聚氰胺纸饰面，具有易清洗、耐酸碱、防火防潮、耐划伤、花色多、台面韧性好等特性。封边采用高品质聚氯乙烯，不易断裂，热溶胶工艺。抽屉采用18mm三聚氰胺板，静音三节轨道</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后挡板、主机箱、线槽托架采用1.0mm冷轧板，主机箱蜂窝孔板设计。弧形门板，采用高质量耐用铰链。表面处理：整体酸洗磷化后静电喷塑；前挡板：钢制冲孔前挡板，要求色泽饱满，附着力强，涂层不易划损，固定于桌板下方</w:t>
            </w:r>
            <w:r>
              <w:rPr>
                <w:rFonts w:ascii="宋体" w:hAnsi="宋体" w:cs="宋体"/>
                <w:color w:val="000000"/>
                <w:kern w:val="0"/>
                <w:sz w:val="24"/>
                <w:lang w:bidi="ar"/>
              </w:rPr>
              <w:t>。</w:t>
            </w:r>
            <w:r>
              <w:rPr>
                <w:rFonts w:hint="eastAsia" w:ascii="宋体" w:hAnsi="宋体" w:cs="宋体"/>
                <w:color w:val="000000"/>
                <w:kern w:val="0"/>
                <w:sz w:val="24"/>
                <w:lang w:bidi="ar"/>
              </w:rPr>
              <w:t xml:space="preserve">                             </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3、台面围板采用20mm实木榉木色油漆板，转角弧形</w:t>
            </w:r>
            <w:r>
              <w:rPr>
                <w:rFonts w:ascii="宋体" w:hAnsi="宋体" w:cs="宋体"/>
                <w:color w:val="000000"/>
                <w:kern w:val="0"/>
                <w:sz w:val="24"/>
                <w:lang w:bidi="ar"/>
              </w:rPr>
              <w:t>。</w:t>
            </w:r>
            <w:r>
              <w:rPr>
                <w:rFonts w:hint="eastAsia" w:ascii="宋体" w:hAnsi="宋体" w:cs="宋体"/>
                <w:color w:val="000000"/>
                <w:kern w:val="0"/>
                <w:sz w:val="24"/>
                <w:lang w:bidi="ar"/>
              </w:rPr>
              <w:t xml:space="preserve">     </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4、升降钢架：2.0mmm壁厚一级冷轧钢制桌脚，A622112/A622122电动双电机正装两节，输入电压：110~240</w:t>
            </w:r>
            <w:r>
              <w:rPr>
                <w:rFonts w:ascii="宋体" w:hAnsi="宋体" w:cs="宋体"/>
                <w:color w:val="000000"/>
                <w:kern w:val="0"/>
                <w:sz w:val="24"/>
                <w:lang w:bidi="ar"/>
              </w:rPr>
              <w:t>V AC</w:t>
            </w:r>
            <w:r>
              <w:rPr>
                <w:rFonts w:hint="eastAsia" w:ascii="宋体" w:hAnsi="宋体" w:cs="宋体"/>
                <w:color w:val="000000"/>
                <w:kern w:val="0"/>
                <w:sz w:val="24"/>
                <w:lang w:bidi="ar"/>
              </w:rPr>
              <w:t>，套线管尺寸：80mm*50mm/75mm*45mm，桌架最大均布载荷：120Kg均布，最大速度：25mm/s，高度调节范围：720mm~1200mm，可配桌面尺寸范围（1200~1800）*（700~800)mm，可记忆四个高度</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5、线路管理：配走线管，隐蔽走线，蛇形管走线管理</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6、模块化集成：桌面配模块化集成盒，可安装中控、读卡器、对讲、拾音器、插座，配备不少于四组5孔强电插孔。模块化集成部分按学校需求定制</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7、参考尺寸：长1600mm*宽725mm*可变高度745mm~1225mm</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8、讲台后挡板校徽</w:t>
            </w:r>
            <w:r>
              <w:rPr>
                <w:rFonts w:ascii="宋体" w:hAnsi="宋体" w:cs="宋体"/>
                <w:color w:val="000000"/>
                <w:kern w:val="0"/>
                <w:sz w:val="24"/>
                <w:lang w:bidi="ar"/>
              </w:rPr>
              <w:t>LOGO</w:t>
            </w:r>
            <w:r>
              <w:rPr>
                <w:rFonts w:hint="eastAsia" w:ascii="宋体" w:hAnsi="宋体" w:cs="宋体"/>
                <w:color w:val="000000"/>
                <w:kern w:val="0"/>
                <w:sz w:val="24"/>
                <w:lang w:bidi="ar"/>
              </w:rPr>
              <w:t>丝网印刷；讲台桌需要加上杭电校徽</w:t>
            </w:r>
            <w:r>
              <w:rPr>
                <w:rFonts w:ascii="宋体" w:hAnsi="宋体" w:cs="宋体"/>
                <w:color w:val="000000"/>
                <w:kern w:val="0"/>
                <w:sz w:val="24"/>
                <w:lang w:bidi="ar"/>
              </w:rPr>
              <w:t>LOGO。</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二、讲台配套：</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1、定制地台</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2、包安装，包线材。</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3</w:t>
            </w:r>
            <w:r>
              <w:rPr>
                <w:rFonts w:hint="eastAsia" w:ascii="宋体" w:hAnsi="宋体" w:cs="宋体"/>
                <w:color w:val="000000"/>
                <w:kern w:val="0"/>
                <w:sz w:val="24"/>
                <w:lang w:bidi="ar"/>
              </w:rPr>
              <w:t>、讲台配备可伸缩自由悬停显示器支架。</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三、副柜：</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1、桌板基材：厚度为25mm饰面刨花板基材，要求甲醛释放量≤0.5mg/m³，释放量达到国家E</w:t>
            </w:r>
            <w:r>
              <w:rPr>
                <w:rFonts w:ascii="宋体" w:hAnsi="宋体" w:cs="宋体"/>
                <w:color w:val="000000"/>
                <w:kern w:val="0"/>
                <w:sz w:val="24"/>
                <w:lang w:bidi="ar"/>
              </w:rPr>
              <w:t>0</w:t>
            </w:r>
            <w:r>
              <w:rPr>
                <w:rFonts w:hint="eastAsia" w:ascii="宋体" w:hAnsi="宋体" w:cs="宋体"/>
                <w:color w:val="000000"/>
                <w:kern w:val="0"/>
                <w:sz w:val="24"/>
                <w:lang w:bidi="ar"/>
              </w:rPr>
              <w:t>级环保要求（需提供刨花板基材相关材料检测报告）；桌板贴面：优质三聚氰胺纸饰面，具有易清洗、耐酸碱、防火防潮、耐划伤、花色多、台面韧性好等特性；桌板封边：高品质聚氯乙烯，不易断裂，热溶胶工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2、钢架：采用1.0mm~1.5mm冷轧钢板，表面经酸洗、磷化防腐防锈后静电喷塑，颜色为驼灰色</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3、内部结构：配可调节设备隔板两层，19英寸标准机架结构</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4、参考尺寸：长575mm*宽620mm*高925mm</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5、副柜需要加上杭电校徽LOGO。</w:t>
            </w:r>
          </w:p>
          <w:p>
            <w:pPr>
              <w:widowControl/>
              <w:textAlignment w:val="center"/>
              <w:rPr>
                <w:rFonts w:ascii="宋体" w:hAnsi="宋体" w:cs="宋体"/>
                <w:sz w:val="24"/>
              </w:rPr>
            </w:pPr>
            <w:r>
              <w:rPr>
                <w:rFonts w:hint="eastAsia" w:ascii="宋体" w:hAnsi="宋体" w:cs="宋体"/>
                <w:color w:val="000000"/>
                <w:kern w:val="0"/>
                <w:sz w:val="24"/>
                <w:lang w:bidi="ar"/>
              </w:rPr>
              <w:t>6、包安装，包线材。</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9</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实物展台</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1、设备主体采用铝合金材质，美观且体积小，折叠后方便老师存放和收纳。</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2、像素：≥1200万像素，最高分辨率3840*2880，1080P速率达到25~30fps/s。</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 xml:space="preserve">3、连接方式：USB接口*1，TYPE-C接口*1 , </w:t>
            </w:r>
            <w:r>
              <w:rPr>
                <w:rFonts w:ascii="宋体" w:hAnsi="宋体" w:cs="宋体"/>
                <w:color w:val="000000"/>
                <w:kern w:val="0"/>
                <w:sz w:val="24"/>
                <w:lang w:bidi="ar"/>
              </w:rPr>
              <w:t>UVC</w:t>
            </w:r>
            <w:r>
              <w:rPr>
                <w:rFonts w:hint="eastAsia" w:ascii="宋体" w:hAnsi="宋体" w:cs="宋体"/>
                <w:color w:val="000000"/>
                <w:kern w:val="0"/>
                <w:sz w:val="24"/>
                <w:lang w:bidi="ar"/>
              </w:rPr>
              <w:t>协议设备接入时免驱动安装，均可用于连接输出图像。</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4、展示幅面：≥A3幅面，俯拍角度可覆盖A3纸张，横臂下降时可任意角度悬停，展示A4或A5幅面的纸张课件，镜头部件可上下翻转至0~180度，左右旋转180度，与主臂膀可达到270度多方位进行展示。</w:t>
            </w:r>
            <w:r>
              <w:rPr>
                <w:rFonts w:hint="eastAsia" w:ascii="宋体" w:hAnsi="宋体" w:cs="宋体"/>
                <w:b/>
                <w:bCs/>
                <w:color w:val="000000"/>
                <w:kern w:val="0"/>
                <w:sz w:val="24"/>
                <w:lang w:bidi="ar"/>
              </w:rPr>
              <w:t>（提供国家认可的第三方机构出具的检测报告扫描件并加盖公章）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5、人像模式：镜头平行可拍课件，翻转镜头90度变成人像模式，显示画面会自动识别倒转，满足网课与微课教学时的人像场景自由切换需求。</w:t>
            </w:r>
            <w:r>
              <w:rPr>
                <w:rFonts w:hint="eastAsia" w:ascii="宋体" w:hAnsi="宋体" w:cs="宋体"/>
                <w:b/>
                <w:bCs/>
                <w:color w:val="000000"/>
                <w:kern w:val="0"/>
                <w:sz w:val="24"/>
                <w:lang w:bidi="ar"/>
              </w:rPr>
              <w:t>（提供国家认可的第三方机构出具的检测报告扫描件并加盖公章）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6、采用AF+MF对焦技术，对焦清晰后自动切换至手动模式，减少因翻页、书写或者光线变化造成反复对焦，提高教学演示效率。</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7、产品集成实体键，旋转按钮可对图像进行放大、缩小，有线模式或者移动使用时均能够控制展示软件的画面放大和缩小；拍照按键可进行一键拍照。</w:t>
            </w:r>
            <w:r>
              <w:rPr>
                <w:rFonts w:hint="eastAsia" w:ascii="宋体" w:hAnsi="宋体" w:cs="宋体"/>
                <w:b/>
                <w:bCs/>
                <w:color w:val="000000"/>
                <w:kern w:val="0"/>
                <w:sz w:val="24"/>
                <w:lang w:bidi="ar"/>
              </w:rPr>
              <w:t>（提供国家认可的第三方机构出具的检测报告扫描件并加盖公章）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8、补光方式：可触摸式三级LED灯光调节。</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9、软件支持多达4个以上画面演示，同屏对比教学。</w:t>
            </w:r>
          </w:p>
          <w:p>
            <w:pPr>
              <w:widowControl/>
              <w:textAlignment w:val="center"/>
              <w:rPr>
                <w:rFonts w:ascii="宋体" w:hAnsi="宋体" w:cs="宋体"/>
                <w:sz w:val="24"/>
              </w:rPr>
            </w:pPr>
            <w:r>
              <w:rPr>
                <w:rFonts w:hint="eastAsia" w:ascii="宋体" w:hAnsi="宋体" w:cs="宋体"/>
                <w:color w:val="000000"/>
                <w:kern w:val="0"/>
                <w:sz w:val="24"/>
                <w:lang w:bidi="ar"/>
              </w:rPr>
              <w:t>10、视频录制：硬件带麦克风，界面大小可自定义调整，可移动录制区域框，支持选择1080p与720p视频录制。</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10</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语音服务器</w:t>
            </w:r>
          </w:p>
        </w:tc>
        <w:tc>
          <w:tcPr>
            <w:tcW w:w="6450" w:type="dxa"/>
            <w:vAlign w:val="center"/>
          </w:tcPr>
          <w:p>
            <w:pPr>
              <w:widowControl/>
              <w:textAlignment w:val="center"/>
              <w:rPr>
                <w:rFonts w:ascii="宋体" w:hAnsi="宋体" w:cs="宋体"/>
                <w:kern w:val="0"/>
                <w:sz w:val="24"/>
                <w:lang w:eastAsia="zh-Hans" w:bidi="ar"/>
              </w:rPr>
            </w:pPr>
            <w:r>
              <w:rPr>
                <w:rFonts w:hint="eastAsia" w:ascii="宋体" w:hAnsi="宋体" w:cs="宋体"/>
                <w:kern w:val="0"/>
                <w:sz w:val="24"/>
                <w:lang w:eastAsia="zh-Hans" w:bidi="ar"/>
              </w:rPr>
              <w:t>1、语音服务器用于</w:t>
            </w:r>
            <w:r>
              <w:rPr>
                <w:rFonts w:hint="eastAsia" w:ascii="宋体" w:hAnsi="宋体" w:cs="宋体"/>
                <w:kern w:val="0"/>
                <w:sz w:val="24"/>
                <w:lang w:bidi="ar"/>
              </w:rPr>
              <w:t>教室中控报修管理</w:t>
            </w:r>
            <w:r>
              <w:rPr>
                <w:rFonts w:hint="eastAsia" w:ascii="宋体" w:hAnsi="宋体" w:cs="宋体"/>
                <w:kern w:val="0"/>
                <w:sz w:val="24"/>
                <w:lang w:eastAsia="zh-Hans" w:bidi="ar"/>
              </w:rPr>
              <w:t>。</w:t>
            </w:r>
          </w:p>
          <w:p>
            <w:pPr>
              <w:widowControl/>
              <w:textAlignment w:val="center"/>
              <w:rPr>
                <w:rFonts w:ascii="宋体" w:hAnsi="宋体" w:cs="宋体"/>
                <w:kern w:val="0"/>
                <w:sz w:val="24"/>
                <w:lang w:eastAsia="zh-Hans" w:bidi="ar"/>
              </w:rPr>
            </w:pPr>
            <w:r>
              <w:rPr>
                <w:rFonts w:ascii="宋体" w:hAnsi="宋体" w:cs="宋体"/>
                <w:kern w:val="0"/>
                <w:sz w:val="24"/>
                <w:lang w:eastAsia="zh-Hans" w:bidi="ar"/>
              </w:rPr>
              <w:t>2</w:t>
            </w:r>
            <w:r>
              <w:rPr>
                <w:rFonts w:hint="eastAsia" w:ascii="宋体" w:hAnsi="宋体" w:cs="宋体"/>
                <w:kern w:val="0"/>
                <w:sz w:val="24"/>
                <w:lang w:eastAsia="zh-Hans" w:bidi="ar"/>
              </w:rPr>
              <w:t>、</w:t>
            </w:r>
            <w:r>
              <w:rPr>
                <w:rFonts w:ascii="宋体" w:hAnsi="宋体" w:cs="宋体"/>
                <w:kern w:val="0"/>
                <w:sz w:val="24"/>
                <w:lang w:eastAsia="zh-Hans" w:bidi="ar"/>
              </w:rPr>
              <w:t>CPU</w:t>
            </w:r>
            <w:r>
              <w:rPr>
                <w:rFonts w:hint="eastAsia" w:ascii="宋体" w:hAnsi="宋体" w:cs="宋体"/>
                <w:kern w:val="0"/>
                <w:sz w:val="24"/>
                <w:lang w:eastAsia="zh-Hans" w:bidi="ar"/>
              </w:rPr>
              <w:t>：≥</w:t>
            </w:r>
            <w:r>
              <w:rPr>
                <w:rFonts w:ascii="宋体" w:hAnsi="宋体" w:cs="宋体"/>
                <w:kern w:val="0"/>
                <w:sz w:val="24"/>
                <w:lang w:eastAsia="zh-Hans" w:bidi="ar"/>
              </w:rPr>
              <w:t>1GHz</w:t>
            </w:r>
            <w:r>
              <w:rPr>
                <w:rFonts w:hint="eastAsia" w:ascii="宋体" w:hAnsi="宋体" w:cs="宋体"/>
                <w:kern w:val="0"/>
                <w:sz w:val="24"/>
                <w:lang w:eastAsia="zh-Hans" w:bidi="ar"/>
              </w:rPr>
              <w:t>主频</w:t>
            </w:r>
            <w:r>
              <w:rPr>
                <w:rFonts w:ascii="宋体" w:hAnsi="宋体" w:cs="宋体"/>
                <w:kern w:val="0"/>
                <w:sz w:val="24"/>
                <w:lang w:eastAsia="zh-Hans" w:bidi="ar"/>
              </w:rPr>
              <w:t xml:space="preserve">ARM Cortex A9 </w:t>
            </w:r>
            <w:r>
              <w:rPr>
                <w:rFonts w:hint="eastAsia" w:ascii="宋体" w:hAnsi="宋体" w:cs="宋体"/>
                <w:kern w:val="0"/>
                <w:sz w:val="24"/>
                <w:lang w:eastAsia="zh-Hans" w:bidi="ar"/>
              </w:rPr>
              <w:t>；内存：≥</w:t>
            </w:r>
            <w:r>
              <w:rPr>
                <w:rFonts w:ascii="宋体" w:hAnsi="宋体" w:cs="宋体"/>
                <w:kern w:val="0"/>
                <w:sz w:val="24"/>
                <w:lang w:eastAsia="zh-Hans" w:bidi="ar"/>
              </w:rPr>
              <w:t>2GB</w:t>
            </w:r>
            <w:r>
              <w:rPr>
                <w:rFonts w:hint="eastAsia" w:ascii="宋体" w:hAnsi="宋体" w:cs="宋体"/>
                <w:kern w:val="0"/>
                <w:sz w:val="24"/>
                <w:lang w:eastAsia="zh-Hans" w:bidi="ar"/>
              </w:rPr>
              <w:t>；闪存：≥</w:t>
            </w:r>
            <w:r>
              <w:rPr>
                <w:rFonts w:ascii="宋体" w:hAnsi="宋体" w:cs="宋体"/>
                <w:kern w:val="0"/>
                <w:sz w:val="24"/>
                <w:lang w:eastAsia="zh-Hans" w:bidi="ar"/>
              </w:rPr>
              <w:t>8GB</w:t>
            </w:r>
            <w:r>
              <w:rPr>
                <w:rFonts w:hint="eastAsia" w:ascii="宋体" w:hAnsi="宋体" w:cs="宋体"/>
                <w:kern w:val="0"/>
                <w:sz w:val="24"/>
                <w:lang w:eastAsia="zh-Hans" w:bidi="ar"/>
              </w:rPr>
              <w:t>。</w:t>
            </w:r>
          </w:p>
          <w:p>
            <w:pPr>
              <w:widowControl/>
              <w:textAlignment w:val="center"/>
              <w:rPr>
                <w:rFonts w:ascii="宋体" w:hAnsi="宋体" w:cs="宋体"/>
                <w:kern w:val="0"/>
                <w:sz w:val="24"/>
                <w:lang w:bidi="ar"/>
              </w:rPr>
            </w:pPr>
            <w:r>
              <w:rPr>
                <w:rFonts w:hint="eastAsia" w:ascii="宋体" w:hAnsi="宋体" w:cs="宋体"/>
                <w:kern w:val="0"/>
                <w:sz w:val="24"/>
                <w:lang w:bidi="ar"/>
              </w:rPr>
              <w:t>3、嵌入式视频电话或IP电话系统，设备运行稳定、安全可靠、通话质量清晰，支持IP语音设备运行状况的监听（如通话状况、录音、故障信息等）</w:t>
            </w:r>
            <w:r>
              <w:rPr>
                <w:rFonts w:ascii="宋体" w:hAnsi="宋体" w:cs="宋体"/>
                <w:kern w:val="0"/>
                <w:sz w:val="24"/>
                <w:lang w:bidi="ar"/>
              </w:rPr>
              <w:t>。</w:t>
            </w:r>
          </w:p>
          <w:p>
            <w:pPr>
              <w:widowControl/>
              <w:textAlignment w:val="center"/>
              <w:rPr>
                <w:rFonts w:ascii="宋体" w:hAnsi="宋体" w:cs="宋体"/>
                <w:kern w:val="0"/>
                <w:sz w:val="24"/>
                <w:lang w:bidi="ar"/>
              </w:rPr>
            </w:pPr>
            <w:r>
              <w:rPr>
                <w:rFonts w:ascii="宋体" w:hAnsi="宋体" w:cs="宋体"/>
                <w:kern w:val="0"/>
                <w:sz w:val="24"/>
                <w:lang w:bidi="ar"/>
              </w:rPr>
              <w:t>4</w:t>
            </w:r>
            <w:r>
              <w:rPr>
                <w:rFonts w:hint="eastAsia" w:ascii="宋体" w:hAnsi="宋体" w:cs="宋体"/>
                <w:kern w:val="0"/>
                <w:sz w:val="24"/>
                <w:lang w:bidi="ar"/>
              </w:rPr>
              <w:t>、支持G.711、G.722、G.726、G.729 A、GSM、ADPCM、H261、H263、H263p、H264、MPEG4等多种语音编码；支持SIP(RFC3261)、IAX2协议；可兼容多种IP语音网关</w:t>
            </w:r>
            <w:r>
              <w:rPr>
                <w:rFonts w:ascii="宋体" w:hAnsi="宋体" w:cs="宋体"/>
                <w:kern w:val="0"/>
                <w:sz w:val="24"/>
                <w:lang w:bidi="ar"/>
              </w:rPr>
              <w:t>。</w:t>
            </w:r>
          </w:p>
          <w:p>
            <w:pPr>
              <w:widowControl/>
              <w:textAlignment w:val="center"/>
              <w:rPr>
                <w:rFonts w:ascii="宋体" w:hAnsi="宋体" w:cs="宋体"/>
                <w:kern w:val="0"/>
                <w:sz w:val="24"/>
                <w:lang w:bidi="ar"/>
              </w:rPr>
            </w:pPr>
            <w:r>
              <w:rPr>
                <w:rFonts w:ascii="宋体" w:hAnsi="宋体" w:cs="宋体"/>
                <w:kern w:val="0"/>
                <w:sz w:val="24"/>
                <w:lang w:bidi="ar"/>
              </w:rPr>
              <w:t>5</w:t>
            </w:r>
            <w:r>
              <w:rPr>
                <w:rFonts w:hint="eastAsia" w:ascii="宋体" w:hAnsi="宋体" w:cs="宋体"/>
                <w:kern w:val="0"/>
                <w:sz w:val="24"/>
                <w:lang w:bidi="ar"/>
              </w:rPr>
              <w:t>、支持WEB配置，支持网络远程管理；支持通话录音管理，录音可回放，音频可下载</w:t>
            </w:r>
            <w:r>
              <w:rPr>
                <w:rFonts w:ascii="宋体" w:hAnsi="宋体" w:cs="宋体"/>
                <w:kern w:val="0"/>
                <w:sz w:val="24"/>
                <w:lang w:bidi="ar"/>
              </w:rPr>
              <w:t>。</w:t>
            </w:r>
          </w:p>
          <w:p>
            <w:pPr>
              <w:widowControl/>
              <w:textAlignment w:val="center"/>
              <w:rPr>
                <w:rFonts w:ascii="宋体" w:hAnsi="宋体" w:cs="宋体"/>
                <w:kern w:val="0"/>
                <w:sz w:val="24"/>
                <w:lang w:bidi="ar"/>
              </w:rPr>
            </w:pPr>
            <w:r>
              <w:rPr>
                <w:rFonts w:ascii="宋体" w:hAnsi="宋体" w:cs="宋体"/>
                <w:kern w:val="0"/>
                <w:sz w:val="24"/>
                <w:lang w:bidi="ar"/>
              </w:rPr>
              <w:t>6</w:t>
            </w:r>
            <w:r>
              <w:rPr>
                <w:rFonts w:hint="eastAsia" w:ascii="宋体" w:hAnsi="宋体" w:cs="宋体"/>
                <w:kern w:val="0"/>
                <w:sz w:val="24"/>
                <w:lang w:bidi="ar"/>
              </w:rPr>
              <w:t>、支持与网络控制系统总控软件兼容，实现教室IP电话呼入时，网络控制系统总控软件可以实现该教室视频画面自动定位切换功能</w:t>
            </w:r>
            <w:r>
              <w:rPr>
                <w:rFonts w:ascii="宋体" w:hAnsi="宋体" w:cs="宋体"/>
                <w:kern w:val="0"/>
                <w:sz w:val="24"/>
                <w:lang w:bidi="ar"/>
              </w:rPr>
              <w:t>。</w:t>
            </w:r>
          </w:p>
          <w:p>
            <w:pPr>
              <w:widowControl/>
              <w:textAlignment w:val="center"/>
              <w:rPr>
                <w:rFonts w:ascii="宋体" w:hAnsi="宋体" w:cs="宋体"/>
                <w:kern w:val="0"/>
                <w:sz w:val="24"/>
                <w:lang w:bidi="ar"/>
              </w:rPr>
            </w:pPr>
            <w:r>
              <w:rPr>
                <w:rFonts w:ascii="宋体" w:hAnsi="宋体" w:cs="宋体"/>
                <w:kern w:val="0"/>
                <w:sz w:val="24"/>
                <w:lang w:bidi="ar"/>
              </w:rPr>
              <w:t>7</w:t>
            </w:r>
            <w:r>
              <w:rPr>
                <w:rFonts w:hint="eastAsia" w:ascii="宋体" w:hAnsi="宋体" w:cs="宋体"/>
                <w:kern w:val="0"/>
                <w:sz w:val="24"/>
                <w:lang w:bidi="ar"/>
              </w:rPr>
              <w:t>、支持机架固定安装，固定安装在设备机柜内</w:t>
            </w:r>
            <w:r>
              <w:rPr>
                <w:rFonts w:ascii="宋体" w:hAnsi="宋体" w:cs="宋体"/>
                <w:kern w:val="0"/>
                <w:sz w:val="24"/>
                <w:lang w:bidi="ar"/>
              </w:rPr>
              <w:t>。</w:t>
            </w:r>
          </w:p>
          <w:p>
            <w:pPr>
              <w:widowControl/>
              <w:textAlignment w:val="center"/>
              <w:rPr>
                <w:rFonts w:ascii="宋体" w:hAnsi="宋体" w:cs="宋体"/>
                <w:kern w:val="0"/>
                <w:sz w:val="24"/>
                <w:lang w:eastAsia="zh-Hans" w:bidi="ar"/>
              </w:rPr>
            </w:pPr>
            <w:r>
              <w:rPr>
                <w:rFonts w:hint="eastAsia" w:ascii="宋体" w:hAnsi="宋体" w:eastAsia="宋体" w:cs="宋体"/>
                <w:color w:val="000000" w:themeColor="text1"/>
                <w:sz w:val="24"/>
                <w14:textFill>
                  <w14:solidFill>
                    <w14:schemeClr w14:val="tx1"/>
                  </w14:solidFill>
                </w14:textFill>
              </w:rPr>
              <w:t>★</w:t>
            </w:r>
            <w:r>
              <w:rPr>
                <w:rFonts w:ascii="宋体" w:hAnsi="宋体" w:cs="宋体"/>
                <w:kern w:val="0"/>
                <w:sz w:val="24"/>
                <w:lang w:bidi="ar"/>
              </w:rPr>
              <w:t>8</w:t>
            </w:r>
            <w:r>
              <w:rPr>
                <w:rFonts w:hint="eastAsia" w:ascii="宋体" w:hAnsi="宋体" w:cs="宋体"/>
                <w:kern w:val="0"/>
                <w:sz w:val="24"/>
                <w:lang w:bidi="ar"/>
              </w:rPr>
              <w:t>、支持不少于2</w:t>
            </w:r>
            <w:r>
              <w:rPr>
                <w:rFonts w:ascii="宋体" w:hAnsi="宋体" w:cs="宋体"/>
                <w:kern w:val="0"/>
                <w:sz w:val="24"/>
                <w:lang w:bidi="ar"/>
              </w:rPr>
              <w:t>80</w:t>
            </w:r>
            <w:r>
              <w:rPr>
                <w:rFonts w:hint="eastAsia" w:ascii="宋体" w:hAnsi="宋体" w:cs="宋体"/>
                <w:kern w:val="0"/>
                <w:sz w:val="24"/>
                <w:lang w:bidi="ar"/>
              </w:rPr>
              <w:t>个终端点接入。</w:t>
            </w:r>
          </w:p>
        </w:tc>
        <w:tc>
          <w:tcPr>
            <w:tcW w:w="735" w:type="dxa"/>
            <w:vAlign w:val="center"/>
          </w:tcPr>
          <w:p>
            <w:pPr>
              <w:widowControl/>
              <w:jc w:val="center"/>
              <w:textAlignment w:val="center"/>
              <w:rPr>
                <w:rFonts w:ascii="宋体" w:hAnsi="宋体" w:cs="宋体"/>
                <w:sz w:val="24"/>
              </w:rPr>
            </w:pPr>
            <w:r>
              <w:rPr>
                <w:rFonts w:hint="eastAsia" w:ascii="宋体" w:hAnsi="宋体" w:cs="宋体"/>
                <w:kern w:val="0"/>
                <w:sz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11</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智慧教学空间管理平台</w:t>
            </w:r>
          </w:p>
        </w:tc>
        <w:tc>
          <w:tcPr>
            <w:tcW w:w="6450" w:type="dxa"/>
            <w:vAlign w:val="center"/>
          </w:tcPr>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一、基础平台：教室管控、教室巡检、数据统计、数据大屏</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1、可接入教室数量不少于</w:t>
            </w:r>
            <w:r>
              <w:rPr>
                <w:rFonts w:ascii="宋体" w:hAnsi="宋体" w:cs="宋体"/>
                <w:color w:val="000000"/>
                <w:kern w:val="0"/>
                <w:sz w:val="24"/>
                <w:lang w:bidi="ar"/>
              </w:rPr>
              <w:t>280</w:t>
            </w:r>
            <w:r>
              <w:rPr>
                <w:rFonts w:hint="eastAsia" w:ascii="宋体" w:hAnsi="宋体" w:cs="宋体"/>
                <w:color w:val="000000"/>
                <w:kern w:val="0"/>
                <w:sz w:val="24"/>
                <w:lang w:bidi="ar"/>
              </w:rPr>
              <w:t>间。</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2、需具备多用户、多角色管理，具备用户名称、登录编号、登录密码、权限角色、手机号、性别、头像等基础信息设置</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3、免费完成对接教务系统中学校名称、校区、教学楼、楼号、教室编号、教室名称等教室基础信息。</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4、免费完成对接教室设备基础信息，支持智能终端主机、IC卡读卡器、电脑、网络摄像机、IP电话等设备信息添加管理；教室设备信息支持批量导入、导出和批量修改；可根据教室设备自定义设备图标</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b/>
                <w:bCs/>
                <w:color w:val="000000"/>
                <w:kern w:val="0"/>
                <w:sz w:val="24"/>
                <w:lang w:bidi="ar"/>
              </w:rPr>
              <w:t>教室远程管控功能：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5、系统可实时监测各教室设备运行状态，并以图形方式实时直观呈现各教室和设备运行状态；支持在用教室、空闲教室、离线教室使用情况查看</w:t>
            </w:r>
            <w:r>
              <w:rPr>
                <w:rFonts w:ascii="宋体" w:hAnsi="宋体" w:cs="宋体"/>
                <w:color w:val="000000"/>
                <w:kern w:val="0"/>
                <w:sz w:val="24"/>
                <w:lang w:bidi="ar"/>
              </w:rPr>
              <w:t>。</w:t>
            </w:r>
            <w:r>
              <w:rPr>
                <w:rFonts w:hint="eastAsia" w:ascii="宋体" w:hAnsi="宋体" w:cs="宋体"/>
                <w:b/>
                <w:bCs/>
                <w:color w:val="000000"/>
                <w:kern w:val="0"/>
                <w:sz w:val="24"/>
                <w:lang w:bidi="ar"/>
              </w:rPr>
              <w:t>（需要提供系统功能截图并加盖公章）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6、可远程控制各教室多媒体设备的开启和关闭；针对单间教室进行设备控制时，需在同一界面内同时完成查看教室内电脑画面、视频信号、监听教室内的声音，通过控制按键完成上课、下课、开关投影仪、升降幕布、信号切换等设备的远程控制</w:t>
            </w:r>
            <w:r>
              <w:rPr>
                <w:rFonts w:ascii="宋体" w:hAnsi="宋体" w:cs="宋体"/>
                <w:color w:val="000000"/>
                <w:kern w:val="0"/>
                <w:sz w:val="24"/>
                <w:lang w:bidi="ar"/>
              </w:rPr>
              <w:t>。</w:t>
            </w:r>
            <w:r>
              <w:rPr>
                <w:rFonts w:hint="eastAsia" w:ascii="宋体" w:hAnsi="宋体" w:cs="宋体"/>
                <w:b/>
                <w:bCs/>
                <w:color w:val="000000"/>
                <w:kern w:val="0"/>
                <w:sz w:val="24"/>
                <w:lang w:bidi="ar"/>
              </w:rPr>
              <w:t>（需要提供系统功能截图并加盖公章）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7、支持通过批量控制的方式集中对多间或全部教室的设备进行开启、关闭等操作</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8、平台管控端需支持自定义控制面板按键功能，常用操作按键支持在管理平台主界面显示；协助老师解决问题</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b/>
                <w:bCs/>
                <w:color w:val="000000"/>
                <w:kern w:val="0"/>
                <w:sz w:val="24"/>
                <w:lang w:bidi="ar"/>
              </w:rPr>
              <w:t>定时计划功能：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9、具备定时计划自动控制功能，可配置计划名称、执行周期、执行时间、执行功能</w:t>
            </w:r>
            <w:r>
              <w:rPr>
                <w:rFonts w:ascii="宋体" w:hAnsi="宋体" w:cs="宋体"/>
                <w:color w:val="000000"/>
                <w:kern w:val="0"/>
                <w:sz w:val="24"/>
                <w:lang w:bidi="ar"/>
              </w:rPr>
              <w:t>。</w:t>
            </w:r>
            <w:r>
              <w:rPr>
                <w:rFonts w:hint="eastAsia" w:ascii="宋体" w:hAnsi="宋体" w:cs="宋体"/>
                <w:color w:val="000000"/>
                <w:kern w:val="0"/>
                <w:sz w:val="24"/>
                <w:lang w:bidi="ar"/>
              </w:rPr>
              <w:t xml:space="preserve"> </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10、免费完成对接并自动同步学校课表排课信息，支持添加或导入教务课表，可以设置按课表时间自动开启教室多媒体系统，完成无人值守的全自动管理</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11、支持IC卡授权数据管理，具备部门、姓名、性别、工号、IC卡号基础数据管理和IC授权管理；支持刷卡记录查询，支持刷卡记录导出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12、具备教室IP电话呼入时自动提示功能，自动切换到来电教室管理界面和视频监控画面；每次IP电话呼叫自动生成运维工单</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13、需支持对教室投影仪灯泡时间信息采集，实时获取智能终端采集投影仪灯泡使用时长信息，自动上传到该管理平台；支持投影仪灯泡时长数据导出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14、需支持教室传感设备数据监测，环境中的 PM2.5、PM10、二氧化碳、温度、湿度数据采集与实时呈现</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15、需支持教室电脑配置信息采集，操作系统、处理器、主板、内存、硬盘等配置信息呈现，并支持教室电脑信息数据导出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16、支持多媒体网络中控、读卡器、电脑、IP电话等设备异常报警信息查询；支持报警信息数据导出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17、支持按日期查询统计教室使用总时长，支持单间教室详细时长查询，支持教室使用时长数据导出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18、需要免费完成学校原有多媒体教室中控设备对接，将原有中控纳管至该平台。</w:t>
            </w:r>
          </w:p>
          <w:p>
            <w:pPr>
              <w:widowControl/>
              <w:textAlignment w:val="center"/>
              <w:rPr>
                <w:rFonts w:ascii="宋体" w:hAnsi="宋体" w:cs="宋体"/>
                <w:color w:val="000000"/>
                <w:kern w:val="0"/>
                <w:sz w:val="24"/>
                <w:lang w:bidi="ar"/>
              </w:rPr>
            </w:pPr>
            <w:r>
              <w:rPr>
                <w:rFonts w:hint="eastAsia" w:ascii="宋体" w:hAnsi="宋体" w:cs="宋体"/>
                <w:b/>
                <w:bCs/>
                <w:color w:val="000000"/>
                <w:kern w:val="0"/>
                <w:sz w:val="24"/>
                <w:lang w:bidi="ar"/>
              </w:rPr>
              <w:t>教室巡检功能：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19、需具备在线巡课功能，支持教室音视频画面、计算机课件双画面实时显示，支持教室内不同监控摄像头之间的画面切换；可收听到老师上课声音，可控制监听声音开关；具备课程名称、教室名称、当前课表节次、教师名称、上课班级信息显示</w:t>
            </w:r>
            <w:r>
              <w:rPr>
                <w:rFonts w:ascii="宋体" w:hAnsi="宋体" w:cs="宋体"/>
                <w:color w:val="000000"/>
                <w:kern w:val="0"/>
                <w:sz w:val="24"/>
                <w:lang w:bidi="ar"/>
              </w:rPr>
              <w:t>。</w:t>
            </w:r>
            <w:r>
              <w:rPr>
                <w:rFonts w:hint="eastAsia" w:ascii="宋体" w:hAnsi="宋体" w:cs="宋体"/>
                <w:b/>
                <w:bCs/>
                <w:color w:val="000000"/>
                <w:kern w:val="0"/>
                <w:sz w:val="24"/>
                <w:lang w:bidi="ar"/>
              </w:rPr>
              <w:t>（需要提供系统功能截图并加盖公章）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20、对接教务系统教室预约功能，具备预约人、联系电话、预约教室、教室类型、用途、开始时间、结束时间、星期、预约申请等功能；管理人员审核通过后，可配置借用教室的多媒体设备自动开启执行计划，开始时间、结束时间、启用时间及执行功能；支持预约教室使用记录查询</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21、需具备教室各类固定资产的名称、品牌、型号、位置归属等精细信息管理功能；支持手动录入、表格导入等方式添加资产信息，资产可绑定教室位置；支持资产信息批量导出；支持资产导出二维码</w:t>
            </w:r>
            <w:r>
              <w:rPr>
                <w:rFonts w:ascii="宋体" w:hAnsi="宋体" w:cs="宋体"/>
                <w:color w:val="000000"/>
                <w:kern w:val="0"/>
                <w:sz w:val="24"/>
                <w:lang w:bidi="ar"/>
              </w:rPr>
              <w:t>。</w:t>
            </w:r>
            <w:r>
              <w:rPr>
                <w:rFonts w:hint="eastAsia" w:ascii="宋体" w:hAnsi="宋体" w:cs="宋体"/>
                <w:b/>
                <w:bCs/>
                <w:color w:val="000000"/>
                <w:kern w:val="0"/>
                <w:sz w:val="24"/>
                <w:lang w:bidi="ar"/>
              </w:rPr>
              <w:t>（需要提供系统功能截图并加盖公章）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22、需支持运维工单管理，支持教室视频通话对讲报修，并且自动生成工单（具备教室位置、电话号码、通话时间信息）；支持控制主机、刷卡器、计算机、投影仪等设备报警信息自动生成运维工单；支持PC端后台自动创建新工单。</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w:t>
            </w:r>
            <w:r>
              <w:rPr>
                <w:rFonts w:ascii="宋体" w:hAnsi="宋体" w:cs="宋体"/>
                <w:color w:val="000000"/>
                <w:kern w:val="0"/>
                <w:sz w:val="24"/>
                <w:lang w:bidi="ar"/>
              </w:rPr>
              <w:t>3</w:t>
            </w:r>
            <w:r>
              <w:rPr>
                <w:rFonts w:hint="eastAsia" w:ascii="宋体" w:hAnsi="宋体" w:cs="宋体"/>
                <w:color w:val="000000"/>
                <w:kern w:val="0"/>
                <w:sz w:val="24"/>
                <w:lang w:bidi="ar"/>
              </w:rPr>
              <w:t>、支持在线添加、导入方式等创建个性化知识库；具备知识库权限管理；支持常见故障、操作方法、维修维护经验知识查找等功能</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b/>
                <w:bCs/>
                <w:color w:val="000000"/>
                <w:kern w:val="0"/>
                <w:sz w:val="24"/>
                <w:lang w:bidi="ar"/>
              </w:rPr>
              <w:t>数据大屏功能：</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w:t>
            </w:r>
            <w:r>
              <w:rPr>
                <w:rFonts w:ascii="宋体" w:hAnsi="宋体" w:cs="宋体"/>
                <w:color w:val="000000"/>
                <w:kern w:val="0"/>
                <w:sz w:val="24"/>
                <w:lang w:bidi="ar"/>
              </w:rPr>
              <w:t>4</w:t>
            </w:r>
            <w:r>
              <w:rPr>
                <w:rFonts w:hint="eastAsia" w:ascii="宋体" w:hAnsi="宋体" w:cs="宋体"/>
                <w:color w:val="000000"/>
                <w:kern w:val="0"/>
                <w:sz w:val="24"/>
                <w:lang w:bidi="ar"/>
              </w:rPr>
              <w:t>、具备数据大屏展示功能，支持将不同业务系统数据整合到同一个可视化页面展示；教室设备报警信息、IC卡刷卡记录、教室使用时长、运维工单记录、故障类型报警分析、教室使用状态分析等多种数据，在同一界面以图表形式展示。支持展现数据、显示位置等功能自定义配置；根据不同展示场景配置不同的数据大屏，多种数据大屏一键切换。</w:t>
            </w:r>
            <w:r>
              <w:rPr>
                <w:rFonts w:hint="eastAsia" w:ascii="宋体" w:hAnsi="宋体" w:cs="宋体"/>
                <w:b/>
                <w:bCs/>
                <w:color w:val="000000"/>
                <w:kern w:val="0"/>
                <w:sz w:val="24"/>
                <w:lang w:bidi="ar"/>
              </w:rPr>
              <w:t>（需要提供系统功能截图并加盖公章）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w:t>
            </w:r>
            <w:r>
              <w:rPr>
                <w:rFonts w:ascii="宋体" w:hAnsi="宋体" w:cs="宋体"/>
                <w:color w:val="000000"/>
                <w:kern w:val="0"/>
                <w:sz w:val="24"/>
                <w:lang w:bidi="ar"/>
              </w:rPr>
              <w:t>5</w:t>
            </w:r>
            <w:r>
              <w:rPr>
                <w:rFonts w:hint="eastAsia" w:ascii="宋体" w:hAnsi="宋体" w:cs="宋体"/>
                <w:color w:val="000000"/>
                <w:kern w:val="0"/>
                <w:sz w:val="24"/>
                <w:lang w:bidi="ar"/>
              </w:rPr>
              <w:t>、管理平台与多媒体智能终端相互兼容，实现统一管理教室多媒体终端设备。</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w:t>
            </w:r>
            <w:r>
              <w:rPr>
                <w:rFonts w:ascii="宋体" w:hAnsi="宋体" w:cs="宋体"/>
                <w:color w:val="000000"/>
                <w:kern w:val="0"/>
                <w:sz w:val="24"/>
                <w:lang w:bidi="ar"/>
              </w:rPr>
              <w:t>6</w:t>
            </w:r>
            <w:r>
              <w:rPr>
                <w:rFonts w:hint="eastAsia" w:ascii="宋体" w:hAnsi="宋体" w:cs="宋体"/>
                <w:color w:val="000000"/>
                <w:kern w:val="0"/>
                <w:sz w:val="24"/>
                <w:lang w:bidi="ar"/>
              </w:rPr>
              <w:t>、提供管理平台的《计算机软件著作权登记证书》</w:t>
            </w:r>
            <w:r>
              <w:rPr>
                <w:rFonts w:ascii="宋体" w:hAnsi="宋体" w:cs="宋体"/>
                <w:color w:val="000000"/>
                <w:kern w:val="0"/>
                <w:sz w:val="24"/>
                <w:lang w:bidi="ar"/>
              </w:rPr>
              <w:t>。</w:t>
            </w:r>
            <w:r>
              <w:rPr>
                <w:rFonts w:hint="eastAsia" w:ascii="宋体" w:hAnsi="宋体" w:cs="宋体"/>
                <w:color w:val="000000"/>
                <w:kern w:val="0"/>
                <w:sz w:val="24"/>
                <w:lang w:bidi="ar"/>
              </w:rPr>
              <w:t>（复印件加盖公章）</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二、运维模块：运维数据管理</w:t>
            </w:r>
          </w:p>
          <w:p>
            <w:pPr>
              <w:widowControl/>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运维数据管理：</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1、具备管辖范围内各类固定资产的名称、品牌、型号、质保期、采购时间、使用年限、位置归属等精细化信息管理功能。</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2</w:t>
            </w:r>
            <w:r>
              <w:rPr>
                <w:rFonts w:hint="eastAsia" w:ascii="宋体" w:hAnsi="宋体" w:cs="宋体"/>
                <w:color w:val="000000"/>
                <w:kern w:val="0"/>
                <w:sz w:val="24"/>
                <w:lang w:bidi="ar"/>
              </w:rPr>
              <w:t>、支持手动录入、修改、删除与表格一键导入等方式添加资产信息，资产可绑定教室位置</w:t>
            </w:r>
            <w:r>
              <w:rPr>
                <w:rFonts w:ascii="宋体" w:hAnsi="宋体" w:cs="宋体"/>
                <w:color w:val="000000"/>
                <w:kern w:val="0"/>
                <w:sz w:val="24"/>
                <w:lang w:bidi="ar"/>
              </w:rPr>
              <w:t>。</w:t>
            </w:r>
            <w:r>
              <w:rPr>
                <w:rFonts w:hint="eastAsia" w:ascii="宋体" w:hAnsi="宋体" w:cs="宋体"/>
                <w:color w:val="000000"/>
                <w:kern w:val="0"/>
                <w:sz w:val="24"/>
                <w:lang w:bidi="ar"/>
              </w:rPr>
              <w:t>对接学校资产管理系统，完成资产信息自动同步。</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3、支持资产信息模糊化或精确化分类搜索查询、批量或分项导出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4、具备资产品牌厂商、资产类型、故障类型等基础数据配置管理</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5、资产基础信息（资产位置或设备）可生成唯一身份标识的二维码，支持扫二维码查看资产及对二维码数据批量导出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kern w:val="0"/>
                <w:sz w:val="24"/>
                <w:lang w:bidi="ar"/>
              </w:rPr>
              <w:t>6、支持对接钉钉、企业微信号、学校一码通，实现手机扫描二维码进行报修</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7、支持手机扫描教室报修二维码进行报修，记录教室设备的人工现场巡检结果，并对巡检数据进行分析。</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8、具备资产设备生命周期统计，提供条形图、柱状图、环形图进行资产生命周期展示</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ascii="宋体" w:hAnsi="宋体" w:cs="宋体"/>
                <w:color w:val="000000"/>
                <w:kern w:val="0"/>
                <w:sz w:val="24"/>
                <w:lang w:bidi="ar"/>
              </w:rPr>
              <w:t>9</w:t>
            </w:r>
            <w:r>
              <w:rPr>
                <w:rFonts w:hint="eastAsia" w:ascii="宋体" w:hAnsi="宋体" w:cs="宋体"/>
                <w:color w:val="000000"/>
                <w:kern w:val="0"/>
                <w:sz w:val="24"/>
                <w:lang w:bidi="ar"/>
              </w:rPr>
              <w:t>、支持运维工单处理进度展示，包含提交中、处理中、已完成等状态的工单统计；支持工单详细信息查询，支持工单编辑、回复处理结果等</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10、具备运维工单不同维度管理统计，提供客服工作量、工单完成情况分析、故障类型工单、资产类型工单、工单位置（教学楼、教室）、工单状态、资产厂商等数据统计分析，并且支持分析数据导出形成数据报告</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11、具备对设备使用与运行过程中的状态数据进行分析，提供上课刷卡记录分析、设备运行报警信息分析、教室使用时长分析、投影仪灯泡时长等数据统计分析，并且支持分析数据导出形成数据报告</w:t>
            </w:r>
            <w:r>
              <w:rPr>
                <w:rFonts w:ascii="宋体" w:hAnsi="宋体" w:cs="宋体"/>
                <w:color w:val="000000"/>
                <w:kern w:val="0"/>
                <w:sz w:val="24"/>
                <w:lang w:bidi="ar"/>
              </w:rPr>
              <w:t>。</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三、数据对接：与学校现有的统一身份对接、二维码身份鉴权、课表对接、一卡通数据对接。</w:t>
            </w:r>
          </w:p>
          <w:p>
            <w:pPr>
              <w:widowControl/>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统一身份对接：</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1、统一身份认证管理，可实现无缝对接包括学校现有数字校园在内的每个第三方应用，通过实现统一身份认证，只需一个用户名密码就可以完成多个应用系统/平台的登录操作。</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2、平台需要支持通过 CAS协议、OAuth2.0协议等方式与统一身份认证平台进行身份验证，支持同步人员基础信息和部门基础信息，平台支持SSO方式对业务进行整合</w:t>
            </w:r>
            <w:r>
              <w:rPr>
                <w:rFonts w:ascii="宋体" w:hAnsi="宋体" w:cs="宋体"/>
                <w:color w:val="000000"/>
                <w:kern w:val="0"/>
                <w:sz w:val="24"/>
                <w:lang w:bidi="ar"/>
              </w:rPr>
              <w:t>。</w:t>
            </w:r>
          </w:p>
          <w:p>
            <w:pPr>
              <w:widowControl/>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二维码身份鉴权：</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1、</w:t>
            </w:r>
            <w:r>
              <w:rPr>
                <w:rFonts w:hint="eastAsia" w:ascii="宋体" w:hAnsi="宋体" w:cs="宋体"/>
                <w:color w:val="000000"/>
                <w:kern w:val="0"/>
                <w:sz w:val="24"/>
                <w:lang w:bidi="ar"/>
              </w:rPr>
              <w:t>支持与第三方系统进行融合对接(支持企业微信、钉钉等)，对接后老师使用企业微信、钉钉、学校一码通等方式实现扫码上课，扫描教室前端液晶屏推送的动态二维码，认证通过后，自动开启多媒体系统。</w:t>
            </w:r>
          </w:p>
          <w:p>
            <w:pPr>
              <w:widowControl/>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课表对接：</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1、要求平台与学校现有教务系统数据对接。对接后实现数据自动同步，不需要人工录入。对接后实时获取教务系统课表数据并推送至平台，根据课表信息自动开启、关闭系统，完成无人值守全自动管理。</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2、支持当教务排课数据发生变更时，对接程序自动与学校数据中心同步并且自动下发到多媒体教室。实现按照课表进行老师信息授权，实现精准化老师上课权限管理。</w:t>
            </w:r>
          </w:p>
          <w:p>
            <w:pPr>
              <w:widowControl/>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一卡通数据对接：</w:t>
            </w:r>
          </w:p>
          <w:p>
            <w:pPr>
              <w:widowControl/>
              <w:textAlignment w:val="center"/>
              <w:rPr>
                <w:rFonts w:ascii="宋体" w:hAnsi="宋体" w:cs="宋体"/>
                <w:color w:val="000000"/>
                <w:kern w:val="0"/>
                <w:sz w:val="24"/>
                <w:lang w:bidi="ar"/>
              </w:rPr>
            </w:pPr>
            <w:r>
              <w:rPr>
                <w:rFonts w:hint="default" w:ascii="宋体" w:hAnsi="宋体" w:cs="宋体"/>
                <w:color w:val="000000"/>
                <w:kern w:val="0"/>
                <w:sz w:val="24"/>
                <w:lang w:bidi="ar"/>
              </w:rPr>
              <w:t>1、</w:t>
            </w:r>
            <w:r>
              <w:rPr>
                <w:rFonts w:hint="eastAsia" w:ascii="宋体" w:hAnsi="宋体" w:cs="宋体"/>
                <w:color w:val="000000"/>
                <w:kern w:val="0"/>
                <w:sz w:val="24"/>
                <w:lang w:bidi="ar"/>
              </w:rPr>
              <w:t>要求平台与校方一卡通系统数据对接。对接后实现数据自动同步，不需要人工录入。对接后实时获取一卡通系统数据并推送至平台，根据一卡通数据和课表信息开启、关闭系统，实现严格的权限管理。支持当一卡通数据发生变更时，对接程序自动与校方数据中心同步并且自动下发到多媒体教室。</w:t>
            </w:r>
          </w:p>
          <w:p>
            <w:pPr>
              <w:widowControl/>
              <w:textAlignment w:val="center"/>
              <w:rPr>
                <w:rFonts w:ascii="宋体" w:hAnsi="宋体" w:cs="宋体"/>
                <w:color w:val="000000"/>
                <w:kern w:val="0"/>
                <w:sz w:val="24"/>
                <w:lang w:bidi="ar"/>
              </w:rPr>
            </w:pPr>
            <w:r>
              <w:rPr>
                <w:rFonts w:hint="eastAsia" w:ascii="宋体" w:hAnsi="宋体" w:cs="宋体"/>
                <w:color w:val="000000"/>
                <w:kern w:val="0"/>
                <w:sz w:val="24"/>
                <w:lang w:bidi="ar"/>
              </w:rPr>
              <w:t>四、定制化开发源代码管理</w:t>
            </w:r>
          </w:p>
          <w:p>
            <w:pPr>
              <w:widowControl/>
              <w:textAlignment w:val="center"/>
              <w:rPr>
                <w:rFonts w:ascii="宋体" w:hAnsi="宋体" w:cs="宋体"/>
                <w:sz w:val="24"/>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cs="宋体"/>
                <w:color w:val="000000"/>
                <w:kern w:val="0"/>
                <w:sz w:val="24"/>
                <w:lang w:bidi="ar"/>
              </w:rPr>
              <w:t>因学校中控统一纳管等需求，学校提出定制化开发需求后，中标</w:t>
            </w:r>
            <w:r>
              <w:rPr>
                <w:rFonts w:hint="eastAsia" w:ascii="宋体" w:hAnsi="宋体" w:cs="宋体"/>
                <w:color w:val="000000"/>
                <w:kern w:val="0"/>
                <w:sz w:val="24"/>
                <w:lang w:val="en-US" w:eastAsia="zh-CN" w:bidi="ar"/>
              </w:rPr>
              <w:t>人</w:t>
            </w:r>
            <w:r>
              <w:rPr>
                <w:rFonts w:hint="eastAsia" w:ascii="宋体" w:hAnsi="宋体" w:cs="宋体"/>
                <w:color w:val="000000"/>
                <w:kern w:val="0"/>
                <w:sz w:val="24"/>
                <w:lang w:bidi="ar"/>
              </w:rPr>
              <w:t>需免费定制化开发实现相应功能，开发完成后</w:t>
            </w:r>
            <w:r>
              <w:rPr>
                <w:rFonts w:hint="eastAsia" w:ascii="宋体" w:hAnsi="宋体" w:cs="宋体"/>
                <w:color w:val="000000"/>
                <w:kern w:val="0"/>
                <w:sz w:val="24"/>
                <w:lang w:eastAsia="zh-CN" w:bidi="ar"/>
              </w:rPr>
              <w:t>中标人</w:t>
            </w:r>
            <w:r>
              <w:rPr>
                <w:rFonts w:hint="eastAsia" w:ascii="宋体" w:hAnsi="宋体" w:cs="宋体"/>
                <w:color w:val="000000"/>
                <w:kern w:val="0"/>
                <w:sz w:val="24"/>
                <w:lang w:bidi="ar"/>
              </w:rPr>
              <w:t>需向</w:t>
            </w:r>
            <w:r>
              <w:rPr>
                <w:rFonts w:hint="eastAsia" w:ascii="宋体" w:hAnsi="宋体" w:cs="宋体"/>
                <w:color w:val="000000"/>
                <w:kern w:val="0"/>
                <w:sz w:val="24"/>
                <w:lang w:eastAsia="zh-CN" w:bidi="ar"/>
              </w:rPr>
              <w:t>采购人</w:t>
            </w:r>
            <w:r>
              <w:rPr>
                <w:rFonts w:hint="eastAsia" w:ascii="宋体" w:hAnsi="宋体" w:cs="宋体"/>
                <w:color w:val="000000"/>
                <w:kern w:val="0"/>
                <w:sz w:val="24"/>
                <w:lang w:bidi="ar"/>
              </w:rPr>
              <w:t>提供定制化开发部分的源代码，便于学校后期维护。</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12</w:t>
            </w:r>
          </w:p>
        </w:tc>
        <w:tc>
          <w:tcPr>
            <w:tcW w:w="1284" w:type="dxa"/>
            <w:vAlign w:val="center"/>
          </w:tcPr>
          <w:p>
            <w:pPr>
              <w:widowControl/>
              <w:jc w:val="center"/>
              <w:textAlignment w:val="center"/>
              <w:rPr>
                <w:rFonts w:ascii="宋体" w:hAnsi="宋体" w:cs="宋体"/>
                <w:sz w:val="24"/>
              </w:rPr>
            </w:pPr>
            <w:r>
              <w:rPr>
                <w:rFonts w:hint="eastAsia" w:ascii="宋体" w:hAnsi="宋体" w:cs="宋体"/>
                <w:kern w:val="0"/>
                <w:sz w:val="24"/>
                <w:lang w:bidi="ar"/>
              </w:rPr>
              <w:t>多媒体系统线材</w:t>
            </w:r>
          </w:p>
        </w:tc>
        <w:tc>
          <w:tcPr>
            <w:tcW w:w="6450" w:type="dxa"/>
            <w:vAlign w:val="center"/>
          </w:tcPr>
          <w:p>
            <w:pPr>
              <w:pStyle w:val="959"/>
              <w:jc w:val="both"/>
              <w:rPr>
                <w:rFonts w:ascii="宋体" w:hAnsi="宋体" w:eastAsia="宋体" w:cs="宋体"/>
                <w:color w:val="auto"/>
                <w:sz w:val="24"/>
                <w:szCs w:val="24"/>
                <w:lang w:bidi="ar"/>
              </w:rPr>
            </w:pPr>
            <w:r>
              <w:rPr>
                <w:rFonts w:hint="eastAsia" w:ascii="宋体" w:hAnsi="宋体" w:eastAsia="宋体" w:cs="宋体"/>
                <w:color w:val="auto"/>
                <w:sz w:val="24"/>
                <w:szCs w:val="24"/>
                <w:lang w:bidi="ar"/>
              </w:rPr>
              <w:t>多媒体系统需要的所有线材：</w:t>
            </w:r>
          </w:p>
          <w:p>
            <w:pPr>
              <w:pStyle w:val="972"/>
              <w:widowControl/>
              <w:rPr>
                <w:rFonts w:ascii="宋体" w:hAnsi="宋体" w:eastAsia="宋体" w:cs="宋体"/>
                <w:sz w:val="24"/>
                <w:szCs w:val="24"/>
              </w:rPr>
            </w:pPr>
            <w:r>
              <w:rPr>
                <w:rFonts w:hint="eastAsia" w:ascii="宋体" w:hAnsi="宋体" w:eastAsia="宋体" w:cs="宋体"/>
                <w:sz w:val="24"/>
                <w:szCs w:val="24"/>
              </w:rPr>
              <w:t>1、图像投射设备安装所需的专用（吊装，承重1</w:t>
            </w:r>
            <w:r>
              <w:rPr>
                <w:rFonts w:ascii="宋体" w:hAnsi="宋体" w:eastAsia="宋体" w:cs="宋体"/>
                <w:sz w:val="24"/>
                <w:szCs w:val="24"/>
              </w:rPr>
              <w:t>0</w:t>
            </w:r>
            <w:r>
              <w:rPr>
                <w:rFonts w:hint="eastAsia" w:ascii="宋体" w:hAnsi="宋体" w:eastAsia="宋体" w:cs="宋体"/>
                <w:sz w:val="24"/>
                <w:szCs w:val="24"/>
              </w:rPr>
              <w:t>公斤以上）支架，98寸</w:t>
            </w:r>
            <w:r>
              <w:rPr>
                <w:rFonts w:hint="eastAsia" w:ascii="宋体" w:hAnsi="宋体" w:eastAsia="宋体" w:cs="宋体"/>
                <w:sz w:val="24"/>
                <w:szCs w:val="24"/>
                <w:lang w:eastAsia="zh-Hans"/>
              </w:rPr>
              <w:t>显示</w:t>
            </w:r>
            <w:r>
              <w:rPr>
                <w:rFonts w:hint="eastAsia" w:ascii="宋体" w:hAnsi="宋体" w:eastAsia="宋体" w:cs="宋体"/>
                <w:sz w:val="24"/>
                <w:szCs w:val="24"/>
              </w:rPr>
              <w:t>大屏（墙装）、65寸</w:t>
            </w:r>
            <w:r>
              <w:rPr>
                <w:rFonts w:hint="eastAsia" w:ascii="宋体" w:hAnsi="宋体" w:eastAsia="宋体" w:cs="宋体"/>
                <w:sz w:val="24"/>
                <w:szCs w:val="24"/>
                <w:lang w:eastAsia="zh-Hans"/>
              </w:rPr>
              <w:t>显示</w:t>
            </w:r>
            <w:r>
              <w:rPr>
                <w:rFonts w:hint="eastAsia" w:ascii="宋体" w:hAnsi="宋体" w:eastAsia="宋体" w:cs="宋体"/>
                <w:sz w:val="24"/>
                <w:szCs w:val="24"/>
              </w:rPr>
              <w:t>大屏（吊装，承重3</w:t>
            </w:r>
            <w:r>
              <w:rPr>
                <w:rFonts w:ascii="宋体" w:hAnsi="宋体" w:eastAsia="宋体" w:cs="宋体"/>
                <w:sz w:val="24"/>
                <w:szCs w:val="24"/>
              </w:rPr>
              <w:t>0</w:t>
            </w:r>
            <w:r>
              <w:rPr>
                <w:rFonts w:hint="eastAsia" w:ascii="宋体" w:hAnsi="宋体" w:eastAsia="宋体" w:cs="宋体"/>
                <w:sz w:val="24"/>
                <w:szCs w:val="24"/>
              </w:rPr>
              <w:t>公斤以上）</w:t>
            </w:r>
            <w:r>
              <w:rPr>
                <w:rFonts w:hint="eastAsia" w:ascii="宋体" w:hAnsi="宋体" w:eastAsia="宋体" w:cs="宋体"/>
                <w:sz w:val="24"/>
                <w:szCs w:val="24"/>
                <w:lang w:eastAsia="zh-Hans"/>
              </w:rPr>
              <w:t>的</w:t>
            </w:r>
            <w:r>
              <w:rPr>
                <w:rFonts w:hint="eastAsia" w:ascii="宋体" w:hAnsi="宋体" w:eastAsia="宋体" w:cs="宋体"/>
                <w:sz w:val="24"/>
                <w:szCs w:val="24"/>
              </w:rPr>
              <w:t>安装支架</w:t>
            </w:r>
            <w:r>
              <w:rPr>
                <w:rFonts w:ascii="宋体" w:hAnsi="宋体" w:eastAsia="宋体" w:cs="宋体"/>
                <w:sz w:val="24"/>
                <w:szCs w:val="24"/>
              </w:rPr>
              <w:t>。</w:t>
            </w:r>
          </w:p>
          <w:p>
            <w:pPr>
              <w:pStyle w:val="972"/>
              <w:widowControl/>
              <w:rPr>
                <w:rFonts w:ascii="宋体" w:hAnsi="宋体" w:eastAsia="宋体" w:cs="宋体"/>
                <w:sz w:val="24"/>
                <w:szCs w:val="24"/>
              </w:rPr>
            </w:pPr>
            <w:r>
              <w:rPr>
                <w:rFonts w:hint="eastAsia" w:ascii="宋体" w:hAnsi="宋体" w:eastAsia="宋体" w:cs="宋体"/>
                <w:sz w:val="24"/>
                <w:szCs w:val="24"/>
              </w:rPr>
              <w:t>2、220V、1</w:t>
            </w:r>
            <w:r>
              <w:rPr>
                <w:rFonts w:ascii="宋体" w:hAnsi="宋体" w:eastAsia="宋体" w:cs="宋体"/>
                <w:sz w:val="24"/>
                <w:szCs w:val="24"/>
              </w:rPr>
              <w:t>0</w:t>
            </w:r>
            <w:r>
              <w:rPr>
                <w:rFonts w:hint="eastAsia" w:ascii="宋体" w:hAnsi="宋体" w:eastAsia="宋体" w:cs="宋体"/>
                <w:sz w:val="24"/>
                <w:szCs w:val="24"/>
              </w:rPr>
              <w:t>A、8口以上，耐高温防雷击PDU电源插排</w:t>
            </w:r>
            <w:r>
              <w:rPr>
                <w:rFonts w:ascii="宋体" w:hAnsi="宋体" w:eastAsia="宋体" w:cs="宋体"/>
                <w:sz w:val="24"/>
                <w:szCs w:val="24"/>
              </w:rPr>
              <w:t>。</w:t>
            </w:r>
          </w:p>
          <w:p>
            <w:pPr>
              <w:pStyle w:val="972"/>
              <w:widowControl/>
              <w:rPr>
                <w:rFonts w:ascii="宋体" w:hAnsi="宋体" w:eastAsia="宋体" w:cs="宋体"/>
                <w:sz w:val="24"/>
                <w:szCs w:val="24"/>
              </w:rPr>
            </w:pPr>
            <w:r>
              <w:rPr>
                <w:rFonts w:hint="eastAsia" w:ascii="宋体" w:hAnsi="宋体" w:eastAsia="宋体" w:cs="宋体"/>
                <w:sz w:val="24"/>
                <w:szCs w:val="24"/>
              </w:rPr>
              <w:t>3、HDMI线，支持4K</w:t>
            </w:r>
            <w:r>
              <w:rPr>
                <w:rFonts w:ascii="宋体" w:hAnsi="宋体" w:eastAsia="宋体" w:cs="宋体"/>
                <w:sz w:val="24"/>
                <w:szCs w:val="24"/>
              </w:rPr>
              <w:t xml:space="preserve"> </w:t>
            </w:r>
            <w:r>
              <w:rPr>
                <w:rFonts w:hint="eastAsia" w:ascii="宋体" w:hAnsi="宋体" w:eastAsia="宋体" w:cs="宋体"/>
                <w:sz w:val="24"/>
                <w:szCs w:val="24"/>
              </w:rPr>
              <w:t>6</w:t>
            </w:r>
            <w:r>
              <w:rPr>
                <w:rFonts w:ascii="宋体" w:hAnsi="宋体" w:eastAsia="宋体" w:cs="宋体"/>
                <w:sz w:val="24"/>
                <w:szCs w:val="24"/>
              </w:rPr>
              <w:t>0</w:t>
            </w:r>
            <w:r>
              <w:rPr>
                <w:rFonts w:hint="eastAsia" w:ascii="宋体" w:hAnsi="宋体" w:eastAsia="宋体" w:cs="宋体"/>
                <w:sz w:val="24"/>
                <w:szCs w:val="24"/>
              </w:rPr>
              <w:t>H</w:t>
            </w:r>
            <w:r>
              <w:rPr>
                <w:rFonts w:ascii="宋体" w:hAnsi="宋体" w:eastAsia="宋体" w:cs="宋体"/>
                <w:sz w:val="24"/>
                <w:szCs w:val="24"/>
              </w:rPr>
              <w:t xml:space="preserve">z </w:t>
            </w:r>
            <w:r>
              <w:rPr>
                <w:rFonts w:hint="eastAsia" w:ascii="宋体" w:hAnsi="宋体" w:eastAsia="宋体" w:cs="宋体"/>
                <w:sz w:val="24"/>
                <w:szCs w:val="24"/>
              </w:rPr>
              <w:t>高清信号传输。(满足98寸</w:t>
            </w:r>
            <w:r>
              <w:rPr>
                <w:rFonts w:hint="eastAsia" w:ascii="宋体" w:hAnsi="宋体" w:eastAsia="宋体" w:cs="宋体"/>
                <w:sz w:val="24"/>
                <w:szCs w:val="24"/>
                <w:lang w:eastAsia="zh-Hans"/>
              </w:rPr>
              <w:t>显示</w:t>
            </w:r>
            <w:r>
              <w:rPr>
                <w:rFonts w:hint="eastAsia" w:ascii="宋体" w:hAnsi="宋体" w:eastAsia="宋体" w:cs="宋体"/>
                <w:sz w:val="24"/>
                <w:szCs w:val="24"/>
              </w:rPr>
              <w:t>大屏、</w:t>
            </w:r>
            <w:r>
              <w:rPr>
                <w:rFonts w:ascii="宋体" w:hAnsi="宋体" w:eastAsia="宋体" w:cs="宋体"/>
                <w:sz w:val="24"/>
                <w:szCs w:val="24"/>
              </w:rPr>
              <w:t>65</w:t>
            </w:r>
            <w:r>
              <w:rPr>
                <w:rFonts w:hint="eastAsia" w:ascii="宋体" w:hAnsi="宋体" w:eastAsia="宋体" w:cs="宋体"/>
                <w:sz w:val="24"/>
                <w:szCs w:val="24"/>
                <w:lang w:eastAsia="zh-Hans"/>
              </w:rPr>
              <w:t>寸显示大屏</w:t>
            </w:r>
            <w:r>
              <w:rPr>
                <w:rFonts w:ascii="宋体" w:hAnsi="宋体" w:eastAsia="宋体" w:cs="宋体"/>
                <w:sz w:val="24"/>
                <w:szCs w:val="24"/>
                <w:lang w:eastAsia="zh-Hans"/>
              </w:rPr>
              <w:t>、</w:t>
            </w:r>
            <w:r>
              <w:rPr>
                <w:rFonts w:hint="eastAsia" w:ascii="宋体" w:hAnsi="宋体" w:eastAsia="宋体" w:cs="宋体"/>
                <w:sz w:val="24"/>
                <w:szCs w:val="24"/>
              </w:rPr>
              <w:t>智能讲台的使用）</w:t>
            </w:r>
          </w:p>
          <w:p>
            <w:pPr>
              <w:pStyle w:val="972"/>
              <w:widowControl/>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、国标纯铜电源线</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、CAT6类国标非屏蔽纯铜线芯网线</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ascii="宋体" w:hAnsi="宋体" w:eastAsia="宋体" w:cs="宋体"/>
                <w:sz w:val="24"/>
                <w:szCs w:val="24"/>
              </w:rPr>
              <w:t>6</w:t>
            </w:r>
            <w:r>
              <w:rPr>
                <w:rFonts w:hint="eastAsia" w:ascii="宋体" w:hAnsi="宋体" w:eastAsia="宋体" w:cs="宋体"/>
                <w:sz w:val="24"/>
                <w:szCs w:val="24"/>
              </w:rPr>
              <w:t>、USB3.0高速传输数据连接延长线</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ascii="宋体" w:hAnsi="宋体" w:eastAsia="宋体" w:cs="宋体"/>
                <w:sz w:val="24"/>
                <w:szCs w:val="24"/>
              </w:rPr>
              <w:t>7</w:t>
            </w:r>
            <w:r>
              <w:rPr>
                <w:rFonts w:hint="eastAsia" w:ascii="宋体" w:hAnsi="宋体" w:eastAsia="宋体" w:cs="宋体"/>
                <w:sz w:val="24"/>
                <w:szCs w:val="24"/>
              </w:rPr>
              <w:t>、高性能USB3.0扩展坞（含U</w:t>
            </w:r>
            <w:r>
              <w:rPr>
                <w:rFonts w:ascii="宋体" w:hAnsi="宋体" w:eastAsia="宋体" w:cs="宋体"/>
                <w:sz w:val="24"/>
                <w:szCs w:val="24"/>
              </w:rPr>
              <w:t xml:space="preserve">SB 3.0 </w:t>
            </w:r>
            <w:r>
              <w:rPr>
                <w:rFonts w:hint="eastAsia" w:ascii="宋体" w:hAnsi="宋体" w:eastAsia="宋体" w:cs="宋体"/>
                <w:sz w:val="24"/>
                <w:szCs w:val="24"/>
              </w:rPr>
              <w:t>端口2个以上，H</w:t>
            </w:r>
            <w:r>
              <w:rPr>
                <w:rFonts w:ascii="宋体" w:hAnsi="宋体" w:eastAsia="宋体" w:cs="宋体"/>
                <w:sz w:val="24"/>
                <w:szCs w:val="24"/>
              </w:rPr>
              <w:t>DMI</w:t>
            </w:r>
            <w:r>
              <w:rPr>
                <w:rFonts w:hint="eastAsia" w:ascii="宋体" w:hAnsi="宋体" w:eastAsia="宋体" w:cs="宋体"/>
                <w:sz w:val="24"/>
                <w:szCs w:val="24"/>
              </w:rPr>
              <w:t>端口1个以上，V</w:t>
            </w:r>
            <w:r>
              <w:rPr>
                <w:rFonts w:ascii="宋体" w:hAnsi="宋体" w:eastAsia="宋体" w:cs="宋体"/>
                <w:sz w:val="24"/>
                <w:szCs w:val="24"/>
              </w:rPr>
              <w:t>GA</w:t>
            </w:r>
            <w:r>
              <w:rPr>
                <w:rFonts w:hint="eastAsia" w:ascii="宋体" w:hAnsi="宋体" w:eastAsia="宋体" w:cs="宋体"/>
                <w:sz w:val="24"/>
                <w:szCs w:val="24"/>
              </w:rPr>
              <w:t>端口1个以上，R</w:t>
            </w:r>
            <w:r>
              <w:rPr>
                <w:rFonts w:ascii="宋体" w:hAnsi="宋体" w:eastAsia="宋体" w:cs="宋体"/>
                <w:sz w:val="24"/>
                <w:szCs w:val="24"/>
              </w:rPr>
              <w:t>J45</w:t>
            </w:r>
            <w:r>
              <w:rPr>
                <w:rFonts w:hint="eastAsia" w:ascii="宋体" w:hAnsi="宋体" w:eastAsia="宋体" w:cs="宋体"/>
                <w:sz w:val="24"/>
                <w:szCs w:val="24"/>
              </w:rPr>
              <w:t>口1个以上）</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ascii="宋体" w:hAnsi="宋体" w:eastAsia="宋体" w:cs="宋体"/>
                <w:sz w:val="24"/>
                <w:szCs w:val="24"/>
              </w:rPr>
              <w:t>8</w:t>
            </w:r>
            <w:r>
              <w:rPr>
                <w:rFonts w:hint="eastAsia" w:ascii="宋体" w:hAnsi="宋体" w:eastAsia="宋体" w:cs="宋体"/>
                <w:sz w:val="24"/>
                <w:szCs w:val="24"/>
              </w:rPr>
              <w:t>、信号控制线</w:t>
            </w:r>
            <w:r>
              <w:rPr>
                <w:rFonts w:ascii="宋体" w:hAnsi="宋体" w:eastAsia="宋体" w:cs="宋体"/>
                <w:sz w:val="24"/>
                <w:szCs w:val="24"/>
              </w:rPr>
              <w:t>。</w:t>
            </w:r>
          </w:p>
          <w:p>
            <w:pPr>
              <w:pStyle w:val="972"/>
              <w:widowControl/>
              <w:rPr>
                <w:rFonts w:ascii="宋体" w:hAnsi="宋体" w:eastAsia="宋体" w:cs="宋体"/>
                <w:sz w:val="24"/>
                <w:szCs w:val="24"/>
              </w:rPr>
            </w:pPr>
            <w:r>
              <w:rPr>
                <w:rFonts w:ascii="宋体" w:hAnsi="宋体" w:eastAsia="宋体" w:cs="宋体"/>
                <w:sz w:val="24"/>
                <w:szCs w:val="24"/>
              </w:rPr>
              <w:t>9</w:t>
            </w:r>
            <w:r>
              <w:rPr>
                <w:rFonts w:hint="eastAsia" w:ascii="宋体" w:hAnsi="宋体" w:eastAsia="宋体" w:cs="宋体"/>
                <w:sz w:val="24"/>
                <w:szCs w:val="24"/>
              </w:rPr>
              <w:t>、阻燃绝缘PVC线槽</w:t>
            </w:r>
            <w:r>
              <w:rPr>
                <w:rFonts w:ascii="宋体" w:hAnsi="宋体" w:eastAsia="宋体" w:cs="宋体"/>
                <w:sz w:val="24"/>
                <w:szCs w:val="24"/>
              </w:rPr>
              <w:t>。</w:t>
            </w:r>
          </w:p>
          <w:p>
            <w:pPr>
              <w:pStyle w:val="972"/>
              <w:widowControl/>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0</w:t>
            </w:r>
            <w:r>
              <w:rPr>
                <w:rFonts w:hint="eastAsia" w:ascii="宋体" w:hAnsi="宋体" w:eastAsia="宋体" w:cs="宋体"/>
                <w:sz w:val="24"/>
                <w:szCs w:val="24"/>
              </w:rPr>
              <w:t>、VGA转HDMI信号转换头</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1</w:t>
            </w:r>
            <w:r>
              <w:rPr>
                <w:rFonts w:hint="eastAsia" w:ascii="宋体" w:hAnsi="宋体" w:eastAsia="宋体" w:cs="宋体"/>
                <w:sz w:val="24"/>
                <w:szCs w:val="24"/>
              </w:rPr>
              <w:t>、音频线</w:t>
            </w:r>
            <w:r>
              <w:rPr>
                <w:rFonts w:ascii="宋体" w:hAnsi="宋体" w:eastAsia="宋体" w:cs="宋体"/>
                <w:sz w:val="24"/>
                <w:szCs w:val="24"/>
              </w:rPr>
              <w:t>。</w:t>
            </w:r>
            <w:r>
              <w:rPr>
                <w:rFonts w:hint="eastAsia" w:ascii="宋体" w:hAnsi="宋体" w:eastAsia="宋体" w:cs="宋体"/>
                <w:sz w:val="24"/>
                <w:szCs w:val="24"/>
              </w:rPr>
              <w:t>（满足智能讲台的使用）</w:t>
            </w:r>
          </w:p>
          <w:p>
            <w:pPr>
              <w:pStyle w:val="972"/>
              <w:widowControl/>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2</w:t>
            </w:r>
            <w:r>
              <w:rPr>
                <w:rFonts w:hint="eastAsia" w:ascii="宋体" w:hAnsi="宋体" w:eastAsia="宋体" w:cs="宋体"/>
                <w:sz w:val="24"/>
                <w:szCs w:val="24"/>
              </w:rPr>
              <w:t>、2</w:t>
            </w:r>
            <w:r>
              <w:rPr>
                <w:rFonts w:ascii="宋体" w:hAnsi="宋体" w:eastAsia="宋体" w:cs="宋体"/>
                <w:sz w:val="24"/>
                <w:szCs w:val="24"/>
              </w:rPr>
              <w:t>500</w:t>
            </w:r>
            <w:r>
              <w:rPr>
                <w:rFonts w:hint="eastAsia" w:ascii="宋体" w:hAnsi="宋体" w:eastAsia="宋体" w:cs="宋体"/>
                <w:sz w:val="24"/>
                <w:szCs w:val="24"/>
              </w:rPr>
              <w:t>W 8插位P</w:t>
            </w:r>
            <w:r>
              <w:rPr>
                <w:rFonts w:ascii="宋体" w:hAnsi="宋体" w:eastAsia="宋体" w:cs="宋体"/>
                <w:sz w:val="24"/>
                <w:szCs w:val="24"/>
              </w:rPr>
              <w:t>DU。</w:t>
            </w:r>
          </w:p>
          <w:p>
            <w:pPr>
              <w:pStyle w:val="973"/>
              <w:widowControl/>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3</w:t>
            </w:r>
            <w:r>
              <w:rPr>
                <w:rFonts w:hint="eastAsia" w:ascii="宋体" w:hAnsi="宋体" w:eastAsia="宋体" w:cs="宋体"/>
                <w:sz w:val="24"/>
                <w:szCs w:val="24"/>
              </w:rPr>
              <w:t>、其它所需安装附件。</w:t>
            </w:r>
          </w:p>
        </w:tc>
        <w:tc>
          <w:tcPr>
            <w:tcW w:w="735" w:type="dxa"/>
            <w:vAlign w:val="center"/>
          </w:tcPr>
          <w:p>
            <w:pPr>
              <w:widowControl/>
              <w:jc w:val="center"/>
              <w:textAlignment w:val="center"/>
              <w:rPr>
                <w:rFonts w:ascii="宋体" w:hAnsi="宋体" w:cs="宋体"/>
                <w:sz w:val="24"/>
              </w:rPr>
            </w:pPr>
            <w:r>
              <w:rPr>
                <w:rFonts w:hint="eastAsia" w:ascii="宋体" w:hAnsi="宋体" w:cs="宋体"/>
                <w:kern w:val="0"/>
                <w:sz w:val="24"/>
                <w:lang w:bidi="ar"/>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dxa"/>
            <w:vAlign w:val="center"/>
          </w:tcPr>
          <w:p>
            <w:pPr>
              <w:jc w:val="center"/>
              <w:rPr>
                <w:rFonts w:ascii="宋体" w:hAnsi="宋体" w:cs="宋体"/>
                <w:sz w:val="24"/>
              </w:rPr>
            </w:pPr>
            <w:r>
              <w:rPr>
                <w:rFonts w:hint="eastAsia" w:ascii="宋体" w:hAnsi="宋体" w:cs="宋体"/>
                <w:sz w:val="24"/>
              </w:rPr>
              <w:t>13</w:t>
            </w:r>
          </w:p>
        </w:tc>
        <w:tc>
          <w:tcPr>
            <w:tcW w:w="1284"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多媒体系统安装人工</w:t>
            </w:r>
          </w:p>
        </w:tc>
        <w:tc>
          <w:tcPr>
            <w:tcW w:w="6450" w:type="dxa"/>
            <w:vAlign w:val="center"/>
          </w:tcPr>
          <w:p>
            <w:pPr>
              <w:widowControl/>
              <w:numPr>
                <w:ilvl w:val="0"/>
                <w:numId w:val="1"/>
              </w:numPr>
              <w:textAlignment w:val="center"/>
              <w:rPr>
                <w:rFonts w:ascii="宋体" w:hAnsi="宋体" w:cs="宋体"/>
                <w:color w:val="000000"/>
                <w:kern w:val="0"/>
                <w:sz w:val="24"/>
                <w:lang w:bidi="ar"/>
              </w:rPr>
            </w:pPr>
            <w:r>
              <w:rPr>
                <w:rFonts w:hint="eastAsia" w:ascii="宋体" w:hAnsi="宋体" w:cs="宋体"/>
                <w:color w:val="000000"/>
                <w:kern w:val="0"/>
                <w:sz w:val="24"/>
                <w:lang w:bidi="ar"/>
              </w:rPr>
              <w:t>旧讲台搬迁（楼宇地库或指定地点）</w:t>
            </w:r>
            <w:r>
              <w:rPr>
                <w:rFonts w:ascii="宋体" w:hAnsi="宋体" w:cs="宋体"/>
                <w:color w:val="000000"/>
                <w:kern w:val="0"/>
                <w:sz w:val="24"/>
                <w:lang w:bidi="ar"/>
              </w:rPr>
              <w:t>。</w:t>
            </w:r>
          </w:p>
          <w:p>
            <w:pPr>
              <w:widowControl/>
              <w:numPr>
                <w:ilvl w:val="0"/>
                <w:numId w:val="1"/>
              </w:numPr>
              <w:textAlignment w:val="center"/>
              <w:rPr>
                <w:rFonts w:ascii="宋体" w:hAnsi="宋体" w:cs="宋体"/>
                <w:color w:val="000000"/>
                <w:kern w:val="0"/>
                <w:sz w:val="24"/>
                <w:lang w:bidi="ar"/>
              </w:rPr>
            </w:pPr>
            <w:r>
              <w:rPr>
                <w:rFonts w:hint="eastAsia" w:ascii="宋体" w:hAnsi="宋体" w:cs="宋体"/>
                <w:color w:val="000000"/>
                <w:kern w:val="0"/>
                <w:sz w:val="24"/>
                <w:lang w:bidi="ar"/>
              </w:rPr>
              <w:t>旧黑板拆除并搬到指定地点。</w:t>
            </w:r>
          </w:p>
          <w:p>
            <w:pPr>
              <w:widowControl/>
              <w:numPr>
                <w:ilvl w:val="0"/>
                <w:numId w:val="1"/>
              </w:numPr>
              <w:textAlignment w:val="center"/>
              <w:rPr>
                <w:rFonts w:ascii="宋体" w:hAnsi="宋体" w:cs="宋体"/>
                <w:color w:val="000000"/>
                <w:kern w:val="0"/>
                <w:sz w:val="24"/>
                <w:lang w:bidi="ar"/>
              </w:rPr>
            </w:pPr>
            <w:r>
              <w:rPr>
                <w:rFonts w:hint="eastAsia" w:ascii="宋体" w:hAnsi="宋体" w:cs="宋体"/>
                <w:color w:val="000000"/>
                <w:kern w:val="0"/>
                <w:sz w:val="24"/>
                <w:lang w:bidi="ar"/>
              </w:rPr>
              <w:t>智能讲台布线、换线槽、安装等人工。</w:t>
            </w:r>
          </w:p>
          <w:p>
            <w:pPr>
              <w:widowControl/>
              <w:numPr>
                <w:ilvl w:val="0"/>
                <w:numId w:val="1"/>
              </w:numPr>
              <w:textAlignment w:val="center"/>
              <w:rPr>
                <w:rFonts w:ascii="宋体" w:hAnsi="宋体" w:cs="宋体"/>
                <w:color w:val="000000"/>
                <w:kern w:val="0"/>
                <w:sz w:val="24"/>
                <w:lang w:bidi="ar"/>
              </w:rPr>
            </w:pPr>
            <w:r>
              <w:rPr>
                <w:rFonts w:hint="eastAsia" w:ascii="宋体" w:hAnsi="宋体" w:cs="宋体"/>
                <w:color w:val="000000"/>
                <w:kern w:val="0"/>
                <w:sz w:val="24"/>
                <w:lang w:bidi="ar"/>
              </w:rPr>
              <w:t>多媒体设备安装人工</w:t>
            </w:r>
            <w:r>
              <w:rPr>
                <w:rFonts w:ascii="宋体" w:hAnsi="宋体" w:cs="宋体"/>
                <w:color w:val="000000"/>
                <w:kern w:val="0"/>
                <w:sz w:val="24"/>
                <w:lang w:bidi="ar"/>
              </w:rPr>
              <w:t>。</w:t>
            </w:r>
          </w:p>
          <w:p>
            <w:pPr>
              <w:pStyle w:val="2"/>
              <w:ind w:left="0" w:leftChars="0"/>
              <w:rPr>
                <w:rFonts w:ascii="宋体" w:hAnsi="宋体" w:cs="宋体"/>
                <w:color w:val="000000"/>
                <w:kern w:val="0"/>
                <w:sz w:val="24"/>
                <w:lang w:bidi="ar"/>
              </w:rPr>
            </w:pPr>
            <w:r>
              <w:rPr>
                <w:rFonts w:ascii="宋体" w:hAnsi="宋体" w:cs="宋体"/>
                <w:color w:val="000000"/>
                <w:kern w:val="0"/>
                <w:sz w:val="24"/>
                <w:szCs w:val="24"/>
                <w:lang w:bidi="ar"/>
              </w:rPr>
              <w:t>5</w:t>
            </w:r>
            <w:r>
              <w:rPr>
                <w:rFonts w:hint="eastAsia" w:ascii="宋体" w:hAnsi="宋体" w:cs="宋体"/>
                <w:color w:val="000000"/>
                <w:kern w:val="0"/>
                <w:sz w:val="24"/>
                <w:szCs w:val="24"/>
                <w:lang w:bidi="ar"/>
              </w:rPr>
              <w:t>、完成多媒体中控系统对接教务</w:t>
            </w:r>
            <w:r>
              <w:rPr>
                <w:rFonts w:ascii="宋体" w:hAnsi="宋体" w:cs="宋体"/>
                <w:color w:val="000000"/>
                <w:kern w:val="0"/>
                <w:sz w:val="24"/>
                <w:szCs w:val="24"/>
                <w:lang w:bidi="ar"/>
              </w:rPr>
              <w:t>/</w:t>
            </w:r>
            <w:r>
              <w:rPr>
                <w:rFonts w:hint="eastAsia" w:ascii="宋体" w:hAnsi="宋体" w:cs="宋体"/>
                <w:color w:val="000000"/>
                <w:kern w:val="0"/>
                <w:sz w:val="24"/>
                <w:szCs w:val="24"/>
                <w:lang w:bidi="ar"/>
              </w:rPr>
              <w:t>人事</w:t>
            </w:r>
            <w:r>
              <w:rPr>
                <w:rFonts w:ascii="宋体" w:hAnsi="宋体" w:cs="宋体"/>
                <w:color w:val="000000"/>
                <w:kern w:val="0"/>
                <w:sz w:val="24"/>
                <w:szCs w:val="24"/>
                <w:lang w:bidi="ar"/>
              </w:rPr>
              <w:t>/</w:t>
            </w:r>
            <w:r>
              <w:rPr>
                <w:rFonts w:hint="eastAsia" w:ascii="宋体" w:hAnsi="宋体" w:cs="宋体"/>
                <w:color w:val="000000"/>
                <w:kern w:val="0"/>
                <w:sz w:val="24"/>
                <w:szCs w:val="24"/>
                <w:lang w:bidi="ar"/>
              </w:rPr>
              <w:t>资产等系统的安装调试工作。</w:t>
            </w:r>
          </w:p>
        </w:tc>
        <w:tc>
          <w:tcPr>
            <w:tcW w:w="735" w:type="dxa"/>
            <w:vAlign w:val="center"/>
          </w:tcPr>
          <w:p>
            <w:pPr>
              <w:widowControl/>
              <w:jc w:val="center"/>
              <w:textAlignment w:val="center"/>
              <w:rPr>
                <w:rFonts w:ascii="宋体" w:hAnsi="宋体" w:cs="宋体"/>
                <w:sz w:val="24"/>
              </w:rPr>
            </w:pPr>
            <w:r>
              <w:rPr>
                <w:rFonts w:hint="eastAsia" w:ascii="宋体" w:hAnsi="宋体" w:cs="宋体"/>
                <w:color w:val="000000"/>
                <w:kern w:val="0"/>
                <w:sz w:val="24"/>
                <w:lang w:bidi="ar"/>
              </w:rPr>
              <w:t>55</w:t>
            </w:r>
          </w:p>
        </w:tc>
      </w:tr>
    </w:tbl>
    <w:p>
      <w:pPr>
        <w:pStyle w:val="45"/>
      </w:pPr>
    </w:p>
    <w:p>
      <w:pPr>
        <w:spacing w:line="360" w:lineRule="auto"/>
        <w:jc w:val="left"/>
      </w:pPr>
      <w:r>
        <w:rPr>
          <w:rFonts w:hint="eastAsia" w:ascii="宋体" w:hAnsi="宋体" w:cs="宋体"/>
          <w:b/>
          <w:bCs/>
          <w:color w:val="000000"/>
          <w:sz w:val="24"/>
        </w:rPr>
        <w:t>注：1、以“※”标识的为核心产品。打“※”核心产品的品牌相同的多家投标人按一家投标人计算。</w:t>
      </w:r>
    </w:p>
    <w:p>
      <w:pPr>
        <w:numPr>
          <w:ilvl w:val="0"/>
          <w:numId w:val="2"/>
        </w:numPr>
        <w:spacing w:line="360" w:lineRule="auto"/>
        <w:jc w:val="left"/>
        <w:rPr>
          <w:rFonts w:ascii="宋体" w:hAnsi="宋体" w:cs="宋体"/>
          <w:b/>
          <w:sz w:val="24"/>
        </w:rPr>
      </w:pPr>
      <w:r>
        <w:rPr>
          <w:rFonts w:hint="eastAsia" w:ascii="宋体" w:hAnsi="宋体" w:cs="宋体"/>
          <w:b/>
          <w:sz w:val="24"/>
        </w:rPr>
        <w:t>演示要求：</w:t>
      </w:r>
    </w:p>
    <w:p>
      <w:pPr>
        <w:spacing w:line="360" w:lineRule="auto"/>
        <w:rPr>
          <w:rFonts w:ascii="宋体" w:hAnsi="宋体" w:cs="宋体"/>
          <w:b/>
          <w:bCs/>
          <w:snapToGrid w:val="0"/>
          <w:color w:val="000000"/>
        </w:rPr>
      </w:pPr>
      <w:r>
        <w:rPr>
          <w:rFonts w:hint="eastAsia" w:ascii="宋体" w:hAnsi="宋体" w:cs="宋体"/>
          <w:b/>
          <w:bCs/>
          <w:color w:val="000000"/>
          <w:sz w:val="24"/>
        </w:rPr>
        <w:t>（一）中控设备（含交互式智能书写屏）功能：</w:t>
      </w:r>
    </w:p>
    <w:p>
      <w:pPr>
        <w:spacing w:line="360" w:lineRule="auto"/>
        <w:ind w:firstLine="480" w:firstLineChars="200"/>
        <w:jc w:val="left"/>
        <w:rPr>
          <w:rFonts w:ascii="宋体" w:hAnsi="宋体" w:cs="宋体"/>
          <w:bCs/>
          <w:sz w:val="24"/>
        </w:rPr>
      </w:pPr>
      <w:r>
        <w:rPr>
          <w:rFonts w:hint="eastAsia" w:ascii="宋体" w:hAnsi="宋体" w:cs="宋体"/>
          <w:bCs/>
          <w:sz w:val="24"/>
        </w:rPr>
        <w:t>展示智能书写终端采用主屏</w:t>
      </w:r>
      <w:r>
        <w:rPr>
          <w:rFonts w:hint="eastAsia" w:ascii="宋体" w:hAnsi="宋体" w:cs="宋体"/>
          <w:color w:val="000000"/>
          <w:kern w:val="0"/>
          <w:sz w:val="24"/>
          <w:lang w:bidi="ar"/>
        </w:rPr>
        <w:t>（书写显示屏）</w:t>
      </w:r>
      <w:r>
        <w:rPr>
          <w:rFonts w:hint="eastAsia" w:ascii="宋体" w:hAnsi="宋体" w:cs="宋体"/>
          <w:bCs/>
          <w:sz w:val="24"/>
        </w:rPr>
        <w:t>、辅屏（中控控制面板）与读卡器一体化设计，支持书写屏与中控控制面板大小屏交互。在中控控制面板上，可以对电脑上打开的程序进行预览，预览内容包括不限于</w:t>
      </w:r>
      <w:r>
        <w:rPr>
          <w:rFonts w:ascii="宋体" w:hAnsi="宋体" w:cs="宋体"/>
          <w:bCs/>
          <w:sz w:val="24"/>
        </w:rPr>
        <w:t>WPS、Office、浏览器、文本框、视频播放器等各类应用软件；预览区域可以滑屏翻页；一键可以将预览的内容切换至书写屏上。</w:t>
      </w:r>
    </w:p>
    <w:p>
      <w:pPr>
        <w:spacing w:line="360" w:lineRule="auto"/>
        <w:jc w:val="left"/>
        <w:rPr>
          <w:rFonts w:ascii="宋体" w:hAnsi="宋体" w:cs="宋体"/>
          <w:bCs/>
          <w:sz w:val="24"/>
        </w:rPr>
      </w:pPr>
      <w:r>
        <w:rPr>
          <w:rFonts w:hint="eastAsia" w:ascii="宋体" w:hAnsi="宋体" w:cs="宋体"/>
          <w:b/>
          <w:sz w:val="24"/>
        </w:rPr>
        <w:t>（二）软件平台的功能演示：</w:t>
      </w:r>
      <w:r>
        <w:rPr>
          <w:rFonts w:ascii="宋体" w:hAnsi="宋体" w:cs="宋体"/>
          <w:b/>
          <w:sz w:val="24"/>
        </w:rPr>
        <w:t>智慧教学空间管理平台</w:t>
      </w:r>
    </w:p>
    <w:p>
      <w:pPr>
        <w:spacing w:line="360" w:lineRule="auto"/>
        <w:ind w:firstLine="480" w:firstLineChars="200"/>
        <w:jc w:val="left"/>
        <w:rPr>
          <w:rFonts w:ascii="宋体" w:hAnsi="宋体" w:cs="宋体"/>
          <w:bCs/>
          <w:sz w:val="24"/>
        </w:rPr>
      </w:pPr>
      <w:r>
        <w:rPr>
          <w:rFonts w:hint="eastAsia" w:ascii="宋体" w:hAnsi="宋体" w:cs="宋体"/>
          <w:bCs/>
          <w:sz w:val="24"/>
        </w:rPr>
        <w:t>1、</w:t>
      </w:r>
      <w:r>
        <w:rPr>
          <w:rFonts w:ascii="宋体" w:hAnsi="宋体" w:cs="宋体"/>
          <w:bCs/>
          <w:sz w:val="24"/>
        </w:rPr>
        <w:t>基础信息管理：包括用户管理、多角色管理、教室管理、教室设备信息管理；支持批量导入导出。</w:t>
      </w:r>
    </w:p>
    <w:p>
      <w:pPr>
        <w:spacing w:line="360" w:lineRule="auto"/>
        <w:ind w:firstLine="480" w:firstLineChars="200"/>
        <w:jc w:val="left"/>
        <w:rPr>
          <w:rFonts w:ascii="宋体" w:hAnsi="宋体" w:cs="宋体"/>
          <w:bCs/>
          <w:sz w:val="24"/>
        </w:rPr>
      </w:pPr>
      <w:r>
        <w:rPr>
          <w:rFonts w:hint="eastAsia" w:ascii="宋体" w:hAnsi="宋体" w:cs="宋体"/>
          <w:bCs/>
          <w:sz w:val="24"/>
        </w:rPr>
        <w:t>2、</w:t>
      </w:r>
      <w:r>
        <w:rPr>
          <w:rFonts w:ascii="宋体" w:hAnsi="宋体" w:cs="宋体"/>
          <w:bCs/>
          <w:sz w:val="24"/>
        </w:rPr>
        <w:t>教室远程管控：可实时监测各教室设备运行状态和教室使用情况；可在同一界面内远程控制单一教室的多媒体设备的开启和关闭，查看教室内电脑画面、视频信号</w:t>
      </w:r>
      <w:r>
        <w:rPr>
          <w:rFonts w:hint="eastAsia" w:ascii="宋体" w:hAnsi="宋体" w:cs="宋体"/>
          <w:bCs/>
          <w:sz w:val="24"/>
        </w:rPr>
        <w:t>，</w:t>
      </w:r>
      <w:r>
        <w:rPr>
          <w:rFonts w:ascii="宋体" w:hAnsi="宋体" w:cs="宋体"/>
          <w:bCs/>
          <w:sz w:val="24"/>
        </w:rPr>
        <w:t>监听教室内的声音；可批量控制多间教室的多媒体设备。</w:t>
      </w:r>
    </w:p>
    <w:p>
      <w:pPr>
        <w:spacing w:line="360" w:lineRule="auto"/>
        <w:ind w:firstLine="480" w:firstLineChars="200"/>
        <w:jc w:val="left"/>
        <w:rPr>
          <w:rFonts w:ascii="宋体" w:hAnsi="宋体" w:cs="宋体"/>
          <w:bCs/>
          <w:sz w:val="24"/>
        </w:rPr>
      </w:pPr>
      <w:r>
        <w:rPr>
          <w:rFonts w:ascii="宋体" w:hAnsi="宋体" w:cs="宋体"/>
          <w:bCs/>
          <w:sz w:val="24"/>
        </w:rPr>
        <w:t>3</w:t>
      </w:r>
      <w:r>
        <w:rPr>
          <w:rFonts w:hint="eastAsia" w:ascii="宋体" w:hAnsi="宋体" w:cs="宋体"/>
          <w:bCs/>
          <w:sz w:val="24"/>
        </w:rPr>
        <w:t>、</w:t>
      </w:r>
      <w:r>
        <w:rPr>
          <w:rFonts w:ascii="宋体" w:hAnsi="宋体" w:cs="宋体"/>
          <w:bCs/>
          <w:sz w:val="24"/>
        </w:rPr>
        <w:t>教室巡检：具备在线巡课功能，可查看教室音视频画面、计算机课件、课表、教学班等信息；支持教室预约。</w:t>
      </w:r>
    </w:p>
    <w:p>
      <w:pPr>
        <w:spacing w:line="360" w:lineRule="auto"/>
        <w:ind w:firstLine="480" w:firstLineChars="200"/>
        <w:jc w:val="left"/>
        <w:rPr>
          <w:rFonts w:ascii="宋体" w:hAnsi="宋体" w:cs="宋体"/>
          <w:bCs/>
          <w:sz w:val="24"/>
        </w:rPr>
      </w:pPr>
      <w:r>
        <w:rPr>
          <w:rFonts w:ascii="宋体" w:hAnsi="宋体" w:cs="宋体"/>
          <w:bCs/>
          <w:sz w:val="24"/>
        </w:rPr>
        <w:t>4</w:t>
      </w:r>
      <w:r>
        <w:rPr>
          <w:rFonts w:hint="eastAsia" w:ascii="宋体" w:hAnsi="宋体" w:cs="宋体"/>
          <w:bCs/>
          <w:sz w:val="24"/>
        </w:rPr>
        <w:t>、</w:t>
      </w:r>
      <w:r>
        <w:rPr>
          <w:rFonts w:ascii="宋体" w:hAnsi="宋体" w:cs="宋体"/>
          <w:bCs/>
          <w:sz w:val="24"/>
        </w:rPr>
        <w:t>数据大屏：支持教室设备报警信息、IC卡刷卡记录、教室使用时长、运维工单记录、故障类型报警分析、教室使用状态分析等多种数据的图表形式展示。</w:t>
      </w:r>
    </w:p>
    <w:p>
      <w:pPr>
        <w:spacing w:line="360" w:lineRule="auto"/>
        <w:ind w:firstLine="480" w:firstLineChars="200"/>
        <w:jc w:val="left"/>
        <w:rPr>
          <w:rFonts w:ascii="宋体" w:hAnsi="宋体" w:cs="宋体"/>
          <w:bCs/>
          <w:sz w:val="24"/>
        </w:rPr>
      </w:pPr>
      <w:r>
        <w:rPr>
          <w:rFonts w:ascii="宋体" w:hAnsi="宋体" w:cs="宋体"/>
          <w:bCs/>
          <w:sz w:val="24"/>
        </w:rPr>
        <w:t>5</w:t>
      </w:r>
      <w:r>
        <w:rPr>
          <w:rFonts w:hint="eastAsia" w:ascii="宋体" w:hAnsi="宋体" w:cs="宋体"/>
          <w:bCs/>
          <w:sz w:val="24"/>
        </w:rPr>
        <w:t>、</w:t>
      </w:r>
      <w:r>
        <w:rPr>
          <w:rFonts w:ascii="宋体" w:hAnsi="宋体" w:cs="宋体"/>
          <w:bCs/>
          <w:sz w:val="24"/>
        </w:rPr>
        <w:t>运维管理：支持教室固定资产管理</w:t>
      </w:r>
      <w:r>
        <w:rPr>
          <w:rFonts w:hint="eastAsia" w:ascii="宋体" w:hAnsi="宋体" w:cs="宋体"/>
          <w:bCs/>
          <w:sz w:val="24"/>
        </w:rPr>
        <w:t>；支持</w:t>
      </w:r>
      <w:r>
        <w:rPr>
          <w:rFonts w:ascii="宋体" w:hAnsi="宋体" w:cs="宋体"/>
          <w:bCs/>
          <w:sz w:val="24"/>
        </w:rPr>
        <w:t>教室报修与运维工单管理。</w:t>
      </w:r>
    </w:p>
    <w:p>
      <w:pPr>
        <w:spacing w:line="360" w:lineRule="auto"/>
        <w:jc w:val="left"/>
        <w:rPr>
          <w:rFonts w:ascii="宋体" w:hAnsi="宋体" w:cs="宋体"/>
          <w:bCs/>
          <w:sz w:val="24"/>
        </w:rPr>
      </w:pPr>
      <w:r>
        <w:rPr>
          <w:rFonts w:hint="eastAsia" w:ascii="宋体" w:hAnsi="宋体" w:cs="宋体"/>
          <w:b/>
          <w:sz w:val="24"/>
        </w:rPr>
        <w:t>（三）</w:t>
      </w:r>
      <w:r>
        <w:rPr>
          <w:rFonts w:ascii="宋体" w:hAnsi="宋体" w:cs="宋体"/>
          <w:b/>
          <w:sz w:val="24"/>
        </w:rPr>
        <w:t>多媒体设备的功能展示：图像投射设备</w:t>
      </w:r>
    </w:p>
    <w:p>
      <w:pPr>
        <w:spacing w:line="360" w:lineRule="auto"/>
        <w:ind w:firstLine="480" w:firstLineChars="200"/>
        <w:jc w:val="left"/>
        <w:rPr>
          <w:rFonts w:ascii="宋体" w:hAnsi="宋体" w:cs="宋体"/>
          <w:bCs/>
          <w:sz w:val="24"/>
        </w:rPr>
      </w:pPr>
      <w:r>
        <w:rPr>
          <w:rFonts w:hint="eastAsia" w:ascii="宋体" w:hAnsi="宋体" w:cs="宋体"/>
          <w:sz w:val="24"/>
        </w:rPr>
        <w:t>展示图像投射设备开机到图像显示的时间间隔，开机到投射成功时间</w:t>
      </w:r>
      <w:r>
        <w:rPr>
          <w:rFonts w:hint="eastAsia" w:ascii="宋体" w:hAnsi="宋体" w:cs="宋体"/>
          <w:color w:val="000000"/>
          <w:kern w:val="0"/>
          <w:sz w:val="24"/>
          <w:lang w:bidi="ar"/>
        </w:rPr>
        <w:t>≤5秒</w:t>
      </w:r>
      <w:r>
        <w:rPr>
          <w:rFonts w:hint="eastAsia" w:ascii="宋体" w:hAnsi="宋体" w:cs="宋体"/>
          <w:sz w:val="24"/>
        </w:rPr>
        <w:t>；展示</w:t>
      </w:r>
      <w:r>
        <w:rPr>
          <w:rFonts w:hint="eastAsia" w:ascii="宋体" w:hAnsi="宋体" w:cs="宋体"/>
          <w:color w:val="000000"/>
          <w:kern w:val="0"/>
          <w:sz w:val="24"/>
          <w:lang w:bidi="ar"/>
        </w:rPr>
        <w:t>自带无线投屏功能，无需外接投屏器，方便快捷地实现手机、平板、电脑等智能设备无线投屏，音视频信号同步流畅投影。</w:t>
      </w:r>
    </w:p>
    <w:p>
      <w:pPr>
        <w:spacing w:line="360" w:lineRule="auto"/>
        <w:ind w:firstLine="482" w:firstLineChars="200"/>
        <w:jc w:val="left"/>
        <w:rPr>
          <w:rFonts w:ascii="宋体" w:hAnsi="宋体" w:cs="宋体"/>
          <w:color w:val="000000"/>
          <w:sz w:val="24"/>
        </w:rPr>
      </w:pPr>
      <w:r>
        <w:rPr>
          <w:rFonts w:hint="eastAsia" w:ascii="宋体" w:hAnsi="宋体" w:cs="宋体"/>
          <w:b/>
          <w:sz w:val="24"/>
        </w:rPr>
        <w:t>四、支付方式、时间、条件</w:t>
      </w:r>
    </w:p>
    <w:p>
      <w:pPr>
        <w:spacing w:line="360" w:lineRule="auto"/>
        <w:rPr>
          <w:rFonts w:ascii="宋体" w:hAnsi="宋体" w:cs="宋体"/>
          <w:b/>
          <w:spacing w:val="-6"/>
          <w:sz w:val="24"/>
        </w:rPr>
      </w:pPr>
      <w:bookmarkStart w:id="34" w:name="_Hlk45005608"/>
      <w:r>
        <w:rPr>
          <w:rFonts w:hint="eastAsia" w:ascii="宋体" w:hAnsi="宋体" w:cs="宋体"/>
          <w:b/>
          <w:spacing w:val="-6"/>
          <w:sz w:val="24"/>
        </w:rPr>
        <w:t>（一）履约保证金</w:t>
      </w:r>
      <w:bookmarkEnd w:id="34"/>
      <w:r>
        <w:rPr>
          <w:rFonts w:hint="eastAsia" w:ascii="宋体" w:hAnsi="宋体" w:cs="宋体"/>
          <w:b/>
          <w:spacing w:val="-6"/>
          <w:sz w:val="24"/>
        </w:rPr>
        <w:t>：</w:t>
      </w:r>
    </w:p>
    <w:p>
      <w:pPr>
        <w:spacing w:line="360" w:lineRule="auto"/>
        <w:ind w:firstLine="480"/>
        <w:rPr>
          <w:rFonts w:ascii="宋体" w:hAnsi="宋体" w:cs="宋体"/>
          <w:color w:val="000000"/>
          <w:sz w:val="24"/>
        </w:rPr>
      </w:pPr>
      <w:r>
        <w:rPr>
          <w:rFonts w:hint="eastAsia" w:ascii="宋体" w:hAnsi="宋体" w:cs="宋体"/>
          <w:color w:val="000000"/>
          <w:sz w:val="24"/>
        </w:rPr>
        <w:t>合同签订后，中标人向采购人缴纳合同金额1%的履约保证金，在采购人验收合格后无息返还给中标人（遇寒暑假及国定假日顺延）。接受金融机构、担保机构出具的以保函形式提交的履约保证金。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firstLineChars="200"/>
        <w:jc w:val="left"/>
        <w:rPr>
          <w:rFonts w:ascii="宋体" w:hAnsi="宋体" w:cs="宋体"/>
          <w:spacing w:val="-6"/>
          <w:sz w:val="24"/>
        </w:rPr>
      </w:pPr>
      <w:r>
        <w:rPr>
          <w:rFonts w:hint="eastAsia" w:ascii="宋体" w:hAnsi="宋体" w:cs="宋体"/>
          <w:color w:val="000000"/>
          <w:sz w:val="24"/>
        </w:rPr>
        <w:t>税号：12330000470009026T</w:t>
      </w:r>
    </w:p>
    <w:p>
      <w:pPr>
        <w:spacing w:line="360" w:lineRule="auto"/>
        <w:rPr>
          <w:rFonts w:ascii="宋体" w:hAnsi="宋体" w:cs="宋体"/>
          <w:b/>
          <w:spacing w:val="-6"/>
          <w:sz w:val="24"/>
        </w:rPr>
      </w:pPr>
      <w:r>
        <w:rPr>
          <w:rFonts w:hint="eastAsia" w:ascii="宋体" w:hAnsi="宋体" w:cs="宋体"/>
          <w:b/>
          <w:spacing w:val="-6"/>
          <w:sz w:val="24"/>
        </w:rPr>
        <w:t>（二）付款方式：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sz w:val="24"/>
        </w:rPr>
      </w:pPr>
      <w:r>
        <w:rPr>
          <w:rFonts w:hint="eastAsia" w:ascii="宋体" w:hAnsi="宋体" w:cs="宋体"/>
          <w:color w:val="000000"/>
          <w:sz w:val="24"/>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spacing w:line="360" w:lineRule="auto"/>
        <w:jc w:val="left"/>
        <w:rPr>
          <w:rFonts w:ascii="宋体" w:hAnsi="宋体" w:cs="宋体"/>
          <w:b/>
          <w:bCs/>
          <w:color w:val="000000"/>
          <w:sz w:val="24"/>
        </w:rPr>
      </w:pPr>
      <w:r>
        <w:rPr>
          <w:rFonts w:hint="eastAsia" w:ascii="宋体" w:hAnsi="宋体" w:cs="宋体"/>
          <w:b/>
          <w:bCs/>
          <w:color w:val="000000"/>
          <w:sz w:val="24"/>
        </w:rPr>
        <w:t>五、服务要求</w:t>
      </w:r>
    </w:p>
    <w:p>
      <w:pPr>
        <w:spacing w:line="360" w:lineRule="auto"/>
        <w:rPr>
          <w:rFonts w:ascii="宋体" w:hAnsi="宋体" w:cs="宋体"/>
          <w:b/>
          <w:bCs/>
          <w:color w:val="000000"/>
          <w:sz w:val="24"/>
        </w:rPr>
      </w:pPr>
      <w:r>
        <w:rPr>
          <w:rFonts w:hint="eastAsia" w:ascii="宋体" w:hAnsi="宋体" w:cs="宋体"/>
          <w:b/>
          <w:bCs/>
          <w:color w:val="000000"/>
          <w:sz w:val="24"/>
        </w:rPr>
        <w:t>（一）交付时间及地点</w:t>
      </w:r>
    </w:p>
    <w:p>
      <w:pPr>
        <w:pStyle w:val="968"/>
        <w:spacing w:line="360" w:lineRule="auto"/>
        <w:ind w:firstLine="480"/>
        <w:rPr>
          <w:rFonts w:ascii="宋体" w:hAnsi="宋体" w:cs="宋体"/>
          <w:sz w:val="24"/>
        </w:rPr>
      </w:pPr>
      <w:r>
        <w:rPr>
          <w:rFonts w:hint="eastAsia" w:ascii="宋体" w:hAnsi="宋体" w:cs="宋体"/>
          <w:sz w:val="24"/>
        </w:rPr>
        <w:t>合同签订之日起50天内完成交付并安装调试完毕。</w:t>
      </w:r>
    </w:p>
    <w:p>
      <w:pPr>
        <w:spacing w:line="360" w:lineRule="auto"/>
        <w:rPr>
          <w:rFonts w:ascii="宋体" w:hAnsi="宋体" w:cs="宋体"/>
          <w:b/>
          <w:bCs/>
          <w:color w:val="000000"/>
          <w:sz w:val="24"/>
        </w:rPr>
      </w:pPr>
      <w:r>
        <w:rPr>
          <w:rFonts w:hint="eastAsia" w:ascii="宋体" w:hAnsi="宋体" w:cs="宋体"/>
          <w:b/>
          <w:bCs/>
          <w:color w:val="000000"/>
          <w:sz w:val="24"/>
        </w:rPr>
        <w:t>（二）</w:t>
      </w:r>
      <w:bookmarkStart w:id="35" w:name="_Hlk130553598"/>
      <w:r>
        <w:rPr>
          <w:rFonts w:hint="eastAsia" w:ascii="宋体" w:hAnsi="宋体" w:cs="宋体"/>
          <w:b/>
          <w:bCs/>
          <w:color w:val="000000"/>
          <w:sz w:val="24"/>
        </w:rPr>
        <w:t>质保期</w:t>
      </w:r>
    </w:p>
    <w:bookmarkEnd w:id="35"/>
    <w:p>
      <w:pPr>
        <w:spacing w:line="360" w:lineRule="auto"/>
        <w:ind w:firstLine="720" w:firstLineChars="300"/>
        <w:rPr>
          <w:rFonts w:ascii="宋体" w:hAnsi="宋体" w:cs="宋体"/>
          <w:sz w:val="24"/>
        </w:rPr>
      </w:pPr>
      <w:r>
        <w:rPr>
          <w:rFonts w:hint="eastAsia" w:ascii="宋体" w:hAnsi="宋体" w:cs="宋体"/>
          <w:sz w:val="24"/>
        </w:rPr>
        <w:t>图像投射设备质保6年</w:t>
      </w:r>
      <w:r>
        <w:rPr>
          <w:rFonts w:hint="eastAsia" w:ascii="宋体" w:hAnsi="宋体" w:cs="宋体"/>
          <w:sz w:val="24"/>
          <w:lang w:eastAsia="zh-CN"/>
        </w:rPr>
        <w:t>，</w:t>
      </w:r>
      <w:r>
        <w:rPr>
          <w:rFonts w:hint="eastAsia" w:ascii="宋体" w:hAnsi="宋体" w:cs="宋体"/>
          <w:sz w:val="24"/>
        </w:rPr>
        <w:t>除图像投射设备外硬件设备质保5年，项目验收合格后开始计算。</w:t>
      </w:r>
    </w:p>
    <w:p>
      <w:pPr>
        <w:spacing w:line="360" w:lineRule="auto"/>
        <w:rPr>
          <w:rFonts w:ascii="宋体" w:hAnsi="宋体" w:cs="宋体"/>
          <w:b/>
          <w:bCs/>
          <w:color w:val="000000"/>
          <w:sz w:val="24"/>
        </w:rPr>
      </w:pPr>
      <w:r>
        <w:rPr>
          <w:rFonts w:hint="eastAsia" w:ascii="宋体" w:hAnsi="宋体" w:cs="宋体"/>
          <w:b/>
          <w:bCs/>
          <w:color w:val="000000"/>
          <w:sz w:val="24"/>
        </w:rPr>
        <w:t>（三）服务标准</w:t>
      </w:r>
    </w:p>
    <w:p>
      <w:pPr>
        <w:spacing w:line="360" w:lineRule="auto"/>
        <w:ind w:firstLine="560"/>
        <w:rPr>
          <w:rFonts w:ascii="宋体" w:hAnsi="宋体" w:cs="宋体"/>
          <w:kern w:val="0"/>
          <w:sz w:val="24"/>
        </w:rPr>
      </w:pPr>
      <w:bookmarkStart w:id="36" w:name="_Toc268526178"/>
      <w:bookmarkStart w:id="37" w:name="_Toc257035688"/>
      <w:bookmarkStart w:id="38" w:name="_Toc295165666"/>
      <w:bookmarkStart w:id="39" w:name="_Toc254707146"/>
      <w:bookmarkStart w:id="40" w:name="_Toc257035788"/>
      <w:r>
        <w:rPr>
          <w:rFonts w:hint="eastAsia" w:ascii="宋体" w:hAnsi="宋体" w:cs="宋体"/>
          <w:color w:val="000000"/>
          <w:sz w:val="24"/>
        </w:rPr>
        <w:t>1、在质量保证期内，</w:t>
      </w:r>
      <w:r>
        <w:rPr>
          <w:rFonts w:hint="eastAsia" w:ascii="宋体" w:hAnsi="宋体" w:cs="宋体"/>
          <w:spacing w:val="-6"/>
          <w:sz w:val="24"/>
        </w:rPr>
        <w:t>中标人</w:t>
      </w:r>
      <w:r>
        <w:rPr>
          <w:rFonts w:hint="eastAsia" w:ascii="宋体" w:hAnsi="宋体" w:cs="宋体"/>
          <w:sz w:val="24"/>
        </w:rPr>
        <w:t>应对</w:t>
      </w:r>
      <w:r>
        <w:rPr>
          <w:rFonts w:hint="eastAsia" w:ascii="宋体" w:hAnsi="宋体" w:cs="宋体"/>
          <w:color w:val="000000"/>
          <w:sz w:val="24"/>
        </w:rPr>
        <w:t>所投货物</w:t>
      </w:r>
      <w:r>
        <w:rPr>
          <w:rFonts w:hint="eastAsia" w:ascii="宋体" w:hAnsi="宋体" w:cs="宋体"/>
          <w:sz w:val="24"/>
        </w:rPr>
        <w:t>出现的质量及使用问题负责处理解决，</w:t>
      </w:r>
      <w:r>
        <w:rPr>
          <w:rFonts w:hint="eastAsia" w:ascii="宋体" w:hAnsi="宋体" w:cs="宋体"/>
          <w:kern w:val="0"/>
          <w:sz w:val="24"/>
        </w:rPr>
        <w:t>非人为因素的质量问题，一切无条件调换、免费修复；</w:t>
      </w:r>
    </w:p>
    <w:p>
      <w:pPr>
        <w:spacing w:line="360" w:lineRule="auto"/>
        <w:ind w:firstLine="560"/>
        <w:rPr>
          <w:rFonts w:ascii="宋体" w:hAnsi="宋体" w:cs="宋体"/>
          <w:color w:val="000000"/>
          <w:sz w:val="24"/>
        </w:rPr>
      </w:pPr>
      <w:r>
        <w:rPr>
          <w:rFonts w:hint="eastAsia" w:ascii="宋体" w:hAnsi="宋体" w:cs="宋体"/>
          <w:color w:val="000000"/>
          <w:sz w:val="24"/>
        </w:rPr>
        <w:t>2、</w:t>
      </w:r>
      <w:r>
        <w:rPr>
          <w:rFonts w:hint="eastAsia" w:ascii="宋体" w:hAnsi="宋体" w:cs="宋体"/>
          <w:spacing w:val="-6"/>
          <w:sz w:val="24"/>
        </w:rPr>
        <w:t>中标人</w:t>
      </w:r>
      <w:r>
        <w:rPr>
          <w:rFonts w:hint="eastAsia" w:ascii="宋体" w:hAnsi="宋体" w:cs="宋体"/>
          <w:sz w:val="24"/>
        </w:rPr>
        <w:t>保证其产品经过正确的安装、合理操作，在质保期内使用良好</w:t>
      </w:r>
      <w:r>
        <w:rPr>
          <w:rFonts w:hint="eastAsia" w:ascii="宋体" w:hAnsi="宋体" w:cs="宋体"/>
          <w:color w:val="000000"/>
          <w:sz w:val="24"/>
        </w:rPr>
        <w:t>；</w:t>
      </w:r>
      <w:r>
        <w:rPr>
          <w:rFonts w:hint="eastAsia" w:asciiTheme="minorEastAsia" w:hAnsiTheme="minorEastAsia"/>
          <w:sz w:val="24"/>
        </w:rPr>
        <w:t>因设备供货期在学期中间，</w:t>
      </w:r>
      <w:r>
        <w:rPr>
          <w:rFonts w:hint="eastAsia" w:ascii="宋体" w:hAnsi="宋体" w:cs="宋体"/>
          <w:spacing w:val="-6"/>
          <w:sz w:val="24"/>
        </w:rPr>
        <w:t>中标人</w:t>
      </w:r>
      <w:r>
        <w:rPr>
          <w:rFonts w:hint="eastAsia" w:asciiTheme="minorEastAsia" w:hAnsiTheme="minorEastAsia"/>
          <w:sz w:val="24"/>
        </w:rPr>
        <w:t>需不影响学校正常教学情况下完成设备安装和调试；</w:t>
      </w:r>
    </w:p>
    <w:p>
      <w:pPr>
        <w:spacing w:line="360" w:lineRule="auto"/>
        <w:ind w:firstLine="560"/>
        <w:rPr>
          <w:rFonts w:ascii="宋体" w:hAnsi="宋体" w:cs="宋体"/>
          <w:sz w:val="24"/>
        </w:rPr>
      </w:pPr>
      <w:r>
        <w:rPr>
          <w:rFonts w:hint="eastAsia" w:ascii="宋体" w:hAnsi="宋体" w:cs="宋体"/>
          <w:color w:val="000000"/>
          <w:sz w:val="24"/>
        </w:rPr>
        <w:t>3、如在使用过程中发生质量问题，供应商维修响应时间：电话技术支持时间：</w:t>
      </w:r>
      <w:r>
        <w:rPr>
          <w:rFonts w:ascii="宋体" w:hAnsi="宋体" w:cs="宋体"/>
          <w:color w:val="000000"/>
          <w:sz w:val="24"/>
        </w:rPr>
        <w:t>0.5</w:t>
      </w:r>
      <w:r>
        <w:rPr>
          <w:rFonts w:hint="eastAsia" w:ascii="宋体" w:hAnsi="宋体" w:cs="宋体"/>
          <w:color w:val="000000"/>
          <w:sz w:val="24"/>
        </w:rPr>
        <w:t>小时以内；若需上门更换备件，则需1小时内到达现场并完成更换；若需上门维修，则需在12小时内到达现场并进行维修。</w:t>
      </w:r>
    </w:p>
    <w:p>
      <w:pPr>
        <w:spacing w:line="360" w:lineRule="auto"/>
        <w:ind w:firstLine="560"/>
        <w:rPr>
          <w:rFonts w:ascii="宋体" w:hAnsi="宋体" w:cs="宋体"/>
          <w:color w:val="000000"/>
          <w:sz w:val="24"/>
        </w:rPr>
      </w:pPr>
      <w:r>
        <w:rPr>
          <w:rFonts w:hint="eastAsia" w:ascii="宋体" w:hAnsi="宋体" w:cs="宋体"/>
          <w:color w:val="000000"/>
          <w:sz w:val="24"/>
        </w:rPr>
        <w:t>4、中标人需现场对采购人多媒体相关工作人员进行培训，至少3次，每次不少于1个小时。</w:t>
      </w:r>
    </w:p>
    <w:p>
      <w:pPr>
        <w:spacing w:line="360" w:lineRule="auto"/>
        <w:ind w:firstLine="560"/>
        <w:rPr>
          <w:rFonts w:ascii="宋体" w:hAnsi="宋体" w:cs="宋体"/>
          <w:color w:val="000000"/>
          <w:sz w:val="24"/>
        </w:rPr>
      </w:pPr>
      <w:r>
        <w:rPr>
          <w:rFonts w:hint="eastAsia" w:ascii="宋体" w:hAnsi="宋体" w:cs="宋体"/>
          <w:color w:val="000000"/>
          <w:sz w:val="24"/>
        </w:rPr>
        <w:t>5、</w:t>
      </w:r>
      <w:r>
        <w:rPr>
          <w:rFonts w:hint="eastAsia" w:ascii="宋体" w:hAnsi="宋体" w:cs="宋体"/>
          <w:spacing w:val="-6"/>
          <w:sz w:val="24"/>
        </w:rPr>
        <w:t>中标人的其他</w:t>
      </w:r>
      <w:r>
        <w:rPr>
          <w:rFonts w:hint="eastAsia" w:ascii="宋体" w:hAnsi="宋体" w:cs="宋体"/>
          <w:color w:val="000000"/>
          <w:sz w:val="24"/>
        </w:rPr>
        <w:t>售后服务承诺属于本合同的一部分，如果有不同约定的，以服务水平和层级更高的为准。</w:t>
      </w:r>
    </w:p>
    <w:bookmarkEnd w:id="36"/>
    <w:bookmarkEnd w:id="37"/>
    <w:bookmarkEnd w:id="38"/>
    <w:bookmarkEnd w:id="39"/>
    <w:bookmarkEnd w:id="40"/>
    <w:p>
      <w:pPr>
        <w:spacing w:line="360" w:lineRule="auto"/>
        <w:rPr>
          <w:rFonts w:ascii="宋体" w:hAnsi="宋体" w:cs="宋体"/>
          <w:b/>
          <w:sz w:val="24"/>
        </w:rPr>
      </w:pPr>
      <w:bookmarkStart w:id="41" w:name="_Toc295165669"/>
      <w:bookmarkStart w:id="42" w:name="_Toc268526181"/>
      <w:bookmarkStart w:id="43" w:name="_Toc257035691"/>
      <w:bookmarkStart w:id="44" w:name="_Toc257035791"/>
      <w:bookmarkStart w:id="45" w:name="_Toc254707149"/>
      <w:r>
        <w:rPr>
          <w:rFonts w:hint="eastAsia" w:ascii="宋体" w:hAnsi="宋体" w:cs="宋体"/>
          <w:b/>
          <w:sz w:val="24"/>
        </w:rPr>
        <w:t>（四）货物验收</w:t>
      </w:r>
      <w:bookmarkEnd w:id="41"/>
      <w:bookmarkEnd w:id="42"/>
      <w:bookmarkEnd w:id="43"/>
      <w:bookmarkEnd w:id="44"/>
      <w:bookmarkEnd w:id="45"/>
    </w:p>
    <w:p>
      <w:pPr>
        <w:spacing w:line="360" w:lineRule="auto"/>
        <w:ind w:firstLine="560"/>
        <w:rPr>
          <w:rFonts w:ascii="宋体" w:hAnsi="宋体" w:cs="宋体"/>
          <w:sz w:val="24"/>
        </w:rPr>
      </w:pPr>
      <w:bookmarkStart w:id="46" w:name="_Toc254707151"/>
      <w:bookmarkStart w:id="47" w:name="_Toc251399868"/>
      <w:bookmarkStart w:id="48" w:name="_Toc295165671"/>
      <w:bookmarkStart w:id="49" w:name="_Toc268526183"/>
      <w:bookmarkStart w:id="50" w:name="_Toc257035693"/>
      <w:bookmarkStart w:id="51" w:name="_Toc257035793"/>
      <w:r>
        <w:rPr>
          <w:rFonts w:hint="eastAsia" w:ascii="宋体" w:hAnsi="宋体" w:cs="宋体"/>
          <w:sz w:val="24"/>
        </w:rPr>
        <w:t>1、验收由采购人负责实施；</w:t>
      </w:r>
    </w:p>
    <w:p>
      <w:pPr>
        <w:spacing w:line="360" w:lineRule="auto"/>
        <w:ind w:firstLine="560"/>
        <w:rPr>
          <w:rFonts w:ascii="宋体" w:hAnsi="宋体" w:cs="宋体"/>
          <w:sz w:val="24"/>
        </w:rPr>
      </w:pPr>
      <w:r>
        <w:rPr>
          <w:rFonts w:hint="eastAsia" w:ascii="宋体" w:hAnsi="宋体" w:cs="宋体"/>
          <w:sz w:val="24"/>
        </w:rPr>
        <w:t>2、验收依据：</w:t>
      </w:r>
    </w:p>
    <w:p>
      <w:pPr>
        <w:spacing w:line="360" w:lineRule="auto"/>
        <w:ind w:firstLine="560"/>
        <w:rPr>
          <w:rFonts w:ascii="宋体" w:hAnsi="宋体" w:cs="宋体"/>
          <w:sz w:val="24"/>
        </w:rPr>
      </w:pPr>
      <w:r>
        <w:rPr>
          <w:rFonts w:hint="eastAsia" w:ascii="宋体" w:hAnsi="宋体" w:cs="宋体"/>
          <w:sz w:val="24"/>
        </w:rPr>
        <w:t>（1）合同、招标文件、投标文件；</w:t>
      </w:r>
    </w:p>
    <w:p>
      <w:pPr>
        <w:spacing w:line="360" w:lineRule="auto"/>
        <w:ind w:firstLine="560"/>
        <w:rPr>
          <w:rFonts w:ascii="宋体" w:hAnsi="宋体" w:cs="宋体"/>
          <w:sz w:val="24"/>
        </w:rPr>
      </w:pPr>
      <w:r>
        <w:rPr>
          <w:rFonts w:hint="eastAsia" w:ascii="宋体" w:hAnsi="宋体" w:cs="宋体"/>
          <w:sz w:val="24"/>
        </w:rPr>
        <w:t>（2）中标人提供的技术规格、经采购人认可的合同货物的有效检验文件；</w:t>
      </w:r>
    </w:p>
    <w:p>
      <w:pPr>
        <w:spacing w:line="360" w:lineRule="auto"/>
        <w:ind w:firstLine="560"/>
        <w:rPr>
          <w:rFonts w:ascii="宋体" w:hAnsi="宋体" w:cs="宋体"/>
          <w:sz w:val="24"/>
        </w:rPr>
      </w:pPr>
      <w:r>
        <w:rPr>
          <w:rFonts w:hint="eastAsia" w:ascii="宋体" w:hAnsi="宋体" w:cs="宋体"/>
          <w:sz w:val="24"/>
        </w:rPr>
        <w:t>（3）供应商投标文件中提供的经采购人认可的合同货物的验收标准（符合中国有关的国家、地方、行业标准）和检测办法及相应检测手段。</w:t>
      </w:r>
    </w:p>
    <w:p>
      <w:pPr>
        <w:spacing w:line="360" w:lineRule="auto"/>
        <w:ind w:firstLine="560"/>
        <w:rPr>
          <w:rFonts w:ascii="宋体" w:hAnsi="宋体" w:cs="宋体"/>
          <w:sz w:val="24"/>
        </w:rPr>
      </w:pPr>
      <w:r>
        <w:rPr>
          <w:rFonts w:hint="eastAsia" w:ascii="宋体" w:hAnsi="宋体" w:cs="宋体"/>
          <w:sz w:val="24"/>
        </w:rPr>
        <w:t>3、中标人应派员在所供货物到采购人处时进行到货验收，有需要时能联系产品制造商到场共同验收，若发现任何损坏及质量问题，中标人负责妥善处理直至采购人满意，由此产生的费用由中标人承担。</w:t>
      </w:r>
    </w:p>
    <w:p>
      <w:pPr>
        <w:spacing w:line="360" w:lineRule="auto"/>
        <w:ind w:firstLine="560"/>
        <w:rPr>
          <w:rFonts w:ascii="宋体" w:hAnsi="宋体" w:cs="宋体"/>
          <w:sz w:val="24"/>
        </w:rPr>
      </w:pPr>
      <w:r>
        <w:rPr>
          <w:rFonts w:hint="eastAsia" w:ascii="宋体" w:hAnsi="宋体" w:cs="宋体"/>
          <w:sz w:val="24"/>
        </w:rPr>
        <w:t>4、验收合格的条件：</w:t>
      </w:r>
    </w:p>
    <w:p>
      <w:pPr>
        <w:spacing w:line="360" w:lineRule="auto"/>
        <w:ind w:firstLine="560"/>
        <w:rPr>
          <w:rFonts w:ascii="宋体" w:hAnsi="宋体" w:cs="宋体"/>
          <w:sz w:val="24"/>
        </w:rPr>
      </w:pPr>
      <w:r>
        <w:rPr>
          <w:rFonts w:hint="eastAsia" w:ascii="宋体" w:hAnsi="宋体" w:cs="宋体"/>
          <w:sz w:val="24"/>
        </w:rPr>
        <w:t>（1）所供货物符合产品标准和合同的要求；</w:t>
      </w:r>
    </w:p>
    <w:p>
      <w:pPr>
        <w:spacing w:line="360" w:lineRule="auto"/>
        <w:ind w:firstLine="560"/>
        <w:rPr>
          <w:rFonts w:ascii="宋体" w:hAnsi="宋体" w:cs="宋体"/>
          <w:sz w:val="24"/>
        </w:rPr>
      </w:pPr>
      <w:r>
        <w:rPr>
          <w:rFonts w:hint="eastAsia" w:ascii="宋体" w:hAnsi="宋体" w:cs="宋体"/>
          <w:sz w:val="24"/>
        </w:rPr>
        <w:t>（2）在进行测试和验收过程中发现的问题已被解决并得到采购人的认可；</w:t>
      </w:r>
    </w:p>
    <w:p>
      <w:pPr>
        <w:spacing w:line="360" w:lineRule="auto"/>
        <w:ind w:firstLine="560"/>
        <w:rPr>
          <w:rFonts w:ascii="宋体" w:hAnsi="宋体" w:cs="宋体"/>
          <w:sz w:val="24"/>
        </w:rPr>
      </w:pPr>
      <w:r>
        <w:rPr>
          <w:rFonts w:hint="eastAsia" w:ascii="宋体" w:hAnsi="宋体" w:cs="宋体"/>
          <w:sz w:val="24"/>
        </w:rPr>
        <w:t>（3）合同中规定的所有货物和材料均已交付；</w:t>
      </w:r>
    </w:p>
    <w:p>
      <w:pPr>
        <w:spacing w:line="360" w:lineRule="auto"/>
        <w:ind w:firstLine="560"/>
        <w:rPr>
          <w:rFonts w:ascii="宋体" w:hAnsi="宋体" w:cs="宋体"/>
          <w:sz w:val="24"/>
        </w:rPr>
      </w:pPr>
      <w:r>
        <w:rPr>
          <w:rFonts w:hint="eastAsia" w:ascii="宋体" w:hAnsi="宋体" w:cs="宋体"/>
          <w:sz w:val="24"/>
        </w:rPr>
        <w:t>（4）所供货物已通过使用单位组织的验收；</w:t>
      </w:r>
    </w:p>
    <w:p>
      <w:pPr>
        <w:spacing w:line="360" w:lineRule="auto"/>
        <w:ind w:firstLine="560"/>
        <w:rPr>
          <w:rFonts w:ascii="宋体" w:hAnsi="宋体" w:cs="宋体"/>
          <w:sz w:val="24"/>
        </w:rPr>
      </w:pPr>
      <w:r>
        <w:rPr>
          <w:rFonts w:hint="eastAsia" w:ascii="宋体" w:hAnsi="宋体" w:cs="宋体"/>
          <w:sz w:val="24"/>
        </w:rPr>
        <w:t>（5）所有相关的技术文件及资料均已提交并得到接收。</w:t>
      </w:r>
    </w:p>
    <w:bookmarkEnd w:id="46"/>
    <w:bookmarkEnd w:id="47"/>
    <w:bookmarkEnd w:id="48"/>
    <w:bookmarkEnd w:id="49"/>
    <w:bookmarkEnd w:id="50"/>
    <w:bookmarkEnd w:id="51"/>
    <w:p>
      <w:pPr>
        <w:spacing w:line="360" w:lineRule="auto"/>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36"/>
          <w:szCs w:val="36"/>
          <w14:textFill>
            <w14:solidFill>
              <w14:schemeClr w14:val="tx1"/>
            </w14:solidFill>
          </w14:textFill>
        </w:rPr>
        <w:t xml:space="preserve">第四部分 </w:t>
      </w:r>
      <w:bookmarkStart w:id="52" w:name="_Toc184313301"/>
      <w:bookmarkEnd w:id="52"/>
      <w:bookmarkStart w:id="53" w:name="_Toc184314472"/>
      <w:bookmarkEnd w:id="53"/>
      <w:bookmarkStart w:id="54" w:name="_Toc184308067"/>
      <w:bookmarkEnd w:id="54"/>
      <w:bookmarkStart w:id="55" w:name="_Toc184314435"/>
      <w:bookmarkEnd w:id="55"/>
      <w:bookmarkStart w:id="56" w:name="_Toc184310338"/>
      <w:bookmarkEnd w:id="56"/>
      <w:bookmarkStart w:id="57" w:name="_Toc184310299"/>
      <w:bookmarkEnd w:id="57"/>
      <w:bookmarkStart w:id="58" w:name="_Toc184308080"/>
      <w:bookmarkEnd w:id="58"/>
      <w:bookmarkStart w:id="59" w:name="_Toc184308079"/>
      <w:bookmarkEnd w:id="59"/>
      <w:bookmarkStart w:id="60" w:name="_Toc184312079"/>
      <w:bookmarkEnd w:id="60"/>
      <w:bookmarkStart w:id="61" w:name="_Toc184313286"/>
      <w:bookmarkEnd w:id="61"/>
      <w:bookmarkStart w:id="62" w:name="_Toc184314412"/>
      <w:bookmarkEnd w:id="62"/>
      <w:bookmarkStart w:id="63" w:name="_Toc184314479"/>
      <w:bookmarkEnd w:id="63"/>
      <w:bookmarkStart w:id="64" w:name="_Toc184312101"/>
      <w:bookmarkEnd w:id="64"/>
      <w:bookmarkStart w:id="65" w:name="_Toc184313275"/>
      <w:bookmarkEnd w:id="65"/>
      <w:bookmarkStart w:id="66" w:name="_Toc184308058"/>
      <w:bookmarkEnd w:id="66"/>
      <w:bookmarkStart w:id="67" w:name="_Toc184308061"/>
      <w:bookmarkEnd w:id="67"/>
      <w:bookmarkStart w:id="68" w:name="_Toc184312122"/>
      <w:bookmarkEnd w:id="68"/>
      <w:bookmarkStart w:id="69" w:name="_Toc184312092"/>
      <w:bookmarkEnd w:id="69"/>
      <w:bookmarkStart w:id="70" w:name="_Toc184308045"/>
      <w:bookmarkEnd w:id="70"/>
      <w:bookmarkStart w:id="71" w:name="_Toc184308075"/>
      <w:bookmarkEnd w:id="71"/>
      <w:bookmarkStart w:id="72" w:name="_Toc184314448"/>
      <w:bookmarkEnd w:id="72"/>
      <w:bookmarkStart w:id="73" w:name="_Toc184313242"/>
      <w:bookmarkEnd w:id="73"/>
      <w:bookmarkStart w:id="74" w:name="_Toc184313255"/>
      <w:bookmarkEnd w:id="74"/>
      <w:bookmarkStart w:id="75" w:name="_Toc184313269"/>
      <w:bookmarkEnd w:id="75"/>
      <w:bookmarkStart w:id="76" w:name="_Toc184312100"/>
      <w:bookmarkEnd w:id="76"/>
      <w:bookmarkStart w:id="77" w:name="_Toc184314424"/>
      <w:bookmarkEnd w:id="77"/>
      <w:bookmarkStart w:id="78" w:name="_Toc184310277"/>
      <w:bookmarkEnd w:id="78"/>
      <w:bookmarkStart w:id="79" w:name="_Toc184312128"/>
      <w:bookmarkEnd w:id="79"/>
      <w:bookmarkStart w:id="80" w:name="_Toc184313249"/>
      <w:bookmarkEnd w:id="80"/>
      <w:bookmarkStart w:id="81" w:name="_Toc184308037"/>
      <w:bookmarkEnd w:id="81"/>
      <w:bookmarkStart w:id="82" w:name="_Toc184308074"/>
      <w:bookmarkEnd w:id="82"/>
      <w:bookmarkStart w:id="83" w:name="_Toc184312134"/>
      <w:bookmarkEnd w:id="83"/>
      <w:bookmarkStart w:id="84" w:name="_Toc184312114"/>
      <w:bookmarkEnd w:id="84"/>
      <w:bookmarkStart w:id="85" w:name="_Toc184310282"/>
      <w:bookmarkEnd w:id="85"/>
      <w:bookmarkStart w:id="86" w:name="_Toc184308060"/>
      <w:bookmarkEnd w:id="86"/>
      <w:bookmarkStart w:id="87" w:name="_Toc184308084"/>
      <w:bookmarkEnd w:id="87"/>
      <w:bookmarkStart w:id="88" w:name="_Toc184313257"/>
      <w:bookmarkEnd w:id="88"/>
      <w:bookmarkStart w:id="89" w:name="_Toc184313291"/>
      <w:bookmarkEnd w:id="89"/>
      <w:bookmarkStart w:id="90" w:name="_Toc184310327"/>
      <w:bookmarkEnd w:id="90"/>
      <w:bookmarkStart w:id="91" w:name="_Toc184310331"/>
      <w:bookmarkEnd w:id="91"/>
      <w:bookmarkStart w:id="92" w:name="_Toc184308059"/>
      <w:bookmarkEnd w:id="92"/>
      <w:bookmarkStart w:id="93" w:name="_Toc184314456"/>
      <w:bookmarkEnd w:id="93"/>
      <w:bookmarkStart w:id="94" w:name="_Toc184312127"/>
      <w:bookmarkEnd w:id="94"/>
      <w:bookmarkStart w:id="95" w:name="_Toc184313272"/>
      <w:bookmarkEnd w:id="95"/>
      <w:bookmarkStart w:id="96" w:name="_Toc184313307"/>
      <w:bookmarkEnd w:id="96"/>
      <w:bookmarkStart w:id="97" w:name="_Toc184313278"/>
      <w:bookmarkEnd w:id="97"/>
      <w:bookmarkStart w:id="98" w:name="_Toc184310285"/>
      <w:bookmarkEnd w:id="98"/>
      <w:bookmarkStart w:id="99" w:name="_Toc184308048"/>
      <w:bookmarkEnd w:id="99"/>
      <w:bookmarkStart w:id="100" w:name="_Toc184313298"/>
      <w:bookmarkEnd w:id="100"/>
      <w:bookmarkStart w:id="101" w:name="_Toc184314413"/>
      <w:bookmarkEnd w:id="101"/>
      <w:bookmarkStart w:id="102" w:name="_Toc184314454"/>
      <w:bookmarkEnd w:id="102"/>
      <w:bookmarkStart w:id="103" w:name="_Toc184310303"/>
      <w:bookmarkEnd w:id="103"/>
      <w:bookmarkStart w:id="104" w:name="_Toc184314438"/>
      <w:bookmarkEnd w:id="104"/>
      <w:bookmarkStart w:id="105" w:name="_Toc184310301"/>
      <w:bookmarkEnd w:id="105"/>
      <w:bookmarkStart w:id="106" w:name="_Toc184308072"/>
      <w:bookmarkEnd w:id="106"/>
      <w:bookmarkStart w:id="107" w:name="_Toc184308083"/>
      <w:bookmarkEnd w:id="107"/>
      <w:bookmarkStart w:id="108" w:name="_Toc184308076"/>
      <w:bookmarkEnd w:id="108"/>
      <w:bookmarkStart w:id="109" w:name="_Toc184312091"/>
      <w:bookmarkEnd w:id="109"/>
      <w:bookmarkStart w:id="110" w:name="_Toc184314431"/>
      <w:bookmarkEnd w:id="110"/>
      <w:bookmarkStart w:id="111" w:name="_Toc184308102"/>
      <w:bookmarkEnd w:id="111"/>
      <w:bookmarkStart w:id="112" w:name="_Toc184313271"/>
      <w:bookmarkEnd w:id="112"/>
      <w:bookmarkStart w:id="113" w:name="_Toc184308091"/>
      <w:bookmarkEnd w:id="113"/>
      <w:bookmarkStart w:id="114" w:name="_Toc184308105"/>
      <w:bookmarkEnd w:id="114"/>
      <w:bookmarkStart w:id="115" w:name="_Toc184308055"/>
      <w:bookmarkEnd w:id="115"/>
      <w:bookmarkStart w:id="116" w:name="_Toc184310295"/>
      <w:bookmarkEnd w:id="116"/>
      <w:bookmarkStart w:id="117" w:name="_Toc184314467"/>
      <w:bookmarkEnd w:id="117"/>
      <w:bookmarkStart w:id="118" w:name="_Toc184310341"/>
      <w:bookmarkEnd w:id="118"/>
      <w:bookmarkStart w:id="119" w:name="_Toc184310291"/>
      <w:bookmarkEnd w:id="119"/>
      <w:bookmarkStart w:id="120" w:name="_Toc184312067"/>
      <w:bookmarkEnd w:id="120"/>
      <w:bookmarkStart w:id="121" w:name="_Toc184310309"/>
      <w:bookmarkEnd w:id="121"/>
      <w:bookmarkStart w:id="122" w:name="_Toc184313279"/>
      <w:bookmarkEnd w:id="122"/>
      <w:bookmarkStart w:id="123" w:name="_Toc184312125"/>
      <w:bookmarkEnd w:id="123"/>
      <w:bookmarkStart w:id="124" w:name="_Toc184308053"/>
      <w:bookmarkEnd w:id="124"/>
      <w:bookmarkStart w:id="125" w:name="_Toc184314428"/>
      <w:bookmarkEnd w:id="125"/>
      <w:bookmarkStart w:id="126" w:name="_Toc184313238"/>
      <w:bookmarkEnd w:id="126"/>
      <w:bookmarkStart w:id="127" w:name="_Toc184308107"/>
      <w:bookmarkEnd w:id="127"/>
      <w:bookmarkStart w:id="128" w:name="_Toc184314466"/>
      <w:bookmarkEnd w:id="128"/>
      <w:bookmarkStart w:id="129" w:name="_Toc184308100"/>
      <w:bookmarkEnd w:id="129"/>
      <w:bookmarkStart w:id="130" w:name="_Toc184310323"/>
      <w:bookmarkEnd w:id="130"/>
      <w:bookmarkStart w:id="131" w:name="_Toc184314422"/>
      <w:bookmarkEnd w:id="131"/>
      <w:bookmarkStart w:id="132" w:name="_Toc184314468"/>
      <w:bookmarkEnd w:id="132"/>
      <w:bookmarkStart w:id="133" w:name="_Toc184312111"/>
      <w:bookmarkEnd w:id="133"/>
      <w:bookmarkStart w:id="134" w:name="_Toc184313276"/>
      <w:bookmarkEnd w:id="134"/>
      <w:bookmarkStart w:id="135" w:name="_Toc184308086"/>
      <w:bookmarkEnd w:id="135"/>
      <w:bookmarkStart w:id="136" w:name="_Toc184313252"/>
      <w:bookmarkEnd w:id="136"/>
      <w:bookmarkStart w:id="137" w:name="_Toc184314417"/>
      <w:bookmarkEnd w:id="137"/>
      <w:bookmarkStart w:id="138" w:name="_Toc184312099"/>
      <w:bookmarkEnd w:id="138"/>
      <w:bookmarkStart w:id="139" w:name="_Toc184314463"/>
      <w:bookmarkEnd w:id="139"/>
      <w:bookmarkStart w:id="140" w:name="_Toc184310317"/>
      <w:bookmarkEnd w:id="140"/>
      <w:bookmarkStart w:id="141" w:name="_Toc184314453"/>
      <w:bookmarkEnd w:id="141"/>
      <w:bookmarkStart w:id="142" w:name="_Toc184308065"/>
      <w:bookmarkEnd w:id="142"/>
      <w:bookmarkStart w:id="143" w:name="_Toc184314411"/>
      <w:bookmarkEnd w:id="143"/>
      <w:bookmarkStart w:id="144" w:name="_Toc184312109"/>
      <w:bookmarkEnd w:id="144"/>
      <w:bookmarkStart w:id="145" w:name="_Toc184308098"/>
      <w:bookmarkEnd w:id="145"/>
      <w:bookmarkStart w:id="146" w:name="_Toc184313250"/>
      <w:bookmarkEnd w:id="146"/>
      <w:bookmarkStart w:id="147" w:name="_Toc184312097"/>
      <w:bookmarkEnd w:id="147"/>
      <w:bookmarkStart w:id="148" w:name="_Toc184314437"/>
      <w:bookmarkEnd w:id="148"/>
      <w:bookmarkStart w:id="149" w:name="_Toc184308071"/>
      <w:bookmarkEnd w:id="149"/>
      <w:bookmarkStart w:id="150" w:name="_Toc184312119"/>
      <w:bookmarkEnd w:id="150"/>
      <w:bookmarkStart w:id="151" w:name="_Toc184313305"/>
      <w:bookmarkEnd w:id="151"/>
      <w:bookmarkStart w:id="152" w:name="_Toc184312084"/>
      <w:bookmarkEnd w:id="152"/>
      <w:bookmarkStart w:id="153" w:name="_Toc184312071"/>
      <w:bookmarkEnd w:id="153"/>
      <w:bookmarkStart w:id="154" w:name="_Toc184310313"/>
      <w:bookmarkEnd w:id="154"/>
      <w:bookmarkStart w:id="155" w:name="_Toc184313268"/>
      <w:bookmarkEnd w:id="155"/>
      <w:bookmarkStart w:id="156" w:name="_Toc184310300"/>
      <w:bookmarkEnd w:id="156"/>
      <w:bookmarkStart w:id="157" w:name="_Toc184314474"/>
      <w:bookmarkEnd w:id="157"/>
      <w:bookmarkStart w:id="158" w:name="_Toc184314425"/>
      <w:bookmarkEnd w:id="158"/>
      <w:bookmarkStart w:id="159" w:name="_Toc184314470"/>
      <w:bookmarkEnd w:id="159"/>
      <w:bookmarkStart w:id="160" w:name="_Toc184312133"/>
      <w:bookmarkEnd w:id="160"/>
      <w:bookmarkStart w:id="161" w:name="_Toc184313253"/>
      <w:bookmarkEnd w:id="161"/>
      <w:bookmarkStart w:id="162" w:name="_Toc184314476"/>
      <w:bookmarkEnd w:id="162"/>
      <w:bookmarkStart w:id="163" w:name="_Toc184314481"/>
      <w:bookmarkEnd w:id="163"/>
      <w:bookmarkStart w:id="164" w:name="_Toc184314423"/>
      <w:bookmarkEnd w:id="164"/>
      <w:bookmarkStart w:id="165" w:name="_Toc184313243"/>
      <w:bookmarkEnd w:id="165"/>
      <w:bookmarkStart w:id="166" w:name="_Toc184314432"/>
      <w:bookmarkEnd w:id="166"/>
      <w:bookmarkStart w:id="167" w:name="_Toc184308090"/>
      <w:bookmarkEnd w:id="167"/>
      <w:bookmarkStart w:id="168" w:name="_Toc184310319"/>
      <w:bookmarkEnd w:id="168"/>
      <w:bookmarkStart w:id="169" w:name="_Toc184308036"/>
      <w:bookmarkEnd w:id="169"/>
      <w:bookmarkStart w:id="170" w:name="_Toc184314455"/>
      <w:bookmarkEnd w:id="170"/>
      <w:bookmarkStart w:id="171" w:name="_Toc184313262"/>
      <w:bookmarkEnd w:id="171"/>
      <w:bookmarkStart w:id="172" w:name="_Toc184308088"/>
      <w:bookmarkEnd w:id="172"/>
      <w:bookmarkStart w:id="173" w:name="_Toc184313245"/>
      <w:bookmarkEnd w:id="173"/>
      <w:bookmarkStart w:id="174" w:name="_Toc184314446"/>
      <w:bookmarkEnd w:id="174"/>
      <w:bookmarkStart w:id="175" w:name="_Toc184308106"/>
      <w:bookmarkEnd w:id="175"/>
      <w:bookmarkStart w:id="176" w:name="_Toc184308069"/>
      <w:bookmarkEnd w:id="176"/>
      <w:bookmarkStart w:id="177" w:name="_Toc184312073"/>
      <w:bookmarkEnd w:id="177"/>
      <w:bookmarkStart w:id="178" w:name="_Toc184308044"/>
      <w:bookmarkEnd w:id="178"/>
      <w:bookmarkStart w:id="179" w:name="_Toc184310315"/>
      <w:bookmarkEnd w:id="179"/>
      <w:bookmarkStart w:id="180" w:name="_Toc184310325"/>
      <w:bookmarkEnd w:id="180"/>
      <w:bookmarkStart w:id="181" w:name="_Toc184312132"/>
      <w:bookmarkEnd w:id="181"/>
      <w:bookmarkStart w:id="182" w:name="_Toc184312108"/>
      <w:bookmarkEnd w:id="182"/>
      <w:bookmarkStart w:id="183" w:name="_Toc184312078"/>
      <w:bookmarkEnd w:id="183"/>
      <w:bookmarkStart w:id="184" w:name="_Toc184308087"/>
      <w:bookmarkEnd w:id="184"/>
      <w:bookmarkStart w:id="185" w:name="_Toc184313261"/>
      <w:bookmarkEnd w:id="185"/>
      <w:bookmarkStart w:id="186" w:name="_Toc184312090"/>
      <w:bookmarkEnd w:id="186"/>
      <w:bookmarkStart w:id="187" w:name="_Toc184312077"/>
      <w:bookmarkEnd w:id="187"/>
      <w:bookmarkStart w:id="188" w:name="_Toc184312112"/>
      <w:bookmarkEnd w:id="188"/>
      <w:bookmarkStart w:id="189" w:name="_Toc184314444"/>
      <w:bookmarkEnd w:id="189"/>
      <w:bookmarkStart w:id="190" w:name="_Toc184310292"/>
      <w:bookmarkEnd w:id="190"/>
      <w:bookmarkStart w:id="191" w:name="_Toc184308041"/>
      <w:bookmarkEnd w:id="191"/>
      <w:bookmarkStart w:id="192" w:name="_Toc184313251"/>
      <w:bookmarkEnd w:id="192"/>
      <w:bookmarkStart w:id="193" w:name="_Toc184313241"/>
      <w:bookmarkEnd w:id="193"/>
      <w:bookmarkStart w:id="194" w:name="_Toc184314420"/>
      <w:bookmarkEnd w:id="194"/>
      <w:bookmarkStart w:id="195" w:name="_Toc184313266"/>
      <w:bookmarkEnd w:id="195"/>
      <w:bookmarkStart w:id="196" w:name="_Toc184312104"/>
      <w:bookmarkEnd w:id="196"/>
      <w:bookmarkStart w:id="197" w:name="_Toc184310281"/>
      <w:bookmarkEnd w:id="197"/>
      <w:bookmarkStart w:id="198" w:name="_Toc184310324"/>
      <w:bookmarkEnd w:id="198"/>
      <w:bookmarkStart w:id="199" w:name="_Toc184314457"/>
      <w:bookmarkEnd w:id="199"/>
      <w:bookmarkStart w:id="200" w:name="_Toc184312075"/>
      <w:bookmarkEnd w:id="200"/>
      <w:bookmarkStart w:id="201" w:name="_Toc184310311"/>
      <w:bookmarkEnd w:id="201"/>
      <w:bookmarkStart w:id="202" w:name="_Toc184314441"/>
      <w:bookmarkEnd w:id="202"/>
      <w:bookmarkStart w:id="203" w:name="_Toc184312094"/>
      <w:bookmarkEnd w:id="203"/>
      <w:bookmarkStart w:id="204" w:name="_Toc184310343"/>
      <w:bookmarkEnd w:id="204"/>
      <w:bookmarkStart w:id="205" w:name="_Toc184310316"/>
      <w:bookmarkEnd w:id="205"/>
      <w:bookmarkStart w:id="206" w:name="_Toc184313270"/>
      <w:bookmarkEnd w:id="206"/>
      <w:bookmarkStart w:id="207" w:name="_Toc184308049"/>
      <w:bookmarkEnd w:id="207"/>
      <w:bookmarkStart w:id="208" w:name="_Toc184314480"/>
      <w:bookmarkEnd w:id="208"/>
      <w:bookmarkStart w:id="209" w:name="_Toc184310322"/>
      <w:bookmarkEnd w:id="209"/>
      <w:bookmarkStart w:id="210" w:name="_Toc184308101"/>
      <w:bookmarkEnd w:id="210"/>
      <w:bookmarkStart w:id="211" w:name="_Toc184308081"/>
      <w:bookmarkEnd w:id="211"/>
      <w:bookmarkStart w:id="212" w:name="_Toc184314475"/>
      <w:bookmarkEnd w:id="212"/>
      <w:bookmarkStart w:id="213" w:name="_Toc184313306"/>
      <w:bookmarkEnd w:id="213"/>
      <w:bookmarkStart w:id="214" w:name="_Toc184312110"/>
      <w:bookmarkEnd w:id="214"/>
      <w:bookmarkStart w:id="215" w:name="_Toc184314429"/>
      <w:bookmarkEnd w:id="215"/>
      <w:bookmarkStart w:id="216" w:name="_Toc184308103"/>
      <w:bookmarkEnd w:id="216"/>
      <w:bookmarkStart w:id="217" w:name="_Toc184313299"/>
      <w:bookmarkEnd w:id="217"/>
      <w:bookmarkStart w:id="218" w:name="_Toc184312095"/>
      <w:bookmarkEnd w:id="218"/>
      <w:bookmarkStart w:id="219" w:name="_Toc184310339"/>
      <w:bookmarkEnd w:id="219"/>
      <w:bookmarkStart w:id="220" w:name="_Toc184308096"/>
      <w:bookmarkEnd w:id="220"/>
      <w:bookmarkStart w:id="221" w:name="_Toc184313277"/>
      <w:bookmarkEnd w:id="221"/>
      <w:bookmarkStart w:id="222" w:name="_Toc184312087"/>
      <w:bookmarkEnd w:id="222"/>
      <w:bookmarkStart w:id="223" w:name="_Toc184313240"/>
      <w:bookmarkEnd w:id="223"/>
      <w:bookmarkStart w:id="224" w:name="_Toc184310287"/>
      <w:bookmarkEnd w:id="224"/>
      <w:bookmarkStart w:id="225" w:name="_Toc184312105"/>
      <w:bookmarkEnd w:id="225"/>
      <w:bookmarkStart w:id="226" w:name="_Toc184314450"/>
      <w:bookmarkEnd w:id="226"/>
      <w:bookmarkStart w:id="227" w:name="_Toc184314442"/>
      <w:bookmarkEnd w:id="227"/>
      <w:bookmarkStart w:id="228" w:name="_Toc184308070"/>
      <w:bookmarkEnd w:id="228"/>
      <w:bookmarkStart w:id="229" w:name="_Toc184313295"/>
      <w:bookmarkEnd w:id="229"/>
      <w:bookmarkStart w:id="230" w:name="_Toc184313284"/>
      <w:bookmarkEnd w:id="230"/>
      <w:bookmarkStart w:id="231" w:name="_Toc184313247"/>
      <w:bookmarkEnd w:id="231"/>
      <w:bookmarkStart w:id="232" w:name="_Toc184310280"/>
      <w:bookmarkEnd w:id="232"/>
      <w:bookmarkStart w:id="233" w:name="_Toc184314471"/>
      <w:bookmarkEnd w:id="233"/>
      <w:bookmarkStart w:id="234" w:name="_Toc184314443"/>
      <w:bookmarkEnd w:id="234"/>
      <w:bookmarkStart w:id="235" w:name="_Toc184310334"/>
      <w:bookmarkEnd w:id="235"/>
      <w:bookmarkStart w:id="236" w:name="_Toc184314427"/>
      <w:bookmarkEnd w:id="236"/>
      <w:bookmarkStart w:id="237" w:name="_Toc184313259"/>
      <w:bookmarkEnd w:id="237"/>
      <w:bookmarkStart w:id="238" w:name="_Toc184314410"/>
      <w:bookmarkEnd w:id="238"/>
      <w:bookmarkStart w:id="239" w:name="_Toc184313239"/>
      <w:bookmarkEnd w:id="239"/>
      <w:bookmarkStart w:id="240" w:name="_Toc184310284"/>
      <w:bookmarkEnd w:id="240"/>
      <w:bookmarkStart w:id="241" w:name="_Toc184312076"/>
      <w:bookmarkEnd w:id="241"/>
      <w:bookmarkStart w:id="242" w:name="_Toc184310289"/>
      <w:bookmarkEnd w:id="242"/>
      <w:bookmarkStart w:id="243" w:name="_Toc184312082"/>
      <w:bookmarkEnd w:id="243"/>
      <w:bookmarkStart w:id="244" w:name="_Toc184313309"/>
      <w:bookmarkEnd w:id="244"/>
      <w:bookmarkStart w:id="245" w:name="_Toc184313293"/>
      <w:bookmarkEnd w:id="245"/>
      <w:bookmarkStart w:id="246" w:name="_Toc184308043"/>
      <w:bookmarkEnd w:id="246"/>
      <w:bookmarkStart w:id="247" w:name="_Toc184310298"/>
      <w:bookmarkEnd w:id="247"/>
      <w:bookmarkStart w:id="248" w:name="_Toc184312118"/>
      <w:bookmarkEnd w:id="248"/>
      <w:bookmarkStart w:id="249" w:name="_Toc184312126"/>
      <w:bookmarkEnd w:id="249"/>
      <w:bookmarkStart w:id="250" w:name="_Toc184310336"/>
      <w:bookmarkEnd w:id="250"/>
      <w:bookmarkStart w:id="251" w:name="_Toc184308062"/>
      <w:bookmarkEnd w:id="251"/>
      <w:bookmarkStart w:id="252" w:name="_Toc184312139"/>
      <w:bookmarkEnd w:id="252"/>
      <w:bookmarkStart w:id="253" w:name="_Toc184312117"/>
      <w:bookmarkEnd w:id="253"/>
      <w:bookmarkStart w:id="254" w:name="_Toc184310312"/>
      <w:bookmarkEnd w:id="254"/>
      <w:bookmarkStart w:id="255" w:name="_Toc184312121"/>
      <w:bookmarkEnd w:id="255"/>
      <w:bookmarkStart w:id="256" w:name="_Toc184308056"/>
      <w:bookmarkEnd w:id="256"/>
      <w:bookmarkStart w:id="257" w:name="_Toc184310305"/>
      <w:bookmarkEnd w:id="257"/>
      <w:bookmarkStart w:id="258" w:name="_Toc184312068"/>
      <w:bookmarkEnd w:id="258"/>
      <w:bookmarkStart w:id="259" w:name="_Toc184314461"/>
      <w:bookmarkEnd w:id="259"/>
      <w:bookmarkStart w:id="260" w:name="_Toc184314430"/>
      <w:bookmarkEnd w:id="260"/>
      <w:bookmarkStart w:id="261" w:name="_Toc184312131"/>
      <w:bookmarkEnd w:id="261"/>
      <w:bookmarkStart w:id="262" w:name="_Toc184312102"/>
      <w:bookmarkEnd w:id="262"/>
      <w:bookmarkStart w:id="263" w:name="_Toc184308104"/>
      <w:bookmarkEnd w:id="263"/>
      <w:bookmarkStart w:id="264" w:name="_Toc184313244"/>
      <w:bookmarkEnd w:id="264"/>
      <w:bookmarkStart w:id="265" w:name="_Toc184313248"/>
      <w:bookmarkEnd w:id="265"/>
      <w:bookmarkStart w:id="266" w:name="_Toc184312086"/>
      <w:bookmarkEnd w:id="266"/>
      <w:bookmarkStart w:id="267" w:name="_Toc184313280"/>
      <w:bookmarkEnd w:id="267"/>
      <w:bookmarkStart w:id="268" w:name="_Toc184314464"/>
      <w:bookmarkEnd w:id="268"/>
      <w:bookmarkStart w:id="269" w:name="_Toc184310344"/>
      <w:bookmarkEnd w:id="269"/>
      <w:bookmarkStart w:id="270" w:name="_Toc184312123"/>
      <w:bookmarkEnd w:id="270"/>
      <w:bookmarkStart w:id="271" w:name="_Toc184310276"/>
      <w:bookmarkEnd w:id="271"/>
      <w:bookmarkStart w:id="272" w:name="_Toc184308097"/>
      <w:bookmarkEnd w:id="272"/>
      <w:bookmarkStart w:id="273" w:name="_Toc184310278"/>
      <w:bookmarkEnd w:id="273"/>
      <w:bookmarkStart w:id="274" w:name="_Toc184312107"/>
      <w:bookmarkEnd w:id="274"/>
      <w:bookmarkStart w:id="275" w:name="_Toc184312088"/>
      <w:bookmarkEnd w:id="275"/>
      <w:bookmarkStart w:id="276" w:name="_Toc184310337"/>
      <w:bookmarkEnd w:id="276"/>
      <w:bookmarkStart w:id="277" w:name="_Toc184310288"/>
      <w:bookmarkEnd w:id="277"/>
      <w:bookmarkStart w:id="278" w:name="_Toc184312103"/>
      <w:bookmarkEnd w:id="278"/>
      <w:bookmarkStart w:id="279" w:name="_Toc184312083"/>
      <w:bookmarkEnd w:id="279"/>
      <w:bookmarkStart w:id="280" w:name="_Toc184314482"/>
      <w:bookmarkEnd w:id="280"/>
      <w:bookmarkStart w:id="281" w:name="_Toc184313258"/>
      <w:bookmarkEnd w:id="281"/>
      <w:bookmarkStart w:id="282" w:name="_Toc184312085"/>
      <w:bookmarkEnd w:id="282"/>
      <w:bookmarkStart w:id="283" w:name="_Toc184310314"/>
      <w:bookmarkEnd w:id="283"/>
      <w:bookmarkStart w:id="284" w:name="_Toc184313303"/>
      <w:bookmarkEnd w:id="284"/>
      <w:bookmarkStart w:id="285" w:name="_Toc184308040"/>
      <w:bookmarkEnd w:id="285"/>
      <w:bookmarkStart w:id="286" w:name="_Toc184312116"/>
      <w:bookmarkEnd w:id="286"/>
      <w:bookmarkStart w:id="287" w:name="_Toc184310279"/>
      <w:bookmarkEnd w:id="287"/>
      <w:bookmarkStart w:id="288" w:name="_Toc184308092"/>
      <w:bookmarkEnd w:id="288"/>
      <w:bookmarkStart w:id="289" w:name="_Toc184314433"/>
      <w:bookmarkEnd w:id="289"/>
      <w:bookmarkStart w:id="290" w:name="_Toc184308068"/>
      <w:bookmarkEnd w:id="290"/>
      <w:bookmarkStart w:id="291" w:name="_Toc184310333"/>
      <w:bookmarkEnd w:id="291"/>
      <w:bookmarkStart w:id="292" w:name="_Toc184310306"/>
      <w:bookmarkEnd w:id="292"/>
      <w:bookmarkStart w:id="293" w:name="_Toc184310296"/>
      <w:bookmarkEnd w:id="293"/>
      <w:bookmarkStart w:id="294" w:name="_Toc184313287"/>
      <w:bookmarkEnd w:id="294"/>
      <w:bookmarkStart w:id="295" w:name="_Toc184314473"/>
      <w:bookmarkEnd w:id="295"/>
      <w:bookmarkStart w:id="296" w:name="_Toc184310293"/>
      <w:bookmarkEnd w:id="296"/>
      <w:bookmarkStart w:id="297" w:name="_Toc184312074"/>
      <w:bookmarkEnd w:id="297"/>
      <w:bookmarkStart w:id="298" w:name="_Toc184308057"/>
      <w:bookmarkEnd w:id="298"/>
      <w:bookmarkStart w:id="299" w:name="_Toc184310275"/>
      <w:bookmarkEnd w:id="299"/>
      <w:bookmarkStart w:id="300" w:name="_Toc184308052"/>
      <w:bookmarkEnd w:id="300"/>
      <w:bookmarkStart w:id="301" w:name="_Toc184313290"/>
      <w:bookmarkEnd w:id="301"/>
      <w:bookmarkStart w:id="302" w:name="_Toc184313267"/>
      <w:bookmarkEnd w:id="302"/>
      <w:bookmarkStart w:id="303" w:name="_Toc184310335"/>
      <w:bookmarkEnd w:id="303"/>
      <w:bookmarkStart w:id="304" w:name="_Toc184310290"/>
      <w:bookmarkEnd w:id="304"/>
      <w:bookmarkStart w:id="305" w:name="_Toc184310283"/>
      <w:bookmarkEnd w:id="305"/>
      <w:bookmarkStart w:id="306" w:name="_Toc184312129"/>
      <w:bookmarkEnd w:id="306"/>
      <w:bookmarkStart w:id="307" w:name="_Toc184314447"/>
      <w:bookmarkEnd w:id="307"/>
      <w:bookmarkStart w:id="308" w:name="_Toc184310304"/>
      <w:bookmarkEnd w:id="308"/>
      <w:bookmarkStart w:id="309" w:name="_Toc184313285"/>
      <w:bookmarkEnd w:id="309"/>
      <w:bookmarkStart w:id="310" w:name="_Toc184308051"/>
      <w:bookmarkEnd w:id="310"/>
      <w:bookmarkStart w:id="311" w:name="_Toc184313254"/>
      <w:bookmarkEnd w:id="311"/>
      <w:bookmarkStart w:id="312" w:name="_Toc184308095"/>
      <w:bookmarkEnd w:id="312"/>
      <w:bookmarkStart w:id="313" w:name="_Toc184310308"/>
      <w:bookmarkEnd w:id="313"/>
      <w:bookmarkStart w:id="314" w:name="_Toc184308046"/>
      <w:bookmarkEnd w:id="314"/>
      <w:bookmarkStart w:id="315" w:name="_Toc184313300"/>
      <w:bookmarkEnd w:id="315"/>
      <w:bookmarkStart w:id="316" w:name="_Toc184312098"/>
      <w:bookmarkEnd w:id="316"/>
      <w:bookmarkStart w:id="317" w:name="_Toc184312089"/>
      <w:bookmarkEnd w:id="317"/>
      <w:bookmarkStart w:id="318" w:name="_Toc184314478"/>
      <w:bookmarkEnd w:id="318"/>
      <w:bookmarkStart w:id="319" w:name="_Toc184314426"/>
      <w:bookmarkEnd w:id="319"/>
      <w:bookmarkStart w:id="320" w:name="_Toc184310310"/>
      <w:bookmarkEnd w:id="320"/>
      <w:bookmarkStart w:id="321" w:name="_Toc184312080"/>
      <w:bookmarkEnd w:id="321"/>
      <w:bookmarkStart w:id="322" w:name="_Toc184314451"/>
      <w:bookmarkEnd w:id="322"/>
      <w:bookmarkStart w:id="323" w:name="_Toc184308077"/>
      <w:bookmarkEnd w:id="323"/>
      <w:bookmarkStart w:id="324" w:name="_Toc184314434"/>
      <w:bookmarkEnd w:id="324"/>
      <w:bookmarkStart w:id="325" w:name="_Toc184314459"/>
      <w:bookmarkEnd w:id="325"/>
      <w:bookmarkStart w:id="326" w:name="_Toc184312135"/>
      <w:bookmarkEnd w:id="326"/>
      <w:bookmarkStart w:id="327" w:name="_Toc184308094"/>
      <w:bookmarkEnd w:id="327"/>
      <w:bookmarkStart w:id="328" w:name="_Toc184308093"/>
      <w:bookmarkEnd w:id="328"/>
      <w:bookmarkStart w:id="329" w:name="_Toc184308066"/>
      <w:bookmarkEnd w:id="329"/>
      <w:bookmarkStart w:id="330" w:name="_Toc184313265"/>
      <w:bookmarkEnd w:id="330"/>
      <w:bookmarkStart w:id="331" w:name="_Toc184313263"/>
      <w:bookmarkEnd w:id="331"/>
      <w:bookmarkStart w:id="332" w:name="_Toc184313273"/>
      <w:bookmarkEnd w:id="332"/>
      <w:bookmarkStart w:id="333" w:name="_Toc184310340"/>
      <w:bookmarkEnd w:id="333"/>
      <w:bookmarkStart w:id="334" w:name="_Toc184314462"/>
      <w:bookmarkEnd w:id="334"/>
      <w:bookmarkStart w:id="335" w:name="_Toc184314416"/>
      <w:bookmarkEnd w:id="335"/>
      <w:bookmarkStart w:id="336" w:name="_Toc184312069"/>
      <w:bookmarkEnd w:id="336"/>
      <w:bookmarkStart w:id="337" w:name="_Toc184314445"/>
      <w:bookmarkEnd w:id="337"/>
      <w:bookmarkStart w:id="338" w:name="_Toc184314452"/>
      <w:bookmarkEnd w:id="338"/>
      <w:bookmarkStart w:id="339" w:name="_Toc184312115"/>
      <w:bookmarkEnd w:id="339"/>
      <w:bookmarkStart w:id="340" w:name="_Toc184312120"/>
      <w:bookmarkEnd w:id="340"/>
      <w:bookmarkStart w:id="341" w:name="_Toc184313310"/>
      <w:bookmarkEnd w:id="341"/>
      <w:bookmarkStart w:id="342" w:name="_Toc184308099"/>
      <w:bookmarkEnd w:id="342"/>
      <w:bookmarkStart w:id="343" w:name="_Toc184310320"/>
      <w:bookmarkEnd w:id="343"/>
      <w:bookmarkStart w:id="344" w:name="_Toc184314421"/>
      <w:bookmarkEnd w:id="344"/>
      <w:bookmarkStart w:id="345" w:name="_Toc184312130"/>
      <w:bookmarkEnd w:id="345"/>
      <w:bookmarkStart w:id="346" w:name="_Toc184313302"/>
      <w:bookmarkEnd w:id="346"/>
      <w:bookmarkStart w:id="347" w:name="_Toc184314414"/>
      <w:bookmarkEnd w:id="347"/>
      <w:bookmarkStart w:id="348" w:name="_Toc184310294"/>
      <w:bookmarkEnd w:id="348"/>
      <w:bookmarkStart w:id="349" w:name="_Toc184308064"/>
      <w:bookmarkEnd w:id="349"/>
      <w:bookmarkStart w:id="350" w:name="_Toc184310286"/>
      <w:bookmarkEnd w:id="350"/>
      <w:bookmarkStart w:id="351" w:name="_Toc184308089"/>
      <w:bookmarkEnd w:id="351"/>
      <w:bookmarkStart w:id="352" w:name="_Toc184310297"/>
      <w:bookmarkEnd w:id="352"/>
      <w:bookmarkStart w:id="353" w:name="_Toc184313274"/>
      <w:bookmarkEnd w:id="353"/>
      <w:bookmarkStart w:id="354" w:name="_Toc184312137"/>
      <w:bookmarkEnd w:id="354"/>
      <w:bookmarkStart w:id="355" w:name="_Toc184310302"/>
      <w:bookmarkEnd w:id="355"/>
      <w:bookmarkStart w:id="356" w:name="_Toc184313292"/>
      <w:bookmarkEnd w:id="356"/>
      <w:bookmarkStart w:id="357" w:name="_Toc184312096"/>
      <w:bookmarkEnd w:id="357"/>
      <w:bookmarkStart w:id="358" w:name="_Toc184310342"/>
      <w:bookmarkEnd w:id="358"/>
      <w:bookmarkStart w:id="359" w:name="_Toc184314458"/>
      <w:bookmarkEnd w:id="359"/>
      <w:bookmarkStart w:id="360" w:name="_Toc184310273"/>
      <w:bookmarkEnd w:id="360"/>
      <w:bookmarkStart w:id="361" w:name="_Toc184308054"/>
      <w:bookmarkEnd w:id="361"/>
      <w:bookmarkStart w:id="362" w:name="_Toc184308082"/>
      <w:bookmarkEnd w:id="362"/>
      <w:bookmarkStart w:id="363" w:name="_Toc184314449"/>
      <w:bookmarkEnd w:id="363"/>
      <w:bookmarkStart w:id="364" w:name="_Toc184308038"/>
      <w:bookmarkEnd w:id="364"/>
      <w:bookmarkStart w:id="365" w:name="_Toc184308078"/>
      <w:bookmarkEnd w:id="365"/>
      <w:bookmarkStart w:id="366" w:name="_Toc184308073"/>
      <w:bookmarkEnd w:id="366"/>
      <w:bookmarkStart w:id="367" w:name="_Toc184308108"/>
      <w:bookmarkEnd w:id="367"/>
      <w:bookmarkStart w:id="368" w:name="_Toc184310330"/>
      <w:bookmarkEnd w:id="368"/>
      <w:bookmarkStart w:id="369" w:name="_Toc184312124"/>
      <w:bookmarkEnd w:id="369"/>
      <w:bookmarkStart w:id="370" w:name="_Toc184312136"/>
      <w:bookmarkEnd w:id="370"/>
      <w:bookmarkStart w:id="371" w:name="_Toc184308042"/>
      <w:bookmarkEnd w:id="371"/>
      <w:bookmarkStart w:id="372" w:name="_Toc184313256"/>
      <w:bookmarkEnd w:id="372"/>
      <w:bookmarkStart w:id="373" w:name="_Toc184314460"/>
      <w:bookmarkEnd w:id="373"/>
      <w:bookmarkStart w:id="374" w:name="_Toc184314418"/>
      <w:bookmarkEnd w:id="374"/>
      <w:bookmarkStart w:id="375" w:name="_Toc184313264"/>
      <w:bookmarkEnd w:id="375"/>
      <w:bookmarkStart w:id="376" w:name="_Toc184312106"/>
      <w:bookmarkEnd w:id="376"/>
      <w:bookmarkStart w:id="377" w:name="_Toc184310307"/>
      <w:bookmarkEnd w:id="377"/>
      <w:bookmarkStart w:id="378" w:name="_Toc184313282"/>
      <w:bookmarkEnd w:id="378"/>
      <w:bookmarkStart w:id="379" w:name="_Toc184310272"/>
      <w:bookmarkEnd w:id="379"/>
      <w:bookmarkStart w:id="380" w:name="_Toc184313296"/>
      <w:bookmarkEnd w:id="380"/>
      <w:bookmarkStart w:id="381" w:name="_Toc184312072"/>
      <w:bookmarkEnd w:id="381"/>
      <w:bookmarkStart w:id="382" w:name="_Toc184308050"/>
      <w:bookmarkEnd w:id="382"/>
      <w:bookmarkStart w:id="383" w:name="_Toc184310332"/>
      <w:bookmarkEnd w:id="383"/>
      <w:bookmarkStart w:id="384" w:name="_Toc184314477"/>
      <w:bookmarkEnd w:id="384"/>
      <w:bookmarkStart w:id="385" w:name="_Toc184312093"/>
      <w:bookmarkEnd w:id="385"/>
      <w:bookmarkStart w:id="386" w:name="_Toc184313260"/>
      <w:bookmarkEnd w:id="386"/>
      <w:bookmarkStart w:id="387" w:name="_Toc184314439"/>
      <w:bookmarkEnd w:id="387"/>
      <w:bookmarkStart w:id="388" w:name="_Toc184312081"/>
      <w:bookmarkEnd w:id="388"/>
      <w:bookmarkStart w:id="389" w:name="_Toc184308085"/>
      <w:bookmarkEnd w:id="389"/>
      <w:bookmarkStart w:id="390" w:name="_Toc184313304"/>
      <w:bookmarkEnd w:id="390"/>
      <w:bookmarkStart w:id="391" w:name="_Toc184314440"/>
      <w:bookmarkEnd w:id="391"/>
      <w:bookmarkStart w:id="392" w:name="_Toc184310326"/>
      <w:bookmarkEnd w:id="392"/>
      <w:bookmarkStart w:id="393" w:name="_Toc184313297"/>
      <w:bookmarkEnd w:id="393"/>
      <w:bookmarkStart w:id="394" w:name="_Toc184313289"/>
      <w:bookmarkEnd w:id="394"/>
      <w:bookmarkStart w:id="395" w:name="_Toc184312138"/>
      <w:bookmarkEnd w:id="395"/>
      <w:bookmarkStart w:id="396" w:name="_Toc184308063"/>
      <w:bookmarkEnd w:id="396"/>
      <w:bookmarkStart w:id="397" w:name="_Toc184314415"/>
      <w:bookmarkEnd w:id="397"/>
      <w:bookmarkStart w:id="398" w:name="_Toc184308047"/>
      <w:bookmarkEnd w:id="398"/>
      <w:bookmarkStart w:id="399" w:name="_Toc184310328"/>
      <w:bookmarkEnd w:id="399"/>
      <w:bookmarkStart w:id="400" w:name="_Toc184312070"/>
      <w:bookmarkEnd w:id="400"/>
      <w:bookmarkStart w:id="401" w:name="_Toc184310329"/>
      <w:bookmarkEnd w:id="401"/>
      <w:bookmarkStart w:id="402" w:name="_Toc184308039"/>
      <w:bookmarkEnd w:id="402"/>
      <w:bookmarkStart w:id="403" w:name="_Toc184313288"/>
      <w:bookmarkEnd w:id="403"/>
      <w:bookmarkStart w:id="404" w:name="_Toc184313308"/>
      <w:bookmarkEnd w:id="404"/>
      <w:bookmarkStart w:id="405" w:name="_Toc184310318"/>
      <w:bookmarkEnd w:id="405"/>
      <w:bookmarkStart w:id="406" w:name="_Toc184312113"/>
      <w:bookmarkEnd w:id="406"/>
      <w:bookmarkStart w:id="407" w:name="_Toc184313283"/>
      <w:bookmarkEnd w:id="407"/>
      <w:bookmarkStart w:id="408" w:name="_Toc184314419"/>
      <w:bookmarkEnd w:id="408"/>
      <w:bookmarkStart w:id="409" w:name="_Toc184310274"/>
      <w:bookmarkEnd w:id="409"/>
      <w:bookmarkStart w:id="410" w:name="_Toc184314436"/>
      <w:bookmarkEnd w:id="410"/>
      <w:bookmarkStart w:id="411" w:name="_Toc184314465"/>
      <w:bookmarkEnd w:id="411"/>
      <w:bookmarkStart w:id="412" w:name="_Toc184314469"/>
      <w:bookmarkEnd w:id="412"/>
      <w:bookmarkStart w:id="413" w:name="_Toc184313246"/>
      <w:bookmarkEnd w:id="413"/>
      <w:bookmarkStart w:id="414" w:name="_Toc184310321"/>
      <w:bookmarkEnd w:id="414"/>
      <w:bookmarkStart w:id="415" w:name="_Toc184313294"/>
      <w:bookmarkEnd w:id="415"/>
      <w:bookmarkStart w:id="416" w:name="_Toc184313281"/>
      <w:bookmarkEnd w:id="416"/>
      <w:r>
        <w:rPr>
          <w:rFonts w:hint="eastAsia" w:ascii="宋体" w:hAnsi="宋体" w:cs="宋体"/>
          <w:b/>
          <w:color w:val="000000" w:themeColor="text1"/>
          <w:sz w:val="36"/>
          <w:szCs w:val="36"/>
          <w14:textFill>
            <w14:solidFill>
              <w14:schemeClr w14:val="tx1"/>
            </w14:solidFill>
          </w14:textFill>
        </w:rPr>
        <w:t>评标办法</w:t>
      </w:r>
    </w:p>
    <w:p>
      <w:pPr>
        <w:snapToGrid w:val="0"/>
        <w:spacing w:line="360" w:lineRule="auto"/>
        <w:jc w:val="center"/>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t>评标办法前附表</w:t>
      </w:r>
    </w:p>
    <w:tbl>
      <w:tblPr>
        <w:tblStyle w:val="66"/>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1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ascii="宋体" w:hAnsi="宋体" w:cs="宋体"/>
                <w:sz w:val="24"/>
              </w:rPr>
            </w:pPr>
            <w:r>
              <w:rPr>
                <w:rFonts w:ascii="宋体" w:hAnsi="宋体" w:cs="宋体"/>
                <w:sz w:val="24"/>
              </w:rPr>
              <w:t>1</w:t>
            </w:r>
          </w:p>
        </w:tc>
        <w:tc>
          <w:tcPr>
            <w:tcW w:w="4718" w:type="dxa"/>
            <w:vAlign w:val="center"/>
          </w:tcPr>
          <w:p>
            <w:pP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投标人具有质量管理体系认证证书、职业健康安全管理体系认证证书、环境管理体系认证证书的，凭相关证书</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扫描</w:t>
            </w:r>
            <w:r>
              <w:rPr>
                <w:rFonts w:hint="eastAsia" w:cs="仿宋_GB2312" w:asciiTheme="minorEastAsia" w:hAnsiTheme="minorEastAsia" w:eastAsiaTheme="minorEastAsia"/>
                <w:color w:val="000000" w:themeColor="text1"/>
                <w:sz w:val="24"/>
                <w14:textFill>
                  <w14:solidFill>
                    <w14:schemeClr w14:val="tx1"/>
                  </w14:solidFill>
                </w14:textFill>
              </w:rPr>
              <w:t>件每项得1分，最高得3分。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ascii="宋体" w:hAnsi="宋体" w:cs="宋体"/>
                <w:bCs/>
                <w:sz w:val="24"/>
              </w:rPr>
            </w:pPr>
            <w:r>
              <w:rPr>
                <w:rFonts w:hint="eastAsia" w:ascii="宋体" w:hAnsi="宋体" w:cs="宋体"/>
                <w:bCs/>
                <w:sz w:val="24"/>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ascii="宋体" w:hAnsi="宋体" w:cs="宋体"/>
                <w:sz w:val="24"/>
              </w:rPr>
              <w:t>2</w:t>
            </w:r>
          </w:p>
        </w:tc>
        <w:tc>
          <w:tcPr>
            <w:tcW w:w="4718"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投标人自2020年1月1日以来，承担过的多媒体集成项目类似项目情况，依照提供的合同扫描件（以合同签订时间为准），每提供1份，得1分，最高得3分。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3</w:t>
            </w:r>
          </w:p>
        </w:tc>
        <w:tc>
          <w:tcPr>
            <w:tcW w:w="4718"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质保期在满足招标文件要求的基础上每延长一年（所有设备同时延长）得</w:t>
            </w:r>
            <w:r>
              <w:rPr>
                <w:rFonts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分，最多得</w:t>
            </w:r>
            <w:r>
              <w:rPr>
                <w:rFonts w:cs="仿宋_GB2312" w:asciiTheme="minorEastAsia" w:hAnsiTheme="minorEastAsia" w:eastAsiaTheme="minorEastAsia"/>
                <w:color w:val="000000" w:themeColor="text1"/>
                <w:sz w:val="24"/>
                <w14:textFill>
                  <w14:solidFill>
                    <w14:schemeClr w14:val="tx1"/>
                  </w14:solidFill>
                </w14:textFill>
              </w:rPr>
              <w:t>3分，</w:t>
            </w:r>
            <w:r>
              <w:rPr>
                <w:rFonts w:hint="eastAsia" w:cs="仿宋_GB2312" w:asciiTheme="minorEastAsia" w:hAnsiTheme="minorEastAsia" w:eastAsiaTheme="minorEastAsia"/>
                <w:color w:val="000000" w:themeColor="text1"/>
                <w:sz w:val="24"/>
                <w14:textFill>
                  <w14:solidFill>
                    <w14:schemeClr w14:val="tx1"/>
                  </w14:solidFill>
                </w14:textFill>
              </w:rPr>
              <w:t>延长时间不足一年或不同时延长的不计分。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4</w:t>
            </w:r>
          </w:p>
        </w:tc>
        <w:tc>
          <w:tcPr>
            <w:tcW w:w="4718"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不符合（负偏离）技术要求中标注“▲”条款（不可偏离）的投标文件无效，满足或明显优于招标文件明确的全部技术条款要求的该项得满分；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技术条款低于标“★”技术要求（负偏离）的每项扣2分，低于其他技术要求（负偏离）的每项扣1分；扣完为止。</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25</w:t>
            </w:r>
          </w:p>
        </w:tc>
        <w:tc>
          <w:tcPr>
            <w:tcW w:w="138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5</w:t>
            </w:r>
          </w:p>
        </w:tc>
        <w:tc>
          <w:tcPr>
            <w:tcW w:w="4718" w:type="dxa"/>
          </w:tcPr>
          <w:p>
            <w:pPr>
              <w:snapToGrid w:val="0"/>
              <w:jc w:val="left"/>
              <w:rPr>
                <w:sz w:val="24"/>
              </w:rPr>
            </w:pPr>
            <w:r>
              <w:rPr>
                <w:rFonts w:hint="eastAsia" w:cs="仿宋_GB2312" w:asciiTheme="minorEastAsia" w:hAnsiTheme="minorEastAsia" w:eastAsiaTheme="minorEastAsia"/>
                <w:color w:val="000000" w:themeColor="text1"/>
                <w:sz w:val="24"/>
                <w14:textFill>
                  <w14:solidFill>
                    <w14:schemeClr w14:val="tx1"/>
                  </w14:solidFill>
                </w14:textFill>
              </w:rPr>
              <w:t>项目建设总体技术方案详细、完整、科学，对</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采购人</w:t>
            </w:r>
            <w:r>
              <w:rPr>
                <w:rFonts w:hint="eastAsia" w:cs="仿宋_GB2312" w:asciiTheme="minorEastAsia" w:hAnsiTheme="minorEastAsia" w:eastAsiaTheme="minorEastAsia"/>
                <w:color w:val="000000" w:themeColor="text1"/>
                <w:sz w:val="24"/>
                <w14:textFill>
                  <w14:solidFill>
                    <w14:schemeClr w14:val="tx1"/>
                  </w14:solidFill>
                </w14:textFill>
              </w:rPr>
              <w:t>建设需求理解准确、到位，能完全满足或优于招标文件的要求的，得</w:t>
            </w:r>
            <w:r>
              <w:rPr>
                <w:rFonts w:cs="仿宋_GB2312" w:asciiTheme="minorEastAsia" w:hAnsiTheme="minorEastAsia" w:eastAsiaTheme="minorEastAsia"/>
                <w:color w:val="000000" w:themeColor="text1"/>
                <w:sz w:val="24"/>
                <w14:textFill>
                  <w14:solidFill>
                    <w14:schemeClr w14:val="tx1"/>
                  </w14:solidFill>
                </w14:textFill>
              </w:rPr>
              <w:t>5</w:t>
            </w:r>
            <w:r>
              <w:rPr>
                <w:rFonts w:hint="eastAsia" w:cs="仿宋_GB2312" w:asciiTheme="minorEastAsia" w:hAnsiTheme="minorEastAsia" w:eastAsiaTheme="minorEastAsia"/>
                <w:color w:val="000000" w:themeColor="text1"/>
                <w:sz w:val="24"/>
                <w14:textFill>
                  <w14:solidFill>
                    <w14:schemeClr w14:val="tx1"/>
                  </w14:solidFill>
                </w14:textFill>
              </w:rPr>
              <w:t>分；总体技术方案基本完整，理解基本正确，基本能满足招标文件的要求的，得</w:t>
            </w:r>
            <w:r>
              <w:rPr>
                <w:rFonts w:cs="仿宋_GB2312" w:asciiTheme="minorEastAsia" w:hAnsiTheme="minorEastAsia" w:eastAsiaTheme="minorEastAsia"/>
                <w:color w:val="000000" w:themeColor="text1"/>
                <w:sz w:val="24"/>
                <w14:textFill>
                  <w14:solidFill>
                    <w14:schemeClr w14:val="tx1"/>
                  </w14:solidFill>
                </w14:textFill>
              </w:rPr>
              <w:t>3</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w:t>
            </w:r>
            <w:r>
              <w:rPr>
                <w:rFonts w:cs="仿宋_GB2312" w:asciiTheme="minorEastAsia" w:hAnsiTheme="minorEastAsia" w:eastAsiaTheme="minorEastAsia"/>
                <w:color w:val="000000" w:themeColor="text1"/>
                <w:sz w:val="24"/>
                <w14:textFill>
                  <w14:solidFill>
                    <w14:schemeClr w14:val="tx1"/>
                  </w14:solidFill>
                </w14:textFill>
              </w:rPr>
              <w:t>4</w:t>
            </w:r>
            <w:r>
              <w:rPr>
                <w:rFonts w:hint="eastAsia" w:cs="仿宋_GB2312" w:asciiTheme="minorEastAsia" w:hAnsiTheme="minorEastAsia" w:eastAsiaTheme="minorEastAsia"/>
                <w:color w:val="000000" w:themeColor="text1"/>
                <w:sz w:val="24"/>
                <w14:textFill>
                  <w14:solidFill>
                    <w14:schemeClr w14:val="tx1"/>
                  </w14:solidFill>
                </w14:textFill>
              </w:rPr>
              <w:t>分；总体技术方案整体较差，理解一般，方案内容未能表述完整的，得</w:t>
            </w:r>
            <w:r>
              <w:rPr>
                <w:rFonts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w:t>
            </w:r>
            <w:r>
              <w:rPr>
                <w:rFonts w:cs="仿宋_GB2312" w:asciiTheme="minorEastAsia" w:hAnsiTheme="minorEastAsia" w:eastAsiaTheme="minorEastAsia"/>
                <w:color w:val="000000" w:themeColor="text1"/>
                <w:sz w:val="24"/>
                <w14:textFill>
                  <w14:solidFill>
                    <w14:schemeClr w14:val="tx1"/>
                  </w14:solidFill>
                </w14:textFill>
              </w:rPr>
              <w:t>2</w:t>
            </w:r>
            <w:r>
              <w:rPr>
                <w:rFonts w:hint="eastAsia" w:cs="仿宋_GB2312" w:asciiTheme="minorEastAsia" w:hAnsiTheme="minorEastAsia" w:eastAsiaTheme="minorEastAsia"/>
                <w:color w:val="000000" w:themeColor="text1"/>
                <w:sz w:val="24"/>
                <w14:textFill>
                  <w14:solidFill>
                    <w14:schemeClr w14:val="tx1"/>
                  </w14:solidFill>
                </w14:textFill>
              </w:rPr>
              <w:t>分；未提供相关描述不得分。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5</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6</w:t>
            </w:r>
          </w:p>
        </w:tc>
        <w:tc>
          <w:tcPr>
            <w:tcW w:w="4718"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所投产品的主要技术、结构、性能、特点、操作说明和质量水平的描述详细，技术支持资料或证明文件完整、有效，能较好地反映产品的性能特点和质量状况的，得</w:t>
            </w:r>
            <w:r>
              <w:rPr>
                <w:rFonts w:cs="仿宋_GB2312" w:asciiTheme="minorEastAsia" w:hAnsiTheme="minorEastAsia" w:eastAsiaTheme="minorEastAsia"/>
                <w:color w:val="000000" w:themeColor="text1"/>
                <w:sz w:val="24"/>
                <w14:textFill>
                  <w14:solidFill>
                    <w14:schemeClr w14:val="tx1"/>
                  </w14:solidFill>
                </w14:textFill>
              </w:rPr>
              <w:t>3</w:t>
            </w:r>
            <w:r>
              <w:rPr>
                <w:rFonts w:hint="eastAsia" w:cs="仿宋_GB2312" w:asciiTheme="minorEastAsia" w:hAnsiTheme="minorEastAsia" w:eastAsiaTheme="minorEastAsia"/>
                <w:color w:val="000000" w:themeColor="text1"/>
                <w:sz w:val="24"/>
                <w14:textFill>
                  <w14:solidFill>
                    <w14:schemeClr w14:val="tx1"/>
                  </w14:solidFill>
                </w14:textFill>
              </w:rPr>
              <w:t>分；所投产品的性能特点、质量水平等描述基本完整的，得</w:t>
            </w:r>
            <w:r>
              <w:rPr>
                <w:rFonts w:cs="仿宋_GB2312" w:asciiTheme="minorEastAsia" w:hAnsiTheme="minorEastAsia" w:eastAsiaTheme="minorEastAsia"/>
                <w:color w:val="000000" w:themeColor="text1"/>
                <w:sz w:val="24"/>
                <w14:textFill>
                  <w14:solidFill>
                    <w14:schemeClr w14:val="tx1"/>
                  </w14:solidFill>
                </w14:textFill>
              </w:rPr>
              <w:t>2</w:t>
            </w:r>
            <w:r>
              <w:rPr>
                <w:rFonts w:hint="eastAsia" w:cs="仿宋_GB2312" w:asciiTheme="minorEastAsia" w:hAnsiTheme="minorEastAsia" w:eastAsiaTheme="minorEastAsia"/>
                <w:color w:val="000000" w:themeColor="text1"/>
                <w:sz w:val="24"/>
                <w14:textFill>
                  <w14:solidFill>
                    <w14:schemeClr w14:val="tx1"/>
                  </w14:solidFill>
                </w14:textFill>
              </w:rPr>
              <w:t>分；所投产品的性能特点、质量水平等完整性较差或未描述完整的，得</w:t>
            </w:r>
            <w:r>
              <w:rPr>
                <w:rFonts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分；未提供相关描述不得分。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7</w:t>
            </w:r>
          </w:p>
        </w:tc>
        <w:tc>
          <w:tcPr>
            <w:tcW w:w="4718" w:type="dxa"/>
          </w:tcPr>
          <w:p>
            <w:pPr>
              <w:pStyle w:val="83"/>
              <w:spacing w:line="240" w:lineRule="auto"/>
              <w:ind w:firstLine="0"/>
              <w:rPr>
                <w:rFonts w:cs="宋体"/>
                <w:color w:val="000000"/>
                <w:kern w:val="2"/>
                <w:szCs w:val="24"/>
              </w:rPr>
            </w:pPr>
            <w:r>
              <w:rPr>
                <w:rFonts w:hint="eastAsia" w:cs="宋体"/>
                <w:color w:val="000000"/>
                <w:kern w:val="2"/>
                <w:szCs w:val="24"/>
              </w:rPr>
              <w:t>项目产品的运送、供货的详细方案。</w:t>
            </w:r>
          </w:p>
          <w:p>
            <w:pPr>
              <w:pStyle w:val="83"/>
              <w:spacing w:line="240" w:lineRule="auto"/>
              <w:ind w:firstLine="0"/>
              <w:rPr>
                <w:rFonts w:cs="宋体"/>
                <w:color w:val="000000"/>
                <w:kern w:val="2"/>
                <w:szCs w:val="24"/>
              </w:rPr>
            </w:pPr>
            <w:r>
              <w:rPr>
                <w:rFonts w:hint="eastAsia" w:cs="宋体"/>
                <w:color w:val="000000"/>
                <w:kern w:val="2"/>
                <w:szCs w:val="24"/>
              </w:rPr>
              <w:t>1.方案内容齐全，针对项目特点有完整的实施计划及完善的实施方案的得</w:t>
            </w:r>
            <w:r>
              <w:rPr>
                <w:rFonts w:cs="宋体"/>
                <w:color w:val="000000"/>
                <w:kern w:val="2"/>
                <w:szCs w:val="24"/>
              </w:rPr>
              <w:t>2</w:t>
            </w:r>
            <w:r>
              <w:rPr>
                <w:rFonts w:hint="eastAsia" w:cs="宋体"/>
                <w:color w:val="000000"/>
                <w:kern w:val="2"/>
                <w:szCs w:val="24"/>
              </w:rPr>
              <w:t>分；</w:t>
            </w:r>
          </w:p>
          <w:p>
            <w:pPr>
              <w:pStyle w:val="83"/>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w:t>
            </w:r>
            <w:r>
              <w:rPr>
                <w:rFonts w:cs="宋体"/>
                <w:color w:val="000000"/>
                <w:kern w:val="2"/>
                <w:szCs w:val="24"/>
              </w:rPr>
              <w:t>1</w:t>
            </w:r>
            <w:r>
              <w:rPr>
                <w:rFonts w:hint="eastAsia" w:cs="宋体"/>
                <w:color w:val="000000"/>
                <w:kern w:val="2"/>
                <w:szCs w:val="24"/>
              </w:rPr>
              <w:t>分；</w:t>
            </w:r>
          </w:p>
          <w:p>
            <w:pPr>
              <w:pStyle w:val="83"/>
              <w:spacing w:line="240" w:lineRule="auto"/>
              <w:ind w:firstLine="0"/>
              <w:rPr>
                <w:rFonts w:cs="宋体"/>
                <w:color w:val="000000"/>
                <w:kern w:val="2"/>
                <w:szCs w:val="24"/>
              </w:rPr>
            </w:pPr>
            <w:r>
              <w:rPr>
                <w:rFonts w:hint="eastAsia" w:cs="宋体"/>
                <w:color w:val="000000"/>
                <w:kern w:val="2"/>
                <w:szCs w:val="24"/>
              </w:rPr>
              <w:t>3.方案内容不够齐全，缺少内容，针对性不强的得</w:t>
            </w:r>
            <w:r>
              <w:rPr>
                <w:rFonts w:cs="宋体"/>
                <w:color w:val="000000"/>
                <w:kern w:val="2"/>
                <w:szCs w:val="24"/>
              </w:rPr>
              <w:t>0.5</w:t>
            </w:r>
            <w:r>
              <w:rPr>
                <w:rFonts w:hint="eastAsia" w:cs="宋体"/>
                <w:color w:val="000000"/>
                <w:kern w:val="2"/>
                <w:szCs w:val="24"/>
              </w:rPr>
              <w:t>分；</w:t>
            </w:r>
          </w:p>
          <w:p>
            <w:pPr>
              <w:pStyle w:val="83"/>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2</w:t>
            </w:r>
          </w:p>
        </w:tc>
        <w:tc>
          <w:tcPr>
            <w:tcW w:w="138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ascii="宋体" w:hAnsi="宋体" w:cs="宋体"/>
                <w:color w:val="000000"/>
                <w:sz w:val="24"/>
              </w:rPr>
            </w:pPr>
            <w:r>
              <w:rPr>
                <w:rFonts w:ascii="宋体" w:hAnsi="宋体" w:cs="宋体"/>
                <w:color w:val="000000"/>
                <w:sz w:val="24"/>
              </w:rPr>
              <w:t>8</w:t>
            </w:r>
          </w:p>
        </w:tc>
        <w:tc>
          <w:tcPr>
            <w:tcW w:w="4718"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1.方案内容齐全，针对项目特点有完整的实施计划及完善的实施方案的得3分；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ascii="宋体" w:hAnsi="宋体" w:cs="宋体"/>
                <w:color w:val="000000"/>
                <w:sz w:val="24"/>
              </w:rPr>
            </w:pPr>
            <w:r>
              <w:rPr>
                <w:rFonts w:ascii="宋体" w:hAnsi="宋体" w:cs="宋体"/>
                <w:color w:val="000000"/>
                <w:sz w:val="24"/>
              </w:rPr>
              <w:t>9</w:t>
            </w:r>
          </w:p>
        </w:tc>
        <w:tc>
          <w:tcPr>
            <w:tcW w:w="4718" w:type="dxa"/>
            <w:vAlign w:val="center"/>
          </w:tcPr>
          <w:p>
            <w:pPr>
              <w:snapToGrid w:val="0"/>
              <w:jc w:val="left"/>
              <w:rPr>
                <w:rFonts w:ascii="宋体" w:hAnsi="宋体" w:cs="宋体"/>
                <w:sz w:val="24"/>
              </w:rPr>
            </w:pPr>
            <w:r>
              <w:rPr>
                <w:rFonts w:hint="eastAsia" w:ascii="宋体" w:hAnsi="宋体" w:cs="宋体"/>
                <w:sz w:val="24"/>
              </w:rPr>
              <w:t>1.投标人的项目经理具有信息系统项目管理师的得2分，本项最高得2分。</w:t>
            </w:r>
          </w:p>
          <w:p>
            <w:pPr>
              <w:snapToGrid w:val="0"/>
              <w:jc w:val="left"/>
              <w:rPr>
                <w:rFonts w:ascii="宋体" w:hAnsi="宋体" w:cs="宋体"/>
                <w:sz w:val="24"/>
              </w:rPr>
            </w:pPr>
            <w:r>
              <w:rPr>
                <w:rFonts w:hint="eastAsia" w:ascii="宋体" w:hAnsi="宋体" w:cs="宋体"/>
                <w:sz w:val="24"/>
              </w:rPr>
              <w:t>2.项目组成员（除项目经理外）具有人力资源和社会保障部门颁发的计算机类高级及以上证书或技术职称的，每成员限得1分，本项最高得1分。</w:t>
            </w:r>
          </w:p>
          <w:p>
            <w:pPr>
              <w:snapToGrid w:val="0"/>
              <w:jc w:val="left"/>
              <w:rPr>
                <w:rFonts w:ascii="宋体" w:hAnsi="宋体" w:cs="宋体"/>
                <w:sz w:val="24"/>
              </w:rPr>
            </w:pPr>
            <w:r>
              <w:rPr>
                <w:rFonts w:hint="eastAsia" w:ascii="宋体" w:hAnsi="宋体" w:cs="宋体"/>
                <w:sz w:val="24"/>
              </w:rPr>
              <w:t>3.项目组成员（除项目经理外）具有人力资源和社会保障部门颁发的计算机类中级及以上证书或技术职称的，每成员限得0.5分，本项最高得1分。</w:t>
            </w:r>
          </w:p>
          <w:p>
            <w:pPr>
              <w:snapToGrid w:val="0"/>
              <w:jc w:val="left"/>
            </w:pPr>
            <w:r>
              <w:rPr>
                <w:rFonts w:hint="eastAsia" w:ascii="宋体" w:hAnsi="宋体" w:cs="宋体"/>
                <w:sz w:val="24"/>
              </w:rPr>
              <w:t>须提供持证人202</w:t>
            </w:r>
            <w:r>
              <w:rPr>
                <w:rFonts w:ascii="宋体" w:hAnsi="宋体" w:cs="宋体"/>
                <w:sz w:val="24"/>
              </w:rPr>
              <w:t>3</w:t>
            </w:r>
            <w:r>
              <w:rPr>
                <w:rFonts w:hint="eastAsia" w:ascii="宋体" w:hAnsi="宋体" w:cs="宋体"/>
                <w:sz w:val="24"/>
              </w:rPr>
              <w:t>年1月以来连续三个月的社保部门缴费证明及证书扫描件，否则不得分。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10</w:t>
            </w:r>
          </w:p>
        </w:tc>
        <w:tc>
          <w:tcPr>
            <w:tcW w:w="4718" w:type="dxa"/>
          </w:tcPr>
          <w:p>
            <w:r>
              <w:rPr>
                <w:rFonts w:hint="eastAsia" w:cs="仿宋_GB2312" w:asciiTheme="minorEastAsia" w:hAnsiTheme="minorEastAsia" w:eastAsiaTheme="minorEastAsia"/>
                <w:color w:val="000000" w:themeColor="text1"/>
                <w:sz w:val="24"/>
                <w14:textFill>
                  <w14:solidFill>
                    <w14:schemeClr w14:val="tx1"/>
                  </w14:solidFill>
                </w14:textFill>
              </w:rPr>
              <w:t>投标人提供详细完整的“三包”，科学、合理、具体的免费保修及售后服务措施和方案（包括服务措施、产品质量保证、回访、技术培训等）得</w:t>
            </w:r>
            <w:r>
              <w:rPr>
                <w:rFonts w:cs="仿宋_GB2312" w:asciiTheme="minorEastAsia" w:hAnsiTheme="minorEastAsia" w:eastAsiaTheme="minorEastAsia"/>
                <w:color w:val="000000" w:themeColor="text1"/>
                <w:sz w:val="24"/>
                <w14:textFill>
                  <w14:solidFill>
                    <w14:schemeClr w14:val="tx1"/>
                  </w14:solidFill>
                </w14:textFill>
              </w:rPr>
              <w:t>2</w:t>
            </w:r>
            <w:r>
              <w:rPr>
                <w:rFonts w:hint="eastAsia" w:cs="仿宋_GB2312" w:asciiTheme="minorEastAsia" w:hAnsiTheme="minorEastAsia" w:eastAsiaTheme="minorEastAsia"/>
                <w:color w:val="000000" w:themeColor="text1"/>
                <w:sz w:val="24"/>
                <w14:textFill>
                  <w14:solidFill>
                    <w14:schemeClr w14:val="tx1"/>
                  </w14:solidFill>
                </w14:textFill>
              </w:rPr>
              <w:t>分；投标人提供“三包”基本完整的，免费保修及售后服务措施和方案基本合理的（包括服务措施、产品质量保证、回访、技术培训等）得</w:t>
            </w:r>
            <w:r>
              <w:rPr>
                <w:rFonts w:cs="仿宋_GB2312" w:asciiTheme="minorEastAsia" w:hAnsiTheme="minorEastAsia" w:eastAsiaTheme="minorEastAsia"/>
                <w:color w:val="000000" w:themeColor="text1"/>
                <w:sz w:val="24"/>
                <w14:textFill>
                  <w14:solidFill>
                    <w14:schemeClr w14:val="tx1"/>
                  </w14:solidFill>
                </w14:textFill>
              </w:rPr>
              <w:t>1</w:t>
            </w:r>
            <w:r>
              <w:rPr>
                <w:rFonts w:hint="eastAsia" w:cs="仿宋_GB2312" w:asciiTheme="minorEastAsia" w:hAnsiTheme="minorEastAsia" w:eastAsiaTheme="minorEastAsia"/>
                <w:color w:val="000000" w:themeColor="text1"/>
                <w:sz w:val="24"/>
                <w14:textFill>
                  <w14:solidFill>
                    <w14:schemeClr w14:val="tx1"/>
                  </w14:solidFill>
                </w14:textFill>
              </w:rPr>
              <w:t>分；投标人未提供详细完整的“三包”，免费保修及售后服务措施和方案不合理的（包括服务措施、产品质量保证、回访、技术培训等）不得分。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1380" w:type="dxa"/>
            <w:vAlign w:val="center"/>
          </w:tcPr>
          <w:p>
            <w:pPr>
              <w:snapToGrid w:val="0"/>
              <w:jc w:val="center"/>
              <w:rPr>
                <w:rFonts w:ascii="Cambria" w:hAnsi="Cambria" w:cs="Cambr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11</w:t>
            </w:r>
          </w:p>
        </w:tc>
        <w:tc>
          <w:tcPr>
            <w:tcW w:w="4718" w:type="dxa"/>
          </w:tcPr>
          <w:p>
            <w:pPr>
              <w:rPr>
                <w:rFonts w:cs="仿宋_GB2312" w:asciiTheme="minorEastAsia" w:hAnsiTheme="minorEastAsia" w:eastAsiaTheme="minorEastAsia"/>
                <w:b/>
                <w:bCs/>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投标</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人</w:t>
            </w:r>
            <w:r>
              <w:rPr>
                <w:rFonts w:hint="eastAsia" w:cs="仿宋_GB2312" w:asciiTheme="minorEastAsia" w:hAnsiTheme="minorEastAsia" w:eastAsiaTheme="minorEastAsia"/>
                <w:color w:val="000000" w:themeColor="text1"/>
                <w:sz w:val="24"/>
                <w14:textFill>
                  <w14:solidFill>
                    <w14:schemeClr w14:val="tx1"/>
                  </w14:solidFill>
                </w14:textFill>
              </w:rPr>
              <w:t>的服务</w:t>
            </w:r>
            <w:r>
              <w:rPr>
                <w:rFonts w:cs="仿宋_GB2312" w:asciiTheme="minorEastAsia" w:hAnsiTheme="minorEastAsia" w:eastAsiaTheme="minorEastAsia"/>
                <w:color w:val="000000" w:themeColor="text1"/>
                <w:sz w:val="24"/>
                <w14:textFill>
                  <w14:solidFill>
                    <w14:schemeClr w14:val="tx1"/>
                  </w14:solidFill>
                </w14:textFill>
              </w:rPr>
              <w:t>响应时间</w:t>
            </w:r>
            <w:r>
              <w:rPr>
                <w:rFonts w:hint="eastAsia" w:cs="仿宋_GB2312" w:asciiTheme="minorEastAsia" w:hAnsiTheme="minorEastAsia" w:eastAsiaTheme="minorEastAsia"/>
                <w:color w:val="000000" w:themeColor="text1"/>
                <w:sz w:val="24"/>
                <w14:textFill>
                  <w14:solidFill>
                    <w14:schemeClr w14:val="tx1"/>
                  </w14:solidFill>
                </w14:textFill>
              </w:rPr>
              <w:t>（接到报修电话至到达学校指定场地的时间）</w:t>
            </w:r>
            <w:r>
              <w:rPr>
                <w:rFonts w:cs="仿宋_GB2312" w:asciiTheme="minorEastAsia" w:hAnsiTheme="minorEastAsia" w:eastAsiaTheme="minorEastAsia"/>
                <w:color w:val="000000" w:themeColor="text1"/>
                <w:sz w:val="24"/>
                <w14:textFill>
                  <w14:solidFill>
                    <w14:schemeClr w14:val="tx1"/>
                  </w14:solidFill>
                </w14:textFill>
              </w:rPr>
              <w:t>：</w:t>
            </w:r>
            <w:r>
              <w:rPr>
                <w:rFonts w:cs="仿宋_GB2312" w:asciiTheme="minorEastAsia" w:hAnsiTheme="minorEastAsia" w:eastAsiaTheme="minorEastAsia"/>
                <w:b/>
                <w:bCs/>
                <w:color w:val="000000" w:themeColor="text1"/>
                <w:sz w:val="24"/>
                <w14:textFill>
                  <w14:solidFill>
                    <w14:schemeClr w14:val="tx1"/>
                  </w14:solidFill>
                </w14:textFill>
              </w:rPr>
              <w:t xml:space="preserve"> </w:t>
            </w:r>
          </w:p>
          <w:p>
            <w:pPr>
              <w:snapToGrid/>
              <w:jc w:val="left"/>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1、响应时间≤1小时的得3</w:t>
            </w:r>
            <w:r>
              <w:rPr>
                <w:rFonts w:hint="eastAsia" w:cs="仿宋_GB2312" w:asciiTheme="minorEastAsia" w:hAnsiTheme="minorEastAsia" w:eastAsiaTheme="minorEastAsia"/>
                <w:color w:val="000000" w:themeColor="text1"/>
                <w:sz w:val="24"/>
                <w14:textFill>
                  <w14:solidFill>
                    <w14:schemeClr w14:val="tx1"/>
                  </w14:solidFill>
                </w14:textFill>
              </w:rPr>
              <w:t>分；</w:t>
            </w:r>
          </w:p>
          <w:p>
            <w:pPr>
              <w:snapToGrid/>
              <w:jc w:val="left"/>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2、响应时间</w:t>
            </w:r>
            <w:r>
              <w:rPr>
                <w:rFonts w:hint="eastAsia" w:cs="仿宋_GB2312" w:asciiTheme="minorEastAsia" w:hAnsiTheme="minorEastAsia" w:eastAsiaTheme="minorEastAsia"/>
                <w:color w:val="000000" w:themeColor="text1"/>
                <w:sz w:val="24"/>
                <w14:textFill>
                  <w14:solidFill>
                    <w14:schemeClr w14:val="tx1"/>
                  </w14:solidFill>
                </w14:textFill>
              </w:rPr>
              <w:t>＞</w:t>
            </w:r>
            <w:r>
              <w:rPr>
                <w:rFonts w:cs="仿宋_GB2312" w:asciiTheme="minorEastAsia" w:hAnsiTheme="minorEastAsia" w:eastAsiaTheme="minorEastAsia"/>
                <w:color w:val="000000" w:themeColor="text1"/>
                <w:sz w:val="24"/>
                <w14:textFill>
                  <w14:solidFill>
                    <w14:schemeClr w14:val="tx1"/>
                  </w14:solidFill>
                </w14:textFill>
              </w:rPr>
              <w:t>1小时，≤2小时得2</w:t>
            </w:r>
            <w:r>
              <w:rPr>
                <w:rFonts w:hint="eastAsia" w:cs="仿宋_GB2312" w:asciiTheme="minorEastAsia" w:hAnsiTheme="minorEastAsia" w:eastAsiaTheme="minorEastAsia"/>
                <w:color w:val="000000" w:themeColor="text1"/>
                <w:sz w:val="24"/>
                <w14:textFill>
                  <w14:solidFill>
                    <w14:schemeClr w14:val="tx1"/>
                  </w14:solidFill>
                </w14:textFill>
              </w:rPr>
              <w:t>分；</w:t>
            </w:r>
          </w:p>
          <w:p>
            <w:pPr>
              <w:snapToGrid/>
              <w:jc w:val="left"/>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3</w:t>
            </w:r>
            <w:r>
              <w:rPr>
                <w:rFonts w:hint="eastAsia" w:cs="仿宋_GB2312" w:asciiTheme="minorEastAsia" w:hAnsiTheme="minorEastAsia" w:eastAsiaTheme="minorEastAsia"/>
                <w:color w:val="000000" w:themeColor="text1"/>
                <w:sz w:val="24"/>
                <w14:textFill>
                  <w14:solidFill>
                    <w14:schemeClr w14:val="tx1"/>
                  </w14:solidFill>
                </w14:textFill>
              </w:rPr>
              <w:t>、响应时间＞</w:t>
            </w:r>
            <w:r>
              <w:rPr>
                <w:rFonts w:cs="仿宋_GB2312" w:asciiTheme="minorEastAsia" w:hAnsiTheme="minorEastAsia" w:eastAsiaTheme="minorEastAsia"/>
                <w:color w:val="000000" w:themeColor="text1"/>
                <w:sz w:val="24"/>
                <w14:textFill>
                  <w14:solidFill>
                    <w14:schemeClr w14:val="tx1"/>
                  </w14:solidFill>
                </w14:textFill>
              </w:rPr>
              <w:t>2小时，≤4</w:t>
            </w:r>
            <w:r>
              <w:rPr>
                <w:rFonts w:hint="eastAsia" w:cs="仿宋_GB2312" w:asciiTheme="minorEastAsia" w:hAnsiTheme="minorEastAsia" w:eastAsiaTheme="minorEastAsia"/>
                <w:color w:val="000000" w:themeColor="text1"/>
                <w:sz w:val="24"/>
                <w14:textFill>
                  <w14:solidFill>
                    <w14:schemeClr w14:val="tx1"/>
                  </w14:solidFill>
                </w14:textFill>
              </w:rPr>
              <w:t>小时得</w:t>
            </w:r>
            <w:r>
              <w:rPr>
                <w:rFonts w:cs="仿宋_GB2312" w:asciiTheme="minorEastAsia" w:hAnsiTheme="minorEastAsia" w:eastAsiaTheme="minorEastAsia"/>
                <w:color w:val="000000" w:themeColor="text1"/>
                <w:sz w:val="24"/>
                <w14:textFill>
                  <w14:solidFill>
                    <w14:schemeClr w14:val="tx1"/>
                  </w14:solidFill>
                </w14:textFill>
              </w:rPr>
              <w:t>1分；</w:t>
            </w:r>
          </w:p>
          <w:p>
            <w:pPr>
              <w:rPr>
                <w:rFonts w:hAnsi="宋体" w:cs="宋体"/>
                <w:kern w:val="0"/>
                <w:szCs w:val="24"/>
              </w:rPr>
            </w:pPr>
            <w:r>
              <w:rPr>
                <w:rFonts w:cs="仿宋_GB2312" w:asciiTheme="minorEastAsia" w:hAnsiTheme="minorEastAsia" w:eastAsiaTheme="minorEastAsia"/>
                <w:color w:val="000000" w:themeColor="text1"/>
                <w:sz w:val="24"/>
                <w14:textFill>
                  <w14:solidFill>
                    <w14:schemeClr w14:val="tx1"/>
                  </w14:solidFill>
                </w14:textFill>
              </w:rPr>
              <w:t>4、其余情况不得分。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3</w:t>
            </w:r>
          </w:p>
        </w:tc>
        <w:tc>
          <w:tcPr>
            <w:tcW w:w="1380" w:type="dxa"/>
            <w:vAlign w:val="center"/>
          </w:tcPr>
          <w:p>
            <w:pPr>
              <w:snapToGrid w:val="0"/>
              <w:jc w:val="center"/>
              <w:rPr>
                <w:rFonts w:ascii="Cambria" w:hAnsi="Cambria" w:cs="Cambr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cs="仿宋_GB2312" w:asciiTheme="minorEastAsia" w:hAnsiTheme="minorEastAsia" w:eastAsiaTheme="minorEastAsia"/>
                <w:color w:val="000000" w:themeColor="text1"/>
                <w:sz w:val="24"/>
                <w14:textFill>
                  <w14:solidFill>
                    <w14:schemeClr w14:val="tx1"/>
                  </w14:solidFill>
                </w14:textFill>
              </w:rPr>
              <w:t>2</w:t>
            </w:r>
          </w:p>
        </w:tc>
        <w:tc>
          <w:tcPr>
            <w:tcW w:w="4718" w:type="dxa"/>
            <w:vAlign w:val="center"/>
          </w:tcPr>
          <w:p>
            <w:pPr>
              <w:pStyle w:val="25"/>
              <w:spacing w:line="240" w:lineRule="auto"/>
              <w:rPr>
                <w:rFonts w:hint="eastAsia" w:hAnsi="宋体" w:cs="宋体"/>
                <w:kern w:val="0"/>
                <w:szCs w:val="24"/>
              </w:rPr>
            </w:pPr>
            <w:r>
              <w:rPr>
                <w:rFonts w:hint="eastAsia" w:hAnsi="宋体" w:cs="宋体"/>
                <w:kern w:val="0"/>
                <w:szCs w:val="24"/>
              </w:rPr>
              <w:t>按招标文件采购的核心产品数量的20%以上（不含20%）作为整机备件存放于采购人指定地点，完全承诺并盖章的，得4分。</w:t>
            </w:r>
          </w:p>
          <w:p>
            <w:pPr>
              <w:pStyle w:val="25"/>
              <w:spacing w:line="240" w:lineRule="auto"/>
              <w:rPr>
                <w:rFonts w:hint="eastAsia" w:hAnsi="宋体" w:cs="宋体"/>
                <w:kern w:val="0"/>
                <w:szCs w:val="24"/>
              </w:rPr>
            </w:pPr>
            <w:r>
              <w:rPr>
                <w:rFonts w:hint="eastAsia" w:hAnsi="宋体" w:cs="宋体"/>
                <w:kern w:val="0"/>
                <w:szCs w:val="24"/>
              </w:rPr>
              <w:t>提供采购的核心产品总数的15%-20%（含20%，不含15%）作为整机备件存放于采购人指定地点，完全承诺并盖章的，得3分；</w:t>
            </w:r>
          </w:p>
          <w:p>
            <w:pPr>
              <w:pStyle w:val="25"/>
              <w:spacing w:line="240" w:lineRule="auto"/>
              <w:rPr>
                <w:rFonts w:hint="eastAsia" w:hAnsi="宋体" w:cs="宋体"/>
                <w:kern w:val="0"/>
                <w:szCs w:val="24"/>
              </w:rPr>
            </w:pPr>
            <w:r>
              <w:rPr>
                <w:rFonts w:hint="eastAsia" w:hAnsi="宋体" w:cs="宋体"/>
                <w:kern w:val="0"/>
                <w:szCs w:val="24"/>
              </w:rPr>
              <w:t>提供采购的核心产品总数的10%-15%（含15%，不含10%）作为整机备件存放于采购人指定地点，完全承诺并盖章的，得2分；</w:t>
            </w:r>
          </w:p>
          <w:p>
            <w:pPr>
              <w:pStyle w:val="25"/>
              <w:spacing w:line="240" w:lineRule="auto"/>
              <w:rPr>
                <w:rFonts w:hint="eastAsia" w:hAnsi="宋体" w:cs="宋体"/>
                <w:kern w:val="0"/>
                <w:szCs w:val="24"/>
              </w:rPr>
            </w:pPr>
            <w:r>
              <w:rPr>
                <w:rFonts w:hint="eastAsia" w:hAnsi="宋体" w:cs="宋体"/>
                <w:kern w:val="0"/>
                <w:szCs w:val="24"/>
              </w:rPr>
              <w:t>提供采购的核心产品总数的10%以下（含10%）作为整机备件存放于采购人指定地点，完全承诺并盖章的，得1分；</w:t>
            </w:r>
          </w:p>
          <w:p>
            <w:pPr>
              <w:pStyle w:val="25"/>
              <w:spacing w:line="240" w:lineRule="auto"/>
              <w:rPr>
                <w:rFonts w:hint="eastAsia" w:hAnsi="宋体" w:cs="宋体"/>
                <w:kern w:val="0"/>
                <w:szCs w:val="24"/>
              </w:rPr>
            </w:pPr>
            <w:r>
              <w:rPr>
                <w:rFonts w:hint="eastAsia" w:hAnsi="宋体" w:cs="宋体"/>
                <w:kern w:val="0"/>
                <w:szCs w:val="24"/>
              </w:rPr>
              <w:t>不提供核心产品整机备件的，不得分。</w:t>
            </w:r>
          </w:p>
          <w:p>
            <w:pPr>
              <w:pStyle w:val="25"/>
              <w:spacing w:line="240" w:lineRule="auto"/>
              <w:rPr>
                <w:rFonts w:hint="eastAsia" w:hAnsi="宋体" w:cs="宋体"/>
                <w:kern w:val="0"/>
                <w:szCs w:val="24"/>
              </w:rPr>
            </w:pPr>
            <w:r>
              <w:rPr>
                <w:rFonts w:hint="eastAsia" w:hAnsi="宋体" w:cs="宋体"/>
                <w:kern w:val="0"/>
                <w:szCs w:val="24"/>
              </w:rPr>
              <w:t>项目免费维保期内，当整机备件因更换、使用而减少时，中标人需在一周内补齐整机备件数量，直至达到中标人在投标时承诺的整机备件比例。</w:t>
            </w:r>
          </w:p>
          <w:p>
            <w:pPr>
              <w:pStyle w:val="25"/>
              <w:spacing w:line="240" w:lineRule="auto"/>
              <w:rPr>
                <w:b/>
                <w:bCs/>
              </w:rPr>
            </w:pPr>
            <w:r>
              <w:rPr>
                <w:rFonts w:hint="eastAsia" w:hAnsi="宋体" w:cs="宋体"/>
                <w:kern w:val="0"/>
                <w:szCs w:val="24"/>
              </w:rPr>
              <w:t>（承诺函格式自拟）</w:t>
            </w:r>
            <w:bookmarkStart w:id="433" w:name="_GoBack"/>
            <w:bookmarkEnd w:id="433"/>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ascii="Cambria" w:hAnsi="Cambria" w:cs="Cambria" w:eastAsiaTheme="minorEastAsia"/>
                <w:bCs/>
                <w:color w:val="000000" w:themeColor="text1"/>
                <w:sz w:val="24"/>
                <w14:textFill>
                  <w14:solidFill>
                    <w14:schemeClr w14:val="tx1"/>
                  </w14:solidFill>
                </w14:textFill>
              </w:rPr>
              <w:t>客观分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cs="仿宋_GB2312" w:asciiTheme="minorEastAsia" w:hAnsiTheme="minorEastAsia" w:eastAsiaTheme="minorEastAsia"/>
                <w:color w:val="000000" w:themeColor="text1"/>
                <w:sz w:val="24"/>
                <w14:textFill>
                  <w14:solidFill>
                    <w14:schemeClr w14:val="tx1"/>
                  </w14:solidFill>
                </w14:textFill>
              </w:rPr>
              <w:t>3</w:t>
            </w:r>
          </w:p>
        </w:tc>
        <w:tc>
          <w:tcPr>
            <w:tcW w:w="4718" w:type="dxa"/>
            <w:vAlign w:val="center"/>
          </w:tcPr>
          <w:p>
            <w:pPr>
              <w:pStyle w:val="25"/>
              <w:spacing w:line="240" w:lineRule="auto"/>
              <w:rPr>
                <w:b/>
                <w:bCs/>
                <w:lang w:val="en-US"/>
              </w:rPr>
            </w:pPr>
            <w:r>
              <w:rPr>
                <w:rFonts w:hint="eastAsia"/>
                <w:b/>
                <w:bCs/>
              </w:rPr>
              <w:t>演示时长不超过</w:t>
            </w:r>
            <w:r>
              <w:rPr>
                <w:rFonts w:hint="eastAsia"/>
                <w:b/>
                <w:bCs/>
                <w:lang w:val="en-US"/>
              </w:rPr>
              <w:t>15</w:t>
            </w:r>
            <w:r>
              <w:rPr>
                <w:rFonts w:hint="eastAsia"/>
                <w:b/>
                <w:bCs/>
              </w:rPr>
              <w:t>分钟，</w:t>
            </w:r>
            <w:r>
              <w:rPr>
                <w:rFonts w:hint="eastAsia"/>
                <w:b/>
                <w:bCs/>
                <w:lang w:val="en-US"/>
              </w:rPr>
              <w:t>演示内容如下：</w:t>
            </w:r>
          </w:p>
          <w:p>
            <w:pPr>
              <w:rPr>
                <w:rFonts w:hint="eastAsia" w:ascii="宋体" w:hAnsi="宋体" w:eastAsia="宋体" w:cs="宋体"/>
                <w:b/>
                <w:bCs/>
                <w:snapToGrid/>
                <w:sz w:val="24"/>
              </w:rPr>
            </w:pPr>
            <w:r>
              <w:rPr>
                <w:rFonts w:hint="eastAsia" w:ascii="宋体" w:hAnsi="宋体" w:eastAsia="宋体" w:cs="宋体"/>
                <w:b/>
                <w:bCs/>
                <w:snapToGrid/>
                <w:sz w:val="24"/>
                <w:lang w:val="en-US" w:eastAsia="zh-Hans"/>
              </w:rPr>
              <w:t>一</w:t>
            </w:r>
            <w:r>
              <w:rPr>
                <w:rFonts w:hint="default" w:ascii="宋体" w:hAnsi="宋体" w:eastAsia="宋体" w:cs="宋体"/>
                <w:b/>
                <w:bCs/>
                <w:snapToGrid/>
                <w:sz w:val="24"/>
                <w:lang w:eastAsia="zh-Hans"/>
              </w:rPr>
              <w:t>、</w:t>
            </w:r>
            <w:r>
              <w:rPr>
                <w:rFonts w:hint="eastAsia" w:ascii="宋体" w:hAnsi="宋体" w:eastAsia="宋体" w:cs="宋体"/>
                <w:b/>
                <w:bCs/>
                <w:snapToGrid/>
                <w:sz w:val="24"/>
              </w:rPr>
              <w:t>中控设备（含交互式智能书写屏）功能（总分3分）</w:t>
            </w:r>
          </w:p>
          <w:p>
            <w:r>
              <w:rPr>
                <w:rFonts w:hint="default" w:ascii="宋体" w:hAnsi="宋体" w:cs="宋体"/>
                <w:color w:val="000000"/>
                <w:kern w:val="0"/>
                <w:sz w:val="24"/>
                <w:lang w:bidi="ar"/>
              </w:rPr>
              <w:t>1、</w:t>
            </w:r>
            <w:r>
              <w:rPr>
                <w:rFonts w:hint="eastAsia" w:ascii="宋体" w:hAnsi="宋体" w:cs="宋体"/>
                <w:color w:val="000000"/>
                <w:kern w:val="0"/>
                <w:sz w:val="24"/>
                <w:lang w:bidi="ar"/>
              </w:rPr>
              <w:t>展示智能书写终端采用主屏（书写显示屏）、辅屏（中控控制面板）与读卡器一体化设计，支持书写屏与中控控制面板大小屏交互。在中控控制面板上，可以对电脑上打开的程序进行预览，预览内容包括不限于WPS、M</w:t>
            </w:r>
            <w:r>
              <w:rPr>
                <w:rFonts w:ascii="宋体" w:hAnsi="宋体" w:cs="宋体"/>
                <w:color w:val="000000"/>
                <w:kern w:val="0"/>
                <w:sz w:val="24"/>
                <w:lang w:bidi="ar"/>
              </w:rPr>
              <w:t xml:space="preserve">S </w:t>
            </w:r>
            <w:r>
              <w:rPr>
                <w:rFonts w:hint="eastAsia" w:ascii="宋体" w:hAnsi="宋体" w:cs="宋体"/>
                <w:color w:val="000000"/>
                <w:kern w:val="0"/>
                <w:sz w:val="24"/>
                <w:lang w:bidi="ar"/>
              </w:rPr>
              <w:t>Office、网页浏览器、文本框、视频播放器等各类应用软件；预览区域可以滑屏翻页；一键可以将预览的内容切换至书写屏上</w:t>
            </w:r>
            <w:r>
              <w:rPr>
                <w:rFonts w:ascii="宋体" w:hAnsi="宋体" w:cs="宋体"/>
                <w:color w:val="000000"/>
                <w:kern w:val="0"/>
                <w:sz w:val="24"/>
                <w:lang w:bidi="ar"/>
              </w:rPr>
              <w:t>。</w:t>
            </w:r>
            <w:r>
              <w:rPr>
                <w:rFonts w:hint="eastAsia" w:ascii="宋体" w:hAnsi="宋体" w:cs="宋体"/>
                <w:b/>
                <w:bCs/>
                <w:color w:val="000000"/>
                <w:kern w:val="0"/>
                <w:sz w:val="24"/>
                <w:lang w:bidi="ar"/>
              </w:rPr>
              <w:t>全部演示成功得</w:t>
            </w:r>
            <w:r>
              <w:rPr>
                <w:rFonts w:ascii="宋体" w:hAnsi="宋体" w:cs="宋体"/>
                <w:b/>
                <w:bCs/>
                <w:color w:val="000000"/>
                <w:kern w:val="0"/>
                <w:sz w:val="24"/>
                <w:lang w:bidi="ar"/>
              </w:rPr>
              <w:t>3分，部分演示成功得1</w:t>
            </w:r>
            <w:r>
              <w:rPr>
                <w:rFonts w:hint="eastAsia" w:ascii="宋体" w:hAnsi="宋体" w:cs="宋体"/>
                <w:b/>
                <w:bCs/>
                <w:color w:val="000000"/>
                <w:kern w:val="0"/>
                <w:sz w:val="24"/>
                <w:lang w:val="en-US" w:eastAsia="zh-CN" w:bidi="ar"/>
              </w:rPr>
              <w:t>-</w:t>
            </w:r>
            <w:r>
              <w:rPr>
                <w:rFonts w:ascii="宋体" w:hAnsi="宋体" w:cs="宋体"/>
                <w:b/>
                <w:bCs/>
                <w:color w:val="000000"/>
                <w:kern w:val="0"/>
                <w:sz w:val="24"/>
                <w:lang w:bidi="ar"/>
              </w:rPr>
              <w:t>2</w:t>
            </w:r>
            <w:r>
              <w:rPr>
                <w:rFonts w:hint="eastAsia" w:ascii="宋体" w:hAnsi="宋体" w:cs="宋体"/>
                <w:b/>
                <w:bCs/>
                <w:color w:val="000000"/>
                <w:kern w:val="0"/>
                <w:sz w:val="24"/>
                <w:lang w:bidi="ar"/>
              </w:rPr>
              <w:t>分，未提供演示不得分。</w:t>
            </w:r>
          </w:p>
          <w:p>
            <w:pPr>
              <w:rPr>
                <w:rFonts w:ascii="宋体" w:hAnsi="宋体" w:cs="宋体"/>
                <w:sz w:val="24"/>
              </w:rPr>
            </w:pPr>
            <w:r>
              <w:rPr>
                <w:rFonts w:hint="eastAsia" w:ascii="宋体" w:hAnsi="宋体" w:cs="宋体"/>
                <w:b/>
                <w:bCs/>
                <w:sz w:val="24"/>
              </w:rPr>
              <w:t>二、智慧教学空间管理平台（总分5分）</w:t>
            </w:r>
          </w:p>
          <w:p>
            <w:pPr>
              <w:rPr>
                <w:rFonts w:ascii="宋体" w:hAnsi="宋体" w:cs="宋体"/>
                <w:sz w:val="24"/>
              </w:rPr>
            </w:pPr>
            <w:r>
              <w:rPr>
                <w:rFonts w:hint="eastAsia" w:ascii="宋体" w:hAnsi="宋体" w:cs="宋体"/>
                <w:sz w:val="24"/>
              </w:rPr>
              <w:t>1、基础信息管理：包括用户管理、多角色管理、教室管理、教室设备信息管理；支持批量导入导出。</w:t>
            </w:r>
            <w:r>
              <w:rPr>
                <w:rFonts w:hint="eastAsia" w:ascii="宋体" w:hAnsi="宋体" w:cs="宋体"/>
                <w:b/>
                <w:bCs/>
                <w:sz w:val="24"/>
              </w:rPr>
              <w:t>全部演示成功得</w:t>
            </w:r>
            <w:r>
              <w:rPr>
                <w:rFonts w:ascii="宋体" w:hAnsi="宋体" w:cs="宋体"/>
                <w:b/>
                <w:bCs/>
                <w:sz w:val="24"/>
              </w:rPr>
              <w:t>1</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0.5</w:t>
            </w:r>
            <w:r>
              <w:rPr>
                <w:rFonts w:hint="eastAsia" w:ascii="宋体" w:hAnsi="宋体" w:cs="宋体"/>
                <w:b/>
                <w:bCs/>
                <w:sz w:val="24"/>
              </w:rPr>
              <w:t>分，未提供演示不得分。</w:t>
            </w:r>
          </w:p>
          <w:p>
            <w:pPr>
              <w:rPr>
                <w:rFonts w:ascii="宋体" w:hAnsi="宋体" w:cs="宋体"/>
                <w:sz w:val="24"/>
              </w:rPr>
            </w:pPr>
            <w:r>
              <w:rPr>
                <w:rFonts w:hint="eastAsia" w:ascii="宋体" w:hAnsi="宋体" w:cs="宋体"/>
                <w:sz w:val="24"/>
              </w:rPr>
              <w:t>2、教室远程管控：可实时监测各教室设备运行状态和教室使用情况；可在同一界面内远程控制单一教室的多媒体设备的开启和关闭，查看教室内电脑画面、视频信号、监听教室内的声音；可批量控制多间教室的多媒体设备。</w:t>
            </w:r>
            <w:r>
              <w:rPr>
                <w:rFonts w:hint="eastAsia" w:ascii="宋体" w:hAnsi="宋体" w:cs="宋体"/>
                <w:b/>
                <w:bCs/>
                <w:sz w:val="24"/>
              </w:rPr>
              <w:t>全部演示成功得</w:t>
            </w:r>
            <w:r>
              <w:rPr>
                <w:rFonts w:ascii="宋体" w:hAnsi="宋体" w:cs="宋体"/>
                <w:b/>
                <w:bCs/>
                <w:sz w:val="24"/>
              </w:rPr>
              <w:t>1</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0.5</w:t>
            </w:r>
            <w:r>
              <w:rPr>
                <w:rFonts w:hint="eastAsia" w:ascii="宋体" w:hAnsi="宋体" w:cs="宋体"/>
                <w:b/>
                <w:bCs/>
                <w:sz w:val="24"/>
              </w:rPr>
              <w:t>分，未提供演示不得分。</w:t>
            </w:r>
          </w:p>
          <w:p>
            <w:pPr>
              <w:rPr>
                <w:rFonts w:ascii="宋体" w:hAnsi="宋体" w:cs="宋体"/>
                <w:sz w:val="24"/>
              </w:rPr>
            </w:pPr>
            <w:r>
              <w:rPr>
                <w:rFonts w:ascii="宋体" w:hAnsi="宋体" w:cs="宋体"/>
                <w:sz w:val="24"/>
              </w:rPr>
              <w:t>3</w:t>
            </w:r>
            <w:r>
              <w:rPr>
                <w:rFonts w:hint="eastAsia" w:ascii="宋体" w:hAnsi="宋体" w:cs="宋体"/>
                <w:sz w:val="24"/>
              </w:rPr>
              <w:t>、教室巡检：具备在线巡课功能，可查看教室音视频画面、教师端计算机课件、课表、教学班等信息；支持教室预约。</w:t>
            </w:r>
            <w:r>
              <w:rPr>
                <w:rFonts w:hint="eastAsia" w:ascii="宋体" w:hAnsi="宋体" w:cs="宋体"/>
                <w:b/>
                <w:bCs/>
                <w:sz w:val="24"/>
              </w:rPr>
              <w:t>全部演示成功得</w:t>
            </w:r>
            <w:r>
              <w:rPr>
                <w:rFonts w:ascii="宋体" w:hAnsi="宋体" w:cs="宋体"/>
                <w:b/>
                <w:bCs/>
                <w:sz w:val="24"/>
              </w:rPr>
              <w:t>1</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0.5</w:t>
            </w:r>
            <w:r>
              <w:rPr>
                <w:rFonts w:hint="eastAsia" w:ascii="宋体" w:hAnsi="宋体" w:cs="宋体"/>
                <w:b/>
                <w:bCs/>
                <w:sz w:val="24"/>
              </w:rPr>
              <w:t>分，未提供演示不得分。</w:t>
            </w:r>
          </w:p>
          <w:p>
            <w:pPr>
              <w:rPr>
                <w:rFonts w:ascii="宋体" w:hAnsi="宋体" w:cs="宋体"/>
                <w:sz w:val="24"/>
              </w:rPr>
            </w:pPr>
            <w:r>
              <w:rPr>
                <w:rFonts w:ascii="宋体" w:hAnsi="宋体" w:cs="宋体"/>
                <w:sz w:val="24"/>
              </w:rPr>
              <w:t>4</w:t>
            </w:r>
            <w:r>
              <w:rPr>
                <w:rFonts w:hint="eastAsia" w:ascii="宋体" w:hAnsi="宋体" w:cs="宋体"/>
                <w:sz w:val="24"/>
              </w:rPr>
              <w:t>、数据大屏：支持教室设备报警信息、IC卡刷卡记录、教室使用时长、运维工单记录、故障类型报警分析、教室使用状态分析等多种数据的图表形式展示。</w:t>
            </w:r>
            <w:r>
              <w:rPr>
                <w:rFonts w:hint="eastAsia" w:ascii="宋体" w:hAnsi="宋体" w:cs="宋体"/>
                <w:b/>
                <w:bCs/>
                <w:sz w:val="24"/>
              </w:rPr>
              <w:t>全部演示成功得</w:t>
            </w:r>
            <w:r>
              <w:rPr>
                <w:rFonts w:ascii="宋体" w:hAnsi="宋体" w:cs="宋体"/>
                <w:b/>
                <w:bCs/>
                <w:sz w:val="24"/>
              </w:rPr>
              <w:t>1</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0.5</w:t>
            </w:r>
            <w:r>
              <w:rPr>
                <w:rFonts w:hint="eastAsia" w:ascii="宋体" w:hAnsi="宋体" w:cs="宋体"/>
                <w:b/>
                <w:bCs/>
                <w:sz w:val="24"/>
              </w:rPr>
              <w:t>分，未提供演示不得分。</w:t>
            </w:r>
          </w:p>
          <w:p>
            <w:pPr>
              <w:rPr>
                <w:rFonts w:ascii="宋体" w:hAnsi="宋体" w:cs="宋体"/>
                <w:sz w:val="24"/>
              </w:rPr>
            </w:pPr>
            <w:r>
              <w:rPr>
                <w:rFonts w:ascii="宋体" w:hAnsi="宋体" w:cs="宋体"/>
                <w:sz w:val="24"/>
              </w:rPr>
              <w:t>5</w:t>
            </w:r>
            <w:r>
              <w:rPr>
                <w:rFonts w:hint="eastAsia" w:ascii="宋体" w:hAnsi="宋体" w:cs="宋体"/>
                <w:sz w:val="24"/>
              </w:rPr>
              <w:t>、运维管理：支持教室固定资产管理；支持教室报修与运维工单管理。</w:t>
            </w:r>
            <w:r>
              <w:rPr>
                <w:rFonts w:hint="eastAsia" w:ascii="宋体" w:hAnsi="宋体" w:cs="宋体"/>
                <w:b/>
                <w:bCs/>
                <w:sz w:val="24"/>
              </w:rPr>
              <w:t>全部演示成功得</w:t>
            </w:r>
            <w:r>
              <w:rPr>
                <w:rFonts w:ascii="宋体" w:hAnsi="宋体" w:cs="宋体"/>
                <w:b/>
                <w:bCs/>
                <w:sz w:val="24"/>
              </w:rPr>
              <w:t>1</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0.5</w:t>
            </w:r>
            <w:r>
              <w:rPr>
                <w:rFonts w:hint="eastAsia" w:ascii="宋体" w:hAnsi="宋体" w:cs="宋体"/>
                <w:b/>
                <w:bCs/>
                <w:sz w:val="24"/>
              </w:rPr>
              <w:t>分，未提供演示不得分。</w:t>
            </w:r>
          </w:p>
          <w:p>
            <w:pPr>
              <w:rPr>
                <w:rFonts w:ascii="宋体" w:hAnsi="宋体" w:cs="宋体"/>
                <w:b/>
                <w:bCs/>
                <w:sz w:val="24"/>
              </w:rPr>
            </w:pPr>
            <w:r>
              <w:rPr>
                <w:rFonts w:hint="eastAsia" w:ascii="宋体" w:hAnsi="宋体" w:cs="宋体"/>
                <w:b/>
                <w:bCs/>
                <w:sz w:val="24"/>
              </w:rPr>
              <w:t>三、图像投射设备（总分2分）：</w:t>
            </w:r>
          </w:p>
          <w:p>
            <w:r>
              <w:rPr>
                <w:rFonts w:hint="default" w:ascii="宋体" w:hAnsi="宋体" w:cs="宋体"/>
                <w:sz w:val="24"/>
              </w:rPr>
              <w:t>1、</w:t>
            </w:r>
            <w:r>
              <w:rPr>
                <w:rFonts w:hint="eastAsia" w:ascii="宋体" w:hAnsi="宋体" w:cs="宋体"/>
                <w:sz w:val="24"/>
              </w:rPr>
              <w:t>展示图像投射设备开机到图像正常稳定显示的时间间隔，开机到投射成功时间要求小于5秒;无线投屏功能展示设备自带投屏功能的操作流程。</w:t>
            </w:r>
            <w:r>
              <w:rPr>
                <w:rFonts w:hint="eastAsia" w:ascii="宋体" w:hAnsi="宋体" w:cs="宋体"/>
                <w:b/>
                <w:bCs/>
                <w:sz w:val="24"/>
              </w:rPr>
              <w:t>全部演示成功得</w:t>
            </w:r>
            <w:r>
              <w:rPr>
                <w:rFonts w:ascii="宋体" w:hAnsi="宋体" w:cs="宋体"/>
                <w:b/>
                <w:bCs/>
                <w:sz w:val="24"/>
              </w:rPr>
              <w:t>2</w:t>
            </w:r>
            <w:r>
              <w:rPr>
                <w:rFonts w:hint="eastAsia" w:ascii="宋体" w:hAnsi="宋体" w:cs="宋体"/>
                <w:b/>
                <w:bCs/>
                <w:sz w:val="24"/>
              </w:rPr>
              <w:t>分，部分演示成功得0</w:t>
            </w:r>
            <w:r>
              <w:rPr>
                <w:rFonts w:hint="eastAsia" w:ascii="宋体" w:hAnsi="宋体" w:cs="宋体"/>
                <w:b/>
                <w:bCs/>
                <w:sz w:val="24"/>
                <w:lang w:val="en-US" w:eastAsia="zh-CN"/>
              </w:rPr>
              <w:t>-</w:t>
            </w:r>
            <w:r>
              <w:rPr>
                <w:rFonts w:ascii="宋体" w:hAnsi="宋体" w:cs="宋体"/>
                <w:b/>
                <w:bCs/>
                <w:sz w:val="24"/>
              </w:rPr>
              <w:t>1</w:t>
            </w:r>
            <w:r>
              <w:rPr>
                <w:rFonts w:hint="eastAsia" w:ascii="宋体" w:hAnsi="宋体" w:cs="宋体"/>
                <w:b/>
                <w:bCs/>
                <w:sz w:val="24"/>
              </w:rPr>
              <w:t>分，未提供演示不得分。</w:t>
            </w:r>
          </w:p>
        </w:tc>
        <w:tc>
          <w:tcPr>
            <w:tcW w:w="5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cs="仿宋_GB2312" w:asciiTheme="minorEastAsia" w:hAnsiTheme="minorEastAsia" w:eastAsiaTheme="minorEastAsia"/>
                <w:color w:val="000000" w:themeColor="text1"/>
                <w:sz w:val="24"/>
                <w14:textFill>
                  <w14:solidFill>
                    <w14:schemeClr w14:val="tx1"/>
                  </w14:solidFill>
                </w14:textFill>
              </w:rPr>
              <w:t>0</w:t>
            </w:r>
          </w:p>
        </w:tc>
        <w:tc>
          <w:tcPr>
            <w:tcW w:w="138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55"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r>
              <w:rPr>
                <w:rFonts w:cs="仿宋_GB2312" w:asciiTheme="minorEastAsia" w:hAnsiTheme="minorEastAsia" w:eastAsiaTheme="minorEastAsia"/>
                <w:color w:val="000000" w:themeColor="text1"/>
                <w:sz w:val="24"/>
                <w14:textFill>
                  <w14:solidFill>
                    <w14:schemeClr w14:val="tx1"/>
                  </w14:solidFill>
                </w14:textFill>
              </w:rPr>
              <w:t>4</w:t>
            </w:r>
          </w:p>
        </w:tc>
        <w:tc>
          <w:tcPr>
            <w:tcW w:w="4718" w:type="dxa"/>
          </w:tcPr>
          <w:p>
            <w:pP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有效投标报价的最低价作为评标基准价，其最低报价为满分；按［投标报价得分=（评标基准价/投标报价）*权重］的计算公式计算。</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585"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8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655"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rPr>
          <w:color w:val="000000" w:themeColor="text1"/>
          <w14:textFill>
            <w14:solidFill>
              <w14:schemeClr w14:val="tx1"/>
            </w14:solidFill>
          </w14:textFill>
        </w:rPr>
      </w:pPr>
    </w:p>
    <w:p>
      <w:pPr>
        <w:snapToGrid w:val="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0"/>
          <w:szCs w:val="20"/>
          <w:shd w:val="clear" w:color="auto" w:fill="FFFFFF"/>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备注：</w:t>
      </w:r>
      <w:r>
        <w:rPr>
          <w:rFonts w:hint="eastAsia" w:ascii="宋体" w:hAnsi="宋体" w:cs="宋体"/>
          <w:color w:val="000000" w:themeColor="text1"/>
          <w:sz w:val="24"/>
          <w14:textFill>
            <w14:solidFill>
              <w14:schemeClr w14:val="tx1"/>
            </w14:solidFill>
          </w14:textFill>
        </w:rPr>
        <w:t>投标人编制投标文件（商务技术文件部分）时，建议按此目录（序号和内容）提供评标标准相应的商务技术资料。 </w:t>
      </w:r>
    </w:p>
    <w:p>
      <w:pPr>
        <w:snapToGrid w:val="0"/>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一、评标方法</w:t>
      </w:r>
    </w:p>
    <w:p>
      <w:pPr>
        <w:adjustRightInd/>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1.本项目采用综合评分法。</w:t>
      </w:r>
      <w:r>
        <w:rPr>
          <w:rFonts w:hint="eastAsia" w:ascii="宋体" w:hAnsi="宋体" w:cs="宋体"/>
          <w:color w:val="000000" w:themeColor="text1"/>
          <w:kern w:val="0"/>
          <w:sz w:val="24"/>
          <w14:textFill>
            <w14:solidFill>
              <w14:schemeClr w14:val="tx1"/>
            </w14:solidFill>
          </w14:textFill>
        </w:rPr>
        <w:t>综合评分法，是指投标文件满足招标文件全部实质性要求，且按照评审因素的量化指标评审得分最高的投标人为中标候选人的评标方法。</w:t>
      </w:r>
    </w:p>
    <w:p>
      <w:pPr>
        <w:adjustRightInd/>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32"/>
          <w14:textFill>
            <w14:solidFill>
              <w14:schemeClr w14:val="tx1"/>
            </w14:solidFill>
          </w14:textFill>
        </w:rPr>
        <w:t>二、评标标准</w:t>
      </w:r>
    </w:p>
    <w:p>
      <w:pPr>
        <w:spacing w:line="360" w:lineRule="auto"/>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w:t>
      </w:r>
      <w:r>
        <w:rPr>
          <w:rFonts w:hint="eastAsia" w:ascii="宋体" w:hAnsi="宋体" w:cs="宋体"/>
          <w:color w:val="000000" w:themeColor="text1"/>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评标标准：</w:t>
      </w:r>
      <w:r>
        <w:rPr>
          <w:rFonts w:hint="eastAsia" w:ascii="宋体" w:hAnsi="宋体" w:cs="宋体"/>
          <w:color w:val="000000" w:themeColor="text1"/>
          <w:kern w:val="0"/>
          <w:sz w:val="24"/>
          <w14:textFill>
            <w14:solidFill>
              <w14:schemeClr w14:val="tx1"/>
            </w14:solidFill>
          </w14:textFill>
        </w:rPr>
        <w:t>见评标办法前附表。</w:t>
      </w:r>
    </w:p>
    <w:p>
      <w:pP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三、评标程序</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3.1符合性审查。</w:t>
      </w:r>
      <w:r>
        <w:rPr>
          <w:rFonts w:hint="eastAsia" w:ascii="宋体" w:hAnsi="宋体" w:cs="宋体"/>
          <w:color w:val="000000" w:themeColor="text1"/>
          <w:kern w:val="0"/>
          <w:sz w:val="24"/>
          <w14:textFill>
            <w14:solidFill>
              <w14:schemeClr w14:val="tx1"/>
            </w14:solidFill>
          </w14:textFill>
        </w:rPr>
        <w:t>评标委员会应当对符合资格的投标人的投标文件进行符合性审查，以确定其是否满足招标文件的实质性要求。不满足招标文件的实质性要求的，投标无效。</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3.2 比较与评价。</w:t>
      </w:r>
      <w:r>
        <w:rPr>
          <w:rFonts w:hint="eastAsia" w:ascii="宋体" w:hAnsi="宋体" w:cs="宋体"/>
          <w:color w:val="000000" w:themeColor="text1"/>
          <w:kern w:val="0"/>
          <w:sz w:val="24"/>
          <w14:textFill>
            <w14:solidFill>
              <w14:schemeClr w14:val="tx1"/>
            </w14:solidFill>
          </w14:textFill>
        </w:rPr>
        <w:t>评标委员会应当按照招标文件中规定的评标方法和标准，对符合性审查合格的投标文件进行商务和技术评估，综合比较与评价。</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3.3汇总商务技术得分。</w:t>
      </w:r>
      <w:r>
        <w:rPr>
          <w:rFonts w:hint="eastAsia" w:ascii="宋体" w:hAnsi="宋体" w:cs="宋体"/>
          <w:color w:val="000000" w:themeColor="text1"/>
          <w:kern w:val="0"/>
          <w:sz w:val="24"/>
          <w14:textFill>
            <w14:solidFill>
              <w14:schemeClr w14:val="tx1"/>
            </w14:solidFill>
          </w14:textFill>
        </w:rPr>
        <w:t>评标委员会各成员应当独立对每个投标人的商务和技术文件进行评价，并汇总商务技术得分情况。</w:t>
      </w:r>
    </w:p>
    <w:p>
      <w:pPr>
        <w:spacing w:line="360" w:lineRule="auto"/>
        <w:ind w:firstLine="472" w:firstLineChars="196"/>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3.4报价评审。</w:t>
      </w:r>
    </w:p>
    <w:p>
      <w:pPr>
        <w:pStyle w:val="136"/>
        <w:spacing w:before="0"/>
        <w:ind w:firstLine="508" w:firstLineChars="212"/>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3.4.1投标文件报价出现前后不一致的，按照下列规定修正：</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3.4.1.1投标文件中开标一览表（报价表）内容与投标文件中相应内容不一致的，以开标一览表（报价表）为准；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3.4.1.2大写金额和小写金额不一致的，以大写金额为准；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3.4.1.3单价金额小数点或者百分比有明显错位的，以开标一览表的总价为准，并修改单价；</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3.4.1.4总价金额与按单价汇总金额不一致的，以单价金额计算结果为准。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3.4.1.5同时出现两种以上不一致的，按照3.4.1规定的顺序修正。修正后的报价按照财政部第87号令 《政府采购货物和服务招标投标管理办法》第五十一条第二款的规定经投标人确认后产生约束力。</w:t>
      </w:r>
    </w:p>
    <w:p>
      <w:pPr>
        <w:snapToGrid w:val="0"/>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3.4.2投标文件出现不是唯一的、有选择性投标报价的，投标无效。</w:t>
      </w:r>
    </w:p>
    <w:p>
      <w:pPr>
        <w:snapToGrid w:val="0"/>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3.4.3投标报价超过招标文件中规定的预算金额或者最高限价的，投标无效。</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pPr>
        <w:pStyle w:val="136"/>
        <w:spacing w:before="0"/>
        <w:ind w:firstLine="480"/>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kern w:val="0"/>
          <w:szCs w:val="24"/>
          <w14:textFill>
            <w14:solidFill>
              <w14:schemeClr w14:val="tx1"/>
            </w14:solidFill>
          </w14:textFill>
        </w:rPr>
        <w:t>3.4.5对于未预留份额专门面向中小企业的政府采购货物项目，以及预留份额政府采购货物项目中的非预留部分标项，对小型和微型企业的投标报价给予10%—</w:t>
      </w:r>
      <w:r>
        <w:rPr>
          <w:rFonts w:ascii="宋体" w:hAnsi="宋体" w:cs="宋体"/>
          <w:color w:val="000000" w:themeColor="text1"/>
          <w:kern w:val="0"/>
          <w:szCs w:val="24"/>
          <w14:textFill>
            <w14:solidFill>
              <w14:schemeClr w14:val="tx1"/>
            </w14:solidFill>
          </w14:textFill>
        </w:rPr>
        <w:t>20</w:t>
      </w:r>
      <w:r>
        <w:rPr>
          <w:rFonts w:hint="eastAsia" w:ascii="宋体" w:hAnsi="宋体" w:cs="宋体"/>
          <w:color w:val="000000" w:themeColor="text1"/>
          <w:kern w:val="0"/>
          <w:szCs w:val="24"/>
          <w14:textFill>
            <w14:solidFill>
              <w14:schemeClr w14:val="tx1"/>
            </w14:solidFill>
          </w14:textFill>
        </w:rPr>
        <w:t>%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w:t>
      </w:r>
      <w:r>
        <w:rPr>
          <w:rFonts w:ascii="宋体" w:hAnsi="宋体" w:cs="宋体"/>
          <w:color w:val="000000" w:themeColor="text1"/>
          <w:kern w:val="0"/>
          <w:szCs w:val="24"/>
          <w14:textFill>
            <w14:solidFill>
              <w14:schemeClr w14:val="tx1"/>
            </w14:solidFill>
          </w14:textFill>
        </w:rPr>
        <w:t>6</w:t>
      </w:r>
      <w:r>
        <w:rPr>
          <w:rFonts w:hint="eastAsia" w:ascii="宋体" w:hAnsi="宋体" w:cs="宋体"/>
          <w:color w:val="000000" w:themeColor="text1"/>
          <w:kern w:val="0"/>
          <w:szCs w:val="24"/>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pPr>
        <w:spacing w:line="360" w:lineRule="auto"/>
        <w:ind w:firstLine="482" w:firstLineChars="200"/>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3.5排序与推荐。</w:t>
      </w:r>
      <w:r>
        <w:rPr>
          <w:rFonts w:hint="eastAsia" w:ascii="宋体" w:hAnsi="宋体" w:cs="宋体"/>
          <w:color w:val="000000" w:themeColor="text1"/>
          <w:kern w:val="0"/>
          <w:sz w:val="24"/>
          <w14:textFill>
            <w14:solidFill>
              <w14:schemeClr w14:val="tx1"/>
            </w14:solidFill>
          </w14:textFil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360" w:lineRule="auto"/>
        <w:ind w:firstLine="480" w:firstLineChars="200"/>
        <w:rPr>
          <w:rFonts w:ascii="宋体" w:hAnsi="宋体" w:cs="宋体"/>
          <w:b/>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pPr>
        <w:spacing w:line="360" w:lineRule="auto"/>
        <w:ind w:firstLine="472" w:firstLineChars="196"/>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3.6编写评标报告。</w:t>
      </w:r>
      <w:r>
        <w:rPr>
          <w:rFonts w:hint="eastAsia" w:ascii="宋体" w:hAnsi="宋体" w:cs="宋体"/>
          <w:color w:val="000000" w:themeColor="text1"/>
          <w:kern w:val="0"/>
          <w:sz w:val="24"/>
          <w14:textFill>
            <w14:solidFill>
              <w14:schemeClr w14:val="tx1"/>
            </w14:solidFill>
          </w14:textFill>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pPr>
        <w:widowControl/>
        <w:shd w:val="clear" w:color="auto" w:fill="FFFFFF"/>
        <w:adjustRightInd/>
        <w:spacing w:after="225" w:line="315" w:lineRule="atLeast"/>
        <w:jc w:val="left"/>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四、评标中的其他事项</w:t>
      </w:r>
    </w:p>
    <w:p>
      <w:pPr>
        <w:pStyle w:val="136"/>
        <w:spacing w:before="0"/>
        <w:ind w:firstLine="472" w:firstLineChars="196"/>
        <w:rPr>
          <w:rFonts w:ascii="宋体" w:hAnsi="宋体" w:cs="宋体"/>
          <w:color w:val="000000" w:themeColor="text1"/>
          <w:kern w:val="0"/>
          <w:szCs w:val="24"/>
          <w14:textFill>
            <w14:solidFill>
              <w14:schemeClr w14:val="tx1"/>
            </w14:solidFill>
          </w14:textFill>
        </w:rPr>
      </w:pPr>
      <w:r>
        <w:rPr>
          <w:rFonts w:hint="eastAsia" w:ascii="宋体" w:hAnsi="宋体" w:cs="宋体"/>
          <w:b/>
          <w:color w:val="000000" w:themeColor="text1"/>
          <w:kern w:val="0"/>
          <w:szCs w:val="24"/>
          <w14:textFill>
            <w14:solidFill>
              <w14:schemeClr w14:val="tx1"/>
            </w14:solidFill>
          </w14:textFill>
        </w:rPr>
        <w:t>4.1投标人澄清、说明或者补正。</w:t>
      </w:r>
      <w:r>
        <w:rPr>
          <w:rFonts w:hint="eastAsia" w:ascii="宋体" w:hAnsi="宋体" w:cs="宋体"/>
          <w:color w:val="000000" w:themeColor="text1"/>
          <w:kern w:val="0"/>
          <w:szCs w:val="24"/>
          <w14:textFill>
            <w14:solidFill>
              <w14:schemeClr w14:val="tx1"/>
            </w14:solidFill>
          </w14:textFill>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pStyle w:val="26"/>
        <w:spacing w:line="360" w:lineRule="auto"/>
        <w:ind w:left="954" w:leftChars="226" w:hanging="479" w:firstLineChars="0"/>
        <w:rPr>
          <w:rFonts w:cs="宋体"/>
          <w:color w:val="000000" w:themeColor="text1"/>
          <w:szCs w:val="21"/>
          <w14:textFill>
            <w14:solidFill>
              <w14:schemeClr w14:val="tx1"/>
            </w14:solidFill>
          </w14:textFill>
        </w:rPr>
      </w:pPr>
      <w:r>
        <w:rPr>
          <w:rFonts w:hint="eastAsia" w:cs="宋体"/>
          <w:b/>
          <w:color w:val="000000" w:themeColor="text1"/>
          <w:kern w:val="0"/>
          <w14:textFill>
            <w14:solidFill>
              <w14:schemeClr w14:val="tx1"/>
            </w14:solidFill>
          </w14:textFill>
        </w:rPr>
        <w:t>4.2投标无效。</w:t>
      </w:r>
      <w:r>
        <w:rPr>
          <w:rFonts w:hint="eastAsia" w:cs="宋体"/>
          <w:color w:val="000000" w:themeColor="text1"/>
          <w:szCs w:val="21"/>
          <w14:textFill>
            <w14:solidFill>
              <w14:schemeClr w14:val="tx1"/>
            </w14:solidFill>
          </w14:textFill>
        </w:rPr>
        <w:t>有下列情形之一的，投标无效：</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4.2.1投标人不具备招标文件中规定的资格要求的（投标人未提供有效的资格文件的，视为投标人不具备招标文件中规定的资格要求）；</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4.2.2投标文件未按照招标文件要求签署、盖章的；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4.2.3采购人拟采购的产品属于政府强制采购的节能产品品目清单范围的，投标人相应的投标产品未获得国家确定的认证机构出具的、处于有效期之内的节能产品认证证书的；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4.2.4投标文件含有采购人不能接受的附加条件的；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4.2.5投标文件中承诺的投标有效期少于招标文件中载明的投标有效期的；</w:t>
      </w:r>
    </w:p>
    <w:p>
      <w:pPr>
        <w:snapToGrid w:val="0"/>
        <w:spacing w:line="360" w:lineRule="auto"/>
        <w:ind w:firstLine="120" w:firstLineChars="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4.2.6投标文件出现不是唯一的、有选择性投标报价的；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4.2.7投标报价超过招标文件中规定的预算金额或者最高限价的；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4.2.8报价明显低于其他通过符合性审查投标人的报价，有可能影响产品质量或者不能诚信履约的，未能按要求提供书面说明或者提交相关证明材料，不能证明其报价合理性的；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4.2.9投标人对根据修正原则修正后的报价不确认的；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4.2.10投标人提供虚假材料投标的；</w:t>
      </w:r>
    </w:p>
    <w:p>
      <w:pPr>
        <w:spacing w:line="360" w:lineRule="auto"/>
        <w:ind w:firstLine="240" w:firstLineChars="1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4.2.11投标人有恶意串通、妨碍其他投标人的竞争行为、损害采购人或者其他投标人的合法权益情形的；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4.2.12投标人仅提交备份投标文件，未在电子交易平台传输递交投标文件的，投标无效；</w:t>
      </w:r>
    </w:p>
    <w:p>
      <w:pPr>
        <w:tabs>
          <w:tab w:val="left" w:pos="432"/>
        </w:tabs>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4.2.13 投标文件不满足招标文件的其他实质性要求的；</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4.2.14法律、法规、规章（适用本市的）及省级以上规范性文件（适用本市的）规定的其他无效情形。</w:t>
      </w:r>
    </w:p>
    <w:p>
      <w:pPr>
        <w:pStyle w:val="26"/>
        <w:snapToGrid w:val="0"/>
        <w:spacing w:line="360" w:lineRule="auto"/>
        <w:ind w:firstLineChars="196"/>
        <w:rPr>
          <w:rFonts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5.废标。</w:t>
      </w:r>
      <w:r>
        <w:rPr>
          <w:rFonts w:hint="eastAsia" w:cs="宋体"/>
          <w:color w:val="000000" w:themeColor="text1"/>
          <w14:textFill>
            <w14:solidFill>
              <w14:schemeClr w14:val="tx1"/>
            </w14:solidFill>
          </w14:textFill>
        </w:rPr>
        <w:t>根据《中华人民共和国政府采购法》第三十六条之规定，在采购中，出现下列情形之一的，应予废标：</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5.1符合专业条件的供应商或者对招标文件作实质响应的供应商不足3家的；</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5.2出现影响采购公正的违法、违规行为的；</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5.3投标人的报价均超过了采购预算，采购人不能支付的；</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5.4因重大变故，采购任务取消的。</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废标后，采购代理机构应当将废标理由通知所有投标人。</w:t>
      </w:r>
    </w:p>
    <w:p>
      <w:pPr>
        <w:pStyle w:val="26"/>
        <w:snapToGrid w:val="0"/>
        <w:spacing w:line="360" w:lineRule="auto"/>
        <w:ind w:firstLine="489"/>
        <w:rPr>
          <w:rFonts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6.修改招标文件，重新组织采购活动。</w:t>
      </w:r>
      <w:r>
        <w:rPr>
          <w:rFonts w:hint="eastAsia" w:cs="宋体"/>
          <w:color w:val="000000" w:themeColor="text1"/>
          <w14:textFill>
            <w14:solidFill>
              <w14:schemeClr w14:val="tx1"/>
            </w14:solidFill>
          </w14:textFill>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pPr>
        <w:pStyle w:val="26"/>
        <w:snapToGrid w:val="0"/>
        <w:spacing w:line="360" w:lineRule="auto"/>
        <w:ind w:firstLine="489"/>
        <w:rPr>
          <w:rFonts w:cs="宋体"/>
          <w:color w:val="000000" w:themeColor="text1"/>
          <w14:textFill>
            <w14:solidFill>
              <w14:schemeClr w14:val="tx1"/>
            </w14:solidFill>
          </w14:textFill>
        </w:rPr>
      </w:pPr>
      <w:r>
        <w:rPr>
          <w:rFonts w:hint="eastAsia" w:cs="宋体"/>
          <w:b/>
          <w:color w:val="000000" w:themeColor="text1"/>
          <w:kern w:val="0"/>
          <w14:textFill>
            <w14:solidFill>
              <w14:schemeClr w14:val="tx1"/>
            </w14:solidFill>
          </w14:textFill>
        </w:rPr>
        <w:t>7.重新开展采购。</w:t>
      </w:r>
      <w:r>
        <w:rPr>
          <w:rFonts w:hint="eastAsia" w:cs="宋体"/>
          <w:color w:val="000000" w:themeColor="text1"/>
          <w14:textFill>
            <w14:solidFill>
              <w14:schemeClr w14:val="tx1"/>
            </w14:solidFill>
          </w14:textFill>
        </w:rPr>
        <w:t>有政府采购法第七十一条、第七十二条规定的违法行为之一，影响或者可能影响中标结果的，依照下列规定处理：</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7.1未确定中标供应商的，终止本次政府采购活动，重新开展政府采购活动。</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7.2已确定中标供应商但尚未签订政府采购合同的，中标结果无效，从合格的中标候选人中另行确定中标供应商；没有合格的中标候选人的，重新开展政府采购活动。</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7.3政府采购合同已签订但尚未履行的，撤销合同，从合格的中标候选人中另行确定中标供应商；没有合格的中标候选人的，重新开展政府采购活动。</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7.4政府采购合同已经履行，给采购人、供应商造成损失的，由责任人承担赔偿责任。</w:t>
      </w:r>
    </w:p>
    <w:p>
      <w:pPr>
        <w:pStyle w:val="26"/>
        <w:snapToGrid w:val="0"/>
        <w:spacing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7.5政府采购当事人有其他违反政府采购法或者政府采购法实施条例等法律法规规定的行为，经改正后仍然影响或者可能影响中标结果或者依法被认定为中标无效的，依照7.1-7.4规定处理。</w:t>
      </w:r>
    </w:p>
    <w:bookmarkEnd w:id="31"/>
    <w:p>
      <w:pPr>
        <w:rPr>
          <w:rFonts w:ascii="宋体" w:hAnsi="宋体" w:cs="宋体"/>
          <w:b/>
          <w:color w:val="000000" w:themeColor="text1"/>
          <w:sz w:val="36"/>
          <w:szCs w:val="36"/>
          <w14:textFill>
            <w14:solidFill>
              <w14:schemeClr w14:val="tx1"/>
            </w14:solidFill>
          </w14:textFill>
        </w:rPr>
      </w:pPr>
      <w:bookmarkStart w:id="417" w:name="第五部分"/>
      <w:bookmarkStart w:id="418" w:name="_Toc86217003"/>
      <w:r>
        <w:rPr>
          <w:rFonts w:hint="eastAsia" w:ascii="宋体" w:hAnsi="宋体" w:cs="宋体"/>
          <w:b/>
          <w:color w:val="000000" w:themeColor="text1"/>
          <w:sz w:val="36"/>
          <w:szCs w:val="36"/>
          <w14:textFill>
            <w14:solidFill>
              <w14:schemeClr w14:val="tx1"/>
            </w14:solidFill>
          </w14:textFill>
        </w:rPr>
        <w:br w:type="page"/>
      </w:r>
    </w:p>
    <w:p>
      <w:pPr>
        <w:spacing w:line="360" w:lineRule="auto"/>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第五部分 拟签订的合同文本</w:t>
      </w:r>
    </w:p>
    <w:p>
      <w:pPr>
        <w:spacing w:line="288" w:lineRule="auto"/>
        <w:ind w:firstLine="396"/>
        <w:rPr>
          <w:rFonts w:ascii="宋体" w:hAnsi="宋体" w:cs="宋体"/>
          <w:color w:val="000000"/>
          <w:spacing w:val="-6"/>
          <w:sz w:val="24"/>
        </w:rPr>
      </w:pPr>
      <w:r>
        <w:rPr>
          <w:rFonts w:hint="eastAsia" w:ascii="宋体" w:hAnsi="宋体" w:cs="宋体"/>
          <w:color w:val="000000"/>
          <w:spacing w:val="-6"/>
          <w:sz w:val="24"/>
        </w:rPr>
        <w:t>确认书号：</w:t>
      </w:r>
    </w:p>
    <w:p>
      <w:pPr>
        <w:spacing w:line="288" w:lineRule="auto"/>
        <w:ind w:firstLine="396"/>
        <w:rPr>
          <w:rFonts w:ascii="宋体" w:hAnsi="宋体" w:cs="宋体"/>
          <w:color w:val="000000"/>
          <w:spacing w:val="-6"/>
          <w:sz w:val="24"/>
        </w:rPr>
      </w:pPr>
      <w:r>
        <w:rPr>
          <w:rFonts w:hint="eastAsia" w:ascii="宋体" w:hAnsi="宋体" w:cs="宋体"/>
          <w:color w:val="000000"/>
          <w:spacing w:val="-6"/>
          <w:sz w:val="24"/>
        </w:rPr>
        <w:t>项目编号：ZJWSBJ-HD-202312G</w:t>
      </w:r>
    </w:p>
    <w:p>
      <w:pPr>
        <w:spacing w:line="288" w:lineRule="auto"/>
        <w:ind w:firstLine="396"/>
        <w:rPr>
          <w:rFonts w:ascii="宋体" w:hAnsi="宋体" w:cs="宋体"/>
          <w:color w:val="000000"/>
          <w:spacing w:val="-6"/>
          <w:sz w:val="24"/>
        </w:rPr>
      </w:pPr>
      <w:r>
        <w:rPr>
          <w:rFonts w:hint="eastAsia" w:ascii="宋体" w:hAnsi="宋体" w:cs="宋体"/>
          <w:color w:val="000000"/>
          <w:spacing w:val="-6"/>
          <w:sz w:val="24"/>
        </w:rPr>
        <w:t>甲方（采购人）：杭州电子科技大学</w:t>
      </w:r>
    </w:p>
    <w:p>
      <w:pPr>
        <w:spacing w:line="288" w:lineRule="auto"/>
        <w:ind w:firstLine="396"/>
        <w:rPr>
          <w:rFonts w:ascii="宋体" w:hAnsi="宋体" w:cs="宋体"/>
          <w:color w:val="000000"/>
          <w:spacing w:val="-6"/>
          <w:sz w:val="24"/>
        </w:rPr>
      </w:pPr>
      <w:r>
        <w:rPr>
          <w:rFonts w:hint="eastAsia" w:ascii="宋体" w:hAnsi="宋体" w:cs="宋体"/>
          <w:color w:val="000000"/>
          <w:spacing w:val="-6"/>
          <w:sz w:val="24"/>
        </w:rPr>
        <w:t xml:space="preserve">乙方（供应商）： </w:t>
      </w:r>
    </w:p>
    <w:p>
      <w:pPr>
        <w:spacing w:line="288" w:lineRule="auto"/>
        <w:ind w:firstLine="396"/>
        <w:rPr>
          <w:rFonts w:ascii="宋体" w:hAnsi="宋体" w:cs="宋体"/>
          <w:color w:val="000000"/>
          <w:spacing w:val="-6"/>
          <w:sz w:val="24"/>
        </w:rPr>
      </w:pPr>
      <w:r>
        <w:rPr>
          <w:rFonts w:hint="eastAsia" w:ascii="宋体" w:hAnsi="宋体" w:cs="宋体"/>
          <w:color w:val="000000"/>
          <w:spacing w:val="-6"/>
          <w:sz w:val="24"/>
        </w:rPr>
        <w:t>采购代理机构（鉴证方）：</w:t>
      </w:r>
      <w:bookmarkStart w:id="419" w:name="B07_项目编号"/>
      <w:r>
        <w:rPr>
          <w:rFonts w:hint="eastAsia" w:ascii="宋体" w:hAnsi="宋体" w:cs="宋体"/>
          <w:color w:val="000000"/>
          <w:spacing w:val="-6"/>
          <w:sz w:val="24"/>
        </w:rPr>
        <w:t>浙江五石中正工程咨询有限公司</w:t>
      </w:r>
    </w:p>
    <w:p>
      <w:pPr>
        <w:spacing w:line="288" w:lineRule="auto"/>
        <w:ind w:firstLine="420"/>
        <w:rPr>
          <w:rFonts w:ascii="宋体" w:hAnsi="宋体" w:cs="宋体"/>
          <w:color w:val="000000"/>
          <w:sz w:val="24"/>
        </w:rPr>
      </w:pPr>
      <w:r>
        <w:rPr>
          <w:rFonts w:hint="eastAsia" w:ascii="宋体" w:hAnsi="宋体" w:cs="宋体"/>
          <w:color w:val="000000"/>
          <w:sz w:val="24"/>
        </w:rPr>
        <w:t>经采购代理机构对</w:t>
      </w:r>
      <w:r>
        <w:rPr>
          <w:rFonts w:hint="eastAsia" w:ascii="宋体" w:hAnsi="宋体" w:cs="宋体"/>
          <w:color w:val="000000"/>
          <w:sz w:val="24"/>
          <w:u w:val="single"/>
        </w:rPr>
        <w:t xml:space="preserve">          </w:t>
      </w:r>
      <w:r>
        <w:rPr>
          <w:rFonts w:hint="eastAsia" w:ascii="宋体" w:hAnsi="宋体" w:cs="宋体"/>
          <w:color w:val="000000"/>
          <w:sz w:val="24"/>
        </w:rPr>
        <w:t>采购项目通过</w:t>
      </w:r>
      <w:r>
        <w:rPr>
          <w:rFonts w:hint="eastAsia" w:ascii="宋体" w:hAnsi="宋体" w:cs="宋体"/>
          <w:color w:val="000000"/>
          <w:sz w:val="24"/>
          <w:u w:val="single"/>
        </w:rPr>
        <w:t>公开招标</w:t>
      </w:r>
      <w:r>
        <w:rPr>
          <w:rFonts w:hint="eastAsia" w:ascii="宋体" w:hAnsi="宋体" w:cs="宋体"/>
          <w:color w:val="000000"/>
          <w:sz w:val="24"/>
        </w:rPr>
        <w:t>方式采购</w:t>
      </w:r>
      <w:bookmarkEnd w:id="419"/>
      <w:r>
        <w:rPr>
          <w:rFonts w:hint="eastAsia" w:ascii="宋体" w:hAnsi="宋体" w:cs="宋体"/>
          <w:color w:val="000000"/>
          <w:sz w:val="24"/>
        </w:rPr>
        <w:t>，确定</w:t>
      </w:r>
      <w:r>
        <w:rPr>
          <w:rFonts w:hint="eastAsia" w:ascii="宋体" w:hAnsi="宋体" w:cs="宋体"/>
          <w:color w:val="000000"/>
          <w:spacing w:val="-6"/>
          <w:sz w:val="24"/>
          <w:u w:val="single"/>
        </w:rPr>
        <w:t xml:space="preserve">     </w:t>
      </w:r>
      <w:r>
        <w:rPr>
          <w:rFonts w:hint="eastAsia" w:ascii="宋体" w:hAnsi="宋体" w:cs="宋体"/>
          <w:color w:val="000000"/>
          <w:sz w:val="24"/>
        </w:rPr>
        <w:t>为中标单位，甲、乙双方友好协商，达成以下条款：</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第一条：采购商品清单及合同价格                                 单位：元</w:t>
      </w:r>
    </w:p>
    <w:tbl>
      <w:tblPr>
        <w:tblStyle w:val="65"/>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 w:val="24"/>
              </w:rPr>
            </w:pPr>
            <w:r>
              <w:rPr>
                <w:rFonts w:hint="eastAsia" w:ascii="宋体" w:hAnsi="宋体" w:cs="宋体"/>
                <w:color w:val="000000"/>
                <w:sz w:val="24"/>
              </w:rPr>
              <w:t>产品名称</w:t>
            </w:r>
          </w:p>
        </w:tc>
        <w:tc>
          <w:tcPr>
            <w:tcW w:w="1276" w:type="dxa"/>
            <w:vAlign w:val="center"/>
          </w:tcPr>
          <w:p>
            <w:pPr>
              <w:spacing w:line="288" w:lineRule="auto"/>
              <w:rPr>
                <w:rFonts w:ascii="宋体" w:hAnsi="宋体" w:cs="宋体"/>
                <w:color w:val="000000"/>
                <w:sz w:val="24"/>
              </w:rPr>
            </w:pPr>
            <w:r>
              <w:rPr>
                <w:rFonts w:hint="eastAsia" w:ascii="宋体" w:hAnsi="宋体" w:cs="宋体"/>
                <w:color w:val="000000"/>
                <w:sz w:val="24"/>
              </w:rPr>
              <w:t>厂家（全称）</w:t>
            </w:r>
          </w:p>
        </w:tc>
        <w:tc>
          <w:tcPr>
            <w:tcW w:w="1276" w:type="dxa"/>
            <w:vAlign w:val="center"/>
          </w:tcPr>
          <w:p>
            <w:pPr>
              <w:spacing w:line="288" w:lineRule="auto"/>
              <w:rPr>
                <w:rFonts w:ascii="宋体" w:hAnsi="宋体" w:cs="宋体"/>
                <w:color w:val="000000"/>
                <w:sz w:val="24"/>
              </w:rPr>
            </w:pPr>
            <w:r>
              <w:rPr>
                <w:rFonts w:hint="eastAsia" w:ascii="宋体" w:hAnsi="宋体" w:cs="宋体"/>
                <w:color w:val="000000"/>
                <w:sz w:val="24"/>
              </w:rPr>
              <w:t>品牌</w:t>
            </w:r>
          </w:p>
        </w:tc>
        <w:tc>
          <w:tcPr>
            <w:tcW w:w="1559" w:type="dxa"/>
            <w:vAlign w:val="center"/>
          </w:tcPr>
          <w:p>
            <w:pPr>
              <w:spacing w:line="288" w:lineRule="auto"/>
              <w:rPr>
                <w:rFonts w:ascii="宋体" w:hAnsi="宋体" w:cs="宋体"/>
                <w:color w:val="000000"/>
                <w:sz w:val="24"/>
              </w:rPr>
            </w:pPr>
            <w:r>
              <w:rPr>
                <w:rFonts w:hint="eastAsia" w:ascii="宋体" w:hAnsi="宋体" w:cs="宋体"/>
                <w:color w:val="000000"/>
                <w:sz w:val="24"/>
              </w:rPr>
              <w:t>规格型号</w:t>
            </w:r>
          </w:p>
        </w:tc>
        <w:tc>
          <w:tcPr>
            <w:tcW w:w="850" w:type="dxa"/>
            <w:vAlign w:val="center"/>
          </w:tcPr>
          <w:p>
            <w:pPr>
              <w:spacing w:line="288" w:lineRule="auto"/>
              <w:rPr>
                <w:rFonts w:ascii="宋体" w:hAnsi="宋体" w:cs="宋体"/>
                <w:color w:val="000000"/>
                <w:sz w:val="24"/>
              </w:rPr>
            </w:pPr>
            <w:r>
              <w:rPr>
                <w:rFonts w:hint="eastAsia" w:ascii="宋体" w:hAnsi="宋体" w:cs="宋体"/>
                <w:color w:val="000000"/>
                <w:sz w:val="24"/>
              </w:rPr>
              <w:t>数量</w:t>
            </w:r>
          </w:p>
        </w:tc>
        <w:tc>
          <w:tcPr>
            <w:tcW w:w="1134" w:type="dxa"/>
            <w:vAlign w:val="center"/>
          </w:tcPr>
          <w:p>
            <w:pPr>
              <w:spacing w:line="288" w:lineRule="auto"/>
              <w:rPr>
                <w:rFonts w:ascii="宋体" w:hAnsi="宋体" w:cs="宋体"/>
                <w:color w:val="000000"/>
                <w:sz w:val="24"/>
              </w:rPr>
            </w:pPr>
            <w:r>
              <w:rPr>
                <w:rFonts w:hint="eastAsia" w:ascii="宋体" w:hAnsi="宋体" w:cs="宋体"/>
                <w:color w:val="000000"/>
                <w:sz w:val="24"/>
              </w:rPr>
              <w:t>含税单价</w:t>
            </w:r>
          </w:p>
        </w:tc>
        <w:tc>
          <w:tcPr>
            <w:tcW w:w="1065" w:type="dxa"/>
            <w:vAlign w:val="center"/>
          </w:tcPr>
          <w:p>
            <w:pPr>
              <w:spacing w:line="288" w:lineRule="auto"/>
              <w:rPr>
                <w:rFonts w:ascii="宋体" w:hAnsi="宋体" w:cs="宋体"/>
                <w:color w:val="000000"/>
                <w:sz w:val="24"/>
              </w:rPr>
            </w:pPr>
            <w:r>
              <w:rPr>
                <w:rFonts w:hint="eastAsia" w:ascii="宋体" w:hAnsi="宋体" w:cs="宋体"/>
                <w:color w:val="000000"/>
                <w:sz w:val="24"/>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 w:val="24"/>
              </w:rPr>
            </w:pPr>
          </w:p>
        </w:tc>
        <w:tc>
          <w:tcPr>
            <w:tcW w:w="1276" w:type="dxa"/>
            <w:vAlign w:val="center"/>
          </w:tcPr>
          <w:p>
            <w:pPr>
              <w:spacing w:line="288" w:lineRule="auto"/>
              <w:rPr>
                <w:rFonts w:ascii="宋体" w:hAnsi="宋体" w:cs="宋体"/>
                <w:color w:val="000000"/>
                <w:sz w:val="24"/>
              </w:rPr>
            </w:pPr>
          </w:p>
        </w:tc>
        <w:tc>
          <w:tcPr>
            <w:tcW w:w="1276" w:type="dxa"/>
            <w:vAlign w:val="center"/>
          </w:tcPr>
          <w:p>
            <w:pPr>
              <w:spacing w:line="288" w:lineRule="auto"/>
              <w:rPr>
                <w:rFonts w:ascii="宋体" w:hAnsi="宋体" w:cs="宋体"/>
                <w:color w:val="000000"/>
                <w:sz w:val="24"/>
              </w:rPr>
            </w:pPr>
          </w:p>
        </w:tc>
        <w:tc>
          <w:tcPr>
            <w:tcW w:w="1559" w:type="dxa"/>
            <w:vAlign w:val="center"/>
          </w:tcPr>
          <w:p>
            <w:pPr>
              <w:spacing w:line="288" w:lineRule="auto"/>
              <w:rPr>
                <w:rFonts w:ascii="宋体" w:hAnsi="宋体" w:cs="宋体"/>
                <w:color w:val="000000"/>
                <w:sz w:val="24"/>
              </w:rPr>
            </w:pPr>
          </w:p>
        </w:tc>
        <w:tc>
          <w:tcPr>
            <w:tcW w:w="850" w:type="dxa"/>
            <w:vAlign w:val="center"/>
          </w:tcPr>
          <w:p>
            <w:pPr>
              <w:spacing w:line="288" w:lineRule="auto"/>
              <w:rPr>
                <w:rFonts w:ascii="宋体" w:hAnsi="宋体" w:cs="宋体"/>
                <w:color w:val="000000"/>
                <w:sz w:val="24"/>
              </w:rPr>
            </w:pPr>
          </w:p>
        </w:tc>
        <w:tc>
          <w:tcPr>
            <w:tcW w:w="1134" w:type="dxa"/>
            <w:vAlign w:val="center"/>
          </w:tcPr>
          <w:p>
            <w:pPr>
              <w:spacing w:line="288" w:lineRule="auto"/>
              <w:rPr>
                <w:rFonts w:ascii="宋体" w:hAnsi="宋体" w:cs="宋体"/>
                <w:color w:val="000000"/>
                <w:sz w:val="24"/>
              </w:rPr>
            </w:pPr>
          </w:p>
        </w:tc>
        <w:tc>
          <w:tcPr>
            <w:tcW w:w="1065" w:type="dxa"/>
            <w:vAlign w:val="center"/>
          </w:tcPr>
          <w:p>
            <w:pPr>
              <w:spacing w:line="288"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 w:val="24"/>
              </w:rPr>
            </w:pPr>
          </w:p>
        </w:tc>
        <w:tc>
          <w:tcPr>
            <w:tcW w:w="1276" w:type="dxa"/>
            <w:vAlign w:val="center"/>
          </w:tcPr>
          <w:p>
            <w:pPr>
              <w:spacing w:line="288" w:lineRule="auto"/>
              <w:rPr>
                <w:rFonts w:ascii="宋体" w:hAnsi="宋体" w:cs="宋体"/>
                <w:color w:val="000000"/>
                <w:sz w:val="24"/>
              </w:rPr>
            </w:pPr>
          </w:p>
        </w:tc>
        <w:tc>
          <w:tcPr>
            <w:tcW w:w="1276" w:type="dxa"/>
            <w:vAlign w:val="center"/>
          </w:tcPr>
          <w:p>
            <w:pPr>
              <w:spacing w:line="288" w:lineRule="auto"/>
              <w:rPr>
                <w:rFonts w:ascii="宋体" w:hAnsi="宋体" w:cs="宋体"/>
                <w:color w:val="000000"/>
                <w:sz w:val="24"/>
              </w:rPr>
            </w:pPr>
          </w:p>
        </w:tc>
        <w:tc>
          <w:tcPr>
            <w:tcW w:w="1559" w:type="dxa"/>
            <w:vAlign w:val="center"/>
          </w:tcPr>
          <w:p>
            <w:pPr>
              <w:spacing w:line="288" w:lineRule="auto"/>
              <w:rPr>
                <w:rFonts w:ascii="宋体" w:hAnsi="宋体" w:cs="宋体"/>
                <w:color w:val="000000"/>
                <w:sz w:val="24"/>
              </w:rPr>
            </w:pPr>
          </w:p>
        </w:tc>
        <w:tc>
          <w:tcPr>
            <w:tcW w:w="850" w:type="dxa"/>
            <w:vAlign w:val="center"/>
          </w:tcPr>
          <w:p>
            <w:pPr>
              <w:spacing w:line="288" w:lineRule="auto"/>
              <w:rPr>
                <w:rFonts w:ascii="宋体" w:hAnsi="宋体" w:cs="宋体"/>
                <w:color w:val="000000"/>
                <w:sz w:val="24"/>
              </w:rPr>
            </w:pPr>
          </w:p>
        </w:tc>
        <w:tc>
          <w:tcPr>
            <w:tcW w:w="1134" w:type="dxa"/>
            <w:vAlign w:val="center"/>
          </w:tcPr>
          <w:p>
            <w:pPr>
              <w:spacing w:line="288" w:lineRule="auto"/>
              <w:rPr>
                <w:rFonts w:ascii="宋体" w:hAnsi="宋体" w:cs="宋体"/>
                <w:color w:val="000000"/>
                <w:sz w:val="24"/>
              </w:rPr>
            </w:pPr>
          </w:p>
        </w:tc>
        <w:tc>
          <w:tcPr>
            <w:tcW w:w="1065" w:type="dxa"/>
            <w:vAlign w:val="center"/>
          </w:tcPr>
          <w:p>
            <w:pPr>
              <w:spacing w:line="288"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 w:val="24"/>
              </w:rPr>
            </w:pPr>
          </w:p>
        </w:tc>
        <w:tc>
          <w:tcPr>
            <w:tcW w:w="1276" w:type="dxa"/>
            <w:vAlign w:val="center"/>
          </w:tcPr>
          <w:p>
            <w:pPr>
              <w:widowControl/>
              <w:rPr>
                <w:rFonts w:ascii="宋体" w:hAnsi="宋体" w:cs="宋体"/>
                <w:color w:val="000000"/>
                <w:kern w:val="0"/>
                <w:sz w:val="24"/>
              </w:rPr>
            </w:pPr>
          </w:p>
        </w:tc>
        <w:tc>
          <w:tcPr>
            <w:tcW w:w="1276" w:type="dxa"/>
            <w:vAlign w:val="center"/>
          </w:tcPr>
          <w:p>
            <w:pPr>
              <w:widowControl/>
              <w:rPr>
                <w:rFonts w:ascii="宋体" w:hAnsi="宋体" w:cs="宋体"/>
                <w:color w:val="000000"/>
                <w:kern w:val="0"/>
                <w:sz w:val="24"/>
              </w:rPr>
            </w:pPr>
          </w:p>
        </w:tc>
        <w:tc>
          <w:tcPr>
            <w:tcW w:w="1559" w:type="dxa"/>
            <w:vAlign w:val="center"/>
          </w:tcPr>
          <w:p>
            <w:pPr>
              <w:widowControl/>
              <w:ind w:left="-103" w:leftChars="-49"/>
              <w:rPr>
                <w:rFonts w:ascii="宋体" w:hAnsi="宋体" w:cs="宋体"/>
                <w:color w:val="000000"/>
                <w:sz w:val="24"/>
              </w:rPr>
            </w:pPr>
          </w:p>
        </w:tc>
        <w:tc>
          <w:tcPr>
            <w:tcW w:w="850" w:type="dxa"/>
            <w:vAlign w:val="center"/>
          </w:tcPr>
          <w:p>
            <w:pPr>
              <w:snapToGrid w:val="0"/>
              <w:rPr>
                <w:rFonts w:ascii="宋体" w:hAnsi="宋体" w:cs="宋体"/>
                <w:color w:val="000000"/>
                <w:spacing w:val="20"/>
                <w:sz w:val="24"/>
              </w:rPr>
            </w:pPr>
          </w:p>
        </w:tc>
        <w:tc>
          <w:tcPr>
            <w:tcW w:w="1134" w:type="dxa"/>
            <w:vAlign w:val="center"/>
          </w:tcPr>
          <w:p>
            <w:pPr>
              <w:widowControl/>
              <w:rPr>
                <w:rFonts w:ascii="宋体" w:hAnsi="宋体" w:cs="宋体"/>
                <w:color w:val="000000"/>
                <w:kern w:val="0"/>
                <w:sz w:val="24"/>
              </w:rPr>
            </w:pPr>
          </w:p>
        </w:tc>
        <w:tc>
          <w:tcPr>
            <w:tcW w:w="1065" w:type="dxa"/>
            <w:vAlign w:val="center"/>
          </w:tcPr>
          <w:p>
            <w:pPr>
              <w:widowControl/>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 w:val="24"/>
              </w:rPr>
            </w:pPr>
            <w:r>
              <w:rPr>
                <w:rFonts w:hint="eastAsia" w:ascii="宋体" w:hAnsi="宋体" w:cs="宋体"/>
                <w:color w:val="000000"/>
                <w:sz w:val="24"/>
              </w:rPr>
              <w:t xml:space="preserve">合计：      </w:t>
            </w:r>
          </w:p>
        </w:tc>
        <w:tc>
          <w:tcPr>
            <w:tcW w:w="1065" w:type="dxa"/>
            <w:vAlign w:val="center"/>
          </w:tcPr>
          <w:p>
            <w:pPr>
              <w:spacing w:line="288" w:lineRule="auto"/>
              <w:rPr>
                <w:rFonts w:ascii="宋体" w:hAnsi="宋体" w:cs="宋体"/>
                <w:color w:val="000000"/>
                <w:sz w:val="24"/>
              </w:rPr>
            </w:pPr>
          </w:p>
        </w:tc>
      </w:tr>
    </w:tbl>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注：以上合同总价包括完成所有产品供货及履行所有规定服务所产生的全部税、费，型号规格材质在清单中未标明的，以投标文件、招标文件标注的为准。</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第二条：质量保证</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乙方保证所供货物是</w:t>
      </w:r>
      <w:r>
        <w:rPr>
          <w:rFonts w:hint="eastAsia" w:hAnsi="宋体" w:cs="宋体"/>
          <w:color w:val="000000"/>
          <w:sz w:val="24"/>
          <w:szCs w:val="24"/>
          <w:u w:val="single"/>
        </w:rPr>
        <w:t xml:space="preserve">    </w:t>
      </w:r>
      <w:r>
        <w:rPr>
          <w:rFonts w:hint="eastAsia" w:hAnsi="宋体" w:cs="宋体"/>
          <w:color w:val="000000"/>
          <w:sz w:val="24"/>
          <w:szCs w:val="24"/>
        </w:rPr>
        <w:t>年</w:t>
      </w:r>
      <w:r>
        <w:rPr>
          <w:rFonts w:hint="eastAsia" w:hAnsi="宋体" w:cs="宋体"/>
          <w:color w:val="000000"/>
          <w:sz w:val="24"/>
          <w:szCs w:val="24"/>
          <w:u w:val="single"/>
        </w:rPr>
        <w:t xml:space="preserve">  </w:t>
      </w:r>
      <w:r>
        <w:rPr>
          <w:rFonts w:hint="eastAsia" w:hAnsi="宋体" w:cs="宋体"/>
          <w:color w:val="000000"/>
          <w:sz w:val="24"/>
          <w:szCs w:val="24"/>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第三条：交货时间、地点</w:t>
      </w:r>
    </w:p>
    <w:p>
      <w:pPr>
        <w:pStyle w:val="323"/>
        <w:spacing w:line="288" w:lineRule="auto"/>
        <w:ind w:firstLine="420"/>
        <w:rPr>
          <w:rFonts w:hAnsi="宋体" w:cs="宋体"/>
          <w:color w:val="000000"/>
          <w:sz w:val="24"/>
          <w:szCs w:val="24"/>
        </w:rPr>
      </w:pPr>
      <w:r>
        <w:rPr>
          <w:rFonts w:hint="eastAsia" w:hAnsi="宋体" w:cs="宋体"/>
          <w:color w:val="000000"/>
          <w:sz w:val="24"/>
          <w:szCs w:val="24"/>
        </w:rPr>
        <w:t>乙方应于本</w:t>
      </w:r>
      <w:r>
        <w:rPr>
          <w:rFonts w:hint="eastAsia" w:hAnsi="宋体" w:cs="宋体"/>
          <w:color w:val="000000"/>
          <w:spacing w:val="-6"/>
          <w:sz w:val="24"/>
          <w:szCs w:val="24"/>
        </w:rPr>
        <w:t>合同签订后</w:t>
      </w:r>
      <w:r>
        <w:rPr>
          <w:rFonts w:hint="eastAsia" w:hAnsi="宋体" w:cs="宋体"/>
          <w:color w:val="000000"/>
          <w:spacing w:val="-6"/>
          <w:sz w:val="24"/>
          <w:szCs w:val="24"/>
          <w:u w:val="single"/>
        </w:rPr>
        <w:t xml:space="preserve">     </w:t>
      </w:r>
      <w:r>
        <w:rPr>
          <w:rFonts w:hint="eastAsia" w:hAnsi="宋体" w:cs="宋体"/>
          <w:color w:val="000000"/>
          <w:spacing w:val="-6"/>
          <w:sz w:val="24"/>
          <w:szCs w:val="24"/>
        </w:rPr>
        <w:t>天内</w:t>
      </w:r>
      <w:r>
        <w:rPr>
          <w:rFonts w:hint="eastAsia" w:hAnsi="宋体" w:cs="宋体"/>
          <w:color w:val="000000"/>
          <w:sz w:val="24"/>
          <w:szCs w:val="24"/>
        </w:rPr>
        <w:t>将所供商品按时、安全运至甲方指定地点，并于</w:t>
      </w:r>
      <w:r>
        <w:rPr>
          <w:rFonts w:hint="eastAsia" w:hAnsi="宋体" w:cs="宋体"/>
          <w:color w:val="000000"/>
          <w:sz w:val="24"/>
          <w:szCs w:val="24"/>
          <w:u w:val="single"/>
        </w:rPr>
        <w:t xml:space="preserve">    </w:t>
      </w:r>
      <w:r>
        <w:rPr>
          <w:rFonts w:hint="eastAsia" w:hAnsi="宋体" w:cs="宋体"/>
          <w:color w:val="000000"/>
          <w:spacing w:val="-6"/>
          <w:sz w:val="24"/>
          <w:szCs w:val="24"/>
        </w:rPr>
        <w:t>天内</w:t>
      </w:r>
      <w:r>
        <w:rPr>
          <w:rFonts w:hint="eastAsia" w:hAnsi="宋体" w:cs="宋体"/>
          <w:color w:val="000000"/>
          <w:sz w:val="24"/>
          <w:szCs w:val="24"/>
        </w:rPr>
        <w:t>安装调试完毕后交甲方验收。同时向甲方提供货物的合格证、质量保证书或保修卡、使用说明等必备资料和必备配附件。</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第四条：售后服务</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1.乙方提供的货物质保期为</w:t>
      </w:r>
      <w:r>
        <w:rPr>
          <w:rFonts w:hint="eastAsia" w:hAnsi="宋体" w:cs="宋体"/>
          <w:color w:val="000000"/>
          <w:sz w:val="24"/>
          <w:szCs w:val="24"/>
          <w:u w:val="single"/>
        </w:rPr>
        <w:t xml:space="preserve">   </w:t>
      </w:r>
      <w:r>
        <w:rPr>
          <w:rFonts w:hint="eastAsia" w:hAnsi="宋体" w:cs="宋体"/>
          <w:color w:val="000000"/>
          <w:sz w:val="24"/>
          <w:szCs w:val="24"/>
        </w:rPr>
        <w:t>年，质保期内需提供平台软件版本的升级，从货物验收合格交付甲方正常使用之日起算。</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2.在质保期内，乙方应对货物出现的质量及安全问题负责处理解决并承担一切费用。</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3.质保期内出现无法排除的故障，乙方需无条件更换同型号产品。</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4.质保期满后，乙方继续为甲方服务，质保期满后服务费为软件总价格的10%。</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5.如在使用过程中发生质量问题，乙方维护</w:t>
      </w:r>
      <w:r>
        <w:rPr>
          <w:rFonts w:hint="eastAsia" w:hAnsi="宋体" w:cs="宋体"/>
          <w:color w:val="000000"/>
          <w:sz w:val="24"/>
        </w:rPr>
        <w:t>维修</w:t>
      </w:r>
      <w:r>
        <w:rPr>
          <w:rFonts w:hint="eastAsia" w:hAnsi="宋体" w:cs="宋体"/>
          <w:color w:val="000000"/>
          <w:sz w:val="24"/>
          <w:szCs w:val="24"/>
        </w:rPr>
        <w:t>响应时间</w:t>
      </w:r>
      <w:r>
        <w:rPr>
          <w:rFonts w:hint="eastAsia" w:hAnsi="宋体" w:cs="宋体"/>
          <w:color w:val="000000"/>
          <w:sz w:val="24"/>
        </w:rPr>
        <w:t>：电话技术支持时间：</w:t>
      </w:r>
      <w:r>
        <w:rPr>
          <w:rFonts w:hAnsi="宋体" w:cs="宋体"/>
          <w:color w:val="000000"/>
          <w:sz w:val="24"/>
        </w:rPr>
        <w:t>0.5</w:t>
      </w:r>
      <w:r>
        <w:rPr>
          <w:rFonts w:hint="eastAsia" w:hAnsi="宋体" w:cs="宋体"/>
          <w:color w:val="000000"/>
          <w:sz w:val="24"/>
        </w:rPr>
        <w:t>小时以内；若需上门更换备件，则需1小时内到达现场并完成更换；若需上门维修，则需在12小时内到达现场并进行维修</w:t>
      </w:r>
      <w:r>
        <w:rPr>
          <w:rFonts w:hint="eastAsia" w:hAnsi="宋体" w:cs="宋体"/>
          <w:color w:val="000000"/>
          <w:sz w:val="24"/>
          <w:szCs w:val="24"/>
        </w:rPr>
        <w:t>。</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6.使用期内，乙方应提供服务工程师的电话、EMAIL和远程网络技术支持。</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7.免费提供与产品有关的现场安装调试、技术服务、培训等其他相关服务；</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8.培训：</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（1）提供平台操作的线上/线下培训服务，帮助教师掌握和应用该平台，更好的服务教学和科研；</w:t>
      </w:r>
    </w:p>
    <w:p>
      <w:pPr>
        <w:pStyle w:val="35"/>
        <w:spacing w:before="120" w:after="120" w:line="288" w:lineRule="auto"/>
        <w:ind w:right="-109" w:rightChars="-52" w:firstLine="480" w:firstLineChars="200"/>
        <w:rPr>
          <w:rFonts w:hAnsi="宋体" w:cs="宋体"/>
          <w:color w:val="000000"/>
          <w:sz w:val="24"/>
          <w:szCs w:val="24"/>
        </w:rPr>
      </w:pPr>
      <w:r>
        <w:rPr>
          <w:rFonts w:hint="eastAsia" w:hAnsi="宋体" w:cs="宋体"/>
          <w:color w:val="000000"/>
          <w:sz w:val="24"/>
          <w:szCs w:val="24"/>
        </w:rPr>
        <w:t>（2）</w:t>
      </w:r>
      <w:r>
        <w:rPr>
          <w:rFonts w:hint="eastAsia" w:asciiTheme="minorEastAsia" w:hAnsiTheme="minorEastAsia"/>
          <w:sz w:val="24"/>
          <w:szCs w:val="24"/>
        </w:rPr>
        <w:t>需现场对甲方多媒体相关工作人员进行培训，至少3次，每次不少于1个小时。</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第五条：验收</w:t>
      </w:r>
    </w:p>
    <w:p>
      <w:pPr>
        <w:snapToGrid w:val="0"/>
        <w:spacing w:line="360" w:lineRule="auto"/>
        <w:ind w:firstLine="240" w:firstLineChars="100"/>
        <w:rPr>
          <w:rFonts w:ascii="宋体" w:hAnsi="宋体" w:cs="宋体"/>
          <w:color w:val="000000"/>
          <w:sz w:val="24"/>
        </w:rPr>
      </w:pPr>
      <w:r>
        <w:rPr>
          <w:rFonts w:hint="eastAsia" w:ascii="宋体" w:hAnsi="宋体" w:cs="宋体"/>
          <w:color w:val="000000"/>
          <w:sz w:val="24"/>
        </w:rPr>
        <w:t>1.验收依据：</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1.1合同、采购文件、响应文件；</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1.2乙方提供的技术规格、经甲方认可的合同货物的有效检验文件；</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1.3乙方响应文件中提供的经甲方认可的合同货物的验收标准（符合中国有关的国家、地方、行业标准）和检测办法及相应检测手段。</w:t>
      </w:r>
    </w:p>
    <w:p>
      <w:pPr>
        <w:snapToGrid w:val="0"/>
        <w:spacing w:line="360" w:lineRule="auto"/>
        <w:ind w:firstLine="240" w:firstLineChars="100"/>
        <w:rPr>
          <w:rFonts w:ascii="宋体" w:hAnsi="宋体" w:cs="宋体"/>
          <w:color w:val="000000"/>
          <w:sz w:val="24"/>
        </w:rPr>
      </w:pPr>
      <w:r>
        <w:rPr>
          <w:rFonts w:hint="eastAsia" w:ascii="宋体" w:hAnsi="宋体" w:cs="宋体"/>
          <w:color w:val="000000"/>
          <w:sz w:val="24"/>
        </w:rPr>
        <w:t>2.乙方应派员在所供货物到甲方处时进行到货验收，有需要时能联系产品制造商到场共同验收，若发现任何损坏及质量问题，乙方负责妥善处理直至甲方满意，由此产生的费用由乙方承担。</w:t>
      </w:r>
    </w:p>
    <w:p>
      <w:pPr>
        <w:snapToGrid w:val="0"/>
        <w:spacing w:line="360" w:lineRule="auto"/>
        <w:ind w:firstLine="240" w:firstLineChars="100"/>
        <w:rPr>
          <w:rFonts w:ascii="宋体" w:hAnsi="宋体" w:cs="宋体"/>
          <w:color w:val="000000"/>
          <w:sz w:val="24"/>
        </w:rPr>
      </w:pPr>
      <w:r>
        <w:rPr>
          <w:rFonts w:hint="eastAsia" w:ascii="宋体" w:hAnsi="宋体" w:cs="宋体"/>
          <w:color w:val="000000"/>
          <w:sz w:val="24"/>
        </w:rPr>
        <w:t>3.验收合格的条件：</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3.1所供货物符合产品标准和及合同的要求；</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3.2在进行测试和验收过程中发现的问题已被解决并得到甲方的认可；</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3.3合同中规定的所有货物和材料均已交付；</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3.4所供货物已通过使用单位组织的验收；</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3.5所有相关的技术文件及资料均已提交并得到接受。</w:t>
      </w:r>
    </w:p>
    <w:p>
      <w:pPr>
        <w:pStyle w:val="35"/>
        <w:spacing w:before="120" w:after="120" w:line="288" w:lineRule="auto"/>
        <w:ind w:firstLine="482" w:firstLineChars="200"/>
        <w:rPr>
          <w:rFonts w:hAnsi="宋体" w:cs="宋体"/>
          <w:b/>
          <w:color w:val="000000"/>
          <w:sz w:val="24"/>
          <w:szCs w:val="24"/>
        </w:rPr>
      </w:pPr>
      <w:r>
        <w:rPr>
          <w:rFonts w:hint="eastAsia" w:hAnsi="宋体" w:cs="宋体"/>
          <w:b/>
          <w:color w:val="000000"/>
          <w:sz w:val="24"/>
          <w:szCs w:val="24"/>
        </w:rPr>
        <w:t>第六条：履约保证金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合同签订后，乙方向甲方缴纳合同金额1%的履约保证金，在甲方验收合格后无息返还给乙方（遇寒暑假及国定假日顺延）。接受金融机构、担保机构出具的以保函形式提交的履约保证金。转账信息如下：</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收款单位（户名）:杭州电子科技大学</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开户银行：工行高新支行</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银行账号：1202026209008806216</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发票开票信息</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抬头：杭州电子科技大学</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税号：12330000470009026T</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第七条：付款方式</w:t>
      </w:r>
    </w:p>
    <w:p>
      <w:pPr>
        <w:spacing w:line="360" w:lineRule="auto"/>
        <w:ind w:firstLine="480"/>
        <w:rPr>
          <w:rFonts w:ascii="宋体" w:hAnsi="宋体" w:cs="宋体"/>
          <w:color w:val="000000"/>
          <w:sz w:val="24"/>
        </w:rPr>
      </w:pPr>
      <w:r>
        <w:rPr>
          <w:rFonts w:hint="eastAsia" w:ascii="宋体" w:hAnsi="宋体" w:cs="宋体"/>
          <w:color w:val="000000"/>
          <w:sz w:val="24"/>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ascii="宋体" w:hAnsi="宋体" w:cs="宋体"/>
          <w:color w:val="000000"/>
          <w:sz w:val="24"/>
        </w:rPr>
      </w:pPr>
      <w:r>
        <w:rPr>
          <w:rFonts w:hint="eastAsia" w:ascii="宋体" w:hAnsi="宋体" w:cs="宋体"/>
          <w:color w:val="000000"/>
          <w:sz w:val="24"/>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pacing w:line="360" w:lineRule="auto"/>
        <w:ind w:firstLine="480"/>
        <w:rPr>
          <w:rFonts w:ascii="宋体" w:hAnsi="宋体" w:cs="宋体"/>
          <w:color w:val="000000"/>
          <w:sz w:val="24"/>
        </w:rPr>
      </w:pPr>
      <w:r>
        <w:rPr>
          <w:rFonts w:hint="eastAsia" w:ascii="宋体" w:hAnsi="宋体" w:cs="宋体"/>
          <w:color w:val="000000"/>
          <w:sz w:val="24"/>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pStyle w:val="35"/>
        <w:spacing w:before="120" w:after="120" w:line="288" w:lineRule="auto"/>
        <w:ind w:firstLine="482" w:firstLineChars="200"/>
        <w:rPr>
          <w:rFonts w:hAnsi="宋体" w:cs="宋体"/>
          <w:b/>
          <w:color w:val="000000"/>
          <w:sz w:val="24"/>
          <w:szCs w:val="24"/>
        </w:rPr>
      </w:pPr>
      <w:r>
        <w:rPr>
          <w:rFonts w:hint="eastAsia" w:hAnsi="宋体" w:cs="宋体"/>
          <w:b/>
          <w:color w:val="000000"/>
          <w:sz w:val="24"/>
          <w:szCs w:val="24"/>
        </w:rPr>
        <w:t>第八条：违约责任</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1.乙方具有不按合同要求供货、单方面不履行合同义务等违约行为的，乙方除退还甲方所付全部款项外，还应支付给甲方合同总货款20％的违约赔偿金。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2.除另有约定的外，乙方逾期履行合同义务的，应向甲方偿付合同总价万分之五每日的违约金。逾期超5天以上的，逾期部分应向甲方偿付合同总价千分之五每日的违约金。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3.甲方逾期支付合同价款的，应向乙方偿付逾期金额万分之五每日的违约金。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4.货物验收合格交付正常使用之日起一年内，乙方未能全面履行合同约定或有违约行为的，履约保证金不予退还，并按合同价款的20%支付违约金。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5.本合同货物须由乙方直接供应，不得转让、转包、分包他人供应；否则，甲方有权解除合同、拒付（或要求退还）合同价款、没收履约保证金，并要求乙方支付合同价款20%的违约金。</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6.乙方所供货物侵犯第三方知识产权的，乙方应承担由此造成的所有损失（包括但不限于侵权赔偿款、诉讼费、律师费、向甲方退还已收全款并按合同价款的20%支付违约金等）。</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7.乙方对因本合同的履行或不履行所承担的违约金、赔偿金、索赔金等累计总额不高于合同总额的20%。</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第九条：争议的解决</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本合同纠纷由双方协商解决，协商不成，由甲方所在地人民法院诉讼解决。</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第十条：合同的生效</w:t>
      </w:r>
    </w:p>
    <w:p>
      <w:pPr>
        <w:pStyle w:val="35"/>
        <w:spacing w:before="120" w:after="120"/>
        <w:ind w:firstLine="480" w:firstLineChars="200"/>
        <w:rPr>
          <w:rFonts w:hAnsi="宋体" w:cs="宋体"/>
          <w:color w:val="000000"/>
          <w:sz w:val="24"/>
          <w:szCs w:val="24"/>
        </w:rPr>
      </w:pPr>
      <w:r>
        <w:rPr>
          <w:rFonts w:hint="eastAsia" w:hAnsi="宋体" w:cs="宋体"/>
          <w:color w:val="000000"/>
          <w:sz w:val="24"/>
          <w:szCs w:val="24"/>
        </w:rPr>
        <w:t>1.本合同经甲、乙双方法定代表人或其委托代理人签字并加盖单位印章后生效。</w:t>
      </w:r>
    </w:p>
    <w:p>
      <w:pPr>
        <w:pStyle w:val="35"/>
        <w:spacing w:before="120" w:after="120"/>
        <w:ind w:firstLine="480" w:firstLineChars="200"/>
        <w:rPr>
          <w:rFonts w:hAnsi="宋体" w:cs="宋体"/>
          <w:color w:val="000000"/>
          <w:sz w:val="24"/>
          <w:szCs w:val="24"/>
        </w:rPr>
      </w:pPr>
      <w:r>
        <w:rPr>
          <w:rFonts w:hint="eastAsia" w:hAnsi="宋体" w:cs="宋体"/>
          <w:color w:val="000000"/>
          <w:sz w:val="24"/>
          <w:szCs w:val="24"/>
        </w:rPr>
        <w:t>2.本合同一式伍份，甲方执叁份，乙方和鉴证方各执壹份，具有同等法律效力。</w:t>
      </w:r>
    </w:p>
    <w:p>
      <w:pPr>
        <w:pStyle w:val="35"/>
        <w:spacing w:before="120" w:after="120"/>
        <w:ind w:firstLine="480" w:firstLineChars="200"/>
        <w:rPr>
          <w:rFonts w:hAnsi="宋体" w:cs="宋体"/>
          <w:color w:val="000000"/>
          <w:sz w:val="24"/>
          <w:szCs w:val="24"/>
        </w:rPr>
      </w:pPr>
      <w:r>
        <w:rPr>
          <w:rFonts w:hint="eastAsia" w:hAnsi="宋体" w:cs="宋体"/>
          <w:color w:val="000000"/>
          <w:sz w:val="24"/>
          <w:szCs w:val="24"/>
        </w:rPr>
        <w:t>3.本合同附件及双方的采购文件、响应文件、谈判纪要等系本合同的组成部分，</w:t>
      </w:r>
      <w:r>
        <w:rPr>
          <w:rFonts w:hint="eastAsia" w:hAnsi="宋体" w:cs="宋体"/>
          <w:color w:val="000000"/>
          <w:sz w:val="24"/>
          <w:szCs w:val="24"/>
          <w:lang w:eastAsia="zh-Hans"/>
        </w:rPr>
        <w:t>与本合同具有同等法律效应</w:t>
      </w:r>
      <w:r>
        <w:rPr>
          <w:rFonts w:hint="eastAsia" w:hAnsi="宋体" w:cs="宋体"/>
          <w:color w:val="000000"/>
          <w:sz w:val="24"/>
          <w:szCs w:val="24"/>
        </w:rPr>
        <w:t>。</w:t>
      </w:r>
    </w:p>
    <w:tbl>
      <w:tblPr>
        <w:tblStyle w:val="65"/>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10065" w:type="dxa"/>
            <w:gridSpan w:val="2"/>
            <w:vAlign w:val="center"/>
          </w:tcPr>
          <w:p>
            <w:pPr>
              <w:rPr>
                <w:rFonts w:ascii="宋体" w:hAnsi="宋体" w:cs="宋体"/>
                <w:color w:val="000000"/>
                <w:spacing w:val="-6"/>
                <w:sz w:val="24"/>
              </w:rPr>
            </w:pPr>
            <w:r>
              <w:rPr>
                <w:rFonts w:hint="eastAsia" w:ascii="宋体" w:hAnsi="宋体" w:cs="宋体"/>
                <w:b/>
                <w:bCs/>
                <w:color w:val="000000"/>
                <w:sz w:val="24"/>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甲方（公章）：</w:t>
            </w:r>
            <w:r>
              <w:rPr>
                <w:rFonts w:hint="eastAsia" w:ascii="宋体" w:hAnsi="宋体" w:cs="宋体"/>
                <w:b/>
                <w:bCs/>
                <w:color w:val="000000"/>
                <w:sz w:val="24"/>
              </w:rPr>
              <w:t>杭州电子科技大学</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地址：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邮编：310053</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传真：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传真：</w:t>
            </w:r>
            <w:r>
              <w:rPr>
                <w:rFonts w:hint="eastAsia" w:ascii="宋体" w:hAnsi="宋体" w:cs="宋体"/>
                <w:color w:val="000000"/>
                <w:spacing w:val="-6"/>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帐号：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电话： 0571-86098397-808                            鉴证时间：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月</w:t>
            </w:r>
            <w:r>
              <w:rPr>
                <w:rFonts w:hint="eastAsia" w:ascii="宋体" w:hAnsi="宋体" w:cs="宋体"/>
                <w:color w:val="000000"/>
                <w:spacing w:val="-6"/>
                <w:sz w:val="24"/>
                <w:u w:val="single"/>
              </w:rPr>
              <w:t xml:space="preserve">    </w:t>
            </w:r>
            <w:r>
              <w:rPr>
                <w:rFonts w:hint="eastAsia" w:ascii="宋体" w:hAnsi="宋体" w:cs="宋体"/>
                <w:color w:val="000000"/>
                <w:spacing w:val="-6"/>
                <w:sz w:val="24"/>
              </w:rPr>
              <w:t>日</w:t>
            </w:r>
          </w:p>
        </w:tc>
      </w:tr>
    </w:tbl>
    <w:p>
      <w:pPr>
        <w:spacing w:line="288" w:lineRule="auto"/>
        <w:rPr>
          <w:rFonts w:ascii="宋体" w:hAnsi="宋体" w:cs="宋体"/>
          <w:color w:val="000000"/>
          <w:sz w:val="24"/>
        </w:rPr>
      </w:pPr>
      <w:r>
        <w:rPr>
          <w:rFonts w:hint="eastAsia" w:ascii="宋体" w:hAnsi="宋体" w:cs="宋体"/>
          <w:color w:val="000000"/>
          <w:sz w:val="24"/>
        </w:rPr>
        <w:t>附件：</w:t>
      </w:r>
    </w:p>
    <w:p>
      <w:pPr>
        <w:ind w:firstLine="482" w:firstLineChars="200"/>
        <w:rPr>
          <w:rFonts w:ascii="宋体" w:hAnsi="宋体" w:cs="宋体"/>
          <w:b/>
          <w:color w:val="000000"/>
          <w:sz w:val="24"/>
        </w:rPr>
      </w:pPr>
      <w:bookmarkStart w:id="420" w:name="_Toc27825"/>
      <w:r>
        <w:rPr>
          <w:rFonts w:hint="eastAsia" w:ascii="宋体" w:hAnsi="宋体" w:cs="宋体"/>
          <w:b/>
          <w:color w:val="000000"/>
          <w:sz w:val="24"/>
        </w:rPr>
        <w:t>1.配置清单</w:t>
      </w:r>
      <w:bookmarkEnd w:id="420"/>
    </w:p>
    <w:p>
      <w:pPr>
        <w:ind w:firstLine="482" w:firstLineChars="200"/>
        <w:rPr>
          <w:rFonts w:ascii="宋体" w:hAnsi="宋体" w:cs="宋体"/>
          <w:b/>
          <w:color w:val="000000"/>
          <w:sz w:val="24"/>
        </w:rPr>
      </w:pPr>
      <w:bookmarkStart w:id="421" w:name="_Toc16974"/>
      <w:r>
        <w:rPr>
          <w:rFonts w:hint="eastAsia" w:ascii="宋体" w:hAnsi="宋体" w:cs="宋体"/>
          <w:b/>
          <w:color w:val="000000"/>
          <w:sz w:val="24"/>
        </w:rPr>
        <w:t>2.服务承诺</w:t>
      </w:r>
      <w:bookmarkEnd w:id="421"/>
      <w:r>
        <w:rPr>
          <w:rFonts w:hint="eastAsia" w:ascii="宋体" w:hAnsi="宋体" w:cs="宋体"/>
          <w:b/>
          <w:color w:val="000000"/>
          <w:sz w:val="24"/>
        </w:rPr>
        <w:t>（注意：使用人、用户、采购人等统一使用甲方，供货商、</w:t>
      </w:r>
      <w:r>
        <w:rPr>
          <w:rFonts w:hint="eastAsia" w:ascii="宋体" w:hAnsi="宋体" w:cs="宋体"/>
          <w:b/>
          <w:color w:val="000000"/>
          <w:sz w:val="24"/>
          <w:lang w:eastAsia="zh-CN"/>
        </w:rPr>
        <w:t>中标人</w:t>
      </w:r>
      <w:r>
        <w:rPr>
          <w:rFonts w:hint="eastAsia" w:ascii="宋体" w:hAnsi="宋体" w:cs="宋体"/>
          <w:b/>
          <w:color w:val="000000"/>
          <w:sz w:val="24"/>
        </w:rPr>
        <w:t>等统一使用乙方，该提醒不用出现在合同中）</w:t>
      </w:r>
    </w:p>
    <w:p>
      <w:pPr>
        <w:rPr>
          <w:rFonts w:ascii="宋体" w:hAnsi="宋体" w:cs="宋体"/>
          <w:color w:val="000000" w:themeColor="text1"/>
          <w:sz w:val="24"/>
          <w14:textFill>
            <w14:solidFill>
              <w14:schemeClr w14:val="tx1"/>
            </w14:solidFill>
          </w14:textFill>
        </w:rPr>
      </w:pPr>
      <w:r>
        <w:rPr>
          <w:rFonts w:hint="eastAsia" w:ascii="宋体" w:hAnsi="宋体" w:cs="宋体"/>
          <w:b/>
          <w:color w:val="000000"/>
          <w:sz w:val="24"/>
        </w:rPr>
        <w:t>3.营业执照复印件</w:t>
      </w:r>
    </w:p>
    <w:p>
      <w:pPr>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br w:type="page"/>
      </w:r>
    </w:p>
    <w:p>
      <w:pPr>
        <w:spacing w:line="360" w:lineRule="auto"/>
        <w:ind w:left="720" w:firstLine="723" w:firstLineChars="200"/>
        <w:outlineLvl w:val="0"/>
        <w:rPr>
          <w:rFonts w:ascii="宋体" w:hAnsi="宋体" w:cs="宋体"/>
          <w:b/>
          <w:color w:val="000000" w:themeColor="text1"/>
          <w:sz w:val="36"/>
          <w:szCs w:val="20"/>
          <w14:textFill>
            <w14:solidFill>
              <w14:schemeClr w14:val="tx1"/>
            </w14:solidFill>
          </w14:textFill>
        </w:rPr>
      </w:pPr>
      <w:r>
        <w:rPr>
          <w:rFonts w:hint="eastAsia" w:ascii="宋体" w:hAnsi="宋体" w:cs="宋体"/>
          <w:b/>
          <w:color w:val="000000" w:themeColor="text1"/>
          <w:sz w:val="36"/>
          <w:szCs w:val="20"/>
          <w14:textFill>
            <w14:solidFill>
              <w14:schemeClr w14:val="tx1"/>
            </w14:solidFill>
          </w14:textFill>
        </w:rPr>
        <w:t>第六部分</w:t>
      </w:r>
      <w:bookmarkEnd w:id="417"/>
      <w:r>
        <w:rPr>
          <w:rFonts w:hint="eastAsia" w:ascii="宋体" w:hAnsi="宋体" w:cs="宋体"/>
          <w:b/>
          <w:color w:val="000000" w:themeColor="text1"/>
          <w:sz w:val="36"/>
          <w:szCs w:val="20"/>
          <w14:textFill>
            <w14:solidFill>
              <w14:schemeClr w14:val="tx1"/>
            </w14:solidFill>
          </w14:textFill>
        </w:rPr>
        <w:t xml:space="preserve"> </w:t>
      </w:r>
      <w:bookmarkEnd w:id="418"/>
      <w:r>
        <w:rPr>
          <w:rFonts w:hint="eastAsia" w:ascii="宋体" w:hAnsi="宋体" w:cs="宋体"/>
          <w:b/>
          <w:color w:val="000000" w:themeColor="text1"/>
          <w:sz w:val="36"/>
          <w:szCs w:val="20"/>
          <w14:textFill>
            <w14:solidFill>
              <w14:schemeClr w14:val="tx1"/>
            </w14:solidFill>
          </w14:textFill>
        </w:rPr>
        <w:t>应提交的有关格式范例</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pacing w:line="360" w:lineRule="auto"/>
        <w:jc w:val="center"/>
        <w:outlineLvl w:val="1"/>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资格文件部分</w:t>
      </w:r>
    </w:p>
    <w:p>
      <w:pPr>
        <w:spacing w:line="360" w:lineRule="auto"/>
        <w:jc w:val="center"/>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目录</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（1）符合参加政府采购活动应当具备的一般条件的承诺函……………（页码）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napToGrid w:val="0"/>
          <w:color w:val="000000" w:themeColor="text1"/>
          <w:kern w:val="28"/>
          <w:sz w:val="24"/>
          <w:szCs w:val="20"/>
          <w14:textFill>
            <w14:solidFill>
              <w14:schemeClr w14:val="tx1"/>
            </w14:solidFill>
          </w14:textFill>
        </w:rPr>
        <w:t>（2）联合协议</w:t>
      </w:r>
      <w:r>
        <w:rPr>
          <w:rFonts w:hint="eastAsia" w:ascii="宋体" w:hAnsi="宋体" w:cs="宋体"/>
          <w:color w:val="000000" w:themeColor="text1"/>
          <w:sz w:val="24"/>
          <w14:textFill>
            <w14:solidFill>
              <w14:schemeClr w14:val="tx1"/>
            </w14:solidFill>
          </w14:textFill>
        </w:rPr>
        <w:t>………………………………………………………………（页码）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）落实政府采购政策需满足的资格要求………………………………（页码）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）本项目的特定资格要求………………………………………………（页码）</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 xml:space="preserve">  一、 符合参加政府采购活动应当具备的一般条件的承诺函</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我方参与多媒体教室更新【招标编号：ZJWSBJ-HD-202312G】政府采购活动，郑重承诺：</w:t>
      </w:r>
    </w:p>
    <w:p>
      <w:pPr>
        <w:snapToGrid w:val="0"/>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（一）具备《中华人民共和国政府采购法》第二十二条第一款规定的条件：</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2、具有良好的商业信誉和健全的财务会计制度； </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6、具有法律、行政法规规定的其他条件。</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（三）不存在以下情况：</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1、单位负责人为同一人或者存在直接控股、管理关系的不同供应商参加同一合同项下的政府采购活动的；</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2、为采购项目提供整体设计、规范编制或者项目管理、监理、检测等服务后再参加该采购项目的其他采购活动的。</w:t>
      </w:r>
    </w:p>
    <w:p>
      <w:pPr>
        <w:snapToGrid w:val="0"/>
        <w:spacing w:line="360" w:lineRule="auto"/>
        <w:ind w:firstLine="5520" w:firstLineChars="23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投标人名称（电子签名）：</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日期</w:t>
      </w:r>
      <w:r>
        <w:rPr>
          <w:rFonts w:hint="eastAsia" w:ascii="宋体" w:hAnsi="宋体" w:cs="宋体"/>
          <w:color w:val="000000" w:themeColor="text1"/>
          <w:kern w:val="0"/>
          <w:sz w:val="24"/>
          <w14:textFill>
            <w14:solidFill>
              <w14:schemeClr w14:val="tx1"/>
            </w14:solidFill>
          </w14:textFill>
        </w:rPr>
        <w:t xml:space="preserve">：  年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rPr>
          <w:rFonts w:ascii="宋体" w:hAnsi="宋体" w:cs="宋体"/>
          <w:color w:val="000000" w:themeColor="text1"/>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firstLine="643" w:firstLineChars="20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firstLine="643" w:firstLineChars="20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二、联合协议（如果有）</w:t>
      </w:r>
    </w:p>
    <w:p>
      <w:pPr>
        <w:widowControl/>
        <w:spacing w:line="360" w:lineRule="auto"/>
        <w:ind w:firstLine="482"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[以联合体形式投标的，提供联合协议（附件5）；本项目不接受联合体投标或者投标人不以联合体形式投标的，则不需要提供]</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三、落实政府采购政策需满足的资格要求</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（根据招标公告落实政府采购政策需满足的资格要求选择提供相应的材料；未要求的，无须提供）</w:t>
      </w:r>
    </w:p>
    <w:p>
      <w:pPr>
        <w:snapToGrid w:val="0"/>
        <w:spacing w:before="50" w:after="50" w:line="360" w:lineRule="auto"/>
        <w:ind w:firstLine="472" w:firstLineChars="196"/>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A</w:t>
      </w:r>
      <w:r>
        <w:rPr>
          <w:rFonts w:hint="eastAsia" w:ascii="宋体" w:hAnsi="宋体" w:cs="宋体"/>
          <w:color w:val="000000" w:themeColor="text1"/>
          <w:sz w:val="24"/>
          <w14:textFill>
            <w14:solidFill>
              <w14:schemeClr w14:val="tx1"/>
            </w14:solidFill>
          </w14:textFill>
        </w:rPr>
        <w:t>.专门面向中小企业，货物全部由符合政策要求的中小企业（或小微企业）制造的，提供相应的中小企业声明函（附件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 xml:space="preserve">）。 </w:t>
      </w:r>
    </w:p>
    <w:p>
      <w:pPr>
        <w:widowControl/>
        <w:spacing w:line="360" w:lineRule="auto"/>
        <w:ind w:firstLine="480"/>
        <w:jc w:val="left"/>
        <w:rPr>
          <w:rFonts w:ascii="宋体" w:hAnsi="宋体" w:cs="宋体"/>
          <w:color w:val="000000" w:themeColor="text1"/>
          <w:sz w:val="24"/>
          <w14:textFill>
            <w14:solidFill>
              <w14:schemeClr w14:val="tx1"/>
            </w14:solidFill>
          </w14:textFill>
        </w:rPr>
      </w:pPr>
    </w:p>
    <w:p>
      <w:pPr>
        <w:widowControl/>
        <w:spacing w:line="360" w:lineRule="auto"/>
        <w:ind w:firstLine="472" w:firstLineChars="196"/>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B.</w:t>
      </w:r>
      <w:r>
        <w:rPr>
          <w:rFonts w:hint="eastAsia" w:ascii="宋体" w:hAnsi="宋体" w:cs="宋体"/>
          <w:color w:val="000000" w:themeColor="text1"/>
          <w:sz w:val="24"/>
          <w14:textFill>
            <w14:solidFill>
              <w14:schemeClr w14:val="tx1"/>
            </w14:solidFill>
          </w14:textFill>
        </w:rPr>
        <w:t>要求以联合体形式参加的，提供联合协议（附件</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）和中小企业声明函（附件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），联合协议中中小企业合同金额应当达到招标公告载明的比例；如果供应商本身提供所有标的均由中小企业制造的，</w:t>
      </w:r>
      <w:r>
        <w:rPr>
          <w:rFonts w:hint="eastAsia" w:ascii="宋体" w:hAnsi="宋体" w:cs="宋体"/>
          <w:color w:val="000000" w:themeColor="text1"/>
          <w:spacing w:val="8"/>
          <w:kern w:val="0"/>
          <w:sz w:val="24"/>
          <w14:textFill>
            <w14:solidFill>
              <w14:schemeClr w14:val="tx1"/>
            </w14:solidFill>
          </w14:textFill>
        </w:rPr>
        <w:t>并相应达到了前述比例要求，</w:t>
      </w:r>
      <w:r>
        <w:rPr>
          <w:rFonts w:hint="eastAsia" w:ascii="宋体" w:hAnsi="宋体" w:cs="宋体"/>
          <w:color w:val="000000" w:themeColor="text1"/>
          <w:sz w:val="24"/>
          <w14:textFill>
            <w14:solidFill>
              <w14:schemeClr w14:val="tx1"/>
            </w14:solidFill>
          </w14:textFill>
        </w:rPr>
        <w:t>视同符合了资格条件，无需再与其他中小企业组成联合体参加政府采购活动，无需提供联合协议。</w:t>
      </w:r>
    </w:p>
    <w:p>
      <w:pPr>
        <w:snapToGrid w:val="0"/>
        <w:spacing w:before="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p>
    <w:p>
      <w:pPr>
        <w:spacing w:line="360" w:lineRule="auto"/>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C.</w:t>
      </w:r>
      <w:r>
        <w:rPr>
          <w:rFonts w:hint="eastAsia" w:ascii="宋体" w:hAnsi="宋体" w:cs="宋体"/>
          <w:color w:val="000000" w:themeColor="text1"/>
          <w:sz w:val="24"/>
          <w14:textFill>
            <w14:solidFill>
              <w14:schemeClr w14:val="tx1"/>
            </w14:solidFill>
          </w14:textFill>
        </w:rPr>
        <w:t>要求合同分包的，提供分包意向协议（附件6）和中小企业声明函（附件</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），分包意向协议中中小企业合同金额应当达到招标公告载明的比例；如果供应商本身提供所有标的均由中小企业制造的，</w:t>
      </w:r>
      <w:r>
        <w:rPr>
          <w:rFonts w:hint="eastAsia" w:ascii="宋体" w:hAnsi="宋体" w:cs="宋体"/>
          <w:color w:val="000000" w:themeColor="text1"/>
          <w:spacing w:val="8"/>
          <w:kern w:val="0"/>
          <w:sz w:val="24"/>
          <w14:textFill>
            <w14:solidFill>
              <w14:schemeClr w14:val="tx1"/>
            </w14:solidFill>
          </w14:textFill>
        </w:rPr>
        <w:t>并相应达到了前述比例要求，</w:t>
      </w:r>
      <w:r>
        <w:rPr>
          <w:rFonts w:hint="eastAsia" w:ascii="宋体" w:hAnsi="宋体" w:cs="宋体"/>
          <w:color w:val="000000" w:themeColor="text1"/>
          <w:sz w:val="24"/>
          <w14:textFill>
            <w14:solidFill>
              <w14:schemeClr w14:val="tx1"/>
            </w14:solidFill>
          </w14:textFill>
        </w:rPr>
        <w:t>视同符合了资格条件，无需再向中小企业分包，无需提供分包意向协议。</w:t>
      </w:r>
    </w:p>
    <w:p>
      <w:pPr>
        <w:widowControl/>
        <w:spacing w:line="360" w:lineRule="auto"/>
        <w:ind w:left="150"/>
        <w:jc w:val="center"/>
        <w:rPr>
          <w:rFonts w:ascii="宋体" w:hAnsi="宋体" w:cs="宋体"/>
          <w:b/>
          <w:color w:val="000000" w:themeColor="text1"/>
          <w:kern w:val="0"/>
          <w:sz w:val="32"/>
          <w:szCs w:val="32"/>
          <w14:textFill>
            <w14:solidFill>
              <w14:schemeClr w14:val="tx1"/>
            </w14:solidFill>
          </w14:textFill>
        </w:rPr>
      </w:pPr>
    </w:p>
    <w:p>
      <w:pPr>
        <w:widowControl/>
        <w:spacing w:line="360" w:lineRule="auto"/>
        <w:ind w:left="150"/>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四、本项目的特定资格要求</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（根据招标公告本项目的特定资格要求提供相应的材料；未要求的，无需提供）</w:t>
      </w:r>
    </w:p>
    <w:p>
      <w:pPr>
        <w:rPr>
          <w:rFonts w:ascii="宋体" w:hAnsi="宋体" w:cs="宋体"/>
          <w:color w:val="000000" w:themeColor="text1"/>
          <w14:textFill>
            <w14:solidFill>
              <w14:schemeClr w14:val="tx1"/>
            </w14:solidFill>
          </w14:textFill>
        </w:rPr>
      </w:pPr>
    </w:p>
    <w:p>
      <w:pPr>
        <w:widowControl/>
        <w:adjustRightInd/>
        <w:jc w:val="center"/>
        <w:outlineLvl w:val="1"/>
        <w:rPr>
          <w:rFonts w:ascii="宋体" w:hAnsi="宋体" w:cs="宋体"/>
          <w:b/>
          <w:color w:val="000000" w:themeColor="text1"/>
          <w:kern w:val="0"/>
          <w:sz w:val="36"/>
          <w:szCs w:val="36"/>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r>
        <w:rPr>
          <w:rFonts w:hint="eastAsia" w:ascii="宋体" w:hAnsi="宋体" w:cs="宋体"/>
          <w:b/>
          <w:color w:val="000000" w:themeColor="text1"/>
          <w:kern w:val="0"/>
          <w:sz w:val="36"/>
          <w:szCs w:val="36"/>
          <w14:textFill>
            <w14:solidFill>
              <w14:schemeClr w14:val="tx1"/>
            </w14:solidFill>
          </w14:textFill>
        </w:rPr>
        <w:t>商务技术文件部分</w:t>
      </w:r>
    </w:p>
    <w:p>
      <w:pPr>
        <w:spacing w:line="360" w:lineRule="auto"/>
        <w:jc w:val="center"/>
        <w:rPr>
          <w:rFonts w:ascii="宋体" w:hAnsi="宋体" w:cs="宋体"/>
          <w:b/>
          <w:color w:val="000000" w:themeColor="text1"/>
          <w:kern w:val="0"/>
          <w:sz w:val="28"/>
          <w:szCs w:val="28"/>
          <w14:textFill>
            <w14:solidFill>
              <w14:schemeClr w14:val="tx1"/>
            </w14:solidFill>
          </w14:textFill>
        </w:rPr>
      </w:pPr>
      <w:r>
        <w:rPr>
          <w:rFonts w:hint="eastAsia" w:ascii="宋体" w:hAnsi="宋体" w:cs="宋体"/>
          <w:b/>
          <w:color w:val="000000" w:themeColor="text1"/>
          <w:kern w:val="0"/>
          <w:sz w:val="28"/>
          <w:szCs w:val="28"/>
          <w14:textFill>
            <w14:solidFill>
              <w14:schemeClr w14:val="tx1"/>
            </w14:solidFill>
          </w14:textFill>
        </w:rPr>
        <w:t>目录</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（2）授权委托书或法定代表人（单位负责人、自然人本人）身份证明</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color w:val="000000" w:themeColor="text1"/>
          <w14:textFill>
            <w14:solidFill>
              <w14:schemeClr w14:val="tx1"/>
            </w14:solidFill>
          </w14:textFill>
        </w:rPr>
        <w:t>…………………………………………………………………………（页码）</w:t>
      </w:r>
    </w:p>
    <w:p>
      <w:pPr>
        <w:snapToGrid w:val="0"/>
        <w:spacing w:line="360" w:lineRule="auto"/>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……………（页码）</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r>
        <w:rPr>
          <w:rFonts w:hint="eastAsia" w:ascii="宋体" w:hAnsi="宋体" w:cs="宋体"/>
          <w:color w:val="000000" w:themeColor="text1"/>
          <w14:textFill>
            <w14:solidFill>
              <w14:schemeClr w14:val="tx1"/>
            </w14:solidFill>
          </w14:textFill>
        </w:rPr>
        <w:t>………………………………………………………………………（页码）</w:t>
      </w:r>
    </w:p>
    <w:p>
      <w:pPr>
        <w:snapToGrid w:val="0"/>
        <w:spacing w:line="360" w:lineRule="auto"/>
        <w:ind w:left="479" w:leftChars="228"/>
        <w:rPr>
          <w:rFonts w:ascii="宋体" w:hAnsi="宋体" w:cs="宋体"/>
          <w:b/>
          <w:color w:val="000000" w:themeColor="text1"/>
          <w:kern w:val="0"/>
          <w:sz w:val="32"/>
          <w:szCs w:val="32"/>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r>
        <w:rPr>
          <w:rFonts w:hint="eastAsia" w:ascii="宋体" w:hAnsi="宋体" w:cs="宋体"/>
          <w:color w:val="000000" w:themeColor="text1"/>
          <w14:textFill>
            <w14:solidFill>
              <w14:schemeClr w14:val="tx1"/>
            </w14:solidFill>
          </w14:textFill>
        </w:rPr>
        <w:t>…………………………………………………（页码）</w:t>
      </w: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snapToGrid w:val="0"/>
        <w:spacing w:line="360" w:lineRule="auto"/>
        <w:ind w:firstLine="3855" w:firstLineChars="12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一、投标</w:t>
      </w:r>
      <w:r>
        <w:rPr>
          <w:rFonts w:hint="eastAsia" w:ascii="宋体" w:hAnsi="宋体" w:cs="宋体"/>
          <w:b/>
          <w:color w:val="000000" w:themeColor="text1"/>
          <w:sz w:val="32"/>
          <w:szCs w:val="32"/>
          <w14:textFill>
            <w14:solidFill>
              <w14:schemeClr w14:val="tx1"/>
            </w14:solidFill>
          </w14:textFill>
        </w:rPr>
        <w:t>函</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我方参加你方组织的多媒体教室更新【招标编号：ZJWSBJ-HD-202312G】招标的有关活动，并对此项目进行投标。为此：</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1、我方承诺投标有效期从提交投标文件的截止之日起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天（不少于90天）</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本投标文件在投标有效期满之前均具有约束力。</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2、我方的投标文件包括以下内容：</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2.1资格文件：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2.1.1承诺函；</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2.1.2</w:t>
      </w:r>
      <w:r>
        <w:rPr>
          <w:rFonts w:hint="eastAsia" w:ascii="宋体" w:hAnsi="宋体" w:cs="宋体"/>
          <w:snapToGrid w:val="0"/>
          <w:color w:val="000000" w:themeColor="text1"/>
          <w:kern w:val="28"/>
          <w:sz w:val="24"/>
          <w:szCs w:val="20"/>
          <w14:textFill>
            <w14:solidFill>
              <w14:schemeClr w14:val="tx1"/>
            </w14:solidFill>
          </w14:textFill>
        </w:rPr>
        <w:t>联合协议（如果有）；</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ascii="宋体" w:hAnsi="宋体" w:cs="宋体"/>
          <w:color w:val="000000" w:themeColor="text1"/>
          <w:sz w:val="24"/>
          <w14:textFill>
            <w14:solidFill>
              <w14:schemeClr w14:val="tx1"/>
            </w14:solidFill>
          </w14:textFill>
        </w:rPr>
        <w:t>.1.3</w:t>
      </w:r>
      <w:r>
        <w:rPr>
          <w:rFonts w:hint="eastAsia" w:ascii="宋体" w:hAnsi="宋体" w:cs="宋体"/>
          <w:color w:val="000000" w:themeColor="text1"/>
          <w:sz w:val="24"/>
          <w14:textFill>
            <w14:solidFill>
              <w14:schemeClr w14:val="tx1"/>
            </w14:solidFill>
          </w14:textFill>
        </w:rPr>
        <w:t>落实政府采购政策需满足的资格要求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本项目的特定资格要求</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210" w:leftChars="100"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商务技术</w:t>
      </w:r>
      <w:r>
        <w:rPr>
          <w:rFonts w:hint="eastAsia" w:ascii="宋体" w:hAnsi="宋体" w:cs="宋体"/>
          <w:color w:val="000000" w:themeColor="text1"/>
          <w:sz w:val="24"/>
          <w:lang w:val="zh-CN"/>
          <w14:textFill>
            <w14:solidFill>
              <w14:schemeClr w14:val="tx1"/>
            </w14:solidFill>
          </w14:textFill>
        </w:rPr>
        <w:t>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2.2.1投标函；</w:t>
      </w:r>
      <w:r>
        <w:rPr>
          <w:rFonts w:hint="eastAsia" w:ascii="宋体" w:hAnsi="宋体" w:cs="宋体"/>
          <w:color w:val="000000" w:themeColor="text1"/>
          <w:sz w:val="24"/>
          <w:lang w:val="zh-CN"/>
          <w14:textFill>
            <w14:solidFill>
              <w14:schemeClr w14:val="tx1"/>
            </w14:solidFill>
          </w14:textFill>
        </w:rPr>
        <w:t xml:space="preserve"> </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2.2.2授权委托书或法定代表人（单位负责人）身份证明；</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分包意向协议</w:t>
      </w:r>
      <w:r>
        <w:rPr>
          <w:rFonts w:hint="eastAsia" w:ascii="宋体" w:hAnsi="宋体" w:cs="宋体"/>
          <w:snapToGrid w:val="0"/>
          <w:color w:val="000000" w:themeColor="text1"/>
          <w:kern w:val="28"/>
          <w:sz w:val="24"/>
          <w:szCs w:val="20"/>
          <w14:textFill>
            <w14:solidFill>
              <w14:schemeClr w14:val="tx1"/>
            </w14:solidFill>
          </w14:textFill>
        </w:rPr>
        <w:t>（如果有）</w:t>
      </w:r>
      <w:r>
        <w:rPr>
          <w:rFonts w:hint="eastAsia" w:ascii="宋体" w:hAnsi="宋体" w:cs="宋体"/>
          <w:color w:val="000000" w:themeColor="text1"/>
          <w:sz w:val="24"/>
          <w14:textFill>
            <w14:solidFill>
              <w14:schemeClr w14:val="tx1"/>
            </w14:solidFill>
          </w14:textFill>
        </w:rPr>
        <w:t>；</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符合性审查资料；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评标标准相应的商务技术资料；</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投标标的清单；</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r>
        <w:rPr>
          <w:rFonts w:ascii="宋体" w:hAnsi="宋体" w:cs="宋体"/>
          <w:color w:val="000000" w:themeColor="text1"/>
          <w:sz w:val="24"/>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商务技术偏离表；</w:t>
      </w:r>
    </w:p>
    <w:p>
      <w:pPr>
        <w:snapToGrid w:val="0"/>
        <w:spacing w:line="360" w:lineRule="auto"/>
        <w:ind w:left="420" w:leftChars="200"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lang w:val="zh-CN"/>
          <w14:textFill>
            <w14:solidFill>
              <w14:schemeClr w14:val="tx1"/>
            </w14:solidFill>
          </w14:textFill>
        </w:rPr>
        <w:t>政府采购供应商廉洁自律承诺书；</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3报价文件</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2.3.1开标一览表（报价表）；</w:t>
      </w:r>
    </w:p>
    <w:p>
      <w:pPr>
        <w:snapToGrid w:val="0"/>
        <w:spacing w:line="360" w:lineRule="auto"/>
        <w:ind w:left="420" w:leftChars="2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2.3.2中小企业声明函（如果有）。</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3、我方承诺除商务技术偏离表列出的偏离外，我方响应招标文件的全部要求。</w:t>
      </w:r>
    </w:p>
    <w:p>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4、如我方中标，我方承诺：</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4.1在收到中标通知书后，在中标通知书规定的期限内与你方签订合同；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4.2在签订合同时不向你方提出附加条件；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4.3按照招标文件要求提交履约保证金；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4.4在合同约定的期限内完成合同规定的全部义务。 </w:t>
      </w:r>
    </w:p>
    <w:p>
      <w:pPr>
        <w:snapToGrid w:val="0"/>
        <w:spacing w:line="360" w:lineRule="auto"/>
        <w:ind w:left="210" w:leftChars="10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5、其他补充说明：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3600" w:firstLineChars="15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投标人名称（电子签名）：                          </w:t>
      </w:r>
    </w:p>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pPr>
        <w:snapToGrid w:val="0"/>
        <w:spacing w:line="360" w:lineRule="auto"/>
        <w:ind w:left="420" w:leftChars="200" w:firstLine="4200" w:firstLineChars="1750"/>
        <w:rPr>
          <w:rFonts w:ascii="宋体" w:hAnsi="宋体" w:cs="宋体"/>
          <w:color w:val="000000" w:themeColor="text1"/>
          <w:kern w:val="0"/>
          <w:sz w:val="24"/>
          <w:u w:val="single"/>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jc w:val="center"/>
        <w:rPr>
          <w:rFonts w:ascii="宋体" w:hAnsi="宋体" w:cs="宋体"/>
          <w:b/>
          <w:color w:val="000000" w:themeColor="text1"/>
          <w:kern w:val="0"/>
          <w:sz w:val="32"/>
          <w:szCs w:val="32"/>
          <w:lang w:val="zh-CN"/>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二、授权委托书或法定代表人（单位负责人、自然人本人）身份证明</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ind w:firstLine="2872" w:firstLineChars="894"/>
        <w:rPr>
          <w:rFonts w:ascii="宋体" w:hAnsi="宋体" w:cs="宋体"/>
          <w:color w:val="000000" w:themeColor="text1"/>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授权委托书（适用于非联合体投标）</w:t>
      </w:r>
      <w:r>
        <w:rPr>
          <w:rFonts w:hint="eastAsia" w:ascii="宋体" w:hAnsi="宋体" w:cs="宋体"/>
          <w:color w:val="000000" w:themeColor="text1"/>
          <w14:textFill>
            <w14:solidFill>
              <w14:schemeClr w14:val="tx1"/>
            </w14:solidFill>
          </w14:textFill>
        </w:rPr>
        <w:t xml:space="preserve">                               </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现</w:t>
      </w:r>
      <w:r>
        <w:rPr>
          <w:rFonts w:hint="eastAsia" w:ascii="宋体" w:hAnsi="宋体" w:cs="宋体"/>
          <w:color w:val="000000" w:themeColor="text1"/>
          <w:kern w:val="0"/>
          <w:sz w:val="24"/>
          <w:lang w:val="zh-CN"/>
          <w14:textFill>
            <w14:solidFill>
              <w14:schemeClr w14:val="tx1"/>
            </w14:solidFill>
          </w14:textFill>
        </w:rPr>
        <w:t>委托</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（姓名）为我方代理人（身份证号码：</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，手机：</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），以我方名义处理</w:t>
      </w:r>
      <w:r>
        <w:rPr>
          <w:rFonts w:hint="eastAsia" w:ascii="宋体" w:hAnsi="宋体" w:cs="宋体"/>
          <w:color w:val="000000" w:themeColor="text1"/>
          <w:sz w:val="24"/>
          <w14:textFill>
            <w14:solidFill>
              <w14:schemeClr w14:val="tx1"/>
            </w14:solidFill>
          </w14:textFill>
        </w:rPr>
        <w:t>多媒体教室更新【招标编号：ZJWSBJ-HD-202312G】</w:t>
      </w:r>
      <w:r>
        <w:rPr>
          <w:rFonts w:hint="eastAsia" w:ascii="宋体" w:hAnsi="宋体" w:cs="宋体"/>
          <w:color w:val="000000" w:themeColor="text1"/>
          <w:kern w:val="0"/>
          <w:sz w:val="24"/>
          <w:lang w:val="zh-CN"/>
          <w14:textFill>
            <w14:solidFill>
              <w14:schemeClr w14:val="tx1"/>
            </w14:solidFill>
          </w14:textFill>
        </w:rPr>
        <w:t>政府采购投标的一切事项，其法律后果由我方承担。</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委托期限</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自</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日起至</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日止。</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特此告知。</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签发日期：  年  月   日</w:t>
      </w: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 xml:space="preserve">      </w:t>
      </w:r>
      <w:r>
        <w:rPr>
          <w:rFonts w:hint="eastAsia" w:ascii="宋体" w:hAnsi="宋体" w:cs="宋体"/>
          <w:b/>
          <w:color w:val="000000" w:themeColor="text1"/>
          <w:kern w:val="0"/>
          <w:sz w:val="32"/>
          <w:szCs w:val="32"/>
          <w14:textFill>
            <w14:solidFill>
              <w14:schemeClr w14:val="tx1"/>
            </w14:solidFill>
          </w14:textFill>
        </w:rPr>
        <w:t xml:space="preserve"> </w:t>
      </w:r>
      <w:r>
        <w:rPr>
          <w:rFonts w:hint="eastAsia" w:ascii="宋体" w:hAnsi="宋体" w:cs="宋体"/>
          <w:b/>
          <w:color w:val="000000" w:themeColor="text1"/>
          <w:kern w:val="0"/>
          <w:sz w:val="32"/>
          <w:szCs w:val="32"/>
          <w:lang w:val="zh-CN"/>
          <w14:textFill>
            <w14:solidFill>
              <w14:schemeClr w14:val="tx1"/>
            </w14:solidFill>
          </w14:textFill>
        </w:rPr>
        <w:t>授权委托书（适用于联合体投标）</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现</w:t>
      </w:r>
      <w:r>
        <w:rPr>
          <w:rFonts w:hint="eastAsia" w:ascii="宋体" w:hAnsi="宋体" w:cs="宋体"/>
          <w:color w:val="000000" w:themeColor="text1"/>
          <w:kern w:val="0"/>
          <w:sz w:val="24"/>
          <w:lang w:val="zh-CN"/>
          <w14:textFill>
            <w14:solidFill>
              <w14:schemeClr w14:val="tx1"/>
            </w14:solidFill>
          </w14:textFill>
        </w:rPr>
        <w:t>委托</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（姓名）为我方代理人（身份证号码：</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，手机：</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），以我方名义处理</w:t>
      </w:r>
      <w:r>
        <w:rPr>
          <w:rFonts w:hint="eastAsia" w:ascii="宋体" w:hAnsi="宋体" w:cs="宋体"/>
          <w:color w:val="000000" w:themeColor="text1"/>
          <w:sz w:val="24"/>
          <w14:textFill>
            <w14:solidFill>
              <w14:schemeClr w14:val="tx1"/>
            </w14:solidFill>
          </w14:textFill>
        </w:rPr>
        <w:t>多媒体教室更新【招标编号：ZJWSBJ-HD-202312G】</w:t>
      </w:r>
      <w:r>
        <w:rPr>
          <w:rFonts w:hint="eastAsia" w:ascii="宋体" w:hAnsi="宋体" w:cs="宋体"/>
          <w:color w:val="000000" w:themeColor="text1"/>
          <w:kern w:val="0"/>
          <w:sz w:val="24"/>
          <w:lang w:val="zh-CN"/>
          <w14:textFill>
            <w14:solidFill>
              <w14:schemeClr w14:val="tx1"/>
            </w14:solidFill>
          </w14:textFill>
        </w:rPr>
        <w:t>政府采购投标的一切事项，其法律后果由我方承担。</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委托期限</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自</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日起至</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日止。</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特此告知。</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rPr>
          <w:rFonts w:ascii="宋体" w:hAnsi="宋体" w:cs="宋体"/>
          <w:color w:val="000000" w:themeColor="text1"/>
          <w14:textFill>
            <w14:solidFill>
              <w14:schemeClr w14:val="tx1"/>
            </w14:solidFill>
          </w14:textFill>
        </w:rPr>
      </w:pP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760" w:firstLineChars="240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autoSpaceDE w:val="0"/>
        <w:autoSpaceDN w:val="0"/>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法定代表人、单位负责人或自然人本人</w:t>
      </w:r>
      <w:r>
        <w:rPr>
          <w:rFonts w:hint="eastAsia" w:ascii="宋体" w:hAnsi="宋体" w:cs="宋体"/>
          <w:b/>
          <w:color w:val="000000" w:themeColor="text1"/>
          <w:sz w:val="30"/>
          <w:szCs w:val="30"/>
          <w14:textFill>
            <w14:solidFill>
              <w14:schemeClr w14:val="tx1"/>
            </w14:solidFill>
          </w14:textFill>
        </w:rPr>
        <w:t>的身份证明（适用于法定代表人、单位负责人或者自然人本人代表投标人参加投标）</w:t>
      </w:r>
    </w:p>
    <w:p>
      <w:pPr>
        <w:pStyle w:val="154"/>
        <w:spacing w:line="360" w:lineRule="auto"/>
        <w:rPr>
          <w:rFonts w:hAnsi="宋体" w:cs="宋体"/>
          <w:bCs/>
          <w:color w:val="000000" w:themeColor="text1"/>
          <w:sz w:val="24"/>
          <w14:textFill>
            <w14:solidFill>
              <w14:schemeClr w14:val="tx1"/>
            </w14:solidFill>
          </w14:textFill>
        </w:rPr>
      </w:pPr>
      <w:r>
        <w:rPr>
          <w:rFonts w:hint="eastAsia" w:hAnsi="宋体" w:cs="宋体"/>
          <w:bCs/>
          <w:color w:val="000000" w:themeColor="text1"/>
          <w:sz w:val="24"/>
          <w14:textFill>
            <w14:solidFill>
              <w14:schemeClr w14:val="tx1"/>
            </w14:solidFill>
          </w14:textFill>
        </w:rPr>
        <w:t>身份证件扫描件：</w:t>
      </w:r>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pPr>
              <w:pStyle w:val="154"/>
              <w:adjustRightInd w:val="0"/>
              <w:spacing w:line="360" w:lineRule="auto"/>
              <w:rPr>
                <w:rFonts w:hAnsi="宋体" w:cs="宋体"/>
                <w:bCs/>
                <w:color w:val="000000" w:themeColor="text1"/>
                <w:sz w:val="24"/>
                <w14:textFill>
                  <w14:solidFill>
                    <w14:schemeClr w14:val="tx1"/>
                  </w14:solidFill>
                </w14:textFill>
              </w:rPr>
            </w:pPr>
            <w:r>
              <w:rPr>
                <w:rFonts w:hint="eastAsia" w:hAnsi="宋体" w:cs="宋体"/>
                <w:bCs/>
                <w:color w:val="000000" w:themeColor="text1"/>
                <w:sz w:val="24"/>
                <w14:textFill>
                  <w14:solidFill>
                    <w14:schemeClr w14:val="tx1"/>
                  </w14:solidFill>
                </w14:textFill>
              </w:rPr>
              <w:t>正面：                                 反面：</w:t>
            </w:r>
          </w:p>
          <w:p>
            <w:pPr>
              <w:pStyle w:val="154"/>
              <w:adjustRightInd w:val="0"/>
              <w:spacing w:line="360" w:lineRule="auto"/>
              <w:rPr>
                <w:rFonts w:hAnsi="宋体" w:cs="宋体"/>
                <w:bCs/>
                <w:color w:val="000000" w:themeColor="text1"/>
                <w:sz w:val="24"/>
                <w14:textFill>
                  <w14:solidFill>
                    <w14:schemeClr w14:val="tx1"/>
                  </w14:solidFill>
                </w14:textFill>
              </w:rPr>
            </w:pPr>
          </w:p>
        </w:tc>
      </w:tr>
    </w:tbl>
    <w:p>
      <w:pPr>
        <w:snapToGrid w:val="0"/>
        <w:spacing w:line="360" w:lineRule="auto"/>
        <w:ind w:firstLine="576"/>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ind w:firstLine="576"/>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                              </w:t>
      </w:r>
    </w:p>
    <w:p>
      <w:pPr>
        <w:spacing w:line="360" w:lineRule="auto"/>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rPr>
          <w:rFonts w:ascii="宋体" w:hAnsi="宋体" w:cs="宋体"/>
          <w:b/>
          <w:color w:val="000000" w:themeColor="text1"/>
          <w:kern w:val="0"/>
          <w:sz w:val="32"/>
          <w:szCs w:val="32"/>
          <w14:textFill>
            <w14:solidFill>
              <w14:schemeClr w14:val="tx1"/>
            </w14:solidFill>
          </w14:textFill>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三、分包意向协议（如果有）</w:t>
      </w:r>
    </w:p>
    <w:p>
      <w:pPr>
        <w:widowControl/>
        <w:spacing w:line="360" w:lineRule="auto"/>
        <w:ind w:firstLine="120" w:firstLineChars="50"/>
        <w:jc w:val="left"/>
        <w:rPr>
          <w:rFonts w:ascii="宋体" w:hAnsi="宋体" w:cs="宋体"/>
          <w:color w:val="000000" w:themeColor="text1"/>
          <w:sz w:val="24"/>
          <w14:textFill>
            <w14:solidFill>
              <w14:schemeClr w14:val="tx1"/>
            </w14:solidFill>
          </w14:textFill>
        </w:rPr>
      </w:pPr>
      <w:bookmarkStart w:id="422" w:name="_Hlk101169080"/>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中标后以分包方式履行合同的，提供分包意向协议（附件6</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；采购人不同意分包或者投标人中标后不以分包方式履行合同的，则不需要提供。</w:t>
      </w:r>
      <w:r>
        <w:rPr>
          <w:rFonts w:hint="eastAsia" w:ascii="宋体" w:hAnsi="宋体" w:cs="宋体"/>
          <w:color w:val="000000" w:themeColor="text1"/>
          <w:sz w:val="24"/>
          <w14:textFill>
            <w14:solidFill>
              <w14:schemeClr w14:val="tx1"/>
            </w14:solidFill>
          </w14:textFill>
        </w:rPr>
        <w:t>]</w:t>
      </w:r>
    </w:p>
    <w:bookmarkEnd w:id="422"/>
    <w:p>
      <w:pPr>
        <w:tabs>
          <w:tab w:val="left" w:pos="432"/>
        </w:tabs>
        <w:rPr>
          <w:color w:val="000000" w:themeColor="text1"/>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四、符合性审查资料</w:t>
      </w:r>
    </w:p>
    <w:p>
      <w:pPr>
        <w:jc w:val="center"/>
        <w:rPr>
          <w:rFonts w:ascii="宋体" w:hAnsi="宋体" w:cs="宋体"/>
          <w:b/>
          <w:color w:val="000000" w:themeColor="text1"/>
          <w:kern w:val="0"/>
          <w:sz w:val="32"/>
          <w:szCs w:val="32"/>
          <w14:textFill>
            <w14:solidFill>
              <w14:schemeClr w14:val="tx1"/>
            </w14:solidFill>
          </w14:textFill>
        </w:rPr>
      </w:pPr>
    </w:p>
    <w:tbl>
      <w:tblPr>
        <w:tblStyle w:val="6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4991"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实质性要求</w:t>
            </w:r>
          </w:p>
        </w:tc>
        <w:tc>
          <w:tcPr>
            <w:tcW w:w="2551"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需要提供的符合性审查资料</w:t>
            </w:r>
          </w:p>
        </w:tc>
        <w:tc>
          <w:tcPr>
            <w:tcW w:w="1418" w:type="dxa"/>
            <w:vAlign w:val="center"/>
          </w:tcPr>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投标文件中的</w:t>
            </w:r>
          </w:p>
          <w:p>
            <w:pPr>
              <w:snapToGrid w:val="0"/>
              <w:spacing w:line="240" w:lineRule="atLeas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投标文件按照招标文件要求签署、盖章。</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需要使用电子签名或者签字盖章的投标文件的组成部分</w:t>
            </w:r>
          </w:p>
        </w:tc>
        <w:tc>
          <w:tcPr>
            <w:tcW w:w="1418" w:type="dxa"/>
          </w:tcPr>
          <w:p>
            <w:pPr>
              <w:rPr>
                <w:rFonts w:ascii="宋体" w:hAnsi="宋体" w:cs="宋体"/>
                <w:color w:val="000000" w:themeColor="text1"/>
                <w:sz w:val="24"/>
                <w14:textFill>
                  <w14:solidFill>
                    <w14:schemeClr w14:val="tx1"/>
                  </w14:solidFill>
                </w14:textFill>
              </w:rPr>
            </w:pP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w:t>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投标文件中承诺的投标有效期不少于招标文件中载明的投标有效期。</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投标函</w:t>
            </w:r>
          </w:p>
        </w:tc>
        <w:tc>
          <w:tcPr>
            <w:tcW w:w="1418" w:type="dxa"/>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4991" w:type="dxa"/>
            <w:vAlign w:val="center"/>
          </w:tcPr>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投标文件满足招标文件的其他实质性要求。</w:t>
            </w:r>
          </w:p>
        </w:tc>
        <w:tc>
          <w:tcPr>
            <w:tcW w:w="2551" w:type="dxa"/>
            <w:vAlign w:val="center"/>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招标文件其它实质性要求相应的材料（“▲” 系指实质性要求条款，招标文件无其他实质性要求的，无需提供）</w:t>
            </w:r>
          </w:p>
        </w:tc>
        <w:tc>
          <w:tcPr>
            <w:tcW w:w="1418" w:type="dxa"/>
          </w:tcPr>
          <w:p>
            <w:pP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见投标文件第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页</w:t>
            </w:r>
          </w:p>
        </w:tc>
      </w:tr>
    </w:tbl>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 xml:space="preserve">            </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五、评标标准相应的商务技术资料</w:t>
      </w:r>
    </w:p>
    <w:p>
      <w:pPr>
        <w:snapToGrid w:val="0"/>
        <w:spacing w:line="360" w:lineRule="auto"/>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（按招标文件第四部分评标办法前附表中“投标文件中评标标准相应的商务技术资料目录”提供资料。）</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ind w:firstLine="2891" w:firstLineChars="900"/>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六、投标标的清单</w:t>
      </w:r>
    </w:p>
    <w:tbl>
      <w:tblPr>
        <w:tblStyle w:val="6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3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111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数量</w:t>
            </w: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3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1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27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6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 w:val="24"/>
                <w14:textFill>
                  <w14:solidFill>
                    <w14:schemeClr w14:val="tx1"/>
                  </w14:solidFill>
                </w14:textFill>
              </w:rPr>
            </w:pPr>
          </w:p>
        </w:tc>
      </w:tr>
    </w:tbl>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p>
    <w:p>
      <w:pPr>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七、商务技术偏离表</w:t>
      </w:r>
    </w:p>
    <w:tbl>
      <w:tblPr>
        <w:tblStyle w:val="6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3683"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招标文件章节及具体内容</w:t>
            </w:r>
          </w:p>
        </w:tc>
        <w:tc>
          <w:tcPr>
            <w:tcW w:w="3546"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投标文件章节及具体内容</w:t>
            </w:r>
          </w:p>
        </w:tc>
        <w:tc>
          <w:tcPr>
            <w:tcW w:w="1276" w:type="dxa"/>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tc>
        <w:tc>
          <w:tcPr>
            <w:tcW w:w="3683" w:type="dxa"/>
          </w:tcPr>
          <w:p>
            <w:pPr>
              <w:jc w:val="center"/>
              <w:rPr>
                <w:rFonts w:ascii="宋体" w:hAnsi="宋体" w:cs="宋体"/>
                <w:b/>
                <w:color w:val="000000" w:themeColor="text1"/>
                <w:kern w:val="0"/>
                <w:sz w:val="32"/>
                <w:szCs w:val="32"/>
                <w14:textFill>
                  <w14:solidFill>
                    <w14:schemeClr w14:val="tx1"/>
                  </w14:solidFill>
                </w14:textFill>
              </w:rPr>
            </w:pPr>
          </w:p>
        </w:tc>
        <w:tc>
          <w:tcPr>
            <w:tcW w:w="3546" w:type="dxa"/>
          </w:tcPr>
          <w:p>
            <w:pPr>
              <w:jc w:val="center"/>
              <w:rPr>
                <w:rFonts w:ascii="宋体" w:hAnsi="宋体" w:cs="宋体"/>
                <w:b/>
                <w:color w:val="000000" w:themeColor="text1"/>
                <w:kern w:val="0"/>
                <w:sz w:val="32"/>
                <w:szCs w:val="32"/>
                <w14:textFill>
                  <w14:solidFill>
                    <w14:schemeClr w14:val="tx1"/>
                  </w14:solidFill>
                </w14:textFill>
              </w:rPr>
            </w:pPr>
          </w:p>
        </w:tc>
        <w:tc>
          <w:tcPr>
            <w:tcW w:w="1276" w:type="dxa"/>
          </w:tcPr>
          <w:p>
            <w:pPr>
              <w:jc w:val="center"/>
              <w:rPr>
                <w:rFonts w:ascii="宋体" w:hAnsi="宋体" w:cs="宋体"/>
                <w:b/>
                <w:color w:val="000000" w:themeColor="text1"/>
                <w:kern w:val="0"/>
                <w:sz w:val="32"/>
                <w:szCs w:val="32"/>
                <w14:textFill>
                  <w14:solidFill>
                    <w14:schemeClr w14:val="tx1"/>
                  </w14:solidFill>
                </w14:textFill>
              </w:rPr>
            </w:pPr>
          </w:p>
        </w:tc>
      </w:tr>
    </w:tbl>
    <w:p>
      <w:pPr>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投标人保证：除商务技术偏离表列出的偏离外，投标人响应招标文件的全部要求</w:t>
      </w:r>
    </w:p>
    <w:p>
      <w:pPr>
        <w:jc w:val="center"/>
        <w:rPr>
          <w:rFonts w:ascii="宋体" w:hAnsi="宋体" w:cs="宋体"/>
          <w:b/>
          <w:color w:val="000000" w:themeColor="text1"/>
          <w:kern w:val="0"/>
          <w:sz w:val="32"/>
          <w:szCs w:val="32"/>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ind w:firstLine="1911" w:firstLineChars="595"/>
        <w:rPr>
          <w:rFonts w:ascii="宋体" w:hAnsi="宋体" w:cs="宋体"/>
          <w:b/>
          <w:bCs/>
          <w:color w:val="000000" w:themeColor="text1"/>
          <w:sz w:val="32"/>
          <w:szCs w:val="32"/>
          <w14:textFill>
            <w14:solidFill>
              <w14:schemeClr w14:val="tx1"/>
            </w14:solidFill>
          </w14:textFill>
        </w:rPr>
      </w:pPr>
    </w:p>
    <w:p>
      <w:pPr>
        <w:widowControl/>
        <w:adjustRightInd/>
        <w:jc w:val="lef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br w:type="page"/>
      </w:r>
    </w:p>
    <w:p>
      <w:pPr>
        <w:ind w:firstLine="1911" w:firstLineChars="595"/>
        <w:rPr>
          <w:rFonts w:ascii="宋体" w:hAnsi="宋体" w:cs="宋体"/>
          <w:b/>
          <w:color w:val="000000" w:themeColor="text1"/>
          <w:kern w:val="0"/>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八</w:t>
      </w:r>
      <w:r>
        <w:rPr>
          <w:rFonts w:hint="eastAsia" w:ascii="宋体" w:hAnsi="宋体" w:cs="宋体"/>
          <w:b/>
          <w:color w:val="000000" w:themeColor="text1"/>
          <w:kern w:val="0"/>
          <w:sz w:val="32"/>
          <w:szCs w:val="32"/>
          <w14:textFill>
            <w14:solidFill>
              <w14:schemeClr w14:val="tx1"/>
            </w14:solidFill>
          </w14:textFill>
        </w:rPr>
        <w:t>、</w:t>
      </w:r>
      <w:r>
        <w:rPr>
          <w:rFonts w:hint="eastAsia" w:ascii="宋体" w:hAnsi="宋体" w:cs="宋体"/>
          <w:b/>
          <w:color w:val="000000" w:themeColor="text1"/>
          <w:kern w:val="0"/>
          <w:sz w:val="32"/>
          <w:szCs w:val="32"/>
          <w:lang w:val="zh-CN"/>
          <w14:textFill>
            <w14:solidFill>
              <w14:schemeClr w14:val="tx1"/>
            </w14:solidFill>
          </w14:textFill>
        </w:rPr>
        <w:t>政府采购供应商廉洁自律承诺书</w:t>
      </w:r>
    </w:p>
    <w:p>
      <w:pPr>
        <w:snapToGrid w:val="0"/>
        <w:spacing w:line="360" w:lineRule="auto"/>
        <w:rPr>
          <w:rFonts w:ascii="宋体" w:hAnsi="宋体" w:cs="宋体"/>
          <w:color w:val="000000" w:themeColor="text1"/>
          <w:sz w:val="24"/>
          <w14:textFill>
            <w14:solidFill>
              <w14:schemeClr w14:val="tx1"/>
            </w14:solidFill>
          </w14:textFill>
        </w:rPr>
      </w:pP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我单位响应你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项目招标要求参加投标。在这次投标过程中和中标后，我们将严格遵守国家法律法规要求，并郑重承诺：</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四、不为项目有关人员及部门出国（境）、旅游等提供方便；</w:t>
      </w:r>
    </w:p>
    <w:p>
      <w:pPr>
        <w:autoSpaceDE w:val="0"/>
        <w:autoSpaceDN w:val="0"/>
        <w:spacing w:line="360" w:lineRule="auto"/>
        <w:ind w:left="481" w:leftChars="229"/>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五、不为项目有关人员个人装修住房、婚丧嫁娶、配偶子女工作安排等提供</w:t>
      </w:r>
    </w:p>
    <w:p>
      <w:pPr>
        <w:autoSpaceDE w:val="0"/>
        <w:autoSpaceDN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好处；</w:t>
      </w:r>
    </w:p>
    <w:p>
      <w:pPr>
        <w:autoSpaceDE w:val="0"/>
        <w:autoSpaceDN w:val="0"/>
        <w:spacing w:line="360" w:lineRule="auto"/>
        <w:ind w:left="481" w:leftChars="229"/>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六、严格遵守《</w:t>
      </w:r>
      <w:r>
        <w:rPr>
          <w:rFonts w:hint="eastAsia" w:ascii="宋体" w:hAnsi="宋体" w:cs="宋体"/>
          <w:color w:val="000000" w:themeColor="text1"/>
          <w:sz w:val="24"/>
          <w:lang w:val="zh-CN"/>
          <w14:textFill>
            <w14:solidFill>
              <w14:schemeClr w14:val="tx1"/>
            </w14:solidFill>
          </w14:textFill>
        </w:rPr>
        <w:t>中华人民共和国</w:t>
      </w:r>
      <w:r>
        <w:rPr>
          <w:rFonts w:hint="eastAsia" w:ascii="宋体" w:hAnsi="宋体" w:cs="宋体"/>
          <w:color w:val="000000" w:themeColor="text1"/>
          <w:kern w:val="0"/>
          <w:sz w:val="24"/>
          <w:lang w:val="zh-CN"/>
          <w14:textFill>
            <w14:solidFill>
              <w14:schemeClr w14:val="tx1"/>
            </w14:solidFill>
          </w14:textFill>
        </w:rPr>
        <w:t>政府采购法》《</w:t>
      </w:r>
      <w:r>
        <w:rPr>
          <w:rFonts w:hint="eastAsia" w:ascii="宋体" w:hAnsi="宋体" w:cs="宋体"/>
          <w:color w:val="000000" w:themeColor="text1"/>
          <w:sz w:val="24"/>
          <w:lang w:val="zh-CN"/>
          <w14:textFill>
            <w14:solidFill>
              <w14:schemeClr w14:val="tx1"/>
            </w14:solidFill>
          </w14:textFill>
        </w:rPr>
        <w:t>中华人民共和国</w:t>
      </w:r>
      <w:r>
        <w:rPr>
          <w:rFonts w:hint="eastAsia" w:ascii="宋体" w:hAnsi="宋体" w:cs="宋体"/>
          <w:color w:val="000000" w:themeColor="text1"/>
          <w:kern w:val="0"/>
          <w:sz w:val="24"/>
          <w:lang w:val="zh-CN"/>
          <w14:textFill>
            <w14:solidFill>
              <w14:schemeClr w14:val="tx1"/>
            </w14:solidFill>
          </w14:textFill>
        </w:rPr>
        <w:t>招标投标</w:t>
      </w:r>
    </w:p>
    <w:p>
      <w:pPr>
        <w:autoSpaceDE w:val="0"/>
        <w:autoSpaceDN w:val="0"/>
        <w:spacing w:line="360" w:lineRule="auto"/>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法》</w:t>
      </w:r>
      <w:r>
        <w:rPr>
          <w:rFonts w:hint="eastAsia" w:ascii="宋体" w:hAnsi="宋体" w:cs="宋体"/>
          <w:color w:val="000000" w:themeColor="text1"/>
          <w:sz w:val="24"/>
          <w:lang w:val="zh-CN"/>
          <w14:textFill>
            <w14:solidFill>
              <w14:schemeClr w14:val="tx1"/>
            </w14:solidFill>
          </w14:textFill>
        </w:rPr>
        <w:t>《中华人民共和国民法典》</w:t>
      </w:r>
      <w:r>
        <w:rPr>
          <w:rFonts w:hint="eastAsia" w:ascii="宋体" w:hAnsi="宋体" w:cs="宋体"/>
          <w:color w:val="000000" w:themeColor="text1"/>
          <w:kern w:val="0"/>
          <w:sz w:val="24"/>
          <w:lang w:val="zh-CN"/>
          <w14:textFill>
            <w14:solidFill>
              <w14:schemeClr w14:val="tx1"/>
            </w14:solidFill>
          </w14:textFill>
        </w:rPr>
        <w:t xml:space="preserve">等法律法规，诚实守信，合法经营，坚决抵制各种违法违纪行为。 </w:t>
      </w:r>
    </w:p>
    <w:p>
      <w:pPr>
        <w:autoSpaceDE w:val="0"/>
        <w:autoSpaceDN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如违反上述承诺，你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有权立即取消我单位投标、中标或在建项目的建设资格，有权拒绝我单位在一定时期内进入你</w:t>
      </w:r>
      <w:r>
        <w:rPr>
          <w:rFonts w:hint="eastAsia" w:ascii="宋体" w:hAnsi="宋体" w:cs="宋体"/>
          <w:color w:val="000000" w:themeColor="text1"/>
          <w:sz w:val="24"/>
          <w14:textFill>
            <w14:solidFill>
              <w14:schemeClr w14:val="tx1"/>
            </w14:solidFill>
          </w14:textFill>
        </w:rPr>
        <w:t>单位</w:t>
      </w:r>
      <w:r>
        <w:rPr>
          <w:rFonts w:hint="eastAsia" w:ascii="宋体" w:hAnsi="宋体" w:cs="宋体"/>
          <w:color w:val="000000" w:themeColor="text1"/>
          <w:kern w:val="0"/>
          <w:sz w:val="24"/>
          <w:lang w:val="zh-CN"/>
          <w14:textFill>
            <w14:solidFill>
              <w14:schemeClr w14:val="tx1"/>
            </w14:solidFill>
          </w14:textFill>
        </w:rPr>
        <w:t>进行项目建设或其他经营活动，并通报市财政局。由此引起的相应损失均由我单位承担。</w:t>
      </w: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360" w:lineRule="auto"/>
        <w:ind w:left="2" w:leftChars="1" w:right="1120" w:firstLine="4560" w:firstLineChars="19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w:t>
      </w:r>
      <w:r>
        <w:rPr>
          <w:rFonts w:hint="eastAsia" w:ascii="宋体" w:hAnsi="宋体" w:cs="宋体"/>
          <w:color w:val="000000" w:themeColor="text1"/>
          <w:sz w:val="24"/>
          <w14:textFill>
            <w14:solidFill>
              <w14:schemeClr w14:val="tx1"/>
            </w14:solidFill>
          </w14:textFill>
        </w:rPr>
        <w:t>电子签名</w:t>
      </w:r>
      <w:r>
        <w:rPr>
          <w:rFonts w:hint="eastAsia" w:ascii="宋体" w:hAnsi="宋体" w:cs="宋体"/>
          <w:color w:val="000000" w:themeColor="text1"/>
          <w:kern w:val="0"/>
          <w:sz w:val="24"/>
          <w:lang w:val="zh-CN"/>
          <w14:textFill>
            <w14:solidFill>
              <w14:schemeClr w14:val="tx1"/>
            </w14:solidFill>
          </w14:textFill>
        </w:rPr>
        <w:t xml:space="preserve">）：                                                                                                                                                                                                               </w:t>
      </w:r>
    </w:p>
    <w:p>
      <w:pPr>
        <w:spacing w:line="360" w:lineRule="auto"/>
        <w:ind w:left="4620" w:leftChars="2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 xml:space="preserve">   年   月   日</w:t>
      </w:r>
    </w:p>
    <w:p>
      <w:pPr>
        <w:spacing w:line="360" w:lineRule="auto"/>
        <w:jc w:val="center"/>
        <w:rPr>
          <w:rFonts w:ascii="宋体" w:hAnsi="宋体" w:cs="宋体"/>
          <w:b/>
          <w:bCs/>
          <w:color w:val="000000" w:themeColor="text1"/>
          <w:sz w:val="24"/>
          <w14:textFill>
            <w14:solidFill>
              <w14:schemeClr w14:val="tx1"/>
            </w14:solidFill>
          </w14:textFill>
        </w:rPr>
      </w:pP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spacing w:line="360" w:lineRule="auto"/>
        <w:jc w:val="center"/>
        <w:rPr>
          <w:rFonts w:ascii="宋体" w:hAnsi="宋体" w:cs="宋体"/>
          <w:b/>
          <w:bCs/>
          <w:color w:val="000000" w:themeColor="text1"/>
          <w:sz w:val="24"/>
          <w14:textFill>
            <w14:solidFill>
              <w14:schemeClr w14:val="tx1"/>
            </w14:solidFill>
          </w14:textFill>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pPr>
        <w:spacing w:line="360" w:lineRule="auto"/>
        <w:jc w:val="center"/>
        <w:outlineLvl w:val="1"/>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报价文件部分</w:t>
      </w:r>
    </w:p>
    <w:p>
      <w:pPr>
        <w:spacing w:line="360" w:lineRule="auto"/>
        <w:jc w:val="center"/>
        <w:rPr>
          <w:rFonts w:ascii="宋体" w:hAnsi="宋体" w:cs="宋体"/>
          <w:b/>
          <w:color w:val="000000" w:themeColor="text1"/>
          <w:kern w:val="0"/>
          <w:sz w:val="36"/>
          <w:szCs w:val="36"/>
          <w14:textFill>
            <w14:solidFill>
              <w14:schemeClr w14:val="tx1"/>
            </w14:solidFill>
          </w14:textFill>
        </w:rPr>
      </w:pPr>
      <w:r>
        <w:rPr>
          <w:rFonts w:hint="eastAsia" w:ascii="宋体" w:hAnsi="宋体" w:cs="宋体"/>
          <w:b/>
          <w:color w:val="000000" w:themeColor="text1"/>
          <w:kern w:val="0"/>
          <w:sz w:val="36"/>
          <w:szCs w:val="36"/>
          <w14:textFill>
            <w14:solidFill>
              <w14:schemeClr w14:val="tx1"/>
            </w14:solidFill>
          </w14:textFill>
        </w:rPr>
        <w:t>目录</w:t>
      </w:r>
    </w:p>
    <w:p>
      <w:pPr>
        <w:spacing w:line="360" w:lineRule="auto"/>
        <w:jc w:val="center"/>
        <w:rPr>
          <w:rFonts w:ascii="宋体" w:hAnsi="宋体" w:cs="宋体"/>
          <w:b/>
          <w:color w:val="000000" w:themeColor="text1"/>
          <w:kern w:val="0"/>
          <w:sz w:val="36"/>
          <w:szCs w:val="36"/>
          <w14:textFill>
            <w14:solidFill>
              <w14:schemeClr w14:val="tx1"/>
            </w14:solidFill>
          </w14:textFill>
        </w:rPr>
      </w:pP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（1）开标一览表（报价表）………………………………………………………（页码）</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（2）中小企业声明函………………………………………………………………（页码）</w:t>
      </w: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snapToGrid w:val="0"/>
        <w:spacing w:line="360" w:lineRule="auto"/>
        <w:ind w:right="480"/>
        <w:jc w:val="center"/>
        <w:rPr>
          <w:rFonts w:ascii="宋体" w:hAnsi="宋体" w:cs="宋体"/>
          <w:b/>
          <w:color w:val="000000" w:themeColor="text1"/>
          <w:kern w:val="0"/>
          <w:sz w:val="32"/>
          <w:szCs w:val="32"/>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pPr>
      <w:r>
        <w:rPr>
          <w:rFonts w:hint="eastAsia" w:ascii="宋体" w:hAnsi="宋体" w:eastAsia="宋体" w:cs="宋体"/>
          <w:color w:val="000000" w:themeColor="text1"/>
          <w:kern w:val="2"/>
          <w:sz w:val="32"/>
          <w:szCs w:val="32"/>
          <w14:textFill>
            <w14:solidFill>
              <w14:schemeClr w14:val="tx1"/>
            </w14:solidFill>
          </w14:textFill>
        </w:rPr>
        <w:t>一、开标一览表（报价表）</w:t>
      </w:r>
    </w:p>
    <w:p>
      <w:pPr>
        <w:snapToGrid w:val="0"/>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杭州电子科技大学、浙江五石中正工程咨询有限公司</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482"/>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按你方招标文件要求，我们，本投标文件签字方，谨此向你方发出要约如下：如你方接受本投标，我方承诺按照如下开标一览表（报价表）的价格完成</w:t>
      </w:r>
      <w:r>
        <w:rPr>
          <w:rFonts w:hint="eastAsia" w:ascii="宋体" w:hAnsi="宋体" w:cs="宋体"/>
          <w:color w:val="000000" w:themeColor="text1"/>
          <w:sz w:val="24"/>
          <w14:textFill>
            <w14:solidFill>
              <w14:schemeClr w14:val="tx1"/>
            </w14:solidFill>
          </w14:textFill>
        </w:rPr>
        <w:t>多媒体教室更新</w:t>
      </w:r>
      <w:r>
        <w:rPr>
          <w:rFonts w:hint="eastAsia" w:ascii="宋体" w:hAnsi="宋体" w:cs="宋体"/>
          <w:color w:val="000000" w:themeColor="text1"/>
          <w:kern w:val="0"/>
          <w:sz w:val="24"/>
          <w:lang w:val="zh-CN"/>
          <w14:textFill>
            <w14:solidFill>
              <w14:schemeClr w14:val="tx1"/>
            </w14:solidFill>
          </w14:textFill>
        </w:rPr>
        <w:t>【招标编号：</w:t>
      </w:r>
      <w:r>
        <w:rPr>
          <w:rFonts w:hint="eastAsia" w:ascii="宋体" w:hAnsi="宋体" w:cs="宋体"/>
          <w:color w:val="000000" w:themeColor="text1"/>
          <w:sz w:val="24"/>
          <w14:textFill>
            <w14:solidFill>
              <w14:schemeClr w14:val="tx1"/>
            </w14:solidFill>
          </w14:textFill>
        </w:rPr>
        <w:t>ZJWSBJ-HD-202312G】的实施</w:t>
      </w:r>
      <w:r>
        <w:rPr>
          <w:rFonts w:hint="eastAsia" w:ascii="宋体" w:hAnsi="宋体" w:cs="宋体"/>
          <w:color w:val="000000" w:themeColor="text1"/>
          <w:kern w:val="0"/>
          <w:sz w:val="24"/>
          <w:lang w:val="zh-CN"/>
          <w14:textFill>
            <w14:solidFill>
              <w14:schemeClr w14:val="tx1"/>
            </w14:solidFill>
          </w14:textFill>
        </w:rPr>
        <w:t>。</w:t>
      </w:r>
    </w:p>
    <w:p>
      <w:pPr>
        <w:spacing w:line="360" w:lineRule="auto"/>
        <w:jc w:val="center"/>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开标一览表（报价表）（单位均为人民币元）</w:t>
      </w:r>
    </w:p>
    <w:tbl>
      <w:tblPr>
        <w:tblStyle w:val="65"/>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417"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1843" w:type="dxa"/>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品牌（如果有）</w:t>
            </w:r>
          </w:p>
        </w:tc>
        <w:tc>
          <w:tcPr>
            <w:tcW w:w="3118"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规格型号</w:t>
            </w:r>
          </w:p>
        </w:tc>
        <w:tc>
          <w:tcPr>
            <w:tcW w:w="993"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数量</w:t>
            </w:r>
          </w:p>
        </w:tc>
        <w:tc>
          <w:tcPr>
            <w:tcW w:w="1559"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单价</w:t>
            </w:r>
          </w:p>
        </w:tc>
        <w:tc>
          <w:tcPr>
            <w:tcW w:w="1984" w:type="dxa"/>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合计</w:t>
            </w:r>
          </w:p>
        </w:tc>
        <w:tc>
          <w:tcPr>
            <w:tcW w:w="3119" w:type="dxa"/>
            <w:vAlign w:val="center"/>
          </w:tcPr>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备注（如果有）</w:t>
            </w:r>
          </w:p>
          <w:p>
            <w:pPr>
              <w:spacing w:line="360" w:lineRule="auto"/>
              <w:jc w:val="center"/>
              <w:rPr>
                <w:rFonts w:ascii="宋体" w:hAnsi="宋体" w:cs="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X</w:t>
            </w:r>
            <w:r>
              <w:rPr>
                <w:rFonts w:ascii="宋体" w:hAnsi="宋体" w:cs="宋体"/>
                <w:color w:val="000000" w:themeColor="text1"/>
                <w:sz w:val="24"/>
                <w14:textFill>
                  <w14:solidFill>
                    <w14:schemeClr w14:val="tx1"/>
                  </w14:solidFill>
                </w14:textFill>
              </w:rPr>
              <w:t>X</w:t>
            </w: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X</w:t>
            </w:r>
            <w:r>
              <w:rPr>
                <w:rFonts w:ascii="宋体" w:hAnsi="宋体" w:cs="宋体"/>
                <w:color w:val="000000" w:themeColor="text1"/>
                <w:sz w:val="24"/>
                <w14:textFill>
                  <w14:solidFill>
                    <w14:schemeClr w14:val="tx1"/>
                  </w14:solidFill>
                </w14:textFill>
              </w:rPr>
              <w:t>X</w:t>
            </w: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417"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84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3118"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993" w:type="dxa"/>
            <w:vAlign w:val="center"/>
          </w:tcPr>
          <w:p>
            <w:pPr>
              <w:snapToGrid w:val="0"/>
              <w:spacing w:line="360" w:lineRule="auto"/>
              <w:jc w:val="center"/>
              <w:rPr>
                <w:rFonts w:ascii="宋体" w:hAnsi="宋体" w:cs="宋体"/>
                <w:color w:val="000000" w:themeColor="text1"/>
                <w:sz w:val="24"/>
                <w14:textFill>
                  <w14:solidFill>
                    <w14:schemeClr w14:val="tx1"/>
                  </w14:solidFill>
                </w14:textFill>
              </w:rPr>
            </w:pPr>
          </w:p>
        </w:tc>
        <w:tc>
          <w:tcPr>
            <w:tcW w:w="1559"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1984" w:type="dxa"/>
            <w:vAlign w:val="center"/>
          </w:tcPr>
          <w:p>
            <w:pPr>
              <w:spacing w:line="360" w:lineRule="auto"/>
              <w:jc w:val="center"/>
              <w:rPr>
                <w:rFonts w:ascii="宋体" w:hAnsi="宋体" w:cs="宋体"/>
                <w:color w:val="000000" w:themeColor="text1"/>
                <w:sz w:val="24"/>
                <w14:textFill>
                  <w14:solidFill>
                    <w14:schemeClr w14:val="tx1"/>
                  </w14:solidFill>
                </w14:textFill>
              </w:rPr>
            </w:pPr>
          </w:p>
        </w:tc>
        <w:tc>
          <w:tcPr>
            <w:tcW w:w="3119" w:type="dxa"/>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投标报价（小写）</w:t>
            </w:r>
          </w:p>
        </w:tc>
        <w:tc>
          <w:tcPr>
            <w:tcW w:w="7655" w:type="dxa"/>
            <w:gridSpan w:val="4"/>
            <w:vAlign w:val="center"/>
          </w:tcPr>
          <w:p>
            <w:pPr>
              <w:spacing w:line="360" w:lineRule="auto"/>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pPr>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投标报价（大写）</w:t>
            </w:r>
          </w:p>
        </w:tc>
        <w:tc>
          <w:tcPr>
            <w:tcW w:w="7655" w:type="dxa"/>
            <w:gridSpan w:val="4"/>
            <w:vAlign w:val="center"/>
          </w:tcPr>
          <w:p>
            <w:pPr>
              <w:spacing w:line="360" w:lineRule="auto"/>
              <w:jc w:val="center"/>
              <w:rPr>
                <w:rFonts w:ascii="宋体" w:hAnsi="宋体" w:cs="宋体"/>
                <w:color w:val="000000" w:themeColor="text1"/>
                <w:sz w:val="24"/>
                <w14:textFill>
                  <w14:solidFill>
                    <w14:schemeClr w14:val="tx1"/>
                  </w14:solidFill>
                </w14:textFill>
              </w:rPr>
            </w:pPr>
          </w:p>
        </w:tc>
      </w:tr>
    </w:tbl>
    <w:p>
      <w:pPr>
        <w:snapToGrid w:val="0"/>
        <w:spacing w:line="360" w:lineRule="auto"/>
        <w:ind w:left="480"/>
        <w:rPr>
          <w:rFonts w:ascii="宋体" w:hAnsi="宋体" w:cs="宋体"/>
          <w:b/>
          <w:color w:val="000000" w:themeColor="text1"/>
          <w:kern w:val="0"/>
          <w:sz w:val="24"/>
          <w:lang w:val="zh-CN"/>
          <w14:textFill>
            <w14:solidFill>
              <w14:schemeClr w14:val="tx1"/>
            </w14:solidFill>
          </w14:textFill>
        </w:rPr>
      </w:pPr>
      <w:r>
        <w:rPr>
          <w:rFonts w:hint="eastAsia" w:ascii="宋体" w:hAnsi="宋体" w:cs="宋体"/>
          <w:b/>
          <w:color w:val="000000" w:themeColor="text1"/>
          <w:kern w:val="0"/>
          <w:sz w:val="24"/>
          <w:lang w:val="zh-CN"/>
          <w14:textFill>
            <w14:solidFill>
              <w14:schemeClr w14:val="tx1"/>
            </w14:solidFill>
          </w14:textFill>
        </w:rPr>
        <w:t>注：</w:t>
      </w:r>
    </w:p>
    <w:p>
      <w:pPr>
        <w:spacing w:line="360" w:lineRule="auto"/>
        <w:ind w:left="-2" w:leftChars="-1"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1、投标人需按本表格式填写</w:t>
      </w:r>
      <w:r>
        <w:rPr>
          <w:rFonts w:hint="eastAsia" w:ascii="宋体" w:hAnsi="宋体" w:cs="宋体"/>
          <w:b/>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14:textFill>
            <w14:solidFill>
              <w14:schemeClr w14:val="tx1"/>
            </w14:solidFill>
          </w14:textFill>
        </w:rPr>
        <w:t>否则视为</w:t>
      </w:r>
      <w:r>
        <w:rPr>
          <w:rFonts w:hint="eastAsia" w:ascii="宋体" w:hAnsi="宋体" w:cs="宋体"/>
          <w:b/>
          <w:color w:val="000000" w:themeColor="text1"/>
          <w:sz w:val="24"/>
          <w14:textFill>
            <w14:solidFill>
              <w14:schemeClr w14:val="tx1"/>
            </w14:solidFill>
          </w14:textFill>
        </w:rPr>
        <w:t>投标文件含有采购人不能接受的附加条件，投标无效</w:t>
      </w:r>
      <w:r>
        <w:rPr>
          <w:rFonts w:hint="eastAsia" w:ascii="宋体" w:hAnsi="宋体" w:cs="宋体"/>
          <w:color w:val="000000" w:themeColor="text1"/>
          <w:kern w:val="0"/>
          <w:sz w:val="24"/>
          <w:lang w:val="zh-CN"/>
          <w14:textFill>
            <w14:solidFill>
              <w14:schemeClr w14:val="tx1"/>
            </w14:solidFill>
          </w14:textFill>
        </w:rPr>
        <w:t>。</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2、有关本项目实施所涉及的一切费用均计入报价。</w:t>
      </w:r>
      <w:r>
        <w:rPr>
          <w:rFonts w:hint="eastAsia" w:ascii="宋体" w:hAnsi="宋体" w:cs="宋体"/>
          <w:b/>
          <w:color w:val="000000" w:themeColor="text1"/>
          <w:kern w:val="0"/>
          <w:sz w:val="24"/>
          <w:lang w:val="zh-CN"/>
          <w14:textFill>
            <w14:solidFill>
              <w14:schemeClr w14:val="tx1"/>
            </w14:solidFill>
          </w14:textFill>
        </w:rPr>
        <w:t>采购人将以合同形式有偿取得货物或服务，不接受投标人给予的赠品、回扣或者与采购无关的其他商品、服务</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不得出现“0元”“免费赠送”等形式的无偿报价，</w:t>
      </w:r>
      <w:r>
        <w:rPr>
          <w:rFonts w:hint="eastAsia" w:ascii="宋体" w:hAnsi="宋体" w:cs="宋体"/>
          <w:b/>
          <w:color w:val="000000" w:themeColor="text1"/>
          <w:kern w:val="0"/>
          <w:sz w:val="24"/>
          <w14:textFill>
            <w14:solidFill>
              <w14:schemeClr w14:val="tx1"/>
            </w14:solidFill>
          </w14:textFill>
        </w:rPr>
        <w:t>否则视为</w:t>
      </w:r>
      <w:r>
        <w:rPr>
          <w:rFonts w:hint="eastAsia" w:ascii="宋体" w:hAnsi="宋体" w:cs="宋体"/>
          <w:b/>
          <w:color w:val="000000" w:themeColor="text1"/>
          <w:sz w:val="24"/>
          <w14:textFill>
            <w14:solidFill>
              <w14:schemeClr w14:val="tx1"/>
            </w14:solidFill>
          </w14:textFill>
        </w:rPr>
        <w:t>投标文件含有采购人不能接受的附加条件，投标无效</w:t>
      </w:r>
      <w:r>
        <w:rPr>
          <w:rFonts w:hint="eastAsia" w:ascii="宋体" w:hAnsi="宋体" w:cs="宋体"/>
          <w:b/>
          <w:color w:val="000000" w:themeColor="text1"/>
          <w:kern w:val="0"/>
          <w:sz w:val="24"/>
          <w:lang w:val="zh-CN"/>
          <w14:textFill>
            <w14:solidFill>
              <w14:schemeClr w14:val="tx1"/>
            </w14:solidFill>
          </w14:textFill>
        </w:rPr>
        <w:t>；采购内容未包含在《开标一览表（报价表）》名称栏中，投标人不能作出合理解释的，</w:t>
      </w:r>
      <w:r>
        <w:rPr>
          <w:rFonts w:hint="eastAsia" w:ascii="宋体" w:hAnsi="宋体" w:cs="宋体"/>
          <w:b/>
          <w:color w:val="000000" w:themeColor="text1"/>
          <w:kern w:val="0"/>
          <w:sz w:val="24"/>
          <w14:textFill>
            <w14:solidFill>
              <w14:schemeClr w14:val="tx1"/>
            </w14:solidFill>
          </w14:textFill>
        </w:rPr>
        <w:t>视为</w:t>
      </w:r>
      <w:r>
        <w:rPr>
          <w:rFonts w:hint="eastAsia" w:ascii="宋体" w:hAnsi="宋体" w:cs="宋体"/>
          <w:b/>
          <w:color w:val="000000" w:themeColor="text1"/>
          <w:sz w:val="24"/>
          <w14:textFill>
            <w14:solidFill>
              <w14:schemeClr w14:val="tx1"/>
            </w14:solidFill>
          </w14:textFill>
        </w:rPr>
        <w:t>投标文件含有采购人不能接受的附加条件的，投标无效。</w:t>
      </w:r>
    </w:p>
    <w:p>
      <w:pPr>
        <w:snapToGrid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3、特别提示：采购代理机构将对项目名称和项目编号，中标供应商名称、地址和中标金额，主要中标标的名称、品牌（如果有）、规格型号、数量、单价等予以公示。</w:t>
      </w:r>
    </w:p>
    <w:p>
      <w:pPr>
        <w:snapToGrid w:val="0"/>
        <w:spacing w:line="360" w:lineRule="auto"/>
        <w:ind w:firstLine="480" w:firstLineChars="200"/>
        <w:jc w:val="left"/>
        <w:rPr>
          <w:rFonts w:ascii="宋体" w:hAnsi="宋体" w:cs="宋体"/>
          <w:color w:val="000000" w:themeColor="text1"/>
          <w:kern w:val="0"/>
          <w:sz w:val="24"/>
          <w:lang w:val="zh-CN"/>
          <w14:textFill>
            <w14:solidFill>
              <w14:schemeClr w14:val="tx1"/>
            </w14:solidFill>
          </w14:textFill>
        </w:rPr>
      </w:pPr>
      <w:r>
        <w:rPr>
          <w:rFonts w:ascii="宋体" w:hAnsi="宋体" w:cs="宋体"/>
          <w:color w:val="000000" w:themeColor="text1"/>
          <w:kern w:val="0"/>
          <w:sz w:val="24"/>
          <w:szCs w:val="22"/>
          <w:lang w:val="zh-CN"/>
          <w14:textFill>
            <w14:solidFill>
              <w14:schemeClr w14:val="tx1"/>
            </w14:solidFill>
          </w14:textFill>
        </w:rPr>
        <w:t>4</w:t>
      </w:r>
      <w:r>
        <w:rPr>
          <w:rFonts w:hint="eastAsia" w:ascii="宋体" w:hAnsi="宋体" w:cs="宋体"/>
          <w:color w:val="000000" w:themeColor="text1"/>
          <w:kern w:val="0"/>
          <w:sz w:val="24"/>
          <w:szCs w:val="22"/>
          <w:lang w:val="zh-CN"/>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pPr>
        <w:spacing w:line="360" w:lineRule="auto"/>
        <w:ind w:firstLine="482" w:firstLineChars="200"/>
        <w:rPr>
          <w:rFonts w:ascii="宋体" w:hAnsi="宋体" w:cs="宋体"/>
          <w:b/>
          <w:color w:val="000000" w:themeColor="text1"/>
          <w:kern w:val="0"/>
          <w:sz w:val="24"/>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kern w:val="2"/>
          <w:sz w:val="32"/>
          <w:szCs w:val="32"/>
          <w14:textFill>
            <w14:solidFill>
              <w14:schemeClr w14:val="tx1"/>
            </w14:solidFill>
          </w14:textFill>
        </w:rPr>
        <w:sectPr>
          <w:pgSz w:w="16838" w:h="11906" w:orient="landscape"/>
          <w:pgMar w:top="1418" w:right="1247" w:bottom="1418" w:left="1276" w:header="851" w:footer="992" w:gutter="0"/>
          <w:cols w:space="720" w:num="1"/>
          <w:titlePg/>
          <w:docGrid w:linePitch="312" w:charSpace="0"/>
        </w:sectPr>
      </w:pPr>
    </w:p>
    <w:p>
      <w:pPr>
        <w:pStyle w:val="696"/>
        <w:keepNext w:val="0"/>
        <w:pageBreakBefore w:val="0"/>
        <w:tabs>
          <w:tab w:val="clear" w:pos="720"/>
        </w:tabs>
        <w:snapToGrid w:val="0"/>
        <w:spacing w:before="120" w:after="120"/>
        <w:ind w:firstLine="643"/>
        <w:outlineLvl w:val="9"/>
        <w:rPr>
          <w:rFonts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kern w:val="2"/>
          <w:sz w:val="32"/>
          <w:szCs w:val="32"/>
          <w14:textFill>
            <w14:solidFill>
              <w14:schemeClr w14:val="tx1"/>
            </w14:solidFill>
          </w14:textFill>
        </w:rPr>
        <w:t>二、</w:t>
      </w:r>
      <w:r>
        <w:rPr>
          <w:rFonts w:hint="eastAsia" w:ascii="宋体" w:hAnsi="宋体" w:eastAsia="宋体" w:cs="宋体"/>
          <w:color w:val="000000" w:themeColor="text1"/>
          <w:sz w:val="32"/>
          <w:szCs w:val="32"/>
          <w14:textFill>
            <w14:solidFill>
              <w14:schemeClr w14:val="tx1"/>
            </w14:solidFill>
          </w14:textFill>
        </w:rPr>
        <w:t>中小企业声明函</w:t>
      </w:r>
      <w:bookmarkStart w:id="423" w:name="_Hlk101259491"/>
      <w:r>
        <w:rPr>
          <w:rFonts w:hint="eastAsia" w:ascii="宋体" w:hAnsi="宋体" w:eastAsia="宋体" w:cs="宋体"/>
          <w:color w:val="000000" w:themeColor="text1"/>
          <w:sz w:val="32"/>
          <w:szCs w:val="32"/>
          <w14:textFill>
            <w14:solidFill>
              <w14:schemeClr w14:val="tx1"/>
            </w14:solidFill>
          </w14:textFill>
        </w:rPr>
        <w:t>（如果有）</w:t>
      </w:r>
      <w:bookmarkEnd w:id="423"/>
    </w:p>
    <w:p>
      <w:pPr>
        <w:widowControl/>
        <w:spacing w:line="360" w:lineRule="auto"/>
        <w:ind w:firstLine="120" w:firstLineChars="5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themeColor="text1"/>
          <w:sz w:val="24"/>
          <w14:textFill>
            <w14:solidFill>
              <w14:schemeClr w14:val="tx1"/>
            </w14:solidFill>
          </w14:textFill>
        </w:rPr>
        <w:t>7</w:t>
      </w:r>
      <w:r>
        <w:rPr>
          <w:rFonts w:hint="eastAsia" w:ascii="宋体" w:hAnsi="宋体" w:cs="宋体"/>
          <w:b/>
          <w:color w:val="000000" w:themeColor="text1"/>
          <w:sz w:val="24"/>
          <w14:textFill>
            <w14:solidFill>
              <w14:schemeClr w14:val="tx1"/>
            </w14:solidFill>
          </w14:textFill>
        </w:rPr>
        <w:t>）。]</w:t>
      </w:r>
    </w:p>
    <w:p>
      <w:pPr>
        <w:pStyle w:val="696"/>
        <w:keepNext w:val="0"/>
        <w:pageBreakBefore w:val="0"/>
        <w:tabs>
          <w:tab w:val="clear" w:pos="720"/>
        </w:tabs>
        <w:snapToGrid w:val="0"/>
        <w:spacing w:before="120" w:after="120"/>
        <w:ind w:firstLine="643"/>
        <w:outlineLvl w:val="9"/>
        <w:rPr>
          <w:rFonts w:ascii="宋体" w:hAnsi="宋体" w:eastAsia="宋体" w:cs="宋体"/>
          <w:b w:val="0"/>
          <w:color w:val="000000" w:themeColor="text1"/>
          <w:sz w:val="32"/>
          <w:szCs w:val="32"/>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spacing w:line="360" w:lineRule="auto"/>
        <w:ind w:right="420" w:firstLine="3614" w:firstLineChars="1000"/>
        <w:rPr>
          <w:rFonts w:ascii="宋体" w:hAnsi="宋体" w:cs="宋体"/>
          <w:b/>
          <w:color w:val="000000" w:themeColor="text1"/>
          <w:kern w:val="0"/>
          <w:sz w:val="36"/>
          <w:szCs w:val="36"/>
          <w14:textFill>
            <w14:solidFill>
              <w14:schemeClr w14:val="tx1"/>
            </w14:solidFill>
          </w14:textFill>
        </w:rPr>
      </w:pPr>
    </w:p>
    <w:p>
      <w:pPr>
        <w:pStyle w:val="3"/>
        <w:keepNext w:val="0"/>
        <w:keepLines w:val="0"/>
        <w:pageBreakBefore/>
        <w:widowControl/>
        <w:spacing w:before="100" w:beforeAutospacing="1" w:after="100" w:afterAutospacing="1" w:line="360" w:lineRule="auto"/>
        <w:ind w:left="1290" w:firstLine="3092" w:firstLineChars="700"/>
        <w:rPr>
          <w:rFonts w:ascii="宋体" w:hAnsi="宋体" w:cs="宋体"/>
          <w:color w:val="000000" w:themeColor="text1"/>
          <w14:textFill>
            <w14:solidFill>
              <w14:schemeClr w14:val="tx1"/>
            </w14:solidFill>
          </w14:textFill>
        </w:rPr>
      </w:pPr>
      <w:bookmarkStart w:id="424" w:name="_Toc465665161"/>
      <w:r>
        <w:rPr>
          <w:rFonts w:hint="eastAsia" w:ascii="宋体" w:hAnsi="宋体" w:cs="宋体"/>
          <w:color w:val="000000" w:themeColor="text1"/>
          <w14:textFill>
            <w14:solidFill>
              <w14:schemeClr w14:val="tx1"/>
            </w14:solidFill>
          </w14:textFill>
        </w:rPr>
        <w:t>附件</w:t>
      </w:r>
      <w:bookmarkEnd w:id="424"/>
    </w:p>
    <w:p>
      <w:pPr>
        <w:spacing w:line="360" w:lineRule="auto"/>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附件1：</w:t>
      </w:r>
    </w:p>
    <w:p>
      <w:pPr>
        <w:spacing w:line="360" w:lineRule="auto"/>
        <w:jc w:val="center"/>
        <w:rPr>
          <w:rFonts w:ascii="宋体" w:hAnsi="宋体" w:cs="宋体"/>
          <w:b/>
          <w:color w:val="000000" w:themeColor="text1"/>
          <w:spacing w:val="6"/>
          <w:sz w:val="32"/>
          <w:szCs w:val="32"/>
          <w14:textFill>
            <w14:solidFill>
              <w14:schemeClr w14:val="tx1"/>
            </w14:solidFill>
          </w14:textFill>
        </w:rPr>
      </w:pPr>
      <w:bookmarkStart w:id="425" w:name="OLE_LINK14"/>
      <w:bookmarkStart w:id="426" w:name="OLE_LINK13"/>
      <w:r>
        <w:rPr>
          <w:rFonts w:hint="eastAsia" w:ascii="宋体" w:hAnsi="宋体" w:cs="宋体"/>
          <w:b/>
          <w:color w:val="000000" w:themeColor="text1"/>
          <w:spacing w:val="6"/>
          <w:sz w:val="32"/>
          <w:szCs w:val="32"/>
          <w14:textFill>
            <w14:solidFill>
              <w14:schemeClr w14:val="tx1"/>
            </w14:solidFill>
          </w14:textFill>
        </w:rPr>
        <w:t>残疾人福利性单位声明函</w:t>
      </w:r>
    </w:p>
    <w:bookmarkEnd w:id="425"/>
    <w:bookmarkEnd w:id="426"/>
    <w:p>
      <w:pPr>
        <w:spacing w:line="360" w:lineRule="auto"/>
        <w:rPr>
          <w:rFonts w:ascii="宋体" w:hAnsi="宋体" w:cs="宋体"/>
          <w:b/>
          <w:color w:val="000000" w:themeColor="text1"/>
          <w:spacing w:val="6"/>
          <w:sz w:val="30"/>
          <w:szCs w:val="30"/>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themeColor="text1"/>
          <w:sz w:val="24"/>
          <w:u w:val="single"/>
          <w14:textFill>
            <w14:solidFill>
              <w14:schemeClr w14:val="tx1"/>
            </w14:solidFill>
          </w14:textFill>
        </w:rPr>
        <w:t>杭州电子科技大学</w:t>
      </w:r>
      <w:r>
        <w:rPr>
          <w:rFonts w:hint="eastAsia" w:ascii="宋体" w:hAnsi="宋体" w:cs="宋体"/>
          <w:color w:val="000000" w:themeColor="text1"/>
          <w:sz w:val="24"/>
          <w14:textFill>
            <w14:solidFill>
              <w14:schemeClr w14:val="tx1"/>
            </w14:solidFill>
          </w14:textFill>
        </w:rPr>
        <w:t>_单位的_</w:t>
      </w:r>
      <w:r>
        <w:rPr>
          <w:rFonts w:hint="eastAsia" w:ascii="宋体" w:hAnsi="宋体" w:cs="宋体"/>
          <w:color w:val="000000" w:themeColor="text1"/>
          <w:sz w:val="24"/>
          <w:u w:val="single"/>
          <w14:textFill>
            <w14:solidFill>
              <w14:schemeClr w14:val="tx1"/>
            </w14:solidFill>
          </w14:textFill>
        </w:rPr>
        <w:t>多媒体教室更新</w:t>
      </w:r>
      <w:r>
        <w:rPr>
          <w:rFonts w:hint="eastAsia" w:ascii="宋体" w:hAnsi="宋体" w:cs="宋体"/>
          <w:color w:val="000000" w:themeColor="text1"/>
          <w:sz w:val="24"/>
          <w14:textFill>
            <w14:solidFill>
              <w14:schemeClr w14:val="tx1"/>
            </w14:solidFill>
          </w14:textFill>
        </w:rPr>
        <w:t>__项目采购活动提供本单位制造的货物（由本单位承担工程/提供服务），或者提供其他残疾人福利性单位制造的货物（不包括使用非残疾人福利性单位注册商标的货物）。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本单位对上述声明的真实性负责。如有虚假，将依法承担相应责任。</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80" w:firstLineChars="200"/>
        <w:rPr>
          <w:rFonts w:ascii="宋体" w:hAnsi="宋体" w:cs="宋体"/>
          <w:color w:val="000000" w:themeColor="text1"/>
          <w:sz w:val="24"/>
          <w14:textFill>
            <w14:solidFill>
              <w14:schemeClr w14:val="tx1"/>
            </w14:solidFill>
          </w14:textFill>
        </w:rPr>
      </w:pPr>
    </w:p>
    <w:p>
      <w:pPr>
        <w:tabs>
          <w:tab w:val="left" w:pos="4860"/>
        </w:tabs>
        <w:spacing w:line="360" w:lineRule="auto"/>
        <w:ind w:right="1560" w:firstLine="480" w:firstLineChars="2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投标人名称（电子签名）</w:t>
      </w:r>
      <w:r>
        <w:rPr>
          <w:rFonts w:hint="eastAsia" w:ascii="宋体" w:hAnsi="宋体" w:cs="宋体"/>
          <w:color w:val="000000" w:themeColor="text1"/>
          <w:sz w:val="24"/>
          <w14:textFill>
            <w14:solidFill>
              <w14:schemeClr w14:val="tx1"/>
            </w14:solidFill>
          </w14:textFill>
        </w:rPr>
        <w:t>：</w:t>
      </w:r>
    </w:p>
    <w:p>
      <w:pPr>
        <w:tabs>
          <w:tab w:val="left" w:pos="4860"/>
        </w:tabs>
        <w:spacing w:line="360" w:lineRule="auto"/>
        <w:ind w:right="1560" w:firstLine="480" w:firstLineChars="20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w:t>
      </w:r>
    </w:p>
    <w:p>
      <w:pPr>
        <w:spacing w:line="360" w:lineRule="auto"/>
        <w:ind w:firstLine="480" w:firstLineChars="200"/>
        <w:rPr>
          <w:rFonts w:ascii="宋体" w:hAnsi="宋体" w:cs="宋体"/>
          <w:color w:val="000000" w:themeColor="text1"/>
          <w:sz w:val="24"/>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ind w:firstLine="420" w:firstLineChars="200"/>
        <w:rPr>
          <w:rFonts w:ascii="宋体" w:hAnsi="宋体" w:cs="宋体"/>
          <w:color w:val="000000" w:themeColor="text1"/>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附件2：质疑函范本及制作说明</w:t>
      </w:r>
    </w:p>
    <w:p>
      <w:pPr>
        <w:spacing w:line="360" w:lineRule="auto"/>
        <w:jc w:val="center"/>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质疑函范本</w:t>
      </w:r>
    </w:p>
    <w:p>
      <w:pPr>
        <w:snapToGrid w:val="0"/>
        <w:spacing w:before="240" w:beforeLines="100"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一、质疑供应商基本信息</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质疑供应商：</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授权代表：</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 </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二、质疑项目基本情况</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质疑项目的名称：</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质疑项目的编号：</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包号：</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采购人名称：</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采购文件获取日期：</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三、质疑事项具体内容</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质疑事项1：</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事实依据：</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法律依据：</w:t>
      </w: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质疑事项2</w:t>
      </w:r>
    </w:p>
    <w:p>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napToGrid w:val="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四、与质疑事项相关的质疑请求</w:t>
      </w:r>
    </w:p>
    <w:p>
      <w:pPr>
        <w:snapToGrid w:val="0"/>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请求：</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签字（签章）：                   公章：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w:t>
      </w:r>
    </w:p>
    <w:p>
      <w:pPr>
        <w:spacing w:line="360" w:lineRule="auto"/>
        <w:jc w:val="center"/>
        <w:rPr>
          <w:rFonts w:ascii="宋体" w:hAnsi="宋体" w:cs="宋体"/>
          <w:b/>
          <w:bCs/>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质疑函制作说明：</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1.供应商提出质疑时，应提交质疑函和必要的证明材料。</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kern w:val="0"/>
          <w:sz w:val="24"/>
          <w14:textFill>
            <w14:solidFill>
              <w14:schemeClr w14:val="tx1"/>
            </w14:solidFill>
          </w14:textFill>
        </w:rPr>
        <w:t>供应商签署的授权委托书。授权委托书应载明代理人的姓名或者名称、代理事项、具体权限、期限和相关事项。</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3.质疑供应商若对项目的某一分包进行质疑，质疑函中应列明具体分包号。</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4.质疑函的质疑事项应具体、明确，并有必要的事实依据和法律依据。</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5.质疑函的质疑请求应与质疑事项相关。</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ascii="宋体" w:hAnsi="宋体" w:cs="宋体"/>
          <w:color w:val="000000" w:themeColor="text1"/>
          <w:sz w:val="30"/>
          <w:szCs w:val="30"/>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p>
    <w:p>
      <w:pPr>
        <w:spacing w:line="360" w:lineRule="auto"/>
        <w:jc w:val="left"/>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附件3：投诉书范本及制作说明</w:t>
      </w:r>
    </w:p>
    <w:p>
      <w:pPr>
        <w:spacing w:line="360" w:lineRule="auto"/>
        <w:jc w:val="center"/>
        <w:rPr>
          <w:rFonts w:ascii="宋体" w:hAnsi="宋体" w:cs="宋体"/>
          <w:b/>
          <w:color w:val="000000" w:themeColor="text1"/>
          <w:sz w:val="24"/>
          <w14:textFill>
            <w14:solidFill>
              <w14:schemeClr w14:val="tx1"/>
            </w14:solidFill>
          </w14:textFill>
        </w:rPr>
      </w:pPr>
    </w:p>
    <w:p>
      <w:pPr>
        <w:spacing w:line="360" w:lineRule="auto"/>
        <w:jc w:val="center"/>
        <w:rPr>
          <w:rFonts w:ascii="宋体" w:hAnsi="宋体" w:cs="宋体"/>
          <w:b/>
          <w:color w:val="000000" w:themeColor="text1"/>
          <w:spacing w:val="6"/>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投诉书范本</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一、投诉相关主体基本情况</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投诉人：</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tabs>
          <w:tab w:val="left" w:pos="6510"/>
        </w:tabs>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法定代表人/主要负责人：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tabs>
          <w:tab w:val="left" w:pos="6510"/>
        </w:tabs>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授权代表：</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被投诉人1：</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被投诉人2</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相关供应商：</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邮编：</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二、投诉项目基本情况</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采购项目名称：</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采购项目编号：</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包号：</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采购人名称：</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代理机构名称：</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采购文件公告：</w:t>
      </w:r>
      <w:r>
        <w:rPr>
          <w:rFonts w:hint="eastAsia" w:ascii="宋体" w:hAnsi="宋体" w:cs="宋体"/>
          <w:color w:val="000000" w:themeColor="text1"/>
          <w:sz w:val="24"/>
          <w:u w:val="dotted"/>
          <w14:textFill>
            <w14:solidFill>
              <w14:schemeClr w14:val="tx1"/>
            </w14:solidFill>
          </w14:textFill>
        </w:rPr>
        <w:t xml:space="preserve">是/否 </w:t>
      </w:r>
      <w:r>
        <w:rPr>
          <w:rFonts w:hint="eastAsia" w:ascii="宋体" w:hAnsi="宋体" w:cs="宋体"/>
          <w:color w:val="000000" w:themeColor="text1"/>
          <w:sz w:val="24"/>
          <w14:textFill>
            <w14:solidFill>
              <w14:schemeClr w14:val="tx1"/>
            </w14:solidFill>
          </w14:textFill>
        </w:rPr>
        <w:t>公告期限：</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采购结果公告：</w:t>
      </w:r>
      <w:r>
        <w:rPr>
          <w:rFonts w:hint="eastAsia" w:ascii="宋体" w:hAnsi="宋体" w:cs="宋体"/>
          <w:color w:val="000000" w:themeColor="text1"/>
          <w:sz w:val="24"/>
          <w:u w:val="dotted"/>
          <w14:textFill>
            <w14:solidFill>
              <w14:schemeClr w14:val="tx1"/>
            </w14:solidFill>
          </w14:textFill>
        </w:rPr>
        <w:t xml:space="preserve">是/否 </w:t>
      </w:r>
      <w:r>
        <w:rPr>
          <w:rFonts w:hint="eastAsia" w:ascii="宋体" w:hAnsi="宋体" w:cs="宋体"/>
          <w:color w:val="000000" w:themeColor="text1"/>
          <w:sz w:val="24"/>
          <w14:textFill>
            <w14:solidFill>
              <w14:schemeClr w14:val="tx1"/>
            </w14:solidFill>
          </w14:textFill>
        </w:rPr>
        <w:t>公告期限：</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三、质疑基本情况</w:t>
      </w:r>
    </w:p>
    <w:p>
      <w:pPr>
        <w:spacing w:line="360" w:lineRule="auto"/>
        <w:ind w:firstLine="480" w:firstLineChars="200"/>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投诉人于</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日，向</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提出质疑，质疑事项为：</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采购人/代理机构</w:t>
      </w:r>
      <w:r>
        <w:rPr>
          <w:rFonts w:hint="eastAsia" w:ascii="宋体" w:hAnsi="宋体" w:cs="宋体"/>
          <w:color w:val="000000" w:themeColor="text1"/>
          <w:sz w:val="24"/>
          <w14:textFill>
            <w14:solidFill>
              <w14:schemeClr w14:val="tx1"/>
            </w14:solidFill>
          </w14:textFill>
        </w:rPr>
        <w:t>于</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日，就质疑事项作出了答复/没有在法定期限内作出答复。</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四、投诉事项具体内容</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投诉事项 1：</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事实依据：</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法律依据：</w:t>
      </w: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u w:val="dotted"/>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投诉事项2</w:t>
      </w:r>
    </w:p>
    <w:p>
      <w:pPr>
        <w:spacing w:line="360" w:lineRule="auto"/>
        <w:rPr>
          <w:rFonts w:ascii="宋体" w:hAnsi="宋体" w:cs="宋体"/>
          <w:color w:val="000000" w:themeColor="text1"/>
          <w:sz w:val="24"/>
          <w:u w:val="dotted"/>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五、与投诉事项相关的投诉请求</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请求：</w:t>
      </w:r>
      <w:r>
        <w:rPr>
          <w:rFonts w:hint="eastAsia" w:ascii="宋体" w:hAnsi="宋体" w:cs="宋体"/>
          <w:color w:val="000000" w:themeColor="text1"/>
          <w:sz w:val="24"/>
          <w:u w:val="dotted"/>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签字（签章）：                   公章：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w:t>
      </w: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投诉书制作说明：</w:t>
      </w:r>
    </w:p>
    <w:p>
      <w:pPr>
        <w:widowControl/>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2.投诉人若委托代理人进行投诉的，投诉书应按照要求列明“授权代表”的有关内容，并在附件中提交由</w:t>
      </w:r>
      <w:r>
        <w:rPr>
          <w:rFonts w:hint="eastAsia" w:ascii="宋体" w:hAnsi="宋体" w:cs="宋体"/>
          <w:color w:val="000000" w:themeColor="text1"/>
          <w:kern w:val="0"/>
          <w:sz w:val="24"/>
          <w14:textFill>
            <w14:solidFill>
              <w14:schemeClr w14:val="tx1"/>
            </w14:solidFill>
          </w14:textFill>
        </w:rPr>
        <w:t>投诉人签署的授权委托书。授权委托书应当载明代理人的姓名或者名称、代理事项、具体权限、期限和相关事项。</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3.投诉人若对项目的某一分包进行投诉，投诉书应列明具体分包号。</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4.投诉书应简要列明质疑事项，质疑函、质疑答复等作为附件材料提供。</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5.投诉书的投诉事项应具体、明确，并有必要的事实依据和法律依据。</w:t>
      </w:r>
    </w:p>
    <w:p>
      <w:pPr>
        <w:widowControl/>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6.投诉书的投诉请求应与投诉事项相关。</w:t>
      </w:r>
    </w:p>
    <w:p>
      <w:pPr>
        <w:widowControl/>
        <w:spacing w:line="360" w:lineRule="auto"/>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pPr>
        <w:spacing w:line="360" w:lineRule="auto"/>
        <w:rPr>
          <w:rFonts w:ascii="宋体" w:hAnsi="宋体" w:cs="宋体"/>
          <w:b/>
          <w:color w:val="000000" w:themeColor="text1"/>
          <w:sz w:val="24"/>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color w:val="000000" w:themeColor="text1"/>
          <w:spacing w:val="6"/>
          <w:sz w:val="32"/>
          <w:szCs w:val="32"/>
          <w14:textFill>
            <w14:solidFill>
              <w14:schemeClr w14:val="tx1"/>
            </w14:solidFill>
          </w14:textFill>
        </w:rPr>
        <w:t>附件4：</w:t>
      </w:r>
      <w:r>
        <w:rPr>
          <w:rFonts w:hint="eastAsia" w:ascii="宋体" w:hAnsi="宋体" w:cs="宋体"/>
          <w:b/>
          <w:bCs/>
          <w:color w:val="000000" w:themeColor="text1"/>
          <w:sz w:val="32"/>
          <w:szCs w:val="32"/>
          <w14:textFill>
            <w14:solidFill>
              <w14:schemeClr w14:val="tx1"/>
            </w14:solidFill>
          </w14:textFill>
        </w:rPr>
        <w:t>业务专用章使用说明函</w:t>
      </w:r>
    </w:p>
    <w:p>
      <w:pPr>
        <w:spacing w:line="360" w:lineRule="auto"/>
        <w:rPr>
          <w:rFonts w:ascii="宋体" w:hAnsi="宋体" w:cs="宋体"/>
          <w:color w:val="000000" w:themeColor="text1"/>
          <w:sz w:val="24"/>
          <w:u w:val="single"/>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杭州电子科技大学、浙江五石中正工程咨询有限公司：</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我方</w:t>
      </w:r>
      <w:r>
        <w:rPr>
          <w:rFonts w:hint="eastAsia" w:ascii="宋体" w:hAnsi="宋体" w:cs="宋体"/>
          <w:color w:val="000000" w:themeColor="text1"/>
          <w:kern w:val="0"/>
          <w:sz w:val="24"/>
          <w:u w:val="single"/>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投标人全称）是中华人民共和国依法登记注册的合法企业，</w:t>
      </w:r>
      <w:r>
        <w:rPr>
          <w:rFonts w:hint="eastAsia" w:ascii="宋体" w:hAnsi="宋体" w:cs="宋体"/>
          <w:bCs/>
          <w:color w:val="000000" w:themeColor="text1"/>
          <w:sz w:val="24"/>
          <w14:textFill>
            <w14:solidFill>
              <w14:schemeClr w14:val="tx1"/>
            </w14:solidFill>
          </w14:textFill>
        </w:rPr>
        <w:t>在参加</w:t>
      </w:r>
      <w:r>
        <w:rPr>
          <w:rFonts w:hint="eastAsia" w:ascii="宋体" w:hAnsi="宋体" w:cs="宋体"/>
          <w:color w:val="000000" w:themeColor="text1"/>
          <w:sz w:val="24"/>
          <w14:textFill>
            <w14:solidFill>
              <w14:schemeClr w14:val="tx1"/>
            </w14:solidFill>
          </w14:textFill>
        </w:rPr>
        <w:t>你方组织的多媒体教室更新【招标编号：ZJWSBJ-HD-202312G】</w:t>
      </w:r>
      <w:r>
        <w:rPr>
          <w:rFonts w:hint="eastAsia" w:ascii="宋体" w:hAnsi="宋体" w:cs="宋体"/>
          <w:bCs/>
          <w:color w:val="000000" w:themeColor="text1"/>
          <w:sz w:val="24"/>
          <w14:textFill>
            <w14:solidFill>
              <w14:schemeClr w14:val="tx1"/>
            </w14:solidFill>
          </w14:textFill>
        </w:rPr>
        <w:t>投标活动中作如下说明：</w:t>
      </w:r>
      <w:r>
        <w:rPr>
          <w:rFonts w:hint="eastAsia" w:ascii="宋体" w:hAnsi="宋体" w:cs="宋体"/>
          <w:color w:val="000000" w:themeColor="text1"/>
          <w:sz w:val="24"/>
          <w14:textFill>
            <w14:solidFill>
              <w14:schemeClr w14:val="tx1"/>
            </w14:solidFill>
          </w14:textFill>
        </w:rPr>
        <w:t xml:space="preserve">我方所使用的“XX专用章”与法定名称章具有同等的法律效力，对使用“XX专用章”的行为予以完全承认，并愿意承担相应责任。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特此说明。</w:t>
      </w: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firstLine="494"/>
        <w:rPr>
          <w:rFonts w:ascii="宋体" w:hAnsi="宋体" w:cs="宋体"/>
          <w:color w:val="000000" w:themeColor="text1"/>
          <w:sz w:val="24"/>
          <w14:textFill>
            <w14:solidFill>
              <w14:schemeClr w14:val="tx1"/>
            </w14:solidFill>
          </w14:textFill>
        </w:rPr>
      </w:pPr>
    </w:p>
    <w:p>
      <w:pPr>
        <w:spacing w:line="360" w:lineRule="auto"/>
        <w:ind w:right="480" w:firstLine="4080" w:firstLineChars="17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投标单位（法定名称章）：</w:t>
      </w:r>
    </w:p>
    <w:p>
      <w:pPr>
        <w:ind w:right="1440" w:firstLine="494"/>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pP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附：</w:t>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0160" t="13335" r="9525" b="9525"/>
                <wp:wrapNone/>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1kA8/2AAAAAoBAAAPAAAAAAAAAAEAIAAAACIAAABkcnMvZG93bnJldi54bWxQSwECFAAU&#10;AAAACACHTuJA4teYCS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b/>
          <w:bCs/>
          <w:color w:val="000000" w:themeColor="text1"/>
          <w:sz w:val="24"/>
          <w14:textFill>
            <w14:solidFill>
              <w14:schemeClr w14:val="tx1"/>
            </w14:solidFill>
          </w14:textFill>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8890" t="13335" r="10160" b="9525"/>
                <wp:wrapNone/>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ZjEem2AAAAAoBAAAPAAAAAAAAAAEAIAAAACIAAABkcnMvZG93bnJldi54bWxQSwECFAAU&#10;AAAACACHTuJAd4J9RC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color w:val="000000" w:themeColor="text1"/>
          <w:sz w:val="24"/>
          <w14:textFill>
            <w14:solidFill>
              <w14:schemeClr w14:val="tx1"/>
            </w14:solidFill>
          </w14:textFill>
        </w:rPr>
        <w:t>投标单位法定名称章（印模）                投标单位“XX专用章”（印模）</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附件</w:t>
      </w:r>
      <w:r>
        <w:rPr>
          <w:rFonts w:ascii="宋体" w:hAnsi="宋体" w:cs="宋体"/>
          <w:b/>
          <w:color w:val="000000" w:themeColor="text1"/>
          <w:kern w:val="0"/>
          <w:sz w:val="32"/>
          <w:szCs w:val="32"/>
          <w14:textFill>
            <w14:solidFill>
              <w14:schemeClr w14:val="tx1"/>
            </w14:solidFill>
          </w14:textFill>
        </w:rPr>
        <w:t>5</w:t>
      </w:r>
      <w:r>
        <w:rPr>
          <w:rFonts w:hint="eastAsia" w:ascii="宋体" w:hAnsi="宋体" w:cs="宋体"/>
          <w:b/>
          <w:color w:val="000000" w:themeColor="text1"/>
          <w:kern w:val="0"/>
          <w:sz w:val="32"/>
          <w:szCs w:val="32"/>
          <w14:textFill>
            <w14:solidFill>
              <w14:schemeClr w14:val="tx1"/>
            </w14:solidFill>
          </w14:textFill>
        </w:rPr>
        <w:t>：联合协议</w:t>
      </w:r>
    </w:p>
    <w:p>
      <w:pPr>
        <w:widowControl/>
        <w:spacing w:line="360" w:lineRule="auto"/>
        <w:ind w:firstLine="482"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（以联合体形式投标的，提供联合协议；本项目不接受联合体投标或者投标人不以联合体形式投标的，则不需要提供）</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（联合体所有成员名称）</w:t>
      </w:r>
      <w:r>
        <w:rPr>
          <w:rFonts w:hint="eastAsia" w:ascii="宋体" w:hAnsi="宋体" w:cs="宋体"/>
          <w:color w:val="000000" w:themeColor="text1"/>
          <w:kern w:val="0"/>
          <w:sz w:val="24"/>
          <w14:textFill>
            <w14:solidFill>
              <w14:schemeClr w14:val="tx1"/>
            </w14:solidFill>
          </w14:textFill>
        </w:rPr>
        <w:t>自愿</w:t>
      </w:r>
      <w:r>
        <w:rPr>
          <w:rFonts w:hint="eastAsia" w:ascii="宋体" w:hAnsi="宋体" w:cs="宋体"/>
          <w:color w:val="000000" w:themeColor="text1"/>
          <w:kern w:val="0"/>
          <w:sz w:val="24"/>
          <w:lang w:val="zh-CN"/>
          <w14:textFill>
            <w14:solidFill>
              <w14:schemeClr w14:val="tx1"/>
            </w14:solidFill>
          </w14:textFill>
        </w:rPr>
        <w:t>组成一个联合体，以一个投标人的身份</w:t>
      </w:r>
      <w:r>
        <w:rPr>
          <w:rFonts w:hint="eastAsia" w:ascii="宋体" w:hAnsi="宋体" w:cs="宋体"/>
          <w:color w:val="000000" w:themeColor="text1"/>
          <w:kern w:val="0"/>
          <w:sz w:val="24"/>
          <w14:textFill>
            <w14:solidFill>
              <w14:schemeClr w14:val="tx1"/>
            </w14:solidFill>
          </w14:textFill>
        </w:rPr>
        <w:t>参加</w:t>
      </w:r>
      <w:r>
        <w:rPr>
          <w:rFonts w:hint="eastAsia" w:ascii="宋体" w:hAnsi="宋体" w:cs="宋体"/>
          <w:color w:val="000000" w:themeColor="text1"/>
          <w:sz w:val="24"/>
          <w14:textFill>
            <w14:solidFill>
              <w14:schemeClr w14:val="tx1"/>
            </w14:solidFill>
          </w14:textFill>
        </w:rPr>
        <w:t>多媒体教室更新【招标编号：ZJWSBJ-HD-202312G】</w:t>
      </w:r>
      <w:r>
        <w:rPr>
          <w:rFonts w:hint="eastAsia" w:ascii="宋体" w:hAnsi="宋体" w:cs="宋体"/>
          <w:color w:val="000000" w:themeColor="text1"/>
          <w:kern w:val="0"/>
          <w:sz w:val="24"/>
          <w:lang w:val="zh-CN"/>
          <w14:textFill>
            <w14:solidFill>
              <w14:schemeClr w14:val="tx1"/>
            </w14:solidFill>
          </w14:textFill>
        </w:rPr>
        <w:t xml:space="preserve">投标。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一、各方一致决定，</w:t>
      </w:r>
      <w:r>
        <w:rPr>
          <w:rFonts w:hint="eastAsia" w:ascii="宋体" w:hAnsi="宋体" w:cs="宋体"/>
          <w:color w:val="000000" w:themeColor="text1"/>
          <w:kern w:val="0"/>
          <w:sz w:val="24"/>
          <w:u w:val="single"/>
          <w14:textFill>
            <w14:solidFill>
              <w14:schemeClr w14:val="tx1"/>
            </w14:solidFill>
          </w14:textFill>
        </w:rPr>
        <w:t>（某联合体成员名称）</w:t>
      </w:r>
      <w:r>
        <w:rPr>
          <w:rFonts w:hint="eastAsia" w:ascii="宋体" w:hAnsi="宋体" w:cs="宋体"/>
          <w:color w:val="000000" w:themeColor="text1"/>
          <w:kern w:val="0"/>
          <w:sz w:val="24"/>
          <w14:textFill>
            <w14:solidFill>
              <w14:schemeClr w14:val="tx1"/>
            </w14:solidFill>
          </w14:textFill>
        </w:rPr>
        <w:t>为联合体</w:t>
      </w:r>
      <w:r>
        <w:rPr>
          <w:rFonts w:hint="eastAsia" w:ascii="宋体" w:hAnsi="宋体" w:cs="宋体"/>
          <w:color w:val="000000" w:themeColor="text1"/>
          <w:kern w:val="0"/>
          <w:sz w:val="24"/>
          <w:lang w:val="zh-CN"/>
          <w14:textFill>
            <w14:solidFill>
              <w14:schemeClr w14:val="tx1"/>
            </w14:solidFill>
          </w14:textFill>
        </w:rPr>
        <w:t>牵头人</w:t>
      </w:r>
      <w:r>
        <w:rPr>
          <w:rFonts w:hint="eastAsia" w:ascii="宋体" w:hAnsi="宋体" w:cs="宋体"/>
          <w:color w:val="000000" w:themeColor="text1"/>
          <w:sz w:val="24"/>
          <w14:textFill>
            <w14:solidFill>
              <w14:schemeClr w14:val="tx1"/>
            </w14:solidFill>
          </w14:textFill>
        </w:rPr>
        <w:t>，代表所有联合体成员负责投标和合同实施阶段的主办、协调工作</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二、</w:t>
      </w:r>
      <w:r>
        <w:rPr>
          <w:rFonts w:hint="eastAsia" w:ascii="宋体" w:hAnsi="宋体" w:cs="宋体"/>
          <w:color w:val="000000" w:themeColor="text1"/>
          <w:sz w:val="24"/>
          <w14:textFill>
            <w14:solidFill>
              <w14:schemeClr w14:val="tx1"/>
            </w14:solidFill>
          </w14:textFill>
        </w:rPr>
        <w:t>所有联合体成员各方签署授权书，授权书载明的</w:t>
      </w:r>
      <w:r>
        <w:rPr>
          <w:rFonts w:hint="eastAsia" w:ascii="宋体" w:hAnsi="宋体" w:cs="宋体"/>
          <w:color w:val="000000" w:themeColor="text1"/>
          <w:kern w:val="0"/>
          <w:sz w:val="24"/>
          <w:lang w:val="zh-CN"/>
          <w14:textFill>
            <w14:solidFill>
              <w14:schemeClr w14:val="tx1"/>
            </w14:solidFill>
          </w14:textFill>
        </w:rPr>
        <w:t>授权代表根据招标文件规定及投标内容而对采购人、采购代理机构所作的任何合法承诺，包括书面澄清及相应等均对联合投标各方产生约束力。</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三、本次联合投标中，分工如下：</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bookmarkStart w:id="427" w:name="_Hlk101134295"/>
      <w:r>
        <w:rPr>
          <w:rFonts w:hint="eastAsia" w:ascii="宋体" w:hAnsi="宋体" w:cs="宋体"/>
          <w:color w:val="000000" w:themeColor="text1"/>
          <w:kern w:val="0"/>
          <w:sz w:val="24"/>
          <w:u w:val="single"/>
          <w14:textFill>
            <w14:solidFill>
              <w14:schemeClr w14:val="tx1"/>
            </w14:solidFill>
          </w14:textFill>
        </w:rPr>
        <w:t>（联合体成员1）</w:t>
      </w:r>
      <w:r>
        <w:rPr>
          <w:rFonts w:hint="eastAsia" w:ascii="宋体" w:hAnsi="宋体" w:cs="宋体"/>
          <w:color w:val="000000" w:themeColor="text1"/>
          <w:kern w:val="0"/>
          <w:sz w:val="24"/>
          <w:lang w:val="zh-CN"/>
          <w14:textFill>
            <w14:solidFill>
              <w14:schemeClr w14:val="tx1"/>
            </w14:solidFill>
          </w14:textFill>
        </w:rPr>
        <w:t>承担的工作和义务为：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（联合体成员</w:t>
      </w:r>
      <w:r>
        <w:rPr>
          <w:rFonts w:ascii="宋体" w:hAnsi="宋体" w:cs="宋体"/>
          <w:color w:val="000000" w:themeColor="text1"/>
          <w:kern w:val="0"/>
          <w:sz w:val="24"/>
          <w:u w:val="single"/>
          <w14:textFill>
            <w14:solidFill>
              <w14:schemeClr w14:val="tx1"/>
            </w14:solidFill>
          </w14:textFill>
        </w:rPr>
        <w:t>2</w:t>
      </w:r>
      <w:r>
        <w:rPr>
          <w:rFonts w:hint="eastAsia"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承担的工作和义务为：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bookmarkEnd w:id="427"/>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四、联合体成员中小企业合同份额。</w:t>
      </w:r>
    </w:p>
    <w:p>
      <w:pPr>
        <w:snapToGrid w:val="0"/>
        <w:spacing w:line="360" w:lineRule="auto"/>
        <w:ind w:firstLine="576"/>
        <w:rPr>
          <w:rFonts w:ascii="宋体" w:hAnsi="宋体" w:cs="宋体"/>
          <w:b/>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w:t>
      </w:r>
      <w:r>
        <w:rPr>
          <w:rFonts w:hint="eastAsia" w:ascii="宋体" w:hAnsi="宋体" w:cs="宋体"/>
          <w:color w:val="000000" w:themeColor="text1"/>
          <w:kern w:val="0"/>
          <w:sz w:val="24"/>
          <w:u w:val="single"/>
          <w14:textFill>
            <w14:solidFill>
              <w14:schemeClr w14:val="tx1"/>
            </w14:solidFill>
          </w14:textFill>
        </w:rPr>
        <w:t>（联合体成员</w:t>
      </w:r>
      <w:r>
        <w:rPr>
          <w:rFonts w:ascii="宋体" w:hAnsi="宋体" w:cs="宋体"/>
          <w:color w:val="000000" w:themeColor="text1"/>
          <w:kern w:val="0"/>
          <w:sz w:val="24"/>
          <w:u w:val="single"/>
          <w14:textFill>
            <w14:solidFill>
              <w14:schemeClr w14:val="tx1"/>
            </w14:solidFill>
          </w14:textFill>
        </w:rPr>
        <w:t>X,</w:t>
      </w:r>
      <w:r>
        <w:rPr>
          <w:rFonts w:hint="eastAsia"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提供的全部货物由小微企业制造，其合同份额占到合同总金额</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%以上；</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themeColor="text1"/>
          <w:sz w:val="24"/>
          <w14:textFill>
            <w14:solidFill>
              <w14:schemeClr w14:val="tx1"/>
            </w14:solidFill>
          </w14:textFill>
        </w:rPr>
        <w:t>拟享受以上价格扣除政策的，填写有关内容。</w:t>
      </w:r>
      <w:r>
        <w:rPr>
          <w:rFonts w:hint="eastAsia" w:ascii="宋体" w:hAnsi="宋体" w:cs="宋体"/>
          <w:b/>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2、中小企业合同金额达到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themeColor="text1"/>
          <w:kern w:val="0"/>
          <w:sz w:val="24"/>
          <w:lang w:val="zh-CN"/>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五、如果中标，</w:t>
      </w:r>
      <w:r>
        <w:rPr>
          <w:rFonts w:hint="eastAsia" w:ascii="宋体" w:hAnsi="宋体" w:cs="宋体"/>
          <w:color w:val="000000" w:themeColor="text1"/>
          <w:sz w:val="24"/>
          <w14:textFill>
            <w14:solidFill>
              <w14:schemeClr w14:val="tx1"/>
            </w14:solidFill>
          </w14:textFill>
        </w:rPr>
        <w:t>联合体各成员方共同与采购人签订合同，并就采购合同约定的事项对采购人承担连带责任。</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六、有关本次联合投标的其他事宜：</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1、联合体各方不再单独参加或者与其他供应商另外组成联合体参加同一合同项下的政府采购活动。</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2、联合体中有同类资质的各方按照联合体分工承担相同工作的，按照资质等级较低的供应商确定资质等级。</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3、本协议提交采购人、采购代理机构后，联合体各方不得以任何形式对上述内容进行修改或撤销。</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firstLine="5040" w:firstLine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联合体成员名称（电子签名/公章）：</w:t>
      </w:r>
    </w:p>
    <w:p>
      <w:pPr>
        <w:snapToGrid w:val="0"/>
        <w:spacing w:line="360" w:lineRule="auto"/>
        <w:ind w:right="960"/>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jc w:val="righ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  年  月   日</w:t>
      </w: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snapToGrid w:val="0"/>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
          <w:color w:val="000000" w:themeColor="text1"/>
          <w:kern w:val="0"/>
          <w:sz w:val="32"/>
          <w:szCs w:val="32"/>
          <w14:textFill>
            <w14:solidFill>
              <w14:schemeClr w14:val="tx1"/>
            </w14:solidFill>
          </w14:textFill>
        </w:rPr>
        <w:t>附件</w:t>
      </w:r>
      <w:r>
        <w:rPr>
          <w:rFonts w:ascii="宋体" w:hAnsi="宋体" w:cs="宋体"/>
          <w:b/>
          <w:color w:val="000000" w:themeColor="text1"/>
          <w:kern w:val="0"/>
          <w:sz w:val="32"/>
          <w:szCs w:val="32"/>
          <w14:textFill>
            <w14:solidFill>
              <w14:schemeClr w14:val="tx1"/>
            </w14:solidFill>
          </w14:textFill>
        </w:rPr>
        <w:t>6</w:t>
      </w:r>
      <w:r>
        <w:rPr>
          <w:rFonts w:hint="eastAsia" w:ascii="宋体" w:hAnsi="宋体" w:cs="宋体"/>
          <w:b/>
          <w:color w:val="000000" w:themeColor="text1"/>
          <w:kern w:val="0"/>
          <w:sz w:val="32"/>
          <w:szCs w:val="32"/>
          <w14:textFill>
            <w14:solidFill>
              <w14:schemeClr w14:val="tx1"/>
            </w14:solidFill>
          </w14:textFill>
        </w:rPr>
        <w:t>：分包意向协议</w:t>
      </w:r>
    </w:p>
    <w:p>
      <w:pPr>
        <w:widowControl/>
        <w:spacing w:line="360" w:lineRule="auto"/>
        <w:ind w:firstLine="120" w:firstLineChars="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中标后以分包方式履行合同的，提供分包意向协议；采购人不同意分包或者投标人中标后不以分包方式履行合同的，则不需要提供。</w:t>
      </w:r>
      <w:r>
        <w:rPr>
          <w:rFonts w:hint="eastAsia" w:ascii="宋体" w:hAnsi="宋体" w:cs="宋体"/>
          <w:color w:val="000000" w:themeColor="text1"/>
          <w:sz w:val="24"/>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lang w:val="zh-CN"/>
          <w14:textFill>
            <w14:solidFill>
              <w14:schemeClr w14:val="tx1"/>
            </w14:solidFill>
          </w14:textFill>
        </w:rPr>
        <w:t>若成为</w:t>
      </w:r>
      <w:r>
        <w:rPr>
          <w:rFonts w:hint="eastAsia" w:ascii="宋体" w:hAnsi="宋体" w:cs="宋体"/>
          <w:color w:val="000000" w:themeColor="text1"/>
          <w:sz w:val="24"/>
          <w14:textFill>
            <w14:solidFill>
              <w14:schemeClr w14:val="tx1"/>
            </w14:solidFill>
          </w14:textFill>
        </w:rPr>
        <w:t>多媒体教室更新【招标编号：ZJWSBJ-HD-202312G】</w:t>
      </w:r>
      <w:r>
        <w:rPr>
          <w:rFonts w:hint="eastAsia" w:ascii="宋体" w:hAnsi="宋体" w:cs="宋体"/>
          <w:color w:val="000000" w:themeColor="text1"/>
          <w:kern w:val="0"/>
          <w:sz w:val="24"/>
          <w:lang w:val="zh-CN"/>
          <w14:textFill>
            <w14:solidFill>
              <w14:schemeClr w14:val="tx1"/>
            </w14:solidFill>
          </w14:textFill>
        </w:rPr>
        <w:t>的中标供应商，将依法采取分包方式履行合同。</w:t>
      </w: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14:textFill>
            <w14:solidFill>
              <w14:schemeClr w14:val="tx1"/>
            </w14:solidFill>
          </w14:textFill>
        </w:rPr>
        <w:t>与</w:t>
      </w:r>
      <w:r>
        <w:rPr>
          <w:rFonts w:hint="eastAsia" w:ascii="宋体" w:hAnsi="宋体" w:cs="宋体"/>
          <w:color w:val="000000" w:themeColor="text1"/>
          <w:kern w:val="0"/>
          <w:sz w:val="24"/>
          <w:u w:val="single"/>
          <w14:textFill>
            <w14:solidFill>
              <w14:schemeClr w14:val="tx1"/>
            </w14:solidFill>
          </w14:textFill>
        </w:rPr>
        <w:t>（所有分包供应商名称）</w:t>
      </w:r>
      <w:r>
        <w:rPr>
          <w:rFonts w:hint="eastAsia" w:ascii="宋体" w:hAnsi="宋体" w:cs="宋体"/>
          <w:color w:val="000000" w:themeColor="text1"/>
          <w:kern w:val="0"/>
          <w:sz w:val="24"/>
          <w14:textFill>
            <w14:solidFill>
              <w14:schemeClr w14:val="tx1"/>
            </w14:solidFill>
          </w14:textFill>
        </w:rPr>
        <w:t>达成分包意向协议</w:t>
      </w:r>
      <w:r>
        <w:rPr>
          <w:rFonts w:hint="eastAsia" w:ascii="宋体" w:hAnsi="宋体" w:cs="宋体"/>
          <w:color w:val="000000" w:themeColor="text1"/>
          <w:kern w:val="0"/>
          <w:sz w:val="24"/>
          <w:lang w:val="zh-CN"/>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一、分包标的及数量</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u w:val="single"/>
          <w14:textFill>
            <w14:solidFill>
              <w14:schemeClr w14:val="tx1"/>
            </w14:solidFill>
          </w14:textFill>
        </w:rPr>
        <w:t>（投标人名称）</w:t>
      </w:r>
      <w:r>
        <w:rPr>
          <w:rFonts w:hint="eastAsia" w:ascii="宋体" w:hAnsi="宋体" w:cs="宋体"/>
          <w:color w:val="000000" w:themeColor="text1"/>
          <w:kern w:val="0"/>
          <w:sz w:val="24"/>
          <w:lang w:val="zh-CN"/>
          <w14:textFill>
            <w14:solidFill>
              <w14:schemeClr w14:val="tx1"/>
            </w14:solidFill>
          </w14:textFill>
        </w:rPr>
        <w:t>将</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kern w:val="0"/>
          <w:sz w:val="24"/>
          <w:u w:val="single"/>
          <w14:textFill>
            <w14:solidFill>
              <w14:schemeClr w14:val="tx1"/>
            </w14:solidFill>
          </w14:textFill>
        </w:rPr>
        <w:t xml:space="preserve">  XX工作内容   </w:t>
      </w:r>
      <w:r>
        <w:rPr>
          <w:rFonts w:hint="eastAsia" w:ascii="宋体" w:hAnsi="宋体" w:cs="宋体"/>
          <w:color w:val="000000" w:themeColor="text1"/>
          <w:sz w:val="24"/>
          <w14:textFill>
            <w14:solidFill>
              <w14:schemeClr w14:val="tx1"/>
            </w14:solidFill>
          </w14:textFill>
        </w:rPr>
        <w:t>分包给</w:t>
      </w:r>
      <w:r>
        <w:rPr>
          <w:rFonts w:hint="eastAsia" w:ascii="宋体" w:hAnsi="宋体" w:cs="宋体"/>
          <w:color w:val="000000" w:themeColor="text1"/>
          <w:kern w:val="0"/>
          <w:sz w:val="24"/>
          <w:u w:val="single"/>
          <w14:textFill>
            <w14:solidFill>
              <w14:schemeClr w14:val="tx1"/>
            </w14:solidFill>
          </w14:textFill>
        </w:rPr>
        <w:t>（分包供应商1名称）</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color w:val="000000" w:themeColor="text1"/>
          <w:kern w:val="0"/>
          <w:sz w:val="24"/>
          <w:u w:val="single"/>
          <w14:textFill>
            <w14:solidFill>
              <w14:schemeClr w14:val="tx1"/>
            </w14:solidFill>
          </w14:textFill>
        </w:rPr>
        <w:t>（分包供应商1名称），</w:t>
      </w:r>
      <w:r>
        <w:rPr>
          <w:rFonts w:hint="eastAsia" w:ascii="宋体" w:hAnsi="宋体" w:cs="宋体"/>
          <w:color w:val="000000" w:themeColor="text1"/>
          <w:kern w:val="0"/>
          <w:sz w:val="24"/>
          <w:lang w:val="zh-CN"/>
          <w14:textFill>
            <w14:solidFill>
              <w14:schemeClr w14:val="tx1"/>
            </w14:solidFill>
          </w14:textFill>
        </w:rPr>
        <w:t>具备承</w:t>
      </w:r>
      <w:r>
        <w:rPr>
          <w:rFonts w:hint="eastAsia" w:ascii="宋体" w:hAnsi="宋体" w:cs="宋体"/>
          <w:color w:val="000000" w:themeColor="text1"/>
          <w:kern w:val="0"/>
          <w:sz w:val="24"/>
          <w14:textFill>
            <w14:solidFill>
              <w14:schemeClr w14:val="tx1"/>
            </w14:solidFill>
          </w14:textFill>
        </w:rPr>
        <w:t>担</w:t>
      </w:r>
      <w:r>
        <w:rPr>
          <w:rFonts w:hint="eastAsia" w:ascii="宋体" w:hAnsi="宋体" w:cs="宋体"/>
          <w:color w:val="000000" w:themeColor="text1"/>
          <w:kern w:val="0"/>
          <w:sz w:val="24"/>
          <w:u w:val="single"/>
          <w:lang w:val="zh-CN"/>
          <w14:textFill>
            <w14:solidFill>
              <w14:schemeClr w14:val="tx1"/>
            </w14:solidFill>
          </w14:textFill>
        </w:rPr>
        <w:t>XX工作内容</w:t>
      </w:r>
      <w:r>
        <w:rPr>
          <w:rFonts w:hint="eastAsia" w:ascii="宋体" w:hAnsi="宋体" w:cs="宋体"/>
          <w:color w:val="000000" w:themeColor="text1"/>
          <w:kern w:val="0"/>
          <w:sz w:val="24"/>
          <w:lang w:val="zh-CN"/>
          <w14:textFill>
            <w14:solidFill>
              <w14:schemeClr w14:val="tx1"/>
            </w14:solidFill>
          </w14:textFill>
        </w:rPr>
        <w:t>相应资质条件且不得再次分包；</w:t>
      </w:r>
    </w:p>
    <w:p>
      <w:pPr>
        <w:tabs>
          <w:tab w:val="left" w:pos="432"/>
        </w:tabs>
        <w:ind w:left="664" w:leftChars="316" w:firstLine="228" w:firstLineChars="95"/>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二、分包供应商中小企业合同份额</w:t>
      </w:r>
    </w:p>
    <w:p>
      <w:pPr>
        <w:snapToGrid w:val="0"/>
        <w:spacing w:line="360" w:lineRule="auto"/>
        <w:ind w:firstLine="576"/>
        <w:rPr>
          <w:rFonts w:ascii="宋体" w:hAnsi="宋体" w:cs="宋体"/>
          <w:b/>
          <w:color w:val="000000" w:themeColor="text1"/>
          <w:kern w:val="0"/>
          <w:sz w:val="24"/>
          <w:lang w:val="zh-CN"/>
          <w14:textFill>
            <w14:solidFill>
              <w14:schemeClr w14:val="tx1"/>
            </w14:solidFill>
          </w14:textFill>
        </w:rPr>
      </w:pP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u w:val="single"/>
          <w14:textFill>
            <w14:solidFill>
              <w14:schemeClr w14:val="tx1"/>
            </w14:solidFill>
          </w14:textFill>
        </w:rPr>
        <w:t>（分包供应商X</w:t>
      </w:r>
      <w:r>
        <w:rPr>
          <w:rFonts w:ascii="宋体" w:hAnsi="宋体" w:cs="宋体"/>
          <w:color w:val="000000" w:themeColor="text1"/>
          <w:kern w:val="0"/>
          <w:sz w:val="24"/>
          <w:u w:val="single"/>
          <w14:textFill>
            <w14:solidFill>
              <w14:schemeClr w14:val="tx1"/>
            </w14:solidFill>
          </w14:textFill>
        </w:rPr>
        <w:t>,</w:t>
      </w:r>
      <w:r>
        <w:rPr>
          <w:rFonts w:hint="eastAsia" w:ascii="宋体" w:hAnsi="宋体" w:cs="宋体"/>
          <w:color w:val="000000" w:themeColor="text1"/>
          <w:kern w:val="0"/>
          <w:sz w:val="24"/>
          <w:u w:val="single"/>
          <w14:textFill>
            <w14:solidFill>
              <w14:schemeClr w14:val="tx1"/>
            </w14:solidFill>
          </w14:textFill>
        </w:rPr>
        <w:t>……）提供的货物全部由小微企业制造，</w:t>
      </w:r>
      <w:r>
        <w:rPr>
          <w:rFonts w:hint="eastAsia" w:ascii="宋体" w:hAnsi="宋体" w:cs="宋体"/>
          <w:color w:val="000000" w:themeColor="text1"/>
          <w:kern w:val="0"/>
          <w:sz w:val="24"/>
          <w14:textFill>
            <w14:solidFill>
              <w14:schemeClr w14:val="tx1"/>
            </w14:solidFill>
          </w14:textFill>
        </w:rPr>
        <w:t>其合同份额占到合同总金额</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%以上</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kern w:val="0"/>
          <w:sz w:val="24"/>
          <w:lang w:val="zh-CN"/>
          <w14:textFill>
            <w14:solidFill>
              <w14:schemeClr w14:val="tx1"/>
            </w14:solidFill>
          </w14:textFill>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themeColor="text1"/>
          <w:sz w:val="24"/>
          <w14:textFill>
            <w14:solidFill>
              <w14:schemeClr w14:val="tx1"/>
            </w14:solidFill>
          </w14:textFill>
        </w:rPr>
        <w:t>拟享受以上价格扣除政策的，填写有关内容。</w:t>
      </w:r>
      <w:r>
        <w:rPr>
          <w:rFonts w:hint="eastAsia" w:ascii="宋体" w:hAnsi="宋体" w:cs="宋体"/>
          <w:b/>
          <w:color w:val="000000" w:themeColor="text1"/>
          <w:kern w:val="0"/>
          <w:sz w:val="24"/>
          <w:lang w:val="zh-CN"/>
          <w14:textFill>
            <w14:solidFill>
              <w14:schemeClr w14:val="tx1"/>
            </w14:solidFill>
          </w14:textFill>
        </w:rPr>
        <w:t>）</w:t>
      </w:r>
    </w:p>
    <w:p>
      <w:pPr>
        <w:spacing w:line="360" w:lineRule="auto"/>
        <w:ind w:firstLine="480" w:firstLineChars="200"/>
        <w:rPr>
          <w:rFonts w:ascii="宋体" w:hAnsi="宋体" w:cs="宋体"/>
          <w:b/>
          <w:bCs/>
          <w:color w:val="000000" w:themeColor="text1"/>
          <w:kern w:val="0"/>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428" w:name="_Hlk101133173"/>
      <w:r>
        <w:rPr>
          <w:rFonts w:hint="eastAsia" w:ascii="宋体" w:hAnsi="宋体" w:cs="宋体"/>
          <w:color w:val="000000" w:themeColor="text1"/>
          <w:sz w:val="24"/>
          <w14:textFill>
            <w14:solidFill>
              <w14:schemeClr w14:val="tx1"/>
            </w14:solidFill>
          </w14:textFill>
        </w:rPr>
        <w:t>中小企业合同金额达到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%，其中小微企业合同金额达到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要求合同分包形式参加的项目或采购包，供应商按招标文件第一部分招标公告申请人的资格要求中规定的</w:t>
      </w:r>
      <w:r>
        <w:rPr>
          <w:rFonts w:hint="eastAsia" w:ascii="宋体" w:hAnsi="宋体" w:cs="宋体"/>
          <w:b/>
          <w:color w:val="000000" w:themeColor="text1"/>
          <w:kern w:val="0"/>
          <w:sz w:val="24"/>
          <w:lang w:val="zh-CN"/>
          <w14:textFill>
            <w14:solidFill>
              <w14:schemeClr w14:val="tx1"/>
            </w14:solidFill>
          </w14:textFill>
        </w:rPr>
        <w:t>分包意向协议</w:t>
      </w:r>
      <w:r>
        <w:rPr>
          <w:rFonts w:hint="eastAsia" w:ascii="宋体" w:hAnsi="宋体" w:cs="宋体"/>
          <w:b/>
          <w:bCs/>
          <w:color w:val="000000" w:themeColor="text1"/>
          <w:sz w:val="24"/>
          <w14:textFill>
            <w14:solidFill>
              <w14:schemeClr w14:val="tx1"/>
            </w14:solidFill>
          </w14:textFill>
        </w:rPr>
        <w:t>中中小企业、小微企业合同金额应当达到的比例要求填写。</w:t>
      </w:r>
      <w:r>
        <w:rPr>
          <w:rFonts w:hint="eastAsia" w:ascii="宋体" w:hAnsi="宋体" w:cs="宋体"/>
          <w:b/>
          <w:bCs/>
          <w:color w:val="000000" w:themeColor="text1"/>
          <w:kern w:val="0"/>
          <w:sz w:val="24"/>
          <w:lang w:val="zh-CN"/>
          <w14:textFill>
            <w14:solidFill>
              <w14:schemeClr w14:val="tx1"/>
            </w14:solidFill>
          </w14:textFill>
        </w:rPr>
        <w:t>）</w:t>
      </w:r>
      <w:bookmarkEnd w:id="428"/>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三、分包工作履行期限、地点、方式</w:t>
      </w:r>
    </w:p>
    <w:p>
      <w:pPr>
        <w:snapToGrid w:val="0"/>
        <w:spacing w:line="360" w:lineRule="auto"/>
        <w:ind w:firstLine="576"/>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四、质量</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五、价款或者报酬</w:t>
      </w:r>
    </w:p>
    <w:p>
      <w:pPr>
        <w:snapToGrid w:val="0"/>
        <w:spacing w:line="360" w:lineRule="auto"/>
        <w:ind w:left="573" w:leftChars="273"/>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left="573" w:leftChars="273"/>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六、违约责任</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七、争议解决的办法</w:t>
      </w:r>
    </w:p>
    <w:p>
      <w:pPr>
        <w:snapToGrid w:val="0"/>
        <w:spacing w:line="360" w:lineRule="auto"/>
        <w:ind w:firstLine="576"/>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                                                                                  </w:t>
      </w:r>
    </w:p>
    <w:p>
      <w:pPr>
        <w:snapToGrid w:val="0"/>
        <w:spacing w:line="360" w:lineRule="auto"/>
        <w:ind w:left="5758" w:leftChars="342" w:hanging="5040" w:hangingChars="21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投标人名称（电子签名）：</w:t>
      </w:r>
    </w:p>
    <w:p>
      <w:pPr>
        <w:snapToGrid w:val="0"/>
        <w:spacing w:line="360" w:lineRule="auto"/>
        <w:jc w:val="righ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分包供应商名称（电子签名/公章）：</w:t>
      </w:r>
    </w:p>
    <w:p>
      <w:pPr>
        <w:snapToGrid w:val="0"/>
        <w:spacing w:line="360" w:lineRule="auto"/>
        <w:ind w:firstLine="5760" w:firstLineChars="2400"/>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spacing w:line="360" w:lineRule="auto"/>
        <w:jc w:val="center"/>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  年  月   日</w:t>
      </w:r>
    </w:p>
    <w:p>
      <w:pPr>
        <w:spacing w:line="360" w:lineRule="auto"/>
        <w:ind w:right="4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注：按本格式和要求提供。</w:t>
      </w: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autoSpaceDE w:val="0"/>
        <w:autoSpaceDN w:val="0"/>
        <w:jc w:val="center"/>
        <w:rPr>
          <w:rFonts w:ascii="宋体" w:hAnsi="宋体" w:cs="宋体"/>
          <w:b/>
          <w:color w:val="000000" w:themeColor="text1"/>
          <w:spacing w:val="6"/>
          <w:sz w:val="32"/>
          <w:szCs w:val="32"/>
          <w14:textFill>
            <w14:solidFill>
              <w14:schemeClr w14:val="tx1"/>
            </w14:solidFill>
          </w14:textFill>
        </w:rPr>
      </w:pPr>
    </w:p>
    <w:p>
      <w:pPr>
        <w:widowControl/>
        <w:adjustRightInd/>
        <w:jc w:val="left"/>
        <w:rPr>
          <w:rFonts w:ascii="宋体" w:hAnsi="宋体" w:cs="宋体"/>
          <w:b/>
          <w:color w:val="000000" w:themeColor="text1"/>
          <w:kern w:val="0"/>
          <w:sz w:val="32"/>
          <w:szCs w:val="32"/>
          <w14:textFill>
            <w14:solidFill>
              <w14:schemeClr w14:val="tx1"/>
            </w14:solidFill>
          </w14:textFill>
        </w:rPr>
      </w:pPr>
      <w:r>
        <w:rPr>
          <w:rFonts w:ascii="宋体" w:hAnsi="宋体" w:cs="宋体"/>
          <w:b/>
          <w:color w:val="000000" w:themeColor="text1"/>
          <w:kern w:val="0"/>
          <w:sz w:val="32"/>
          <w:szCs w:val="32"/>
          <w14:textFill>
            <w14:solidFill>
              <w14:schemeClr w14:val="tx1"/>
            </w14:solidFill>
          </w14:textFill>
        </w:rPr>
        <w:br w:type="page"/>
      </w:r>
    </w:p>
    <w:p>
      <w:pPr>
        <w:snapToGrid w:val="0"/>
        <w:spacing w:line="360" w:lineRule="auto"/>
        <w:rPr>
          <w:rFonts w:ascii="宋体" w:hAnsi="宋体" w:cs="宋体"/>
          <w:b/>
          <w:color w:val="000000" w:themeColor="text1"/>
          <w:kern w:val="0"/>
          <w:sz w:val="44"/>
          <w:szCs w:val="44"/>
          <w14:textFill>
            <w14:solidFill>
              <w14:schemeClr w14:val="tx1"/>
            </w14:solidFill>
          </w14:textFill>
        </w:rPr>
      </w:pPr>
      <w:r>
        <w:rPr>
          <w:rFonts w:hint="eastAsia" w:ascii="宋体" w:hAnsi="宋体" w:cs="宋体"/>
          <w:b/>
          <w:color w:val="000000" w:themeColor="text1"/>
          <w:kern w:val="0"/>
          <w:sz w:val="44"/>
          <w:szCs w:val="44"/>
          <w14:textFill>
            <w14:solidFill>
              <w14:schemeClr w14:val="tx1"/>
            </w14:solidFill>
          </w14:textFill>
        </w:rPr>
        <w:t>附件</w:t>
      </w:r>
      <w:r>
        <w:rPr>
          <w:rFonts w:ascii="宋体" w:hAnsi="宋体" w:cs="宋体"/>
          <w:b/>
          <w:color w:val="000000" w:themeColor="text1"/>
          <w:kern w:val="0"/>
          <w:sz w:val="44"/>
          <w:szCs w:val="44"/>
          <w14:textFill>
            <w14:solidFill>
              <w14:schemeClr w14:val="tx1"/>
            </w14:solidFill>
          </w14:textFill>
        </w:rPr>
        <w:t>7</w:t>
      </w:r>
      <w:r>
        <w:rPr>
          <w:rFonts w:hint="eastAsia" w:ascii="宋体" w:hAnsi="宋体" w:cs="宋体"/>
          <w:b/>
          <w:color w:val="000000" w:themeColor="text1"/>
          <w:kern w:val="0"/>
          <w:sz w:val="44"/>
          <w:szCs w:val="44"/>
          <w14:textFill>
            <w14:solidFill>
              <w14:schemeClr w14:val="tx1"/>
            </w14:solidFill>
          </w14:textFill>
        </w:rPr>
        <w:t>：中小企业声明函</w:t>
      </w:r>
    </w:p>
    <w:p>
      <w:pPr>
        <w:spacing w:line="360" w:lineRule="auto"/>
        <w:jc w:val="center"/>
        <w:rPr>
          <w:rFonts w:ascii="宋体" w:hAnsi="宋体" w:cs="宋体"/>
          <w:color w:val="000000" w:themeColor="text1"/>
          <w:sz w:val="24"/>
          <w:u w:val="single"/>
          <w14:textFill>
            <w14:solidFill>
              <w14:schemeClr w14:val="tx1"/>
            </w14:solidFill>
          </w14:textFill>
        </w:rPr>
      </w:pPr>
    </w:p>
    <w:p>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中小企业声明函（货物）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u w:val="single"/>
          <w14:textFill>
            <w14:solidFill>
              <w14:schemeClr w14:val="tx1"/>
            </w14:solidFill>
          </w14:textFill>
        </w:rPr>
        <w:t>杭州电子科技大学</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多媒体教室更新</w:t>
      </w:r>
      <w:r>
        <w:rPr>
          <w:rFonts w:hint="eastAsia" w:ascii="宋体" w:hAnsi="宋体" w:cs="宋体"/>
          <w:color w:val="000000" w:themeColor="text1"/>
          <w:sz w:val="24"/>
          <w14:textFill>
            <w14:solidFill>
              <w14:schemeClr w14:val="tx1"/>
            </w14:solidFill>
          </w14:textFill>
        </w:rPr>
        <w:t>采购活动，提供的货物（服务）全部由符合政策要求的中小企业制造（承接）。相关企业（含联合体中的中小企业、签订分包意向协议的中小企业）的具体情况如下：</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（标的名称）</w:t>
      </w:r>
      <w:r>
        <w:rPr>
          <w:rFonts w:hint="eastAsia" w:ascii="宋体" w:hAnsi="宋体" w:cs="宋体"/>
          <w:color w:val="000000" w:themeColor="text1"/>
          <w:sz w:val="24"/>
          <w14:textFill>
            <w14:solidFill>
              <w14:schemeClr w14:val="tx1"/>
            </w14:solidFill>
          </w14:textFill>
        </w:rPr>
        <w:t xml:space="preserve"> ，属于 </w:t>
      </w:r>
      <w:r>
        <w:rPr>
          <w:rFonts w:hint="eastAsia" w:ascii="宋体" w:hAnsi="宋体" w:cs="宋体"/>
          <w:color w:val="000000" w:themeColor="text1"/>
          <w:sz w:val="24"/>
          <w:u w:val="single"/>
          <w14:textFill>
            <w14:solidFill>
              <w14:schemeClr w14:val="tx1"/>
            </w14:solidFill>
          </w14:textFill>
        </w:rPr>
        <w:t>（工业）</w:t>
      </w:r>
      <w:r>
        <w:rPr>
          <w:rFonts w:hint="eastAsia" w:ascii="宋体" w:hAnsi="宋体" w:cs="宋体"/>
          <w:color w:val="000000" w:themeColor="text1"/>
          <w:sz w:val="24"/>
          <w14:textFill>
            <w14:solidFill>
              <w14:schemeClr w14:val="tx1"/>
            </w14:solidFill>
          </w14:textFill>
        </w:rPr>
        <w:t>行业 ；制造商为</w:t>
      </w:r>
      <w:r>
        <w:rPr>
          <w:rFonts w:hint="eastAsia" w:ascii="宋体" w:hAnsi="宋体" w:cs="宋体"/>
          <w:color w:val="000000" w:themeColor="text1"/>
          <w:sz w:val="24"/>
          <w:u w:val="single"/>
          <w14:textFill>
            <w14:solidFill>
              <w14:schemeClr w14:val="tx1"/>
            </w14:solidFill>
          </w14:textFill>
        </w:rPr>
        <w:t xml:space="preserve">   （企业名称）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（标的名称）</w:t>
      </w:r>
      <w:r>
        <w:rPr>
          <w:rFonts w:hint="eastAsia" w:ascii="宋体" w:hAnsi="宋体" w:cs="宋体"/>
          <w:color w:val="000000" w:themeColor="text1"/>
          <w:sz w:val="24"/>
          <w14:textFill>
            <w14:solidFill>
              <w14:schemeClr w14:val="tx1"/>
            </w14:solidFill>
          </w14:textFill>
        </w:rPr>
        <w:t xml:space="preserve"> ，属于 </w:t>
      </w:r>
      <w:r>
        <w:rPr>
          <w:rFonts w:hint="eastAsia" w:ascii="宋体" w:hAnsi="宋体" w:cs="宋体"/>
          <w:color w:val="000000" w:themeColor="text1"/>
          <w:sz w:val="24"/>
          <w:u w:val="single"/>
          <w14:textFill>
            <w14:solidFill>
              <w14:schemeClr w14:val="tx1"/>
            </w14:solidFill>
          </w14:textFill>
        </w:rPr>
        <w:t>（软件和信息技术服务业）</w:t>
      </w:r>
      <w:r>
        <w:rPr>
          <w:rFonts w:hint="eastAsia" w:ascii="宋体" w:hAnsi="宋体" w:cs="宋体"/>
          <w:color w:val="000000" w:themeColor="text1"/>
          <w:sz w:val="24"/>
          <w14:textFill>
            <w14:solidFill>
              <w14:schemeClr w14:val="tx1"/>
            </w14:solidFill>
          </w14:textFill>
        </w:rPr>
        <w:t>行业 ；制造商为</w:t>
      </w:r>
      <w:r>
        <w:rPr>
          <w:rFonts w:hint="eastAsia" w:ascii="宋体" w:hAnsi="宋体" w:cs="宋体"/>
          <w:color w:val="000000" w:themeColor="text1"/>
          <w:sz w:val="24"/>
          <w:u w:val="single"/>
          <w14:textFill>
            <w14:solidFill>
              <w14:schemeClr w14:val="tx1"/>
            </w14:solidFill>
          </w14:textFill>
        </w:rPr>
        <w:t xml:space="preserve">   （企业名称）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本企业对上述声明内容的真实性负责。如有虚假，将依法承担相应责任。</w:t>
      </w:r>
    </w:p>
    <w:p>
      <w:pPr>
        <w:snapToGrid w:val="0"/>
        <w:spacing w:line="360" w:lineRule="auto"/>
        <w:ind w:firstLine="5160" w:firstLineChars="215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投标人名称（电子签名）：</w:t>
      </w:r>
    </w:p>
    <w:p>
      <w:pPr>
        <w:snapToGrid w:val="0"/>
        <w:spacing w:line="360" w:lineRule="auto"/>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日期</w:t>
      </w:r>
      <w:r>
        <w:rPr>
          <w:rFonts w:hint="eastAsia" w:ascii="宋体" w:hAnsi="宋体" w:cs="宋体"/>
          <w:color w:val="000000" w:themeColor="text1"/>
          <w:kern w:val="0"/>
          <w:sz w:val="24"/>
          <w14:textFill>
            <w14:solidFill>
              <w14:schemeClr w14:val="tx1"/>
            </w14:solidFill>
          </w14:textFill>
        </w:rPr>
        <w:t xml:space="preserve">：  年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w:t>
      </w:r>
    </w:p>
    <w:p>
      <w:pPr>
        <w:spacing w:line="360" w:lineRule="auto"/>
        <w:jc w:val="lef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24"/>
          <w14:textFill>
            <w14:solidFill>
              <w14:schemeClr w14:val="tx1"/>
            </w14:solidFill>
          </w14:textFill>
        </w:rPr>
        <w:t>从业人员、营业收入、资产总额填报上一年度数据，无上一年度数据的新成立企业可不填报。</w:t>
      </w:r>
    </w:p>
    <w:p>
      <w:pPr>
        <w:spacing w:line="360" w:lineRule="auto"/>
        <w:ind w:right="42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spacing w:line="360" w:lineRule="auto"/>
        <w:ind w:right="42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B0604020202020204"/>
    <w:charset w:val="86"/>
    <w:family w:val="modern"/>
    <w:pitch w:val="default"/>
    <w:sig w:usb0="00000000" w:usb1="00000000" w:usb2="00000010" w:usb3="00000000" w:csb0="00040000" w:csb1="00000000"/>
  </w:font>
  <w:font w:name="Futura Bk">
    <w:altName w:val="Segoe Print"/>
    <w:panose1 w:val="020B0602020204020303"/>
    <w:charset w:val="00"/>
    <w:family w:val="swiss"/>
    <w:pitch w:val="default"/>
    <w:sig w:usb0="00000000" w:usb1="00000000" w:usb2="00000000" w:usb3="00000000" w:csb0="0000001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Segoe Print"/>
    <w:panose1 w:val="020B0604020202020204"/>
    <w:charset w:val="00"/>
    <w:family w:val="swiss"/>
    <w:pitch w:val="default"/>
    <w:sig w:usb0="00000000" w:usb1="00000000" w:usb2="00000000" w:usb3="00000000" w:csb0="00000001" w:csb1="00000000"/>
  </w:font>
  <w:font w:name="Lucida Sans">
    <w:panose1 w:val="020B0602030504020204"/>
    <w:charset w:val="00"/>
    <w:family w:val="swiss"/>
    <w:pitch w:val="default"/>
    <w:sig w:usb0="00000003" w:usb1="00000000" w:usb2="00000000" w:usb3="00000000" w:csb0="20000001" w:csb1="00000000"/>
  </w:font>
  <w:font w:name="等线 Light">
    <w:panose1 w:val="02010600030101010101"/>
    <w:charset w:val="86"/>
    <w:family w:val="auto"/>
    <w:pitch w:val="default"/>
    <w:sig w:usb0="A00002BF" w:usb1="38CF7CFA" w:usb2="00000016" w:usb3="00000000" w:csb0="0004000F" w:csb1="00000000"/>
  </w:font>
  <w:font w:name="ˎ̥">
    <w:altName w:val="Arial Unicode MS"/>
    <w:panose1 w:val="020B0604020202020204"/>
    <w:charset w:val="00"/>
    <w:family w:val="roman"/>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FHLHE E+ Futura Bk">
    <w:altName w:val="宋体"/>
    <w:panose1 w:val="020B0604020202020204"/>
    <w:charset w:val="86"/>
    <w:family w:val="swiss"/>
    <w:pitch w:val="default"/>
    <w:sig w:usb0="00000000" w:usb1="00000000" w:usb2="00000010" w:usb3="00000000" w:csb0="00040000" w:csb1="00000000"/>
  </w:font>
  <w:font w:name="Arial (W1)">
    <w:altName w:val="Arial"/>
    <w:panose1 w:val="020B0604020202020204"/>
    <w:charset w:val="00"/>
    <w:family w:val="swiss"/>
    <w:pitch w:val="default"/>
    <w:sig w:usb0="00000000" w:usb1="00000000" w:usb2="00000008" w:usb3="00000000" w:csb0="000001FF" w:csb1="00000000"/>
  </w:font>
  <w:font w:name="Arial Unicode MS">
    <w:panose1 w:val="020B0604020202020204"/>
    <w:charset w:val="80"/>
    <w:family w:val="swiss"/>
    <w:pitch w:val="default"/>
    <w:sig w:usb0="FFFFFFFF" w:usb1="E9FFFFFF" w:usb2="0000003F" w:usb3="00000000" w:csb0="603F01FF" w:csb1="FFFF0000"/>
  </w:font>
  <w:font w:name="Helvetica">
    <w:altName w:val="Arial"/>
    <w:panose1 w:val="00000000000000000000"/>
    <w:charset w:val="00"/>
    <w:family w:val="auto"/>
    <w:pitch w:val="default"/>
    <w:sig w:usb0="00000000" w:usb1="00000000" w:usb2="00000000" w:usb3="00000000" w:csb0="00000000" w:csb1="00000000"/>
  </w:font>
  <w:font w:name="Cumberland">
    <w:altName w:val="Arial Unicode MS"/>
    <w:panose1 w:val="020B0604020202020204"/>
    <w:charset w:val="00"/>
    <w:family w:val="modern"/>
    <w:pitch w:val="default"/>
    <w:sig w:usb0="00000000" w:usb1="00000000" w:usb2="00000000" w:usb3="00000000" w:csb0="00040001" w:csb1="00000000"/>
  </w:font>
  <w:font w:name="方正宋体">
    <w:altName w:val="宋体"/>
    <w:panose1 w:val="020B0604020202020204"/>
    <w:charset w:val="00"/>
    <w:family w:val="auto"/>
    <w:pitch w:val="default"/>
    <w:sig w:usb0="00000000" w:usb1="00000000" w:usb2="00000000" w:usb3="00000000" w:csb0="00040001" w:csb1="00000000"/>
  </w:font>
  <w:font w:name="Futura Hv">
    <w:altName w:val="Segoe Print"/>
    <w:panose1 w:val="020B0602020204020303"/>
    <w:charset w:val="00"/>
    <w:family w:val="swiss"/>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Century Gothic">
    <w:panose1 w:val="020B0502020202020204"/>
    <w:charset w:val="00"/>
    <w:family w:val="swiss"/>
    <w:pitch w:val="default"/>
    <w:sig w:usb0="00000287" w:usb1="00000000" w:usb2="00000000" w:usb3="00000000" w:csb0="2000009F" w:csb1="DFD70000"/>
  </w:font>
  <w:font w:name="Aldine401 BT">
    <w:altName w:val="Segoe Print"/>
    <w:panose1 w:val="020B0604020202020204"/>
    <w:charset w:val="00"/>
    <w:family w:val="roman"/>
    <w:pitch w:val="default"/>
    <w:sig w:usb0="00000000" w:usb1="00000000" w:usb2="00000000" w:usb3="00000000" w:csb0="00000011" w:csb1="00000000"/>
  </w:font>
  <w:font w:name=".PingFang SC">
    <w:altName w:val="Arial Unicode MS"/>
    <w:panose1 w:val="020B0604020202020204"/>
    <w:charset w:val="00"/>
    <w:family w:val="modern"/>
    <w:pitch w:val="default"/>
    <w:sig w:usb0="00000000" w:usb1="00000000" w:usb2="00000000" w:usb3="00000000" w:csb0="00040001" w:csb1="00000000"/>
  </w:font>
  <w:font w:name="Helvetica Neue">
    <w:altName w:val="Times New Roman"/>
    <w:panose1 w:val="02000503000000020004"/>
    <w:charset w:val="00"/>
    <w:family w:val="auto"/>
    <w:pitch w:val="default"/>
    <w:sig w:usb0="00000000" w:usb1="00000000" w:usb2="00000000" w:usb3="00000000" w:csb0="00000000" w:csb1="00000000"/>
  </w:font>
  <w:font w:name="PingFang SC">
    <w:altName w:val="宋体"/>
    <w:panose1 w:val="020B0400000000000000"/>
    <w:charset w:val="86"/>
    <w:family w:val="swiss"/>
    <w:pitch w:val="default"/>
    <w:sig w:usb0="00000000" w:usb1="00000000" w:usb2="00000000" w:usb3="00000000" w:csb0="00160000" w:csb1="00000000"/>
  </w:font>
  <w:font w:name="MS Gothic">
    <w:panose1 w:val="020B0609070205080204"/>
    <w:charset w:val="80"/>
    <w:family w:val="modern"/>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75"/>
      </w:rPr>
    </w:pPr>
    <w:r>
      <w:fldChar w:fldCharType="begin"/>
    </w:r>
    <w:r>
      <w:rPr>
        <w:rStyle w:val="75"/>
      </w:rPr>
      <w:instrText xml:space="preserve">PAGE  </w:instrText>
    </w:r>
    <w:r>
      <w:fldChar w:fldCharType="end"/>
    </w:r>
  </w:p>
  <w:p>
    <w:pPr>
      <w:pStyle w:val="4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75"/>
      </w:rPr>
    </w:pPr>
    <w:r>
      <w:fldChar w:fldCharType="begin"/>
    </w:r>
    <w:r>
      <w:rPr>
        <w:rStyle w:val="75"/>
      </w:rPr>
      <w:instrText xml:space="preserve">PAGE  </w:instrText>
    </w:r>
    <w:r>
      <w:fldChar w:fldCharType="end"/>
    </w:r>
  </w:p>
  <w:p>
    <w:pPr>
      <w:pStyle w:val="42"/>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64</w:t>
    </w:r>
    <w:r>
      <w:rPr>
        <w:rFonts w:hint="eastAsia" w:ascii="仿宋_GB2312" w:eastAsia="仿宋_GB2312"/>
        <w:kern w:val="0"/>
        <w:szCs w:val="21"/>
      </w:rPr>
      <w:fldChar w:fldCharType="end"/>
    </w:r>
    <w:bookmarkStart w:id="429" w:name="_Toc91899912"/>
    <w:bookmarkStart w:id="430" w:name="_Toc164085800"/>
    <w:bookmarkStart w:id="431" w:name="_Toc36110187"/>
    <w:bookmarkStart w:id="432" w:name="_Toc131845147"/>
    <w:r>
      <w:rPr>
        <w:rFonts w:hint="eastAsia" w:ascii="仿宋_GB2312" w:eastAsia="仿宋_GB2312"/>
        <w:kern w:val="0"/>
        <w:szCs w:val="21"/>
      </w:rPr>
      <w:t xml:space="preserve"> 页</w:t>
    </w:r>
    <w:bookmarkEnd w:id="429"/>
    <w:bookmarkEnd w:id="430"/>
    <w:bookmarkEnd w:id="431"/>
    <w:bookmarkEnd w:id="432"/>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Bdr>
        <w:bottom w:val="single" w:color="auto" w:sz="6" w:space="4"/>
      </w:pBdr>
      <w:jc w:val="right"/>
    </w:pPr>
    <w:r>
      <w:t></w:t>
    </w:r>
  </w:p>
  <w:p>
    <w:pPr>
      <w:pStyle w:val="61"/>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both"/>
      <w:rPr>
        <w:rFonts w:ascii="仿宋_GB2312" w:eastAsia="仿宋_GB2312"/>
        <w:b/>
        <w:i/>
        <w:u w:val="single"/>
      </w:rPr>
    </w:pPr>
  </w:p>
  <w:p>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FEEAFE"/>
    <w:multiLevelType w:val="singleLevel"/>
    <w:tmpl w:val="AFFEEAFE"/>
    <w:lvl w:ilvl="0" w:tentative="0">
      <w:start w:val="1"/>
      <w:numFmt w:val="decimal"/>
      <w:suff w:val="nothing"/>
      <w:lvlText w:val="%1、"/>
      <w:lvlJc w:val="left"/>
    </w:lvl>
  </w:abstractNum>
  <w:abstractNum w:abstractNumId="1">
    <w:nsid w:val="1ECEB28C"/>
    <w:multiLevelType w:val="singleLevel"/>
    <w:tmpl w:val="1ECEB28C"/>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0451"/>
    <w:rsid w:val="0000108B"/>
    <w:rsid w:val="0000133D"/>
    <w:rsid w:val="00001509"/>
    <w:rsid w:val="000032B2"/>
    <w:rsid w:val="0000363B"/>
    <w:rsid w:val="00003D32"/>
    <w:rsid w:val="000044E7"/>
    <w:rsid w:val="000058BD"/>
    <w:rsid w:val="00006109"/>
    <w:rsid w:val="00006150"/>
    <w:rsid w:val="000063E8"/>
    <w:rsid w:val="00006725"/>
    <w:rsid w:val="0000675E"/>
    <w:rsid w:val="000068D8"/>
    <w:rsid w:val="00007CAA"/>
    <w:rsid w:val="00010FE9"/>
    <w:rsid w:val="0001122F"/>
    <w:rsid w:val="00011A4B"/>
    <w:rsid w:val="00012251"/>
    <w:rsid w:val="0001337C"/>
    <w:rsid w:val="000138C4"/>
    <w:rsid w:val="00013C1F"/>
    <w:rsid w:val="00013F31"/>
    <w:rsid w:val="000140D8"/>
    <w:rsid w:val="00014530"/>
    <w:rsid w:val="00014BBC"/>
    <w:rsid w:val="000150EE"/>
    <w:rsid w:val="000168D8"/>
    <w:rsid w:val="000169D0"/>
    <w:rsid w:val="000170C8"/>
    <w:rsid w:val="000173F4"/>
    <w:rsid w:val="00020287"/>
    <w:rsid w:val="000202A2"/>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53E"/>
    <w:rsid w:val="000336D4"/>
    <w:rsid w:val="00034FA7"/>
    <w:rsid w:val="0003533D"/>
    <w:rsid w:val="000357E4"/>
    <w:rsid w:val="00035ACA"/>
    <w:rsid w:val="00036C29"/>
    <w:rsid w:val="00037B93"/>
    <w:rsid w:val="00040447"/>
    <w:rsid w:val="00040494"/>
    <w:rsid w:val="00040B70"/>
    <w:rsid w:val="00042441"/>
    <w:rsid w:val="00042451"/>
    <w:rsid w:val="00042533"/>
    <w:rsid w:val="00042DBB"/>
    <w:rsid w:val="00042E65"/>
    <w:rsid w:val="0004347C"/>
    <w:rsid w:val="00043907"/>
    <w:rsid w:val="00044F48"/>
    <w:rsid w:val="00047354"/>
    <w:rsid w:val="00050072"/>
    <w:rsid w:val="00050656"/>
    <w:rsid w:val="00050A19"/>
    <w:rsid w:val="000511B6"/>
    <w:rsid w:val="00051B00"/>
    <w:rsid w:val="00051C72"/>
    <w:rsid w:val="00052192"/>
    <w:rsid w:val="0005238F"/>
    <w:rsid w:val="00052787"/>
    <w:rsid w:val="00052BB8"/>
    <w:rsid w:val="00052F10"/>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5FC7"/>
    <w:rsid w:val="000665C4"/>
    <w:rsid w:val="00066CCF"/>
    <w:rsid w:val="00067821"/>
    <w:rsid w:val="0006785E"/>
    <w:rsid w:val="00067F92"/>
    <w:rsid w:val="00067FA7"/>
    <w:rsid w:val="0007038E"/>
    <w:rsid w:val="0007077C"/>
    <w:rsid w:val="00070825"/>
    <w:rsid w:val="00071CD8"/>
    <w:rsid w:val="00071DB2"/>
    <w:rsid w:val="0007227B"/>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E07"/>
    <w:rsid w:val="000847F2"/>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3DB"/>
    <w:rsid w:val="00092467"/>
    <w:rsid w:val="00092FE9"/>
    <w:rsid w:val="000936BF"/>
    <w:rsid w:val="0009382F"/>
    <w:rsid w:val="00093A30"/>
    <w:rsid w:val="00093D9F"/>
    <w:rsid w:val="00094342"/>
    <w:rsid w:val="000945BA"/>
    <w:rsid w:val="00095954"/>
    <w:rsid w:val="000960BA"/>
    <w:rsid w:val="0009662A"/>
    <w:rsid w:val="0009690D"/>
    <w:rsid w:val="00096DFF"/>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268D"/>
    <w:rsid w:val="000B291B"/>
    <w:rsid w:val="000B41D6"/>
    <w:rsid w:val="000B456C"/>
    <w:rsid w:val="000B45B9"/>
    <w:rsid w:val="000B47CE"/>
    <w:rsid w:val="000B4B56"/>
    <w:rsid w:val="000B4C62"/>
    <w:rsid w:val="000B541D"/>
    <w:rsid w:val="000B54C1"/>
    <w:rsid w:val="000B5553"/>
    <w:rsid w:val="000B5FE8"/>
    <w:rsid w:val="000B666E"/>
    <w:rsid w:val="000C0A43"/>
    <w:rsid w:val="000C0CB1"/>
    <w:rsid w:val="000C1411"/>
    <w:rsid w:val="000C1A69"/>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25C"/>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028"/>
    <w:rsid w:val="000D6C9F"/>
    <w:rsid w:val="000D6E3B"/>
    <w:rsid w:val="000D6F30"/>
    <w:rsid w:val="000D74E4"/>
    <w:rsid w:val="000D7C9D"/>
    <w:rsid w:val="000D7CE0"/>
    <w:rsid w:val="000E2785"/>
    <w:rsid w:val="000E27BB"/>
    <w:rsid w:val="000E3153"/>
    <w:rsid w:val="000E3484"/>
    <w:rsid w:val="000E382B"/>
    <w:rsid w:val="000E386F"/>
    <w:rsid w:val="000E4051"/>
    <w:rsid w:val="000E4139"/>
    <w:rsid w:val="000E4765"/>
    <w:rsid w:val="000E5B7E"/>
    <w:rsid w:val="000E5FF9"/>
    <w:rsid w:val="000E6AE1"/>
    <w:rsid w:val="000E7142"/>
    <w:rsid w:val="000E7632"/>
    <w:rsid w:val="000E7737"/>
    <w:rsid w:val="000E7739"/>
    <w:rsid w:val="000E77EE"/>
    <w:rsid w:val="000F1604"/>
    <w:rsid w:val="000F287A"/>
    <w:rsid w:val="000F2940"/>
    <w:rsid w:val="000F2AB3"/>
    <w:rsid w:val="000F3D08"/>
    <w:rsid w:val="000F4495"/>
    <w:rsid w:val="000F4A05"/>
    <w:rsid w:val="000F4AA8"/>
    <w:rsid w:val="000F4AEA"/>
    <w:rsid w:val="000F4E67"/>
    <w:rsid w:val="000F505B"/>
    <w:rsid w:val="000F551C"/>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1C4A"/>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08F"/>
    <w:rsid w:val="001224FE"/>
    <w:rsid w:val="001231D3"/>
    <w:rsid w:val="001232A7"/>
    <w:rsid w:val="00123F7C"/>
    <w:rsid w:val="0012419E"/>
    <w:rsid w:val="0012432A"/>
    <w:rsid w:val="001248EF"/>
    <w:rsid w:val="00124AC0"/>
    <w:rsid w:val="00124FC4"/>
    <w:rsid w:val="001253AB"/>
    <w:rsid w:val="0012574C"/>
    <w:rsid w:val="001259B8"/>
    <w:rsid w:val="001264B9"/>
    <w:rsid w:val="0012693E"/>
    <w:rsid w:val="00126A3A"/>
    <w:rsid w:val="00127060"/>
    <w:rsid w:val="0012716F"/>
    <w:rsid w:val="00127B83"/>
    <w:rsid w:val="00131C2D"/>
    <w:rsid w:val="0013202C"/>
    <w:rsid w:val="00132704"/>
    <w:rsid w:val="00132CBF"/>
    <w:rsid w:val="00133707"/>
    <w:rsid w:val="00133742"/>
    <w:rsid w:val="00133B70"/>
    <w:rsid w:val="00133E97"/>
    <w:rsid w:val="00134147"/>
    <w:rsid w:val="001350F7"/>
    <w:rsid w:val="00135769"/>
    <w:rsid w:val="00135BE9"/>
    <w:rsid w:val="00135E5C"/>
    <w:rsid w:val="00136762"/>
    <w:rsid w:val="00136E33"/>
    <w:rsid w:val="0013773D"/>
    <w:rsid w:val="0014042F"/>
    <w:rsid w:val="00140575"/>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401"/>
    <w:rsid w:val="00154BBA"/>
    <w:rsid w:val="00155B95"/>
    <w:rsid w:val="00156853"/>
    <w:rsid w:val="00157432"/>
    <w:rsid w:val="00161185"/>
    <w:rsid w:val="001620BA"/>
    <w:rsid w:val="001623AC"/>
    <w:rsid w:val="00162BAA"/>
    <w:rsid w:val="00163C40"/>
    <w:rsid w:val="0016488B"/>
    <w:rsid w:val="00165758"/>
    <w:rsid w:val="00165A65"/>
    <w:rsid w:val="00166317"/>
    <w:rsid w:val="00167055"/>
    <w:rsid w:val="00167478"/>
    <w:rsid w:val="00167594"/>
    <w:rsid w:val="001702BE"/>
    <w:rsid w:val="001704B3"/>
    <w:rsid w:val="0017059C"/>
    <w:rsid w:val="001709E5"/>
    <w:rsid w:val="0017105C"/>
    <w:rsid w:val="001715AF"/>
    <w:rsid w:val="00171622"/>
    <w:rsid w:val="001716BB"/>
    <w:rsid w:val="00171785"/>
    <w:rsid w:val="00171AB5"/>
    <w:rsid w:val="0017204F"/>
    <w:rsid w:val="001721CF"/>
    <w:rsid w:val="001728FD"/>
    <w:rsid w:val="00172A27"/>
    <w:rsid w:val="00172F02"/>
    <w:rsid w:val="00172F2D"/>
    <w:rsid w:val="0017309B"/>
    <w:rsid w:val="00173631"/>
    <w:rsid w:val="0017372D"/>
    <w:rsid w:val="00173826"/>
    <w:rsid w:val="00173C58"/>
    <w:rsid w:val="00173E59"/>
    <w:rsid w:val="001741DC"/>
    <w:rsid w:val="00174C4F"/>
    <w:rsid w:val="00174F57"/>
    <w:rsid w:val="00175078"/>
    <w:rsid w:val="001755DC"/>
    <w:rsid w:val="001763D8"/>
    <w:rsid w:val="00176AA6"/>
    <w:rsid w:val="00177063"/>
    <w:rsid w:val="00180A47"/>
    <w:rsid w:val="001823D1"/>
    <w:rsid w:val="001827B7"/>
    <w:rsid w:val="001827EF"/>
    <w:rsid w:val="00182982"/>
    <w:rsid w:val="001829BC"/>
    <w:rsid w:val="00182D68"/>
    <w:rsid w:val="00183031"/>
    <w:rsid w:val="00183468"/>
    <w:rsid w:val="0018397E"/>
    <w:rsid w:val="00184466"/>
    <w:rsid w:val="00184DBF"/>
    <w:rsid w:val="001852A8"/>
    <w:rsid w:val="001856EF"/>
    <w:rsid w:val="001861DC"/>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2BE5"/>
    <w:rsid w:val="00193470"/>
    <w:rsid w:val="00193B94"/>
    <w:rsid w:val="001940A7"/>
    <w:rsid w:val="00194BB1"/>
    <w:rsid w:val="00194BC6"/>
    <w:rsid w:val="00195070"/>
    <w:rsid w:val="00195245"/>
    <w:rsid w:val="0019526D"/>
    <w:rsid w:val="0019553F"/>
    <w:rsid w:val="001956BE"/>
    <w:rsid w:val="0019602C"/>
    <w:rsid w:val="001969F2"/>
    <w:rsid w:val="00196CD6"/>
    <w:rsid w:val="0019756A"/>
    <w:rsid w:val="001A06B5"/>
    <w:rsid w:val="001A07F8"/>
    <w:rsid w:val="001A0A23"/>
    <w:rsid w:val="001A0C98"/>
    <w:rsid w:val="001A11E4"/>
    <w:rsid w:val="001A128B"/>
    <w:rsid w:val="001A1475"/>
    <w:rsid w:val="001A1F0E"/>
    <w:rsid w:val="001A3335"/>
    <w:rsid w:val="001A473A"/>
    <w:rsid w:val="001A4977"/>
    <w:rsid w:val="001A4ED9"/>
    <w:rsid w:val="001A5785"/>
    <w:rsid w:val="001A5FD7"/>
    <w:rsid w:val="001A66A6"/>
    <w:rsid w:val="001A6BAF"/>
    <w:rsid w:val="001A6BBB"/>
    <w:rsid w:val="001A79A2"/>
    <w:rsid w:val="001A7E3A"/>
    <w:rsid w:val="001A7FA5"/>
    <w:rsid w:val="001B06A6"/>
    <w:rsid w:val="001B13BF"/>
    <w:rsid w:val="001B16F5"/>
    <w:rsid w:val="001B1C1F"/>
    <w:rsid w:val="001B219B"/>
    <w:rsid w:val="001B2703"/>
    <w:rsid w:val="001B3DCD"/>
    <w:rsid w:val="001B45B9"/>
    <w:rsid w:val="001B46B2"/>
    <w:rsid w:val="001B4725"/>
    <w:rsid w:val="001B48B2"/>
    <w:rsid w:val="001B49DA"/>
    <w:rsid w:val="001B4CA8"/>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2A9"/>
    <w:rsid w:val="001D4AB6"/>
    <w:rsid w:val="001D4AD3"/>
    <w:rsid w:val="001D5281"/>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41F3"/>
    <w:rsid w:val="001F5DA1"/>
    <w:rsid w:val="001F612E"/>
    <w:rsid w:val="001F6A92"/>
    <w:rsid w:val="001F77E8"/>
    <w:rsid w:val="0020022C"/>
    <w:rsid w:val="00200F9E"/>
    <w:rsid w:val="00201A0C"/>
    <w:rsid w:val="00201B0F"/>
    <w:rsid w:val="0020255A"/>
    <w:rsid w:val="00202800"/>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4A84"/>
    <w:rsid w:val="00215334"/>
    <w:rsid w:val="00215514"/>
    <w:rsid w:val="00215A2A"/>
    <w:rsid w:val="00215A3F"/>
    <w:rsid w:val="00215D21"/>
    <w:rsid w:val="0021636B"/>
    <w:rsid w:val="00216387"/>
    <w:rsid w:val="00216E7B"/>
    <w:rsid w:val="00217E1F"/>
    <w:rsid w:val="00220274"/>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1D18"/>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600"/>
    <w:rsid w:val="002458C1"/>
    <w:rsid w:val="00245E62"/>
    <w:rsid w:val="002460D0"/>
    <w:rsid w:val="00246357"/>
    <w:rsid w:val="00247422"/>
    <w:rsid w:val="00247BA2"/>
    <w:rsid w:val="00250870"/>
    <w:rsid w:val="0025151C"/>
    <w:rsid w:val="002515C2"/>
    <w:rsid w:val="0025184F"/>
    <w:rsid w:val="00251967"/>
    <w:rsid w:val="002527CC"/>
    <w:rsid w:val="00252F48"/>
    <w:rsid w:val="002530C0"/>
    <w:rsid w:val="00253586"/>
    <w:rsid w:val="002537FC"/>
    <w:rsid w:val="002542F8"/>
    <w:rsid w:val="002543DB"/>
    <w:rsid w:val="002543EF"/>
    <w:rsid w:val="00254F2A"/>
    <w:rsid w:val="00255784"/>
    <w:rsid w:val="00255A29"/>
    <w:rsid w:val="0025631F"/>
    <w:rsid w:val="00256986"/>
    <w:rsid w:val="00256D61"/>
    <w:rsid w:val="00256E23"/>
    <w:rsid w:val="00257246"/>
    <w:rsid w:val="00257438"/>
    <w:rsid w:val="0026119C"/>
    <w:rsid w:val="00261AFE"/>
    <w:rsid w:val="0026212A"/>
    <w:rsid w:val="002621D7"/>
    <w:rsid w:val="00262996"/>
    <w:rsid w:val="00263044"/>
    <w:rsid w:val="00263759"/>
    <w:rsid w:val="002638BD"/>
    <w:rsid w:val="0026470B"/>
    <w:rsid w:val="0026486D"/>
    <w:rsid w:val="00264C4B"/>
    <w:rsid w:val="00264ED0"/>
    <w:rsid w:val="00265346"/>
    <w:rsid w:val="00266045"/>
    <w:rsid w:val="002660C3"/>
    <w:rsid w:val="00266C21"/>
    <w:rsid w:val="00266DE1"/>
    <w:rsid w:val="002678EC"/>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67C6"/>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C32"/>
    <w:rsid w:val="002977CE"/>
    <w:rsid w:val="00297AF5"/>
    <w:rsid w:val="002A02D6"/>
    <w:rsid w:val="002A07C4"/>
    <w:rsid w:val="002A0921"/>
    <w:rsid w:val="002A0CB3"/>
    <w:rsid w:val="002A1887"/>
    <w:rsid w:val="002A2001"/>
    <w:rsid w:val="002A28BA"/>
    <w:rsid w:val="002A4060"/>
    <w:rsid w:val="002A4868"/>
    <w:rsid w:val="002A4A05"/>
    <w:rsid w:val="002A4EB3"/>
    <w:rsid w:val="002A51D9"/>
    <w:rsid w:val="002A525A"/>
    <w:rsid w:val="002A5801"/>
    <w:rsid w:val="002A5968"/>
    <w:rsid w:val="002A5CAB"/>
    <w:rsid w:val="002A5D40"/>
    <w:rsid w:val="002A622E"/>
    <w:rsid w:val="002A6424"/>
    <w:rsid w:val="002A64E7"/>
    <w:rsid w:val="002A7748"/>
    <w:rsid w:val="002A7ED3"/>
    <w:rsid w:val="002A7FB1"/>
    <w:rsid w:val="002A7FC9"/>
    <w:rsid w:val="002B139C"/>
    <w:rsid w:val="002B1881"/>
    <w:rsid w:val="002B1F61"/>
    <w:rsid w:val="002B2070"/>
    <w:rsid w:val="002B2906"/>
    <w:rsid w:val="002B2C66"/>
    <w:rsid w:val="002B34E3"/>
    <w:rsid w:val="002B3B01"/>
    <w:rsid w:val="002B51B6"/>
    <w:rsid w:val="002B5AEE"/>
    <w:rsid w:val="002B6177"/>
    <w:rsid w:val="002B650C"/>
    <w:rsid w:val="002B68E6"/>
    <w:rsid w:val="002B6985"/>
    <w:rsid w:val="002B6D7A"/>
    <w:rsid w:val="002C0202"/>
    <w:rsid w:val="002C02BA"/>
    <w:rsid w:val="002C0301"/>
    <w:rsid w:val="002C0326"/>
    <w:rsid w:val="002C0A9F"/>
    <w:rsid w:val="002C1AB3"/>
    <w:rsid w:val="002C1BB7"/>
    <w:rsid w:val="002C1FB3"/>
    <w:rsid w:val="002C2665"/>
    <w:rsid w:val="002C28E1"/>
    <w:rsid w:val="002C327D"/>
    <w:rsid w:val="002C3635"/>
    <w:rsid w:val="002C3890"/>
    <w:rsid w:val="002C3AD9"/>
    <w:rsid w:val="002C4286"/>
    <w:rsid w:val="002C43FC"/>
    <w:rsid w:val="002C45C3"/>
    <w:rsid w:val="002C46C3"/>
    <w:rsid w:val="002C483B"/>
    <w:rsid w:val="002C4DFE"/>
    <w:rsid w:val="002C519E"/>
    <w:rsid w:val="002C5D5E"/>
    <w:rsid w:val="002C6116"/>
    <w:rsid w:val="002C643D"/>
    <w:rsid w:val="002C645F"/>
    <w:rsid w:val="002C66B8"/>
    <w:rsid w:val="002C70E7"/>
    <w:rsid w:val="002D0C27"/>
    <w:rsid w:val="002D0E88"/>
    <w:rsid w:val="002D0EA7"/>
    <w:rsid w:val="002D0F31"/>
    <w:rsid w:val="002D0FCE"/>
    <w:rsid w:val="002D1593"/>
    <w:rsid w:val="002D1A1E"/>
    <w:rsid w:val="002D22A6"/>
    <w:rsid w:val="002D26AF"/>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18A6"/>
    <w:rsid w:val="003025FE"/>
    <w:rsid w:val="00302A27"/>
    <w:rsid w:val="00303AB6"/>
    <w:rsid w:val="00304640"/>
    <w:rsid w:val="00304AC1"/>
    <w:rsid w:val="00305090"/>
    <w:rsid w:val="00305454"/>
    <w:rsid w:val="00305B9F"/>
    <w:rsid w:val="00305E21"/>
    <w:rsid w:val="003066C6"/>
    <w:rsid w:val="003066FA"/>
    <w:rsid w:val="00306AD6"/>
    <w:rsid w:val="0030769D"/>
    <w:rsid w:val="003077F4"/>
    <w:rsid w:val="00307A14"/>
    <w:rsid w:val="00307DC7"/>
    <w:rsid w:val="00307FF2"/>
    <w:rsid w:val="00310EDB"/>
    <w:rsid w:val="00311C51"/>
    <w:rsid w:val="00311D56"/>
    <w:rsid w:val="00312016"/>
    <w:rsid w:val="00312340"/>
    <w:rsid w:val="00312DFC"/>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1DB7"/>
    <w:rsid w:val="00321E7A"/>
    <w:rsid w:val="0032226D"/>
    <w:rsid w:val="00322C77"/>
    <w:rsid w:val="003235E6"/>
    <w:rsid w:val="00324038"/>
    <w:rsid w:val="00324951"/>
    <w:rsid w:val="003249F6"/>
    <w:rsid w:val="00324B2F"/>
    <w:rsid w:val="00325FCC"/>
    <w:rsid w:val="00326106"/>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5028"/>
    <w:rsid w:val="003360AD"/>
    <w:rsid w:val="0033631D"/>
    <w:rsid w:val="003369C7"/>
    <w:rsid w:val="003373A6"/>
    <w:rsid w:val="00337409"/>
    <w:rsid w:val="00337E18"/>
    <w:rsid w:val="003405AF"/>
    <w:rsid w:val="0034088F"/>
    <w:rsid w:val="00340B3E"/>
    <w:rsid w:val="00340E1A"/>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44B"/>
    <w:rsid w:val="00350896"/>
    <w:rsid w:val="00350C31"/>
    <w:rsid w:val="00350C9F"/>
    <w:rsid w:val="00351391"/>
    <w:rsid w:val="003519CD"/>
    <w:rsid w:val="00351A3A"/>
    <w:rsid w:val="0035455F"/>
    <w:rsid w:val="00355D75"/>
    <w:rsid w:val="00355D8F"/>
    <w:rsid w:val="00356A73"/>
    <w:rsid w:val="00356FF0"/>
    <w:rsid w:val="003577EF"/>
    <w:rsid w:val="00357A3A"/>
    <w:rsid w:val="00357A60"/>
    <w:rsid w:val="00360304"/>
    <w:rsid w:val="00360A78"/>
    <w:rsid w:val="00361750"/>
    <w:rsid w:val="003620F1"/>
    <w:rsid w:val="00363894"/>
    <w:rsid w:val="00363B2A"/>
    <w:rsid w:val="00363BF1"/>
    <w:rsid w:val="00366779"/>
    <w:rsid w:val="003668E5"/>
    <w:rsid w:val="003669C8"/>
    <w:rsid w:val="00366CEB"/>
    <w:rsid w:val="00367277"/>
    <w:rsid w:val="003672B3"/>
    <w:rsid w:val="003676DF"/>
    <w:rsid w:val="00367783"/>
    <w:rsid w:val="00367898"/>
    <w:rsid w:val="003679D3"/>
    <w:rsid w:val="00367A87"/>
    <w:rsid w:val="00367EE7"/>
    <w:rsid w:val="003703BB"/>
    <w:rsid w:val="003705EA"/>
    <w:rsid w:val="00370A56"/>
    <w:rsid w:val="00370C78"/>
    <w:rsid w:val="00371213"/>
    <w:rsid w:val="003712E2"/>
    <w:rsid w:val="003725B5"/>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E10"/>
    <w:rsid w:val="00381F60"/>
    <w:rsid w:val="00383204"/>
    <w:rsid w:val="00383AB0"/>
    <w:rsid w:val="003847BB"/>
    <w:rsid w:val="00384814"/>
    <w:rsid w:val="00384C0A"/>
    <w:rsid w:val="00385B16"/>
    <w:rsid w:val="00385B96"/>
    <w:rsid w:val="003860BC"/>
    <w:rsid w:val="0038637D"/>
    <w:rsid w:val="003868F6"/>
    <w:rsid w:val="003869DC"/>
    <w:rsid w:val="00386C07"/>
    <w:rsid w:val="00386F58"/>
    <w:rsid w:val="0038700D"/>
    <w:rsid w:val="003879CE"/>
    <w:rsid w:val="00387B88"/>
    <w:rsid w:val="00390B8F"/>
    <w:rsid w:val="00390C0D"/>
    <w:rsid w:val="00390E9F"/>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71A1"/>
    <w:rsid w:val="00397CCF"/>
    <w:rsid w:val="003A087B"/>
    <w:rsid w:val="003A0F6B"/>
    <w:rsid w:val="003A12B6"/>
    <w:rsid w:val="003A1804"/>
    <w:rsid w:val="003A1C44"/>
    <w:rsid w:val="003A20D5"/>
    <w:rsid w:val="003A24CC"/>
    <w:rsid w:val="003A2512"/>
    <w:rsid w:val="003A2A53"/>
    <w:rsid w:val="003A2EE8"/>
    <w:rsid w:val="003A373C"/>
    <w:rsid w:val="003A5378"/>
    <w:rsid w:val="003A553C"/>
    <w:rsid w:val="003A56DF"/>
    <w:rsid w:val="003A6008"/>
    <w:rsid w:val="003A6DA4"/>
    <w:rsid w:val="003A703F"/>
    <w:rsid w:val="003A7E2B"/>
    <w:rsid w:val="003A7E40"/>
    <w:rsid w:val="003B0336"/>
    <w:rsid w:val="003B0A3A"/>
    <w:rsid w:val="003B0A6B"/>
    <w:rsid w:val="003B0D79"/>
    <w:rsid w:val="003B2930"/>
    <w:rsid w:val="003B31A7"/>
    <w:rsid w:val="003B4587"/>
    <w:rsid w:val="003B4B51"/>
    <w:rsid w:val="003B4FE1"/>
    <w:rsid w:val="003B514E"/>
    <w:rsid w:val="003B5531"/>
    <w:rsid w:val="003B636A"/>
    <w:rsid w:val="003B69CE"/>
    <w:rsid w:val="003B7403"/>
    <w:rsid w:val="003C011C"/>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34D"/>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7425"/>
    <w:rsid w:val="003F765B"/>
    <w:rsid w:val="003F7CB8"/>
    <w:rsid w:val="00400CB4"/>
    <w:rsid w:val="00401386"/>
    <w:rsid w:val="004013E6"/>
    <w:rsid w:val="00401E31"/>
    <w:rsid w:val="00402BBA"/>
    <w:rsid w:val="004035D0"/>
    <w:rsid w:val="0040361D"/>
    <w:rsid w:val="00403795"/>
    <w:rsid w:val="004041FB"/>
    <w:rsid w:val="0040443E"/>
    <w:rsid w:val="004056B6"/>
    <w:rsid w:val="00405764"/>
    <w:rsid w:val="00406745"/>
    <w:rsid w:val="0040674B"/>
    <w:rsid w:val="00406B32"/>
    <w:rsid w:val="004074FA"/>
    <w:rsid w:val="00407A56"/>
    <w:rsid w:val="00407FCC"/>
    <w:rsid w:val="0041035A"/>
    <w:rsid w:val="00410E76"/>
    <w:rsid w:val="004112D1"/>
    <w:rsid w:val="004113C9"/>
    <w:rsid w:val="00411D1E"/>
    <w:rsid w:val="00411DF2"/>
    <w:rsid w:val="004120DF"/>
    <w:rsid w:val="004126B5"/>
    <w:rsid w:val="00413FEE"/>
    <w:rsid w:val="00414909"/>
    <w:rsid w:val="00415034"/>
    <w:rsid w:val="00415B1A"/>
    <w:rsid w:val="00415DFD"/>
    <w:rsid w:val="004160D1"/>
    <w:rsid w:val="00416208"/>
    <w:rsid w:val="0041690F"/>
    <w:rsid w:val="004169D3"/>
    <w:rsid w:val="00416C2B"/>
    <w:rsid w:val="00416D41"/>
    <w:rsid w:val="00416E70"/>
    <w:rsid w:val="00417264"/>
    <w:rsid w:val="004210C0"/>
    <w:rsid w:val="004211DD"/>
    <w:rsid w:val="00421762"/>
    <w:rsid w:val="00421D4B"/>
    <w:rsid w:val="00421ED8"/>
    <w:rsid w:val="00422907"/>
    <w:rsid w:val="00423125"/>
    <w:rsid w:val="00423309"/>
    <w:rsid w:val="004233AD"/>
    <w:rsid w:val="00424446"/>
    <w:rsid w:val="0042466D"/>
    <w:rsid w:val="00424867"/>
    <w:rsid w:val="00425341"/>
    <w:rsid w:val="004255FE"/>
    <w:rsid w:val="00425674"/>
    <w:rsid w:val="00425A82"/>
    <w:rsid w:val="00425C60"/>
    <w:rsid w:val="00426B2C"/>
    <w:rsid w:val="00427FA8"/>
    <w:rsid w:val="0043009D"/>
    <w:rsid w:val="0043026B"/>
    <w:rsid w:val="00430299"/>
    <w:rsid w:val="004306C3"/>
    <w:rsid w:val="004306D4"/>
    <w:rsid w:val="00431A2A"/>
    <w:rsid w:val="00432189"/>
    <w:rsid w:val="00432ECA"/>
    <w:rsid w:val="0043554E"/>
    <w:rsid w:val="004355D4"/>
    <w:rsid w:val="004357B1"/>
    <w:rsid w:val="00435821"/>
    <w:rsid w:val="0043583E"/>
    <w:rsid w:val="00436CCE"/>
    <w:rsid w:val="00436EAD"/>
    <w:rsid w:val="00437439"/>
    <w:rsid w:val="004375E1"/>
    <w:rsid w:val="00437A2F"/>
    <w:rsid w:val="00440262"/>
    <w:rsid w:val="004406BF"/>
    <w:rsid w:val="00440814"/>
    <w:rsid w:val="0044105D"/>
    <w:rsid w:val="00441424"/>
    <w:rsid w:val="00442731"/>
    <w:rsid w:val="00442C12"/>
    <w:rsid w:val="004434DF"/>
    <w:rsid w:val="0044354B"/>
    <w:rsid w:val="0044493E"/>
    <w:rsid w:val="00444A1F"/>
    <w:rsid w:val="00444FC6"/>
    <w:rsid w:val="00445874"/>
    <w:rsid w:val="00445C38"/>
    <w:rsid w:val="0044686B"/>
    <w:rsid w:val="004475F7"/>
    <w:rsid w:val="00447F67"/>
    <w:rsid w:val="0045057B"/>
    <w:rsid w:val="0045069B"/>
    <w:rsid w:val="00450B22"/>
    <w:rsid w:val="00451709"/>
    <w:rsid w:val="004518FA"/>
    <w:rsid w:val="00451A02"/>
    <w:rsid w:val="0045277C"/>
    <w:rsid w:val="00453507"/>
    <w:rsid w:val="00453592"/>
    <w:rsid w:val="004543AB"/>
    <w:rsid w:val="004545EC"/>
    <w:rsid w:val="00455967"/>
    <w:rsid w:val="00455F71"/>
    <w:rsid w:val="00456272"/>
    <w:rsid w:val="0045679C"/>
    <w:rsid w:val="004570EF"/>
    <w:rsid w:val="00457517"/>
    <w:rsid w:val="00457CF7"/>
    <w:rsid w:val="00457D37"/>
    <w:rsid w:val="00457D7B"/>
    <w:rsid w:val="0046028A"/>
    <w:rsid w:val="00460E3A"/>
    <w:rsid w:val="00460E68"/>
    <w:rsid w:val="0046124E"/>
    <w:rsid w:val="004614BC"/>
    <w:rsid w:val="004619A5"/>
    <w:rsid w:val="00461F80"/>
    <w:rsid w:val="0046240D"/>
    <w:rsid w:val="00462898"/>
    <w:rsid w:val="00462D84"/>
    <w:rsid w:val="00463208"/>
    <w:rsid w:val="00463576"/>
    <w:rsid w:val="004636D6"/>
    <w:rsid w:val="0046399D"/>
    <w:rsid w:val="00463D23"/>
    <w:rsid w:val="00463EA4"/>
    <w:rsid w:val="00465A21"/>
    <w:rsid w:val="00465DE5"/>
    <w:rsid w:val="00466978"/>
    <w:rsid w:val="00466ABA"/>
    <w:rsid w:val="004672E3"/>
    <w:rsid w:val="0046775D"/>
    <w:rsid w:val="00467823"/>
    <w:rsid w:val="00467FA0"/>
    <w:rsid w:val="004705FA"/>
    <w:rsid w:val="004708AC"/>
    <w:rsid w:val="00470B42"/>
    <w:rsid w:val="00471387"/>
    <w:rsid w:val="0047146C"/>
    <w:rsid w:val="0047149F"/>
    <w:rsid w:val="00471963"/>
    <w:rsid w:val="004721D7"/>
    <w:rsid w:val="004724B8"/>
    <w:rsid w:val="004728FB"/>
    <w:rsid w:val="004729AD"/>
    <w:rsid w:val="00472CA7"/>
    <w:rsid w:val="00472CEC"/>
    <w:rsid w:val="00473308"/>
    <w:rsid w:val="0047377C"/>
    <w:rsid w:val="00473DD1"/>
    <w:rsid w:val="004744AC"/>
    <w:rsid w:val="0047471E"/>
    <w:rsid w:val="004749DA"/>
    <w:rsid w:val="00474DEF"/>
    <w:rsid w:val="00475729"/>
    <w:rsid w:val="004758E7"/>
    <w:rsid w:val="00475BAB"/>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503"/>
    <w:rsid w:val="004925C8"/>
    <w:rsid w:val="00492AF9"/>
    <w:rsid w:val="00492B76"/>
    <w:rsid w:val="0049333E"/>
    <w:rsid w:val="0049418F"/>
    <w:rsid w:val="00494E90"/>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2BB"/>
    <w:rsid w:val="004B0BE8"/>
    <w:rsid w:val="004B0E4A"/>
    <w:rsid w:val="004B18F4"/>
    <w:rsid w:val="004B1A98"/>
    <w:rsid w:val="004B2175"/>
    <w:rsid w:val="004B2463"/>
    <w:rsid w:val="004B2E9D"/>
    <w:rsid w:val="004B305F"/>
    <w:rsid w:val="004B34C4"/>
    <w:rsid w:val="004B34E8"/>
    <w:rsid w:val="004B3981"/>
    <w:rsid w:val="004B3A03"/>
    <w:rsid w:val="004B419F"/>
    <w:rsid w:val="004B4EA9"/>
    <w:rsid w:val="004B5C96"/>
    <w:rsid w:val="004B6124"/>
    <w:rsid w:val="004B6E50"/>
    <w:rsid w:val="004B728F"/>
    <w:rsid w:val="004B7317"/>
    <w:rsid w:val="004B75B2"/>
    <w:rsid w:val="004B75C6"/>
    <w:rsid w:val="004C02C5"/>
    <w:rsid w:val="004C0BF0"/>
    <w:rsid w:val="004C0D40"/>
    <w:rsid w:val="004C0D94"/>
    <w:rsid w:val="004C114F"/>
    <w:rsid w:val="004C11A9"/>
    <w:rsid w:val="004C27CF"/>
    <w:rsid w:val="004C2CA7"/>
    <w:rsid w:val="004C3592"/>
    <w:rsid w:val="004C45C8"/>
    <w:rsid w:val="004C4F8F"/>
    <w:rsid w:val="004C5F4B"/>
    <w:rsid w:val="004C612E"/>
    <w:rsid w:val="004C61B8"/>
    <w:rsid w:val="004C69FE"/>
    <w:rsid w:val="004C6C0A"/>
    <w:rsid w:val="004C6C6D"/>
    <w:rsid w:val="004C77FF"/>
    <w:rsid w:val="004C7A0B"/>
    <w:rsid w:val="004C7DB0"/>
    <w:rsid w:val="004C7FFC"/>
    <w:rsid w:val="004D00C6"/>
    <w:rsid w:val="004D0223"/>
    <w:rsid w:val="004D0C4C"/>
    <w:rsid w:val="004D16A3"/>
    <w:rsid w:val="004D1934"/>
    <w:rsid w:val="004D1E41"/>
    <w:rsid w:val="004D2326"/>
    <w:rsid w:val="004D2E11"/>
    <w:rsid w:val="004D3108"/>
    <w:rsid w:val="004D329C"/>
    <w:rsid w:val="004D34D1"/>
    <w:rsid w:val="004D4523"/>
    <w:rsid w:val="004D4990"/>
    <w:rsid w:val="004D4B05"/>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265F"/>
    <w:rsid w:val="004E289D"/>
    <w:rsid w:val="004E3117"/>
    <w:rsid w:val="004E3A2A"/>
    <w:rsid w:val="004E3AB1"/>
    <w:rsid w:val="004E4003"/>
    <w:rsid w:val="004E428D"/>
    <w:rsid w:val="004E4626"/>
    <w:rsid w:val="004E4984"/>
    <w:rsid w:val="004E5101"/>
    <w:rsid w:val="004E5380"/>
    <w:rsid w:val="004E6746"/>
    <w:rsid w:val="004E6CAC"/>
    <w:rsid w:val="004E6F69"/>
    <w:rsid w:val="004E75C1"/>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4E2"/>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861"/>
    <w:rsid w:val="0050591C"/>
    <w:rsid w:val="005059BD"/>
    <w:rsid w:val="005060AE"/>
    <w:rsid w:val="0050790B"/>
    <w:rsid w:val="00507FDF"/>
    <w:rsid w:val="0051037C"/>
    <w:rsid w:val="0051050F"/>
    <w:rsid w:val="0051058B"/>
    <w:rsid w:val="00510DDC"/>
    <w:rsid w:val="00511166"/>
    <w:rsid w:val="00511535"/>
    <w:rsid w:val="00511A7A"/>
    <w:rsid w:val="00512217"/>
    <w:rsid w:val="00512459"/>
    <w:rsid w:val="005131A2"/>
    <w:rsid w:val="005137E4"/>
    <w:rsid w:val="00513BB9"/>
    <w:rsid w:val="0051440E"/>
    <w:rsid w:val="00514480"/>
    <w:rsid w:val="005148CD"/>
    <w:rsid w:val="00515180"/>
    <w:rsid w:val="00515973"/>
    <w:rsid w:val="00516069"/>
    <w:rsid w:val="00517AC8"/>
    <w:rsid w:val="00517C3E"/>
    <w:rsid w:val="005207D8"/>
    <w:rsid w:val="0052091D"/>
    <w:rsid w:val="005212F4"/>
    <w:rsid w:val="00521908"/>
    <w:rsid w:val="005224BC"/>
    <w:rsid w:val="00522928"/>
    <w:rsid w:val="00522BE5"/>
    <w:rsid w:val="00522FF1"/>
    <w:rsid w:val="00523946"/>
    <w:rsid w:val="0052397A"/>
    <w:rsid w:val="005256D6"/>
    <w:rsid w:val="00525AD8"/>
    <w:rsid w:val="00526429"/>
    <w:rsid w:val="005266C1"/>
    <w:rsid w:val="005267F4"/>
    <w:rsid w:val="005269D3"/>
    <w:rsid w:val="00527317"/>
    <w:rsid w:val="00527ED6"/>
    <w:rsid w:val="0053024F"/>
    <w:rsid w:val="00531064"/>
    <w:rsid w:val="005312CB"/>
    <w:rsid w:val="005313B2"/>
    <w:rsid w:val="00531911"/>
    <w:rsid w:val="00531E92"/>
    <w:rsid w:val="0053248C"/>
    <w:rsid w:val="005324D7"/>
    <w:rsid w:val="005326F0"/>
    <w:rsid w:val="00532764"/>
    <w:rsid w:val="00532AA5"/>
    <w:rsid w:val="00532C5F"/>
    <w:rsid w:val="00533233"/>
    <w:rsid w:val="0053335F"/>
    <w:rsid w:val="005335A2"/>
    <w:rsid w:val="00533D13"/>
    <w:rsid w:val="00533DEC"/>
    <w:rsid w:val="00534026"/>
    <w:rsid w:val="00534D55"/>
    <w:rsid w:val="00535B53"/>
    <w:rsid w:val="00536B03"/>
    <w:rsid w:val="00537456"/>
    <w:rsid w:val="0053790C"/>
    <w:rsid w:val="00537B3D"/>
    <w:rsid w:val="00540401"/>
    <w:rsid w:val="005405B2"/>
    <w:rsid w:val="0054076A"/>
    <w:rsid w:val="00540D47"/>
    <w:rsid w:val="00540EE7"/>
    <w:rsid w:val="00541A22"/>
    <w:rsid w:val="00541EAD"/>
    <w:rsid w:val="005424C2"/>
    <w:rsid w:val="005426B2"/>
    <w:rsid w:val="00543519"/>
    <w:rsid w:val="00543640"/>
    <w:rsid w:val="00544019"/>
    <w:rsid w:val="005444C6"/>
    <w:rsid w:val="00544BF9"/>
    <w:rsid w:val="00544F05"/>
    <w:rsid w:val="00544FCC"/>
    <w:rsid w:val="005454B8"/>
    <w:rsid w:val="00545ACB"/>
    <w:rsid w:val="00545DB9"/>
    <w:rsid w:val="005462ED"/>
    <w:rsid w:val="00546585"/>
    <w:rsid w:val="0054680A"/>
    <w:rsid w:val="00546A91"/>
    <w:rsid w:val="00546BF8"/>
    <w:rsid w:val="00547BA2"/>
    <w:rsid w:val="00550AC5"/>
    <w:rsid w:val="00550B7E"/>
    <w:rsid w:val="00551052"/>
    <w:rsid w:val="005524ED"/>
    <w:rsid w:val="00553F0C"/>
    <w:rsid w:val="00553F91"/>
    <w:rsid w:val="00554007"/>
    <w:rsid w:val="00554C03"/>
    <w:rsid w:val="00554C58"/>
    <w:rsid w:val="00554D5D"/>
    <w:rsid w:val="005550F9"/>
    <w:rsid w:val="00556338"/>
    <w:rsid w:val="00556441"/>
    <w:rsid w:val="00557031"/>
    <w:rsid w:val="00557F87"/>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4F78"/>
    <w:rsid w:val="00565204"/>
    <w:rsid w:val="00565473"/>
    <w:rsid w:val="00565DAC"/>
    <w:rsid w:val="00565F0D"/>
    <w:rsid w:val="005662DC"/>
    <w:rsid w:val="00566329"/>
    <w:rsid w:val="005668B9"/>
    <w:rsid w:val="00566E39"/>
    <w:rsid w:val="0056704E"/>
    <w:rsid w:val="00567623"/>
    <w:rsid w:val="005701C2"/>
    <w:rsid w:val="00570763"/>
    <w:rsid w:val="0057200B"/>
    <w:rsid w:val="00572297"/>
    <w:rsid w:val="0057345D"/>
    <w:rsid w:val="0057347D"/>
    <w:rsid w:val="00573560"/>
    <w:rsid w:val="00574E7B"/>
    <w:rsid w:val="00574F36"/>
    <w:rsid w:val="00576B5C"/>
    <w:rsid w:val="005770CC"/>
    <w:rsid w:val="00577223"/>
    <w:rsid w:val="005802F9"/>
    <w:rsid w:val="005806D5"/>
    <w:rsid w:val="00580DFC"/>
    <w:rsid w:val="005810C8"/>
    <w:rsid w:val="0058134C"/>
    <w:rsid w:val="005815CD"/>
    <w:rsid w:val="005827A7"/>
    <w:rsid w:val="00583D43"/>
    <w:rsid w:val="005846C3"/>
    <w:rsid w:val="00584F04"/>
    <w:rsid w:val="0058544C"/>
    <w:rsid w:val="00585623"/>
    <w:rsid w:val="005857F7"/>
    <w:rsid w:val="005865E9"/>
    <w:rsid w:val="005868FD"/>
    <w:rsid w:val="0058769F"/>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3CF"/>
    <w:rsid w:val="005A7703"/>
    <w:rsid w:val="005A7A32"/>
    <w:rsid w:val="005A7F85"/>
    <w:rsid w:val="005B00DD"/>
    <w:rsid w:val="005B03B1"/>
    <w:rsid w:val="005B0481"/>
    <w:rsid w:val="005B07D5"/>
    <w:rsid w:val="005B1A8A"/>
    <w:rsid w:val="005B1AAB"/>
    <w:rsid w:val="005B2578"/>
    <w:rsid w:val="005B2715"/>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B7840"/>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C7560"/>
    <w:rsid w:val="005D01C3"/>
    <w:rsid w:val="005D05FF"/>
    <w:rsid w:val="005D0FB4"/>
    <w:rsid w:val="005D1176"/>
    <w:rsid w:val="005D144E"/>
    <w:rsid w:val="005D1747"/>
    <w:rsid w:val="005D266D"/>
    <w:rsid w:val="005D306D"/>
    <w:rsid w:val="005D3327"/>
    <w:rsid w:val="005D4854"/>
    <w:rsid w:val="005D5BCF"/>
    <w:rsid w:val="005D5CA3"/>
    <w:rsid w:val="005D65BF"/>
    <w:rsid w:val="005D6D84"/>
    <w:rsid w:val="005D70A1"/>
    <w:rsid w:val="005D79F2"/>
    <w:rsid w:val="005D7CB1"/>
    <w:rsid w:val="005D7F57"/>
    <w:rsid w:val="005E0067"/>
    <w:rsid w:val="005E0141"/>
    <w:rsid w:val="005E06B3"/>
    <w:rsid w:val="005E09CA"/>
    <w:rsid w:val="005E1AB4"/>
    <w:rsid w:val="005E1F81"/>
    <w:rsid w:val="005E255B"/>
    <w:rsid w:val="005E2CF7"/>
    <w:rsid w:val="005E37FD"/>
    <w:rsid w:val="005E4543"/>
    <w:rsid w:val="005E4A1C"/>
    <w:rsid w:val="005E56C9"/>
    <w:rsid w:val="005E5CF7"/>
    <w:rsid w:val="005E5FF0"/>
    <w:rsid w:val="005E642A"/>
    <w:rsid w:val="005E65A7"/>
    <w:rsid w:val="005E721E"/>
    <w:rsid w:val="005F0857"/>
    <w:rsid w:val="005F1470"/>
    <w:rsid w:val="005F15A9"/>
    <w:rsid w:val="005F2807"/>
    <w:rsid w:val="005F2CD5"/>
    <w:rsid w:val="005F3382"/>
    <w:rsid w:val="005F3720"/>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5EF"/>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12D3"/>
    <w:rsid w:val="00621639"/>
    <w:rsid w:val="00622B22"/>
    <w:rsid w:val="00622F67"/>
    <w:rsid w:val="00623571"/>
    <w:rsid w:val="00623A5E"/>
    <w:rsid w:val="00625008"/>
    <w:rsid w:val="0062548B"/>
    <w:rsid w:val="006257A3"/>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5B73"/>
    <w:rsid w:val="00635BB7"/>
    <w:rsid w:val="00636CC7"/>
    <w:rsid w:val="00637F27"/>
    <w:rsid w:val="006405EC"/>
    <w:rsid w:val="00640A4D"/>
    <w:rsid w:val="00640EB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2CD"/>
    <w:rsid w:val="00647664"/>
    <w:rsid w:val="0064767C"/>
    <w:rsid w:val="006506AA"/>
    <w:rsid w:val="00650D19"/>
    <w:rsid w:val="00651FA9"/>
    <w:rsid w:val="00652CF5"/>
    <w:rsid w:val="0065343E"/>
    <w:rsid w:val="00653446"/>
    <w:rsid w:val="00653672"/>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46F6"/>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3068"/>
    <w:rsid w:val="00683DAD"/>
    <w:rsid w:val="00683F81"/>
    <w:rsid w:val="00684592"/>
    <w:rsid w:val="00684963"/>
    <w:rsid w:val="00685033"/>
    <w:rsid w:val="0068517F"/>
    <w:rsid w:val="00685D65"/>
    <w:rsid w:val="00685FC8"/>
    <w:rsid w:val="00686E80"/>
    <w:rsid w:val="0068790B"/>
    <w:rsid w:val="00687AF2"/>
    <w:rsid w:val="006901AC"/>
    <w:rsid w:val="00690C8D"/>
    <w:rsid w:val="00691890"/>
    <w:rsid w:val="00691AAD"/>
    <w:rsid w:val="00691CD1"/>
    <w:rsid w:val="00692416"/>
    <w:rsid w:val="00692AFF"/>
    <w:rsid w:val="00692D2D"/>
    <w:rsid w:val="00693B73"/>
    <w:rsid w:val="006945A1"/>
    <w:rsid w:val="00694A53"/>
    <w:rsid w:val="006950A5"/>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E20"/>
    <w:rsid w:val="006A4F11"/>
    <w:rsid w:val="006A563C"/>
    <w:rsid w:val="006A5A6F"/>
    <w:rsid w:val="006A5F7E"/>
    <w:rsid w:val="006A6786"/>
    <w:rsid w:val="006A7C29"/>
    <w:rsid w:val="006A7D06"/>
    <w:rsid w:val="006B0580"/>
    <w:rsid w:val="006B0DA2"/>
    <w:rsid w:val="006B0F70"/>
    <w:rsid w:val="006B1486"/>
    <w:rsid w:val="006B169F"/>
    <w:rsid w:val="006B1BEB"/>
    <w:rsid w:val="006B1D06"/>
    <w:rsid w:val="006B2506"/>
    <w:rsid w:val="006B2823"/>
    <w:rsid w:val="006B29DC"/>
    <w:rsid w:val="006B2F60"/>
    <w:rsid w:val="006B33DB"/>
    <w:rsid w:val="006B33DD"/>
    <w:rsid w:val="006B3669"/>
    <w:rsid w:val="006B36E5"/>
    <w:rsid w:val="006B3D00"/>
    <w:rsid w:val="006B4CF8"/>
    <w:rsid w:val="006B506B"/>
    <w:rsid w:val="006B54E8"/>
    <w:rsid w:val="006B5FBC"/>
    <w:rsid w:val="006B6ED2"/>
    <w:rsid w:val="006B79A8"/>
    <w:rsid w:val="006B7F74"/>
    <w:rsid w:val="006C0230"/>
    <w:rsid w:val="006C05BE"/>
    <w:rsid w:val="006C05C7"/>
    <w:rsid w:val="006C1713"/>
    <w:rsid w:val="006C25AB"/>
    <w:rsid w:val="006C2DA6"/>
    <w:rsid w:val="006C3581"/>
    <w:rsid w:val="006C39A0"/>
    <w:rsid w:val="006C3EFE"/>
    <w:rsid w:val="006C46C7"/>
    <w:rsid w:val="006C4767"/>
    <w:rsid w:val="006C4A1A"/>
    <w:rsid w:val="006C4D02"/>
    <w:rsid w:val="006C4F36"/>
    <w:rsid w:val="006C53A4"/>
    <w:rsid w:val="006C54DF"/>
    <w:rsid w:val="006C5D5D"/>
    <w:rsid w:val="006C627E"/>
    <w:rsid w:val="006C6303"/>
    <w:rsid w:val="006C6A51"/>
    <w:rsid w:val="006C6EBD"/>
    <w:rsid w:val="006C7E04"/>
    <w:rsid w:val="006C7F79"/>
    <w:rsid w:val="006D0004"/>
    <w:rsid w:val="006D015F"/>
    <w:rsid w:val="006D060E"/>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CF3"/>
    <w:rsid w:val="006E41ED"/>
    <w:rsid w:val="006E4667"/>
    <w:rsid w:val="006E46B7"/>
    <w:rsid w:val="006E475A"/>
    <w:rsid w:val="006E486D"/>
    <w:rsid w:val="006E4880"/>
    <w:rsid w:val="006E48BB"/>
    <w:rsid w:val="006E727B"/>
    <w:rsid w:val="006E76C8"/>
    <w:rsid w:val="006E7795"/>
    <w:rsid w:val="006E7A92"/>
    <w:rsid w:val="006F01FF"/>
    <w:rsid w:val="006F0CB2"/>
    <w:rsid w:val="006F1DE9"/>
    <w:rsid w:val="006F2046"/>
    <w:rsid w:val="006F2F59"/>
    <w:rsid w:val="006F311E"/>
    <w:rsid w:val="006F3442"/>
    <w:rsid w:val="006F36A5"/>
    <w:rsid w:val="006F41F4"/>
    <w:rsid w:val="006F4576"/>
    <w:rsid w:val="006F5813"/>
    <w:rsid w:val="006F59A8"/>
    <w:rsid w:val="006F5A1D"/>
    <w:rsid w:val="006F71A6"/>
    <w:rsid w:val="006F7974"/>
    <w:rsid w:val="006F7C2C"/>
    <w:rsid w:val="006F7F16"/>
    <w:rsid w:val="006F7FD5"/>
    <w:rsid w:val="007002C7"/>
    <w:rsid w:val="00700405"/>
    <w:rsid w:val="00700D18"/>
    <w:rsid w:val="00700FEA"/>
    <w:rsid w:val="0070168D"/>
    <w:rsid w:val="00701C36"/>
    <w:rsid w:val="00702F2D"/>
    <w:rsid w:val="0070353F"/>
    <w:rsid w:val="00703ABE"/>
    <w:rsid w:val="0070415E"/>
    <w:rsid w:val="00704631"/>
    <w:rsid w:val="00704B79"/>
    <w:rsid w:val="00704E7D"/>
    <w:rsid w:val="00705060"/>
    <w:rsid w:val="00705351"/>
    <w:rsid w:val="00705619"/>
    <w:rsid w:val="00705E93"/>
    <w:rsid w:val="007062AF"/>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0F1"/>
    <w:rsid w:val="00716C67"/>
    <w:rsid w:val="007170AB"/>
    <w:rsid w:val="0071779C"/>
    <w:rsid w:val="00717808"/>
    <w:rsid w:val="007208A7"/>
    <w:rsid w:val="00720B3D"/>
    <w:rsid w:val="00720B6A"/>
    <w:rsid w:val="007210F6"/>
    <w:rsid w:val="0072129A"/>
    <w:rsid w:val="0072139F"/>
    <w:rsid w:val="0072192B"/>
    <w:rsid w:val="0072198A"/>
    <w:rsid w:val="00721AD9"/>
    <w:rsid w:val="00721F61"/>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3EE"/>
    <w:rsid w:val="00733772"/>
    <w:rsid w:val="00733A43"/>
    <w:rsid w:val="00733AE4"/>
    <w:rsid w:val="00733D5F"/>
    <w:rsid w:val="00734932"/>
    <w:rsid w:val="00734AF7"/>
    <w:rsid w:val="00735D53"/>
    <w:rsid w:val="0073618A"/>
    <w:rsid w:val="007364A3"/>
    <w:rsid w:val="00736740"/>
    <w:rsid w:val="007378FD"/>
    <w:rsid w:val="007403FE"/>
    <w:rsid w:val="007413EB"/>
    <w:rsid w:val="007413FB"/>
    <w:rsid w:val="00742D32"/>
    <w:rsid w:val="00742E9B"/>
    <w:rsid w:val="007444E6"/>
    <w:rsid w:val="0074592C"/>
    <w:rsid w:val="00745C91"/>
    <w:rsid w:val="00746098"/>
    <w:rsid w:val="00746D58"/>
    <w:rsid w:val="00747578"/>
    <w:rsid w:val="00747C96"/>
    <w:rsid w:val="00750ACA"/>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A5A"/>
    <w:rsid w:val="00760D96"/>
    <w:rsid w:val="0076124A"/>
    <w:rsid w:val="0076161B"/>
    <w:rsid w:val="0076182A"/>
    <w:rsid w:val="00761950"/>
    <w:rsid w:val="00761ADD"/>
    <w:rsid w:val="00761CB5"/>
    <w:rsid w:val="0076216B"/>
    <w:rsid w:val="00762948"/>
    <w:rsid w:val="00762A81"/>
    <w:rsid w:val="00762DD3"/>
    <w:rsid w:val="00763137"/>
    <w:rsid w:val="007637AE"/>
    <w:rsid w:val="00763AED"/>
    <w:rsid w:val="00763F8B"/>
    <w:rsid w:val="007640F3"/>
    <w:rsid w:val="0076417E"/>
    <w:rsid w:val="0076497F"/>
    <w:rsid w:val="007660EC"/>
    <w:rsid w:val="007662C7"/>
    <w:rsid w:val="007666BC"/>
    <w:rsid w:val="00766862"/>
    <w:rsid w:val="007675DD"/>
    <w:rsid w:val="007702BF"/>
    <w:rsid w:val="007705F0"/>
    <w:rsid w:val="00771CAC"/>
    <w:rsid w:val="00772036"/>
    <w:rsid w:val="00772537"/>
    <w:rsid w:val="00773098"/>
    <w:rsid w:val="007739A3"/>
    <w:rsid w:val="00773BD9"/>
    <w:rsid w:val="00773CB0"/>
    <w:rsid w:val="00773D71"/>
    <w:rsid w:val="00775526"/>
    <w:rsid w:val="00775651"/>
    <w:rsid w:val="00775F3F"/>
    <w:rsid w:val="0077710B"/>
    <w:rsid w:val="0077765A"/>
    <w:rsid w:val="007778AE"/>
    <w:rsid w:val="00780032"/>
    <w:rsid w:val="00780636"/>
    <w:rsid w:val="00780E86"/>
    <w:rsid w:val="00781083"/>
    <w:rsid w:val="0078108C"/>
    <w:rsid w:val="00781727"/>
    <w:rsid w:val="007823E8"/>
    <w:rsid w:val="00782CF3"/>
    <w:rsid w:val="00783222"/>
    <w:rsid w:val="00783959"/>
    <w:rsid w:val="00783BA5"/>
    <w:rsid w:val="007844A9"/>
    <w:rsid w:val="00785091"/>
    <w:rsid w:val="0078638C"/>
    <w:rsid w:val="007869F9"/>
    <w:rsid w:val="00786CBB"/>
    <w:rsid w:val="00786E21"/>
    <w:rsid w:val="00787639"/>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0D9"/>
    <w:rsid w:val="007952DE"/>
    <w:rsid w:val="00795479"/>
    <w:rsid w:val="00795E22"/>
    <w:rsid w:val="00796292"/>
    <w:rsid w:val="007965D9"/>
    <w:rsid w:val="00796BA2"/>
    <w:rsid w:val="007972D5"/>
    <w:rsid w:val="0079778D"/>
    <w:rsid w:val="00797D73"/>
    <w:rsid w:val="007A006C"/>
    <w:rsid w:val="007A0789"/>
    <w:rsid w:val="007A130E"/>
    <w:rsid w:val="007A18B1"/>
    <w:rsid w:val="007A1BBD"/>
    <w:rsid w:val="007A1F08"/>
    <w:rsid w:val="007A2555"/>
    <w:rsid w:val="007A25FA"/>
    <w:rsid w:val="007A2DB8"/>
    <w:rsid w:val="007A2FCB"/>
    <w:rsid w:val="007A3401"/>
    <w:rsid w:val="007A3520"/>
    <w:rsid w:val="007A3604"/>
    <w:rsid w:val="007A3765"/>
    <w:rsid w:val="007A3878"/>
    <w:rsid w:val="007A3CF7"/>
    <w:rsid w:val="007A3D85"/>
    <w:rsid w:val="007A3E0D"/>
    <w:rsid w:val="007A436D"/>
    <w:rsid w:val="007A54F6"/>
    <w:rsid w:val="007A55FE"/>
    <w:rsid w:val="007A582C"/>
    <w:rsid w:val="007A5950"/>
    <w:rsid w:val="007A6D91"/>
    <w:rsid w:val="007A7618"/>
    <w:rsid w:val="007B00C9"/>
    <w:rsid w:val="007B02C7"/>
    <w:rsid w:val="007B0306"/>
    <w:rsid w:val="007B06E3"/>
    <w:rsid w:val="007B08E4"/>
    <w:rsid w:val="007B0D86"/>
    <w:rsid w:val="007B28C3"/>
    <w:rsid w:val="007B3A8E"/>
    <w:rsid w:val="007B3C9B"/>
    <w:rsid w:val="007B4271"/>
    <w:rsid w:val="007B497D"/>
    <w:rsid w:val="007B4EE9"/>
    <w:rsid w:val="007B5234"/>
    <w:rsid w:val="007B530C"/>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2D47"/>
    <w:rsid w:val="007C3590"/>
    <w:rsid w:val="007C387A"/>
    <w:rsid w:val="007C3A0D"/>
    <w:rsid w:val="007C3E9D"/>
    <w:rsid w:val="007C3EB0"/>
    <w:rsid w:val="007C43D6"/>
    <w:rsid w:val="007C47FF"/>
    <w:rsid w:val="007C60A8"/>
    <w:rsid w:val="007C660F"/>
    <w:rsid w:val="007C6664"/>
    <w:rsid w:val="007C66FF"/>
    <w:rsid w:val="007C69AE"/>
    <w:rsid w:val="007C6E8E"/>
    <w:rsid w:val="007C6FE9"/>
    <w:rsid w:val="007C7688"/>
    <w:rsid w:val="007C76E3"/>
    <w:rsid w:val="007C76F3"/>
    <w:rsid w:val="007C7DD9"/>
    <w:rsid w:val="007D03BC"/>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654"/>
    <w:rsid w:val="007E0A63"/>
    <w:rsid w:val="007E0C63"/>
    <w:rsid w:val="007E0E05"/>
    <w:rsid w:val="007E0F5D"/>
    <w:rsid w:val="007E23A1"/>
    <w:rsid w:val="007E259F"/>
    <w:rsid w:val="007E347E"/>
    <w:rsid w:val="007E41A4"/>
    <w:rsid w:val="007E43E3"/>
    <w:rsid w:val="007E54B8"/>
    <w:rsid w:val="007E5A1B"/>
    <w:rsid w:val="007E5D12"/>
    <w:rsid w:val="007E6420"/>
    <w:rsid w:val="007E677F"/>
    <w:rsid w:val="007E6B25"/>
    <w:rsid w:val="007E6E06"/>
    <w:rsid w:val="007E6F4A"/>
    <w:rsid w:val="007E79CC"/>
    <w:rsid w:val="007F1124"/>
    <w:rsid w:val="007F152D"/>
    <w:rsid w:val="007F20C4"/>
    <w:rsid w:val="007F20EE"/>
    <w:rsid w:val="007F23D2"/>
    <w:rsid w:val="007F23D8"/>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9FA"/>
    <w:rsid w:val="007F7F8F"/>
    <w:rsid w:val="00800509"/>
    <w:rsid w:val="0080078E"/>
    <w:rsid w:val="00800B7F"/>
    <w:rsid w:val="008012B1"/>
    <w:rsid w:val="008019E5"/>
    <w:rsid w:val="00801D63"/>
    <w:rsid w:val="0080348B"/>
    <w:rsid w:val="00803D82"/>
    <w:rsid w:val="00803D98"/>
    <w:rsid w:val="008052CE"/>
    <w:rsid w:val="0080548A"/>
    <w:rsid w:val="008058D0"/>
    <w:rsid w:val="00806A4C"/>
    <w:rsid w:val="0080705B"/>
    <w:rsid w:val="0080723C"/>
    <w:rsid w:val="00807F71"/>
    <w:rsid w:val="0081000F"/>
    <w:rsid w:val="00812657"/>
    <w:rsid w:val="00812A1A"/>
    <w:rsid w:val="00812DFF"/>
    <w:rsid w:val="008135BD"/>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29C0"/>
    <w:rsid w:val="00823819"/>
    <w:rsid w:val="00823C4B"/>
    <w:rsid w:val="0082427D"/>
    <w:rsid w:val="00825441"/>
    <w:rsid w:val="00826855"/>
    <w:rsid w:val="00830052"/>
    <w:rsid w:val="008300D0"/>
    <w:rsid w:val="008308D8"/>
    <w:rsid w:val="00830A17"/>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5CC"/>
    <w:rsid w:val="00842DC2"/>
    <w:rsid w:val="0084357B"/>
    <w:rsid w:val="00845B14"/>
    <w:rsid w:val="008465B4"/>
    <w:rsid w:val="00846D25"/>
    <w:rsid w:val="00847B75"/>
    <w:rsid w:val="00850013"/>
    <w:rsid w:val="008500DD"/>
    <w:rsid w:val="00850A0A"/>
    <w:rsid w:val="00850A94"/>
    <w:rsid w:val="008519E1"/>
    <w:rsid w:val="00851E96"/>
    <w:rsid w:val="00851F1C"/>
    <w:rsid w:val="00852FA5"/>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6D"/>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09B"/>
    <w:rsid w:val="00872386"/>
    <w:rsid w:val="008726D7"/>
    <w:rsid w:val="00873128"/>
    <w:rsid w:val="008735BC"/>
    <w:rsid w:val="00873AAC"/>
    <w:rsid w:val="00873C61"/>
    <w:rsid w:val="00873DFD"/>
    <w:rsid w:val="008749BF"/>
    <w:rsid w:val="00875542"/>
    <w:rsid w:val="00875E14"/>
    <w:rsid w:val="0087677E"/>
    <w:rsid w:val="0087696E"/>
    <w:rsid w:val="0087712C"/>
    <w:rsid w:val="008776E7"/>
    <w:rsid w:val="00877746"/>
    <w:rsid w:val="00877C5D"/>
    <w:rsid w:val="00880354"/>
    <w:rsid w:val="0088093C"/>
    <w:rsid w:val="00880BC0"/>
    <w:rsid w:val="0088127A"/>
    <w:rsid w:val="00881D59"/>
    <w:rsid w:val="008826D7"/>
    <w:rsid w:val="00882991"/>
    <w:rsid w:val="00882EC1"/>
    <w:rsid w:val="00883236"/>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4936"/>
    <w:rsid w:val="00895144"/>
    <w:rsid w:val="00895963"/>
    <w:rsid w:val="008972B6"/>
    <w:rsid w:val="00897339"/>
    <w:rsid w:val="00897697"/>
    <w:rsid w:val="008977E1"/>
    <w:rsid w:val="00897BFA"/>
    <w:rsid w:val="00897D19"/>
    <w:rsid w:val="008A0044"/>
    <w:rsid w:val="008A0156"/>
    <w:rsid w:val="008A0BFE"/>
    <w:rsid w:val="008A1932"/>
    <w:rsid w:val="008A21D9"/>
    <w:rsid w:val="008A232D"/>
    <w:rsid w:val="008A3182"/>
    <w:rsid w:val="008A3C76"/>
    <w:rsid w:val="008A3D54"/>
    <w:rsid w:val="008A3E10"/>
    <w:rsid w:val="008A411C"/>
    <w:rsid w:val="008A4630"/>
    <w:rsid w:val="008A47CE"/>
    <w:rsid w:val="008A4D02"/>
    <w:rsid w:val="008A4DFA"/>
    <w:rsid w:val="008A5F2F"/>
    <w:rsid w:val="008A6BAE"/>
    <w:rsid w:val="008A7350"/>
    <w:rsid w:val="008A7A72"/>
    <w:rsid w:val="008B09F3"/>
    <w:rsid w:val="008B0A81"/>
    <w:rsid w:val="008B111A"/>
    <w:rsid w:val="008B16E6"/>
    <w:rsid w:val="008B1AB2"/>
    <w:rsid w:val="008B1D9B"/>
    <w:rsid w:val="008B2042"/>
    <w:rsid w:val="008B20FF"/>
    <w:rsid w:val="008B25F1"/>
    <w:rsid w:val="008B2B44"/>
    <w:rsid w:val="008B3567"/>
    <w:rsid w:val="008B36D0"/>
    <w:rsid w:val="008B38AF"/>
    <w:rsid w:val="008B3D7F"/>
    <w:rsid w:val="008B3E1B"/>
    <w:rsid w:val="008B3F4B"/>
    <w:rsid w:val="008B48EC"/>
    <w:rsid w:val="008B4AF0"/>
    <w:rsid w:val="008B518E"/>
    <w:rsid w:val="008B527B"/>
    <w:rsid w:val="008B5AB9"/>
    <w:rsid w:val="008B611C"/>
    <w:rsid w:val="008B67E6"/>
    <w:rsid w:val="008B69B8"/>
    <w:rsid w:val="008B6B69"/>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6E2"/>
    <w:rsid w:val="008C78F8"/>
    <w:rsid w:val="008D05DF"/>
    <w:rsid w:val="008D09E8"/>
    <w:rsid w:val="008D0E65"/>
    <w:rsid w:val="008D110A"/>
    <w:rsid w:val="008D1612"/>
    <w:rsid w:val="008D20CE"/>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A8E"/>
    <w:rsid w:val="008D5ED9"/>
    <w:rsid w:val="008D7247"/>
    <w:rsid w:val="008D7567"/>
    <w:rsid w:val="008E0EE4"/>
    <w:rsid w:val="008E109B"/>
    <w:rsid w:val="008E12BE"/>
    <w:rsid w:val="008E13FD"/>
    <w:rsid w:val="008E1C24"/>
    <w:rsid w:val="008E2416"/>
    <w:rsid w:val="008E2626"/>
    <w:rsid w:val="008E27A9"/>
    <w:rsid w:val="008E323C"/>
    <w:rsid w:val="008E32E0"/>
    <w:rsid w:val="008E35A6"/>
    <w:rsid w:val="008E36D9"/>
    <w:rsid w:val="008E3A5C"/>
    <w:rsid w:val="008E3A9A"/>
    <w:rsid w:val="008E429E"/>
    <w:rsid w:val="008E58A3"/>
    <w:rsid w:val="008E5938"/>
    <w:rsid w:val="008E59EE"/>
    <w:rsid w:val="008E6109"/>
    <w:rsid w:val="008E6A39"/>
    <w:rsid w:val="008E74C8"/>
    <w:rsid w:val="008E76BB"/>
    <w:rsid w:val="008F0979"/>
    <w:rsid w:val="008F1764"/>
    <w:rsid w:val="008F1E3D"/>
    <w:rsid w:val="008F235C"/>
    <w:rsid w:val="008F290B"/>
    <w:rsid w:val="008F29D9"/>
    <w:rsid w:val="008F2F11"/>
    <w:rsid w:val="008F3369"/>
    <w:rsid w:val="008F33A6"/>
    <w:rsid w:val="008F35EC"/>
    <w:rsid w:val="008F4FE8"/>
    <w:rsid w:val="008F4FED"/>
    <w:rsid w:val="008F5654"/>
    <w:rsid w:val="008F5D5A"/>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3FA1"/>
    <w:rsid w:val="0090408F"/>
    <w:rsid w:val="0090446A"/>
    <w:rsid w:val="00904537"/>
    <w:rsid w:val="00904DC3"/>
    <w:rsid w:val="0090534A"/>
    <w:rsid w:val="00905469"/>
    <w:rsid w:val="009054F4"/>
    <w:rsid w:val="00906078"/>
    <w:rsid w:val="0090629C"/>
    <w:rsid w:val="00906EA2"/>
    <w:rsid w:val="00907278"/>
    <w:rsid w:val="00910041"/>
    <w:rsid w:val="0091112B"/>
    <w:rsid w:val="00911D61"/>
    <w:rsid w:val="00912850"/>
    <w:rsid w:val="009128B8"/>
    <w:rsid w:val="0091472C"/>
    <w:rsid w:val="00914DC9"/>
    <w:rsid w:val="00914F4F"/>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5A3E"/>
    <w:rsid w:val="009261DB"/>
    <w:rsid w:val="00926939"/>
    <w:rsid w:val="00926F4C"/>
    <w:rsid w:val="00927330"/>
    <w:rsid w:val="00927710"/>
    <w:rsid w:val="00930450"/>
    <w:rsid w:val="009307CA"/>
    <w:rsid w:val="009312F9"/>
    <w:rsid w:val="00931445"/>
    <w:rsid w:val="00931AB8"/>
    <w:rsid w:val="00931C19"/>
    <w:rsid w:val="00931C63"/>
    <w:rsid w:val="00931D10"/>
    <w:rsid w:val="0093218A"/>
    <w:rsid w:val="0093386D"/>
    <w:rsid w:val="00934C8E"/>
    <w:rsid w:val="00935194"/>
    <w:rsid w:val="00936EA5"/>
    <w:rsid w:val="00937114"/>
    <w:rsid w:val="0094015D"/>
    <w:rsid w:val="00940916"/>
    <w:rsid w:val="00940B34"/>
    <w:rsid w:val="009412B7"/>
    <w:rsid w:val="00941B13"/>
    <w:rsid w:val="0094215C"/>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4F"/>
    <w:rsid w:val="009625B7"/>
    <w:rsid w:val="00962FB8"/>
    <w:rsid w:val="00963183"/>
    <w:rsid w:val="00963205"/>
    <w:rsid w:val="0096373F"/>
    <w:rsid w:val="00964007"/>
    <w:rsid w:val="00964283"/>
    <w:rsid w:val="009642A4"/>
    <w:rsid w:val="009643F4"/>
    <w:rsid w:val="009645A6"/>
    <w:rsid w:val="00964F5A"/>
    <w:rsid w:val="0096527F"/>
    <w:rsid w:val="009653ED"/>
    <w:rsid w:val="00965B85"/>
    <w:rsid w:val="00966A21"/>
    <w:rsid w:val="00966AD2"/>
    <w:rsid w:val="0097025C"/>
    <w:rsid w:val="00971415"/>
    <w:rsid w:val="009716D8"/>
    <w:rsid w:val="00971C0B"/>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77349"/>
    <w:rsid w:val="0098055B"/>
    <w:rsid w:val="00980B30"/>
    <w:rsid w:val="009810BE"/>
    <w:rsid w:val="0098110D"/>
    <w:rsid w:val="009817BC"/>
    <w:rsid w:val="009819A7"/>
    <w:rsid w:val="0098220A"/>
    <w:rsid w:val="00982E75"/>
    <w:rsid w:val="00983337"/>
    <w:rsid w:val="009835E6"/>
    <w:rsid w:val="009836AA"/>
    <w:rsid w:val="00984689"/>
    <w:rsid w:val="009846BF"/>
    <w:rsid w:val="009851F5"/>
    <w:rsid w:val="0098534B"/>
    <w:rsid w:val="00986019"/>
    <w:rsid w:val="00986281"/>
    <w:rsid w:val="00986EFC"/>
    <w:rsid w:val="00986FC9"/>
    <w:rsid w:val="0098764E"/>
    <w:rsid w:val="00987683"/>
    <w:rsid w:val="00987826"/>
    <w:rsid w:val="00987B4F"/>
    <w:rsid w:val="00987D58"/>
    <w:rsid w:val="0099034B"/>
    <w:rsid w:val="0099035D"/>
    <w:rsid w:val="009906D4"/>
    <w:rsid w:val="00990A8E"/>
    <w:rsid w:val="00990EB7"/>
    <w:rsid w:val="00990F5F"/>
    <w:rsid w:val="009911A7"/>
    <w:rsid w:val="009913B8"/>
    <w:rsid w:val="009914E4"/>
    <w:rsid w:val="00992141"/>
    <w:rsid w:val="009921DB"/>
    <w:rsid w:val="00992C67"/>
    <w:rsid w:val="00992D5B"/>
    <w:rsid w:val="00992F7F"/>
    <w:rsid w:val="00993135"/>
    <w:rsid w:val="00993AC7"/>
    <w:rsid w:val="00993BAD"/>
    <w:rsid w:val="00993E49"/>
    <w:rsid w:val="00993FFB"/>
    <w:rsid w:val="00994120"/>
    <w:rsid w:val="009942F5"/>
    <w:rsid w:val="00994568"/>
    <w:rsid w:val="00994602"/>
    <w:rsid w:val="00995B01"/>
    <w:rsid w:val="00996055"/>
    <w:rsid w:val="00996EF4"/>
    <w:rsid w:val="00997044"/>
    <w:rsid w:val="00997BC9"/>
    <w:rsid w:val="009A113D"/>
    <w:rsid w:val="009A1ECA"/>
    <w:rsid w:val="009A2BE9"/>
    <w:rsid w:val="009A2BF3"/>
    <w:rsid w:val="009A3688"/>
    <w:rsid w:val="009A3713"/>
    <w:rsid w:val="009A3C3E"/>
    <w:rsid w:val="009A4153"/>
    <w:rsid w:val="009A4C2C"/>
    <w:rsid w:val="009A59B3"/>
    <w:rsid w:val="009A5FAE"/>
    <w:rsid w:val="009A6B3A"/>
    <w:rsid w:val="009A70A3"/>
    <w:rsid w:val="009A73C5"/>
    <w:rsid w:val="009A7E7C"/>
    <w:rsid w:val="009B05D2"/>
    <w:rsid w:val="009B152B"/>
    <w:rsid w:val="009B2731"/>
    <w:rsid w:val="009B2DCF"/>
    <w:rsid w:val="009B39D8"/>
    <w:rsid w:val="009B3D38"/>
    <w:rsid w:val="009B4368"/>
    <w:rsid w:val="009B4D4C"/>
    <w:rsid w:val="009B66F5"/>
    <w:rsid w:val="009B7505"/>
    <w:rsid w:val="009C0020"/>
    <w:rsid w:val="009C03F7"/>
    <w:rsid w:val="009C0C14"/>
    <w:rsid w:val="009C10DA"/>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AA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FB"/>
    <w:rsid w:val="009E7D6B"/>
    <w:rsid w:val="009E7E81"/>
    <w:rsid w:val="009F020A"/>
    <w:rsid w:val="009F05AD"/>
    <w:rsid w:val="009F0659"/>
    <w:rsid w:val="009F1109"/>
    <w:rsid w:val="009F143E"/>
    <w:rsid w:val="009F1DE8"/>
    <w:rsid w:val="009F2186"/>
    <w:rsid w:val="009F227C"/>
    <w:rsid w:val="009F28DC"/>
    <w:rsid w:val="009F2E2B"/>
    <w:rsid w:val="009F2EDB"/>
    <w:rsid w:val="009F33DC"/>
    <w:rsid w:val="009F3572"/>
    <w:rsid w:val="009F3B27"/>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3A"/>
    <w:rsid w:val="00A03A7C"/>
    <w:rsid w:val="00A044AA"/>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1770E"/>
    <w:rsid w:val="00A21838"/>
    <w:rsid w:val="00A22C3E"/>
    <w:rsid w:val="00A22C4D"/>
    <w:rsid w:val="00A2334E"/>
    <w:rsid w:val="00A23442"/>
    <w:rsid w:val="00A249D2"/>
    <w:rsid w:val="00A254AB"/>
    <w:rsid w:val="00A255C2"/>
    <w:rsid w:val="00A259F2"/>
    <w:rsid w:val="00A266CC"/>
    <w:rsid w:val="00A26DB4"/>
    <w:rsid w:val="00A27425"/>
    <w:rsid w:val="00A27F0F"/>
    <w:rsid w:val="00A3023E"/>
    <w:rsid w:val="00A305C5"/>
    <w:rsid w:val="00A30919"/>
    <w:rsid w:val="00A31F05"/>
    <w:rsid w:val="00A31FD2"/>
    <w:rsid w:val="00A3404D"/>
    <w:rsid w:val="00A341AB"/>
    <w:rsid w:val="00A34290"/>
    <w:rsid w:val="00A355F9"/>
    <w:rsid w:val="00A357D3"/>
    <w:rsid w:val="00A35AA9"/>
    <w:rsid w:val="00A35F3C"/>
    <w:rsid w:val="00A3685A"/>
    <w:rsid w:val="00A36CF6"/>
    <w:rsid w:val="00A37309"/>
    <w:rsid w:val="00A37329"/>
    <w:rsid w:val="00A37558"/>
    <w:rsid w:val="00A3786A"/>
    <w:rsid w:val="00A4008C"/>
    <w:rsid w:val="00A402A8"/>
    <w:rsid w:val="00A40685"/>
    <w:rsid w:val="00A40E2F"/>
    <w:rsid w:val="00A41819"/>
    <w:rsid w:val="00A41C9A"/>
    <w:rsid w:val="00A41D73"/>
    <w:rsid w:val="00A42406"/>
    <w:rsid w:val="00A433E8"/>
    <w:rsid w:val="00A43A1D"/>
    <w:rsid w:val="00A43AB0"/>
    <w:rsid w:val="00A44854"/>
    <w:rsid w:val="00A44A45"/>
    <w:rsid w:val="00A4665D"/>
    <w:rsid w:val="00A46859"/>
    <w:rsid w:val="00A46D39"/>
    <w:rsid w:val="00A47019"/>
    <w:rsid w:val="00A472B8"/>
    <w:rsid w:val="00A47E11"/>
    <w:rsid w:val="00A47F4D"/>
    <w:rsid w:val="00A5004A"/>
    <w:rsid w:val="00A5013E"/>
    <w:rsid w:val="00A5017C"/>
    <w:rsid w:val="00A502D6"/>
    <w:rsid w:val="00A502F5"/>
    <w:rsid w:val="00A504F4"/>
    <w:rsid w:val="00A507C4"/>
    <w:rsid w:val="00A508AA"/>
    <w:rsid w:val="00A50EE7"/>
    <w:rsid w:val="00A51A6F"/>
    <w:rsid w:val="00A526CE"/>
    <w:rsid w:val="00A54504"/>
    <w:rsid w:val="00A5468F"/>
    <w:rsid w:val="00A54909"/>
    <w:rsid w:val="00A54DC0"/>
    <w:rsid w:val="00A550C9"/>
    <w:rsid w:val="00A55228"/>
    <w:rsid w:val="00A55410"/>
    <w:rsid w:val="00A55A04"/>
    <w:rsid w:val="00A564DE"/>
    <w:rsid w:val="00A574A6"/>
    <w:rsid w:val="00A6054E"/>
    <w:rsid w:val="00A60799"/>
    <w:rsid w:val="00A6170B"/>
    <w:rsid w:val="00A61991"/>
    <w:rsid w:val="00A61B7F"/>
    <w:rsid w:val="00A61B91"/>
    <w:rsid w:val="00A61C3A"/>
    <w:rsid w:val="00A620E8"/>
    <w:rsid w:val="00A63335"/>
    <w:rsid w:val="00A634EB"/>
    <w:rsid w:val="00A635B2"/>
    <w:rsid w:val="00A63685"/>
    <w:rsid w:val="00A63EA5"/>
    <w:rsid w:val="00A64545"/>
    <w:rsid w:val="00A645AC"/>
    <w:rsid w:val="00A64C79"/>
    <w:rsid w:val="00A65C5A"/>
    <w:rsid w:val="00A65EFB"/>
    <w:rsid w:val="00A66E28"/>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5185"/>
    <w:rsid w:val="00A758E2"/>
    <w:rsid w:val="00A765B1"/>
    <w:rsid w:val="00A772F2"/>
    <w:rsid w:val="00A77828"/>
    <w:rsid w:val="00A77BAA"/>
    <w:rsid w:val="00A800F9"/>
    <w:rsid w:val="00A803A6"/>
    <w:rsid w:val="00A8073D"/>
    <w:rsid w:val="00A80D02"/>
    <w:rsid w:val="00A815FB"/>
    <w:rsid w:val="00A81AEB"/>
    <w:rsid w:val="00A82CED"/>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3F85"/>
    <w:rsid w:val="00A94423"/>
    <w:rsid w:val="00A94A32"/>
    <w:rsid w:val="00A94AFC"/>
    <w:rsid w:val="00A94BF5"/>
    <w:rsid w:val="00A94D97"/>
    <w:rsid w:val="00A9658A"/>
    <w:rsid w:val="00A9686A"/>
    <w:rsid w:val="00A96B4A"/>
    <w:rsid w:val="00A97BDA"/>
    <w:rsid w:val="00AA0236"/>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093E"/>
    <w:rsid w:val="00AB110C"/>
    <w:rsid w:val="00AB227A"/>
    <w:rsid w:val="00AB22BF"/>
    <w:rsid w:val="00AB256E"/>
    <w:rsid w:val="00AB3466"/>
    <w:rsid w:val="00AB38B2"/>
    <w:rsid w:val="00AB3BBB"/>
    <w:rsid w:val="00AB408C"/>
    <w:rsid w:val="00AB40DD"/>
    <w:rsid w:val="00AB43AF"/>
    <w:rsid w:val="00AB4E41"/>
    <w:rsid w:val="00AB5EB1"/>
    <w:rsid w:val="00AB6003"/>
    <w:rsid w:val="00AB759A"/>
    <w:rsid w:val="00AB7B06"/>
    <w:rsid w:val="00AB7EAA"/>
    <w:rsid w:val="00AC0432"/>
    <w:rsid w:val="00AC0770"/>
    <w:rsid w:val="00AC1683"/>
    <w:rsid w:val="00AC1D82"/>
    <w:rsid w:val="00AC1E3F"/>
    <w:rsid w:val="00AC2D5F"/>
    <w:rsid w:val="00AC4094"/>
    <w:rsid w:val="00AC42B6"/>
    <w:rsid w:val="00AC4AB7"/>
    <w:rsid w:val="00AC51E0"/>
    <w:rsid w:val="00AC55E0"/>
    <w:rsid w:val="00AC6D24"/>
    <w:rsid w:val="00AC6E18"/>
    <w:rsid w:val="00AC7F64"/>
    <w:rsid w:val="00AD0E10"/>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0E72"/>
    <w:rsid w:val="00AE11C1"/>
    <w:rsid w:val="00AE163D"/>
    <w:rsid w:val="00AE1A42"/>
    <w:rsid w:val="00AE1C5C"/>
    <w:rsid w:val="00AE315E"/>
    <w:rsid w:val="00AE319F"/>
    <w:rsid w:val="00AE31D9"/>
    <w:rsid w:val="00AE3CF0"/>
    <w:rsid w:val="00AE4546"/>
    <w:rsid w:val="00AE6575"/>
    <w:rsid w:val="00AE71EE"/>
    <w:rsid w:val="00AE7368"/>
    <w:rsid w:val="00AE7ADA"/>
    <w:rsid w:val="00AF03CF"/>
    <w:rsid w:val="00AF0A0A"/>
    <w:rsid w:val="00AF14FC"/>
    <w:rsid w:val="00AF1ED2"/>
    <w:rsid w:val="00AF1F4E"/>
    <w:rsid w:val="00AF2302"/>
    <w:rsid w:val="00AF262A"/>
    <w:rsid w:val="00AF3557"/>
    <w:rsid w:val="00AF3F86"/>
    <w:rsid w:val="00AF4CEE"/>
    <w:rsid w:val="00AF4F4A"/>
    <w:rsid w:val="00AF53B6"/>
    <w:rsid w:val="00AF584C"/>
    <w:rsid w:val="00AF5D84"/>
    <w:rsid w:val="00AF6476"/>
    <w:rsid w:val="00AF669D"/>
    <w:rsid w:val="00AF672C"/>
    <w:rsid w:val="00AF673E"/>
    <w:rsid w:val="00AF6ABE"/>
    <w:rsid w:val="00AF7389"/>
    <w:rsid w:val="00AF79DF"/>
    <w:rsid w:val="00AF7C37"/>
    <w:rsid w:val="00B00378"/>
    <w:rsid w:val="00B0040D"/>
    <w:rsid w:val="00B00D91"/>
    <w:rsid w:val="00B00E84"/>
    <w:rsid w:val="00B01DD9"/>
    <w:rsid w:val="00B01F0E"/>
    <w:rsid w:val="00B038F1"/>
    <w:rsid w:val="00B03C1B"/>
    <w:rsid w:val="00B04678"/>
    <w:rsid w:val="00B047C9"/>
    <w:rsid w:val="00B04A04"/>
    <w:rsid w:val="00B04B78"/>
    <w:rsid w:val="00B04C37"/>
    <w:rsid w:val="00B04F00"/>
    <w:rsid w:val="00B05107"/>
    <w:rsid w:val="00B05BA6"/>
    <w:rsid w:val="00B066FE"/>
    <w:rsid w:val="00B06912"/>
    <w:rsid w:val="00B06CF6"/>
    <w:rsid w:val="00B07316"/>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339"/>
    <w:rsid w:val="00B1767E"/>
    <w:rsid w:val="00B20760"/>
    <w:rsid w:val="00B20A00"/>
    <w:rsid w:val="00B2125C"/>
    <w:rsid w:val="00B21676"/>
    <w:rsid w:val="00B219E1"/>
    <w:rsid w:val="00B21ECF"/>
    <w:rsid w:val="00B22150"/>
    <w:rsid w:val="00B226DE"/>
    <w:rsid w:val="00B22FB5"/>
    <w:rsid w:val="00B241D5"/>
    <w:rsid w:val="00B24BE9"/>
    <w:rsid w:val="00B2547E"/>
    <w:rsid w:val="00B2551D"/>
    <w:rsid w:val="00B25F8C"/>
    <w:rsid w:val="00B260BE"/>
    <w:rsid w:val="00B26677"/>
    <w:rsid w:val="00B26A96"/>
    <w:rsid w:val="00B26F5E"/>
    <w:rsid w:val="00B274E3"/>
    <w:rsid w:val="00B2765C"/>
    <w:rsid w:val="00B27C4B"/>
    <w:rsid w:val="00B30563"/>
    <w:rsid w:val="00B3069E"/>
    <w:rsid w:val="00B30A76"/>
    <w:rsid w:val="00B31246"/>
    <w:rsid w:val="00B32295"/>
    <w:rsid w:val="00B32338"/>
    <w:rsid w:val="00B33AB5"/>
    <w:rsid w:val="00B33C37"/>
    <w:rsid w:val="00B3412E"/>
    <w:rsid w:val="00B343E0"/>
    <w:rsid w:val="00B34478"/>
    <w:rsid w:val="00B35B6D"/>
    <w:rsid w:val="00B35D53"/>
    <w:rsid w:val="00B367C4"/>
    <w:rsid w:val="00B36D3E"/>
    <w:rsid w:val="00B37B8E"/>
    <w:rsid w:val="00B40222"/>
    <w:rsid w:val="00B404C3"/>
    <w:rsid w:val="00B41A04"/>
    <w:rsid w:val="00B42743"/>
    <w:rsid w:val="00B430E9"/>
    <w:rsid w:val="00B4311F"/>
    <w:rsid w:val="00B431AE"/>
    <w:rsid w:val="00B43A43"/>
    <w:rsid w:val="00B44288"/>
    <w:rsid w:val="00B448BF"/>
    <w:rsid w:val="00B455C3"/>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D1D"/>
    <w:rsid w:val="00B53E98"/>
    <w:rsid w:val="00B53F9B"/>
    <w:rsid w:val="00B54B19"/>
    <w:rsid w:val="00B55F64"/>
    <w:rsid w:val="00B56ECA"/>
    <w:rsid w:val="00B57093"/>
    <w:rsid w:val="00B57B5D"/>
    <w:rsid w:val="00B60613"/>
    <w:rsid w:val="00B61AEC"/>
    <w:rsid w:val="00B6244C"/>
    <w:rsid w:val="00B62774"/>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6D0C"/>
    <w:rsid w:val="00B672EA"/>
    <w:rsid w:val="00B6747B"/>
    <w:rsid w:val="00B701B7"/>
    <w:rsid w:val="00B70200"/>
    <w:rsid w:val="00B702D7"/>
    <w:rsid w:val="00B70389"/>
    <w:rsid w:val="00B70E01"/>
    <w:rsid w:val="00B713F0"/>
    <w:rsid w:val="00B72A0B"/>
    <w:rsid w:val="00B72CF0"/>
    <w:rsid w:val="00B7380E"/>
    <w:rsid w:val="00B740F6"/>
    <w:rsid w:val="00B74615"/>
    <w:rsid w:val="00B74789"/>
    <w:rsid w:val="00B755B6"/>
    <w:rsid w:val="00B75977"/>
    <w:rsid w:val="00B75A48"/>
    <w:rsid w:val="00B75CC0"/>
    <w:rsid w:val="00B76021"/>
    <w:rsid w:val="00B76FCD"/>
    <w:rsid w:val="00B76FFF"/>
    <w:rsid w:val="00B7764D"/>
    <w:rsid w:val="00B77BB2"/>
    <w:rsid w:val="00B8003B"/>
    <w:rsid w:val="00B80289"/>
    <w:rsid w:val="00B804F8"/>
    <w:rsid w:val="00B8095A"/>
    <w:rsid w:val="00B81274"/>
    <w:rsid w:val="00B815D3"/>
    <w:rsid w:val="00B81742"/>
    <w:rsid w:val="00B817B5"/>
    <w:rsid w:val="00B823A6"/>
    <w:rsid w:val="00B83B97"/>
    <w:rsid w:val="00B83E76"/>
    <w:rsid w:val="00B83FA0"/>
    <w:rsid w:val="00B84156"/>
    <w:rsid w:val="00B846E6"/>
    <w:rsid w:val="00B8537B"/>
    <w:rsid w:val="00B85586"/>
    <w:rsid w:val="00B859FB"/>
    <w:rsid w:val="00B86289"/>
    <w:rsid w:val="00B863B3"/>
    <w:rsid w:val="00B869D3"/>
    <w:rsid w:val="00B86CF8"/>
    <w:rsid w:val="00B86E44"/>
    <w:rsid w:val="00B87359"/>
    <w:rsid w:val="00B87EAE"/>
    <w:rsid w:val="00B87F1C"/>
    <w:rsid w:val="00B90D8D"/>
    <w:rsid w:val="00B90F10"/>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532"/>
    <w:rsid w:val="00BA3869"/>
    <w:rsid w:val="00BA39EB"/>
    <w:rsid w:val="00BA4399"/>
    <w:rsid w:val="00BA4452"/>
    <w:rsid w:val="00BA45B1"/>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777D"/>
    <w:rsid w:val="00BB7EC0"/>
    <w:rsid w:val="00BB7F88"/>
    <w:rsid w:val="00BC0207"/>
    <w:rsid w:val="00BC089F"/>
    <w:rsid w:val="00BC0A0C"/>
    <w:rsid w:val="00BC0A5A"/>
    <w:rsid w:val="00BC0E64"/>
    <w:rsid w:val="00BC25D1"/>
    <w:rsid w:val="00BC2DBD"/>
    <w:rsid w:val="00BC3BCB"/>
    <w:rsid w:val="00BC3CF1"/>
    <w:rsid w:val="00BC428A"/>
    <w:rsid w:val="00BC4C40"/>
    <w:rsid w:val="00BC5854"/>
    <w:rsid w:val="00BC5A29"/>
    <w:rsid w:val="00BC5AE3"/>
    <w:rsid w:val="00BC5BAD"/>
    <w:rsid w:val="00BC6453"/>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532"/>
    <w:rsid w:val="00BD7941"/>
    <w:rsid w:val="00BE0076"/>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1A15"/>
    <w:rsid w:val="00BF2021"/>
    <w:rsid w:val="00BF21D4"/>
    <w:rsid w:val="00BF2DDC"/>
    <w:rsid w:val="00BF32DE"/>
    <w:rsid w:val="00BF4A15"/>
    <w:rsid w:val="00BF4E0E"/>
    <w:rsid w:val="00BF4E27"/>
    <w:rsid w:val="00BF4F7C"/>
    <w:rsid w:val="00BF537B"/>
    <w:rsid w:val="00BF5901"/>
    <w:rsid w:val="00BF626A"/>
    <w:rsid w:val="00BF688E"/>
    <w:rsid w:val="00BF6D77"/>
    <w:rsid w:val="00BF704C"/>
    <w:rsid w:val="00BF739A"/>
    <w:rsid w:val="00BF7EF5"/>
    <w:rsid w:val="00C00053"/>
    <w:rsid w:val="00C006CD"/>
    <w:rsid w:val="00C00BF6"/>
    <w:rsid w:val="00C01146"/>
    <w:rsid w:val="00C0234A"/>
    <w:rsid w:val="00C0247B"/>
    <w:rsid w:val="00C0378E"/>
    <w:rsid w:val="00C04314"/>
    <w:rsid w:val="00C04BD0"/>
    <w:rsid w:val="00C05063"/>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17BDC"/>
    <w:rsid w:val="00C20051"/>
    <w:rsid w:val="00C2021B"/>
    <w:rsid w:val="00C20B6C"/>
    <w:rsid w:val="00C20B86"/>
    <w:rsid w:val="00C21145"/>
    <w:rsid w:val="00C215ED"/>
    <w:rsid w:val="00C22350"/>
    <w:rsid w:val="00C2302B"/>
    <w:rsid w:val="00C23615"/>
    <w:rsid w:val="00C2397E"/>
    <w:rsid w:val="00C23A83"/>
    <w:rsid w:val="00C23C0A"/>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8A1"/>
    <w:rsid w:val="00C379EF"/>
    <w:rsid w:val="00C379F5"/>
    <w:rsid w:val="00C405C8"/>
    <w:rsid w:val="00C40C2F"/>
    <w:rsid w:val="00C415AC"/>
    <w:rsid w:val="00C41719"/>
    <w:rsid w:val="00C428DF"/>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5818"/>
    <w:rsid w:val="00C56C98"/>
    <w:rsid w:val="00C56DE1"/>
    <w:rsid w:val="00C56DEE"/>
    <w:rsid w:val="00C57120"/>
    <w:rsid w:val="00C571D5"/>
    <w:rsid w:val="00C575D4"/>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6E8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CB9"/>
    <w:rsid w:val="00C95853"/>
    <w:rsid w:val="00C95C2F"/>
    <w:rsid w:val="00C95F87"/>
    <w:rsid w:val="00C96035"/>
    <w:rsid w:val="00C968EF"/>
    <w:rsid w:val="00C972CE"/>
    <w:rsid w:val="00CA0492"/>
    <w:rsid w:val="00CA05B0"/>
    <w:rsid w:val="00CA0632"/>
    <w:rsid w:val="00CA0A04"/>
    <w:rsid w:val="00CA2528"/>
    <w:rsid w:val="00CA33D8"/>
    <w:rsid w:val="00CA3CAB"/>
    <w:rsid w:val="00CA3FC0"/>
    <w:rsid w:val="00CA5685"/>
    <w:rsid w:val="00CA6A2E"/>
    <w:rsid w:val="00CA6B56"/>
    <w:rsid w:val="00CA7D3E"/>
    <w:rsid w:val="00CB0317"/>
    <w:rsid w:val="00CB0662"/>
    <w:rsid w:val="00CB0A82"/>
    <w:rsid w:val="00CB0F2F"/>
    <w:rsid w:val="00CB0F76"/>
    <w:rsid w:val="00CB1556"/>
    <w:rsid w:val="00CB2913"/>
    <w:rsid w:val="00CB3970"/>
    <w:rsid w:val="00CB42B9"/>
    <w:rsid w:val="00CB4550"/>
    <w:rsid w:val="00CB4F39"/>
    <w:rsid w:val="00CB52A4"/>
    <w:rsid w:val="00CB537C"/>
    <w:rsid w:val="00CB5A10"/>
    <w:rsid w:val="00CB5A26"/>
    <w:rsid w:val="00CB645B"/>
    <w:rsid w:val="00CB6A93"/>
    <w:rsid w:val="00CB6C79"/>
    <w:rsid w:val="00CB77C3"/>
    <w:rsid w:val="00CB7E9C"/>
    <w:rsid w:val="00CC0072"/>
    <w:rsid w:val="00CC027A"/>
    <w:rsid w:val="00CC0915"/>
    <w:rsid w:val="00CC0FBD"/>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39D"/>
    <w:rsid w:val="00CD64E1"/>
    <w:rsid w:val="00CD66BA"/>
    <w:rsid w:val="00CD68D5"/>
    <w:rsid w:val="00CD699D"/>
    <w:rsid w:val="00CD6BA3"/>
    <w:rsid w:val="00CD70DB"/>
    <w:rsid w:val="00CD7544"/>
    <w:rsid w:val="00CD78D4"/>
    <w:rsid w:val="00CE0164"/>
    <w:rsid w:val="00CE0697"/>
    <w:rsid w:val="00CE14CB"/>
    <w:rsid w:val="00CE2E2E"/>
    <w:rsid w:val="00CE3A51"/>
    <w:rsid w:val="00CE41F9"/>
    <w:rsid w:val="00CE4DF0"/>
    <w:rsid w:val="00CE51B7"/>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47F5"/>
    <w:rsid w:val="00CF4FD1"/>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CC1"/>
    <w:rsid w:val="00D12DA1"/>
    <w:rsid w:val="00D130C0"/>
    <w:rsid w:val="00D1343A"/>
    <w:rsid w:val="00D13D50"/>
    <w:rsid w:val="00D14101"/>
    <w:rsid w:val="00D144D8"/>
    <w:rsid w:val="00D14919"/>
    <w:rsid w:val="00D14E25"/>
    <w:rsid w:val="00D15470"/>
    <w:rsid w:val="00D15AE3"/>
    <w:rsid w:val="00D160C4"/>
    <w:rsid w:val="00D165D8"/>
    <w:rsid w:val="00D1724E"/>
    <w:rsid w:val="00D17960"/>
    <w:rsid w:val="00D17C26"/>
    <w:rsid w:val="00D17E08"/>
    <w:rsid w:val="00D206F6"/>
    <w:rsid w:val="00D20FD1"/>
    <w:rsid w:val="00D214D4"/>
    <w:rsid w:val="00D21AAA"/>
    <w:rsid w:val="00D21E6F"/>
    <w:rsid w:val="00D2218A"/>
    <w:rsid w:val="00D22B13"/>
    <w:rsid w:val="00D2371E"/>
    <w:rsid w:val="00D237E0"/>
    <w:rsid w:val="00D23A17"/>
    <w:rsid w:val="00D25676"/>
    <w:rsid w:val="00D2579F"/>
    <w:rsid w:val="00D2580E"/>
    <w:rsid w:val="00D25B18"/>
    <w:rsid w:val="00D265A7"/>
    <w:rsid w:val="00D2690C"/>
    <w:rsid w:val="00D27129"/>
    <w:rsid w:val="00D279E7"/>
    <w:rsid w:val="00D27F75"/>
    <w:rsid w:val="00D30225"/>
    <w:rsid w:val="00D3046D"/>
    <w:rsid w:val="00D30497"/>
    <w:rsid w:val="00D30C4D"/>
    <w:rsid w:val="00D30F5F"/>
    <w:rsid w:val="00D31243"/>
    <w:rsid w:val="00D316D9"/>
    <w:rsid w:val="00D31B07"/>
    <w:rsid w:val="00D31B9D"/>
    <w:rsid w:val="00D3272E"/>
    <w:rsid w:val="00D32D38"/>
    <w:rsid w:val="00D32FA0"/>
    <w:rsid w:val="00D33112"/>
    <w:rsid w:val="00D331CB"/>
    <w:rsid w:val="00D3497A"/>
    <w:rsid w:val="00D35F2F"/>
    <w:rsid w:val="00D35FC6"/>
    <w:rsid w:val="00D36BB8"/>
    <w:rsid w:val="00D377D4"/>
    <w:rsid w:val="00D401A1"/>
    <w:rsid w:val="00D40217"/>
    <w:rsid w:val="00D40385"/>
    <w:rsid w:val="00D404CE"/>
    <w:rsid w:val="00D40E8F"/>
    <w:rsid w:val="00D412BF"/>
    <w:rsid w:val="00D417C6"/>
    <w:rsid w:val="00D417D0"/>
    <w:rsid w:val="00D42B0C"/>
    <w:rsid w:val="00D42D6E"/>
    <w:rsid w:val="00D4350C"/>
    <w:rsid w:val="00D43DEF"/>
    <w:rsid w:val="00D44259"/>
    <w:rsid w:val="00D45C61"/>
    <w:rsid w:val="00D45DDC"/>
    <w:rsid w:val="00D5064C"/>
    <w:rsid w:val="00D50C94"/>
    <w:rsid w:val="00D511E7"/>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1D50"/>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DDB"/>
    <w:rsid w:val="00D75E4B"/>
    <w:rsid w:val="00D774F4"/>
    <w:rsid w:val="00D77687"/>
    <w:rsid w:val="00D77AF6"/>
    <w:rsid w:val="00D804C5"/>
    <w:rsid w:val="00D815E6"/>
    <w:rsid w:val="00D81A28"/>
    <w:rsid w:val="00D81BDE"/>
    <w:rsid w:val="00D8201D"/>
    <w:rsid w:val="00D82083"/>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2F4"/>
    <w:rsid w:val="00D91337"/>
    <w:rsid w:val="00D915C9"/>
    <w:rsid w:val="00D918DA"/>
    <w:rsid w:val="00D9198F"/>
    <w:rsid w:val="00D92078"/>
    <w:rsid w:val="00D926F0"/>
    <w:rsid w:val="00D92A87"/>
    <w:rsid w:val="00D9384E"/>
    <w:rsid w:val="00D93AEE"/>
    <w:rsid w:val="00D93E95"/>
    <w:rsid w:val="00D9413E"/>
    <w:rsid w:val="00D94C8D"/>
    <w:rsid w:val="00D94DE1"/>
    <w:rsid w:val="00D95F88"/>
    <w:rsid w:val="00D96698"/>
    <w:rsid w:val="00D96876"/>
    <w:rsid w:val="00D96940"/>
    <w:rsid w:val="00D96B12"/>
    <w:rsid w:val="00D96F59"/>
    <w:rsid w:val="00DA0175"/>
    <w:rsid w:val="00DA099C"/>
    <w:rsid w:val="00DA0F18"/>
    <w:rsid w:val="00DA2125"/>
    <w:rsid w:val="00DA21EC"/>
    <w:rsid w:val="00DA24DE"/>
    <w:rsid w:val="00DA270C"/>
    <w:rsid w:val="00DA281F"/>
    <w:rsid w:val="00DA3C5B"/>
    <w:rsid w:val="00DA3D23"/>
    <w:rsid w:val="00DA3D5D"/>
    <w:rsid w:val="00DA4A61"/>
    <w:rsid w:val="00DA5897"/>
    <w:rsid w:val="00DA5AFE"/>
    <w:rsid w:val="00DA61AB"/>
    <w:rsid w:val="00DA61CD"/>
    <w:rsid w:val="00DA6EE2"/>
    <w:rsid w:val="00DA718A"/>
    <w:rsid w:val="00DA78CF"/>
    <w:rsid w:val="00DA78D5"/>
    <w:rsid w:val="00DA7A89"/>
    <w:rsid w:val="00DA7BF4"/>
    <w:rsid w:val="00DB052F"/>
    <w:rsid w:val="00DB14D3"/>
    <w:rsid w:val="00DB154B"/>
    <w:rsid w:val="00DB1A74"/>
    <w:rsid w:val="00DB1BDC"/>
    <w:rsid w:val="00DB3490"/>
    <w:rsid w:val="00DB3593"/>
    <w:rsid w:val="00DB440B"/>
    <w:rsid w:val="00DB4426"/>
    <w:rsid w:val="00DB4522"/>
    <w:rsid w:val="00DB4B40"/>
    <w:rsid w:val="00DB4F12"/>
    <w:rsid w:val="00DB4F21"/>
    <w:rsid w:val="00DB4F42"/>
    <w:rsid w:val="00DB540C"/>
    <w:rsid w:val="00DB65C1"/>
    <w:rsid w:val="00DB6F96"/>
    <w:rsid w:val="00DB71B9"/>
    <w:rsid w:val="00DB7662"/>
    <w:rsid w:val="00DB7E46"/>
    <w:rsid w:val="00DC1395"/>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B9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37"/>
    <w:rsid w:val="00DE04E0"/>
    <w:rsid w:val="00DE12F1"/>
    <w:rsid w:val="00DE1A9D"/>
    <w:rsid w:val="00DE1CB1"/>
    <w:rsid w:val="00DE1EA4"/>
    <w:rsid w:val="00DE2073"/>
    <w:rsid w:val="00DE30AC"/>
    <w:rsid w:val="00DE38D1"/>
    <w:rsid w:val="00DE4106"/>
    <w:rsid w:val="00DE466B"/>
    <w:rsid w:val="00DE48F4"/>
    <w:rsid w:val="00DE5563"/>
    <w:rsid w:val="00DE5C19"/>
    <w:rsid w:val="00DE5D48"/>
    <w:rsid w:val="00DE6157"/>
    <w:rsid w:val="00DE6E4D"/>
    <w:rsid w:val="00DE7498"/>
    <w:rsid w:val="00DE75EF"/>
    <w:rsid w:val="00DE7611"/>
    <w:rsid w:val="00DE7D19"/>
    <w:rsid w:val="00DF05A0"/>
    <w:rsid w:val="00DF1162"/>
    <w:rsid w:val="00DF1BA8"/>
    <w:rsid w:val="00DF1F63"/>
    <w:rsid w:val="00DF28F2"/>
    <w:rsid w:val="00DF2AE8"/>
    <w:rsid w:val="00DF2BFF"/>
    <w:rsid w:val="00DF3798"/>
    <w:rsid w:val="00DF4FF1"/>
    <w:rsid w:val="00DF56A3"/>
    <w:rsid w:val="00DF5B33"/>
    <w:rsid w:val="00DF6FD2"/>
    <w:rsid w:val="00DF72EF"/>
    <w:rsid w:val="00DF743D"/>
    <w:rsid w:val="00DF7724"/>
    <w:rsid w:val="00E000D8"/>
    <w:rsid w:val="00E00C1E"/>
    <w:rsid w:val="00E00F5F"/>
    <w:rsid w:val="00E010E6"/>
    <w:rsid w:val="00E01377"/>
    <w:rsid w:val="00E014E7"/>
    <w:rsid w:val="00E017DE"/>
    <w:rsid w:val="00E0232F"/>
    <w:rsid w:val="00E026A9"/>
    <w:rsid w:val="00E02AD0"/>
    <w:rsid w:val="00E0356F"/>
    <w:rsid w:val="00E03B42"/>
    <w:rsid w:val="00E03C10"/>
    <w:rsid w:val="00E0479F"/>
    <w:rsid w:val="00E04816"/>
    <w:rsid w:val="00E04982"/>
    <w:rsid w:val="00E04D6A"/>
    <w:rsid w:val="00E058DB"/>
    <w:rsid w:val="00E05950"/>
    <w:rsid w:val="00E05CD4"/>
    <w:rsid w:val="00E05DE8"/>
    <w:rsid w:val="00E06100"/>
    <w:rsid w:val="00E0614E"/>
    <w:rsid w:val="00E06BE7"/>
    <w:rsid w:val="00E06E97"/>
    <w:rsid w:val="00E07B8F"/>
    <w:rsid w:val="00E10712"/>
    <w:rsid w:val="00E10DD1"/>
    <w:rsid w:val="00E1224C"/>
    <w:rsid w:val="00E1254C"/>
    <w:rsid w:val="00E12BDF"/>
    <w:rsid w:val="00E12F38"/>
    <w:rsid w:val="00E13326"/>
    <w:rsid w:val="00E13D07"/>
    <w:rsid w:val="00E14356"/>
    <w:rsid w:val="00E14961"/>
    <w:rsid w:val="00E14D76"/>
    <w:rsid w:val="00E15183"/>
    <w:rsid w:val="00E15D6C"/>
    <w:rsid w:val="00E1720B"/>
    <w:rsid w:val="00E203DE"/>
    <w:rsid w:val="00E20CE7"/>
    <w:rsid w:val="00E212E0"/>
    <w:rsid w:val="00E217B1"/>
    <w:rsid w:val="00E222FA"/>
    <w:rsid w:val="00E229CE"/>
    <w:rsid w:val="00E22B4A"/>
    <w:rsid w:val="00E2376D"/>
    <w:rsid w:val="00E2449B"/>
    <w:rsid w:val="00E24A62"/>
    <w:rsid w:val="00E24F52"/>
    <w:rsid w:val="00E255CC"/>
    <w:rsid w:val="00E25636"/>
    <w:rsid w:val="00E25755"/>
    <w:rsid w:val="00E25F90"/>
    <w:rsid w:val="00E266DD"/>
    <w:rsid w:val="00E26D2E"/>
    <w:rsid w:val="00E279B2"/>
    <w:rsid w:val="00E303C0"/>
    <w:rsid w:val="00E3055B"/>
    <w:rsid w:val="00E311D6"/>
    <w:rsid w:val="00E31687"/>
    <w:rsid w:val="00E31699"/>
    <w:rsid w:val="00E31761"/>
    <w:rsid w:val="00E31812"/>
    <w:rsid w:val="00E31889"/>
    <w:rsid w:val="00E31CE7"/>
    <w:rsid w:val="00E333D5"/>
    <w:rsid w:val="00E3394F"/>
    <w:rsid w:val="00E33A0B"/>
    <w:rsid w:val="00E34120"/>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143D"/>
    <w:rsid w:val="00E4208F"/>
    <w:rsid w:val="00E42E94"/>
    <w:rsid w:val="00E43006"/>
    <w:rsid w:val="00E4312A"/>
    <w:rsid w:val="00E4331B"/>
    <w:rsid w:val="00E43551"/>
    <w:rsid w:val="00E437FA"/>
    <w:rsid w:val="00E45A2C"/>
    <w:rsid w:val="00E46A6B"/>
    <w:rsid w:val="00E46A9C"/>
    <w:rsid w:val="00E4724D"/>
    <w:rsid w:val="00E47DB1"/>
    <w:rsid w:val="00E50BDD"/>
    <w:rsid w:val="00E510CF"/>
    <w:rsid w:val="00E513D7"/>
    <w:rsid w:val="00E519FE"/>
    <w:rsid w:val="00E5206C"/>
    <w:rsid w:val="00E52AAB"/>
    <w:rsid w:val="00E5448E"/>
    <w:rsid w:val="00E54E0D"/>
    <w:rsid w:val="00E55247"/>
    <w:rsid w:val="00E558E5"/>
    <w:rsid w:val="00E55B3C"/>
    <w:rsid w:val="00E56795"/>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6F2"/>
    <w:rsid w:val="00E728E2"/>
    <w:rsid w:val="00E72F21"/>
    <w:rsid w:val="00E738FA"/>
    <w:rsid w:val="00E739B6"/>
    <w:rsid w:val="00E74A2B"/>
    <w:rsid w:val="00E75667"/>
    <w:rsid w:val="00E756D3"/>
    <w:rsid w:val="00E75A5A"/>
    <w:rsid w:val="00E76004"/>
    <w:rsid w:val="00E7608F"/>
    <w:rsid w:val="00E760D7"/>
    <w:rsid w:val="00E769CC"/>
    <w:rsid w:val="00E77124"/>
    <w:rsid w:val="00E77341"/>
    <w:rsid w:val="00E7783E"/>
    <w:rsid w:val="00E778B8"/>
    <w:rsid w:val="00E801C7"/>
    <w:rsid w:val="00E80AF8"/>
    <w:rsid w:val="00E80BED"/>
    <w:rsid w:val="00E816E8"/>
    <w:rsid w:val="00E819C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7A37"/>
    <w:rsid w:val="00E87CF7"/>
    <w:rsid w:val="00E9036E"/>
    <w:rsid w:val="00E9078A"/>
    <w:rsid w:val="00E912FD"/>
    <w:rsid w:val="00E91B26"/>
    <w:rsid w:val="00E92C6E"/>
    <w:rsid w:val="00E92D0B"/>
    <w:rsid w:val="00E92FFF"/>
    <w:rsid w:val="00E93195"/>
    <w:rsid w:val="00E9391C"/>
    <w:rsid w:val="00E93D05"/>
    <w:rsid w:val="00E950D4"/>
    <w:rsid w:val="00E951D8"/>
    <w:rsid w:val="00E95C2A"/>
    <w:rsid w:val="00E95F03"/>
    <w:rsid w:val="00E961CB"/>
    <w:rsid w:val="00E963BC"/>
    <w:rsid w:val="00E966A6"/>
    <w:rsid w:val="00E96E91"/>
    <w:rsid w:val="00E971C2"/>
    <w:rsid w:val="00E9751D"/>
    <w:rsid w:val="00E97DC6"/>
    <w:rsid w:val="00E97F7A"/>
    <w:rsid w:val="00EA0010"/>
    <w:rsid w:val="00EA0143"/>
    <w:rsid w:val="00EA089B"/>
    <w:rsid w:val="00EA1ACC"/>
    <w:rsid w:val="00EA29E4"/>
    <w:rsid w:val="00EA2E21"/>
    <w:rsid w:val="00EA2EAA"/>
    <w:rsid w:val="00EA380C"/>
    <w:rsid w:val="00EA613D"/>
    <w:rsid w:val="00EA6744"/>
    <w:rsid w:val="00EA7077"/>
    <w:rsid w:val="00EA7308"/>
    <w:rsid w:val="00EA7474"/>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B67"/>
    <w:rsid w:val="00EC07F1"/>
    <w:rsid w:val="00EC1E8A"/>
    <w:rsid w:val="00EC328C"/>
    <w:rsid w:val="00EC32F5"/>
    <w:rsid w:val="00EC3852"/>
    <w:rsid w:val="00EC402E"/>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2BAB"/>
    <w:rsid w:val="00ED3692"/>
    <w:rsid w:val="00ED4A77"/>
    <w:rsid w:val="00ED4B6E"/>
    <w:rsid w:val="00ED5981"/>
    <w:rsid w:val="00ED613A"/>
    <w:rsid w:val="00ED6514"/>
    <w:rsid w:val="00ED66B2"/>
    <w:rsid w:val="00ED71BA"/>
    <w:rsid w:val="00ED728F"/>
    <w:rsid w:val="00ED73A1"/>
    <w:rsid w:val="00ED7CA2"/>
    <w:rsid w:val="00EE04F9"/>
    <w:rsid w:val="00EE05E0"/>
    <w:rsid w:val="00EE0FF6"/>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DB4"/>
    <w:rsid w:val="00EF5234"/>
    <w:rsid w:val="00EF55E9"/>
    <w:rsid w:val="00EF5B41"/>
    <w:rsid w:val="00EF5BA2"/>
    <w:rsid w:val="00EF611C"/>
    <w:rsid w:val="00EF625F"/>
    <w:rsid w:val="00EF62C0"/>
    <w:rsid w:val="00EF6D5A"/>
    <w:rsid w:val="00EF71E6"/>
    <w:rsid w:val="00F0058A"/>
    <w:rsid w:val="00F00630"/>
    <w:rsid w:val="00F00922"/>
    <w:rsid w:val="00F00924"/>
    <w:rsid w:val="00F0187E"/>
    <w:rsid w:val="00F01BE6"/>
    <w:rsid w:val="00F01F75"/>
    <w:rsid w:val="00F0217A"/>
    <w:rsid w:val="00F0239F"/>
    <w:rsid w:val="00F026D3"/>
    <w:rsid w:val="00F027E8"/>
    <w:rsid w:val="00F03395"/>
    <w:rsid w:val="00F034E6"/>
    <w:rsid w:val="00F03E4C"/>
    <w:rsid w:val="00F042D1"/>
    <w:rsid w:val="00F04D19"/>
    <w:rsid w:val="00F050A3"/>
    <w:rsid w:val="00F06340"/>
    <w:rsid w:val="00F0665D"/>
    <w:rsid w:val="00F06D42"/>
    <w:rsid w:val="00F07134"/>
    <w:rsid w:val="00F0724D"/>
    <w:rsid w:val="00F07378"/>
    <w:rsid w:val="00F10B81"/>
    <w:rsid w:val="00F10BC9"/>
    <w:rsid w:val="00F113C9"/>
    <w:rsid w:val="00F11C01"/>
    <w:rsid w:val="00F11D80"/>
    <w:rsid w:val="00F12129"/>
    <w:rsid w:val="00F121BE"/>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0E2D"/>
    <w:rsid w:val="00F213D8"/>
    <w:rsid w:val="00F21A5D"/>
    <w:rsid w:val="00F21C13"/>
    <w:rsid w:val="00F22362"/>
    <w:rsid w:val="00F22796"/>
    <w:rsid w:val="00F2296A"/>
    <w:rsid w:val="00F234A4"/>
    <w:rsid w:val="00F2363A"/>
    <w:rsid w:val="00F238F7"/>
    <w:rsid w:val="00F23BA0"/>
    <w:rsid w:val="00F2420C"/>
    <w:rsid w:val="00F24B10"/>
    <w:rsid w:val="00F24C28"/>
    <w:rsid w:val="00F254C4"/>
    <w:rsid w:val="00F25641"/>
    <w:rsid w:val="00F256D8"/>
    <w:rsid w:val="00F25824"/>
    <w:rsid w:val="00F25E8C"/>
    <w:rsid w:val="00F26065"/>
    <w:rsid w:val="00F266E3"/>
    <w:rsid w:val="00F2689C"/>
    <w:rsid w:val="00F26D17"/>
    <w:rsid w:val="00F27E44"/>
    <w:rsid w:val="00F30313"/>
    <w:rsid w:val="00F303BC"/>
    <w:rsid w:val="00F30472"/>
    <w:rsid w:val="00F31052"/>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EDB"/>
    <w:rsid w:val="00F37FCC"/>
    <w:rsid w:val="00F419B8"/>
    <w:rsid w:val="00F41C0F"/>
    <w:rsid w:val="00F42672"/>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351"/>
    <w:rsid w:val="00F5052D"/>
    <w:rsid w:val="00F51A82"/>
    <w:rsid w:val="00F51B78"/>
    <w:rsid w:val="00F51BDD"/>
    <w:rsid w:val="00F52065"/>
    <w:rsid w:val="00F521CE"/>
    <w:rsid w:val="00F5253E"/>
    <w:rsid w:val="00F5254B"/>
    <w:rsid w:val="00F52CB7"/>
    <w:rsid w:val="00F53905"/>
    <w:rsid w:val="00F53A44"/>
    <w:rsid w:val="00F54E5E"/>
    <w:rsid w:val="00F551DB"/>
    <w:rsid w:val="00F55810"/>
    <w:rsid w:val="00F559BE"/>
    <w:rsid w:val="00F56F7E"/>
    <w:rsid w:val="00F56FEF"/>
    <w:rsid w:val="00F57521"/>
    <w:rsid w:val="00F57E2D"/>
    <w:rsid w:val="00F60938"/>
    <w:rsid w:val="00F60C7E"/>
    <w:rsid w:val="00F60E0A"/>
    <w:rsid w:val="00F61606"/>
    <w:rsid w:val="00F61918"/>
    <w:rsid w:val="00F62151"/>
    <w:rsid w:val="00F62CA8"/>
    <w:rsid w:val="00F62F92"/>
    <w:rsid w:val="00F630B4"/>
    <w:rsid w:val="00F635EF"/>
    <w:rsid w:val="00F63BF4"/>
    <w:rsid w:val="00F63C55"/>
    <w:rsid w:val="00F63C60"/>
    <w:rsid w:val="00F64991"/>
    <w:rsid w:val="00F65BA9"/>
    <w:rsid w:val="00F65BC8"/>
    <w:rsid w:val="00F65BEB"/>
    <w:rsid w:val="00F65EEA"/>
    <w:rsid w:val="00F66205"/>
    <w:rsid w:val="00F6630F"/>
    <w:rsid w:val="00F66419"/>
    <w:rsid w:val="00F66944"/>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068F"/>
    <w:rsid w:val="00F810C1"/>
    <w:rsid w:val="00F81623"/>
    <w:rsid w:val="00F81D25"/>
    <w:rsid w:val="00F8245C"/>
    <w:rsid w:val="00F82928"/>
    <w:rsid w:val="00F829B9"/>
    <w:rsid w:val="00F83045"/>
    <w:rsid w:val="00F83615"/>
    <w:rsid w:val="00F83845"/>
    <w:rsid w:val="00F83EC7"/>
    <w:rsid w:val="00F8421D"/>
    <w:rsid w:val="00F85329"/>
    <w:rsid w:val="00F85683"/>
    <w:rsid w:val="00F85841"/>
    <w:rsid w:val="00F86079"/>
    <w:rsid w:val="00F8610A"/>
    <w:rsid w:val="00F862C9"/>
    <w:rsid w:val="00F87282"/>
    <w:rsid w:val="00F878CD"/>
    <w:rsid w:val="00F87905"/>
    <w:rsid w:val="00F87A66"/>
    <w:rsid w:val="00F90C1F"/>
    <w:rsid w:val="00F912D9"/>
    <w:rsid w:val="00F91A44"/>
    <w:rsid w:val="00F91BFA"/>
    <w:rsid w:val="00F91F8F"/>
    <w:rsid w:val="00F9217B"/>
    <w:rsid w:val="00F94016"/>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5B6E"/>
    <w:rsid w:val="00FA672F"/>
    <w:rsid w:val="00FA7279"/>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192"/>
    <w:rsid w:val="00FC05B2"/>
    <w:rsid w:val="00FC08B3"/>
    <w:rsid w:val="00FC09D7"/>
    <w:rsid w:val="00FC0ABE"/>
    <w:rsid w:val="00FC1269"/>
    <w:rsid w:val="00FC1285"/>
    <w:rsid w:val="00FC1683"/>
    <w:rsid w:val="00FC22D0"/>
    <w:rsid w:val="00FC38D4"/>
    <w:rsid w:val="00FC391E"/>
    <w:rsid w:val="00FC39B3"/>
    <w:rsid w:val="00FC3BB7"/>
    <w:rsid w:val="00FC4345"/>
    <w:rsid w:val="00FC444A"/>
    <w:rsid w:val="00FC453D"/>
    <w:rsid w:val="00FC4A89"/>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6D"/>
    <w:rsid w:val="00FD60BE"/>
    <w:rsid w:val="00FD6894"/>
    <w:rsid w:val="00FD6AF0"/>
    <w:rsid w:val="00FD6E65"/>
    <w:rsid w:val="00FD704D"/>
    <w:rsid w:val="00FD74EF"/>
    <w:rsid w:val="00FD79B8"/>
    <w:rsid w:val="00FD79F6"/>
    <w:rsid w:val="00FE033F"/>
    <w:rsid w:val="00FE07A8"/>
    <w:rsid w:val="00FE0AD1"/>
    <w:rsid w:val="00FE0CC0"/>
    <w:rsid w:val="00FE1852"/>
    <w:rsid w:val="00FE1963"/>
    <w:rsid w:val="00FE1981"/>
    <w:rsid w:val="00FE1BF1"/>
    <w:rsid w:val="00FE33DB"/>
    <w:rsid w:val="00FE33F5"/>
    <w:rsid w:val="00FE352A"/>
    <w:rsid w:val="00FE37DD"/>
    <w:rsid w:val="00FE3C31"/>
    <w:rsid w:val="00FE4015"/>
    <w:rsid w:val="00FE41EF"/>
    <w:rsid w:val="00FE44F5"/>
    <w:rsid w:val="00FE4783"/>
    <w:rsid w:val="00FE480D"/>
    <w:rsid w:val="00FE4ACC"/>
    <w:rsid w:val="00FE4F80"/>
    <w:rsid w:val="00FE570E"/>
    <w:rsid w:val="00FE6870"/>
    <w:rsid w:val="00FE713E"/>
    <w:rsid w:val="00FE7877"/>
    <w:rsid w:val="00FE7DD1"/>
    <w:rsid w:val="00FF0B4F"/>
    <w:rsid w:val="00FF0F58"/>
    <w:rsid w:val="00FF183C"/>
    <w:rsid w:val="00FF1920"/>
    <w:rsid w:val="00FF1A06"/>
    <w:rsid w:val="00FF1AD3"/>
    <w:rsid w:val="00FF1B46"/>
    <w:rsid w:val="00FF219D"/>
    <w:rsid w:val="00FF2A7B"/>
    <w:rsid w:val="00FF3D2B"/>
    <w:rsid w:val="00FF49B4"/>
    <w:rsid w:val="00FF49F4"/>
    <w:rsid w:val="00FF5B8D"/>
    <w:rsid w:val="00FF5C6A"/>
    <w:rsid w:val="00FF651D"/>
    <w:rsid w:val="00FF6843"/>
    <w:rsid w:val="00FF6C25"/>
    <w:rsid w:val="010651D9"/>
    <w:rsid w:val="011F6449"/>
    <w:rsid w:val="01236AFB"/>
    <w:rsid w:val="019F7441"/>
    <w:rsid w:val="01B37585"/>
    <w:rsid w:val="01D55165"/>
    <w:rsid w:val="01DF6BF8"/>
    <w:rsid w:val="01EC2C57"/>
    <w:rsid w:val="025F0711"/>
    <w:rsid w:val="026B2E25"/>
    <w:rsid w:val="027D0F8C"/>
    <w:rsid w:val="02824D4D"/>
    <w:rsid w:val="028E4F47"/>
    <w:rsid w:val="02BA3F8E"/>
    <w:rsid w:val="02CA0E4F"/>
    <w:rsid w:val="02DC4B10"/>
    <w:rsid w:val="02DD76CE"/>
    <w:rsid w:val="02F36323"/>
    <w:rsid w:val="02F5619C"/>
    <w:rsid w:val="0326446A"/>
    <w:rsid w:val="032D5555"/>
    <w:rsid w:val="036634D2"/>
    <w:rsid w:val="0375560B"/>
    <w:rsid w:val="03D871D7"/>
    <w:rsid w:val="03DD35E4"/>
    <w:rsid w:val="04076900"/>
    <w:rsid w:val="041A5A3B"/>
    <w:rsid w:val="041F679F"/>
    <w:rsid w:val="042311BA"/>
    <w:rsid w:val="042B157A"/>
    <w:rsid w:val="048F763B"/>
    <w:rsid w:val="049F330E"/>
    <w:rsid w:val="04AA775C"/>
    <w:rsid w:val="04AF1889"/>
    <w:rsid w:val="04B0389B"/>
    <w:rsid w:val="04C21280"/>
    <w:rsid w:val="04CE5ACF"/>
    <w:rsid w:val="04D31E2E"/>
    <w:rsid w:val="04E6593C"/>
    <w:rsid w:val="04F66F48"/>
    <w:rsid w:val="05251E14"/>
    <w:rsid w:val="05507080"/>
    <w:rsid w:val="05874BD6"/>
    <w:rsid w:val="05895D68"/>
    <w:rsid w:val="059A3C03"/>
    <w:rsid w:val="05A16594"/>
    <w:rsid w:val="05A7762D"/>
    <w:rsid w:val="060D2627"/>
    <w:rsid w:val="060D34F5"/>
    <w:rsid w:val="060E5941"/>
    <w:rsid w:val="06110FAF"/>
    <w:rsid w:val="06357FD0"/>
    <w:rsid w:val="06493CA7"/>
    <w:rsid w:val="065A6178"/>
    <w:rsid w:val="066F1CF3"/>
    <w:rsid w:val="068955CF"/>
    <w:rsid w:val="06930BB8"/>
    <w:rsid w:val="07245D42"/>
    <w:rsid w:val="07264C62"/>
    <w:rsid w:val="072C3EC0"/>
    <w:rsid w:val="07311C78"/>
    <w:rsid w:val="077208A5"/>
    <w:rsid w:val="07747590"/>
    <w:rsid w:val="0779354C"/>
    <w:rsid w:val="07AD40C1"/>
    <w:rsid w:val="07C82CA9"/>
    <w:rsid w:val="08061376"/>
    <w:rsid w:val="08292188"/>
    <w:rsid w:val="08452D77"/>
    <w:rsid w:val="0849203C"/>
    <w:rsid w:val="084C38DA"/>
    <w:rsid w:val="086401F8"/>
    <w:rsid w:val="08751CAA"/>
    <w:rsid w:val="087E4C40"/>
    <w:rsid w:val="08820CF6"/>
    <w:rsid w:val="08A454C4"/>
    <w:rsid w:val="08A622F9"/>
    <w:rsid w:val="08A871D0"/>
    <w:rsid w:val="08D66AD6"/>
    <w:rsid w:val="08DA33A3"/>
    <w:rsid w:val="08E80F13"/>
    <w:rsid w:val="091361A6"/>
    <w:rsid w:val="09335624"/>
    <w:rsid w:val="09412D13"/>
    <w:rsid w:val="0944690F"/>
    <w:rsid w:val="09535675"/>
    <w:rsid w:val="095F057D"/>
    <w:rsid w:val="09642282"/>
    <w:rsid w:val="09733572"/>
    <w:rsid w:val="09772C16"/>
    <w:rsid w:val="098353B5"/>
    <w:rsid w:val="09A92330"/>
    <w:rsid w:val="09AA1C9A"/>
    <w:rsid w:val="09B06B87"/>
    <w:rsid w:val="09BC05EC"/>
    <w:rsid w:val="09C13146"/>
    <w:rsid w:val="09E02756"/>
    <w:rsid w:val="09E04166"/>
    <w:rsid w:val="0A083831"/>
    <w:rsid w:val="0A1C0718"/>
    <w:rsid w:val="0A3E7710"/>
    <w:rsid w:val="0A540C81"/>
    <w:rsid w:val="0A5464CD"/>
    <w:rsid w:val="0A5B7E63"/>
    <w:rsid w:val="0A5C7F02"/>
    <w:rsid w:val="0A740EC6"/>
    <w:rsid w:val="0A876FC3"/>
    <w:rsid w:val="0AA374A5"/>
    <w:rsid w:val="0AAB7649"/>
    <w:rsid w:val="0ABC5606"/>
    <w:rsid w:val="0AF85654"/>
    <w:rsid w:val="0B30404E"/>
    <w:rsid w:val="0B4C6C14"/>
    <w:rsid w:val="0B547599"/>
    <w:rsid w:val="0B631A88"/>
    <w:rsid w:val="0B683D45"/>
    <w:rsid w:val="0B740816"/>
    <w:rsid w:val="0B7F3F11"/>
    <w:rsid w:val="0B884417"/>
    <w:rsid w:val="0BB22E81"/>
    <w:rsid w:val="0BF6188C"/>
    <w:rsid w:val="0BF73C91"/>
    <w:rsid w:val="0C170175"/>
    <w:rsid w:val="0C324B95"/>
    <w:rsid w:val="0C566AD6"/>
    <w:rsid w:val="0C571A41"/>
    <w:rsid w:val="0C594818"/>
    <w:rsid w:val="0C5C1171"/>
    <w:rsid w:val="0C5E1CBC"/>
    <w:rsid w:val="0C615B50"/>
    <w:rsid w:val="0C8445DA"/>
    <w:rsid w:val="0C87121B"/>
    <w:rsid w:val="0CC007F7"/>
    <w:rsid w:val="0CC617AC"/>
    <w:rsid w:val="0CE618DF"/>
    <w:rsid w:val="0CFE707A"/>
    <w:rsid w:val="0D035705"/>
    <w:rsid w:val="0D063BDA"/>
    <w:rsid w:val="0D08375F"/>
    <w:rsid w:val="0D1424ED"/>
    <w:rsid w:val="0D184CFB"/>
    <w:rsid w:val="0D4A7419"/>
    <w:rsid w:val="0D5A25F6"/>
    <w:rsid w:val="0D5A43A4"/>
    <w:rsid w:val="0D827401"/>
    <w:rsid w:val="0D84094E"/>
    <w:rsid w:val="0D8A00E9"/>
    <w:rsid w:val="0D8D589E"/>
    <w:rsid w:val="0DA01C73"/>
    <w:rsid w:val="0DB31D06"/>
    <w:rsid w:val="0DD63300"/>
    <w:rsid w:val="0DEB59F8"/>
    <w:rsid w:val="0DF50604"/>
    <w:rsid w:val="0DF702FE"/>
    <w:rsid w:val="0E060E51"/>
    <w:rsid w:val="0E5604B2"/>
    <w:rsid w:val="0E6D5D79"/>
    <w:rsid w:val="0E9D0089"/>
    <w:rsid w:val="0EAC50D3"/>
    <w:rsid w:val="0EB803EE"/>
    <w:rsid w:val="0ECC7523"/>
    <w:rsid w:val="0EF94D4B"/>
    <w:rsid w:val="0F3155D8"/>
    <w:rsid w:val="0F384BB8"/>
    <w:rsid w:val="0F4958DC"/>
    <w:rsid w:val="0F515DF7"/>
    <w:rsid w:val="0F596BA8"/>
    <w:rsid w:val="0F6248D2"/>
    <w:rsid w:val="0F693536"/>
    <w:rsid w:val="0F7B0511"/>
    <w:rsid w:val="0F7B76D9"/>
    <w:rsid w:val="0F816ACD"/>
    <w:rsid w:val="0F9832DB"/>
    <w:rsid w:val="0F9D0EBF"/>
    <w:rsid w:val="0F9F69E6"/>
    <w:rsid w:val="0FBF3FD2"/>
    <w:rsid w:val="0FBF7FF3"/>
    <w:rsid w:val="10646583"/>
    <w:rsid w:val="10686DD7"/>
    <w:rsid w:val="106A6FF4"/>
    <w:rsid w:val="107D4B15"/>
    <w:rsid w:val="108A3C80"/>
    <w:rsid w:val="10C26171"/>
    <w:rsid w:val="10F33360"/>
    <w:rsid w:val="10FC16EA"/>
    <w:rsid w:val="110F1D40"/>
    <w:rsid w:val="11266F33"/>
    <w:rsid w:val="11472E91"/>
    <w:rsid w:val="116B3023"/>
    <w:rsid w:val="11761E61"/>
    <w:rsid w:val="118963A1"/>
    <w:rsid w:val="11C6522A"/>
    <w:rsid w:val="11E104CC"/>
    <w:rsid w:val="11E20309"/>
    <w:rsid w:val="12255233"/>
    <w:rsid w:val="123D1CE8"/>
    <w:rsid w:val="12530213"/>
    <w:rsid w:val="126C5183"/>
    <w:rsid w:val="12702818"/>
    <w:rsid w:val="127723A9"/>
    <w:rsid w:val="12862074"/>
    <w:rsid w:val="12883966"/>
    <w:rsid w:val="12971BF6"/>
    <w:rsid w:val="129E45B4"/>
    <w:rsid w:val="12C24E18"/>
    <w:rsid w:val="12D81596"/>
    <w:rsid w:val="12EA44CE"/>
    <w:rsid w:val="12EC1F42"/>
    <w:rsid w:val="13072A44"/>
    <w:rsid w:val="135F4BE2"/>
    <w:rsid w:val="13637F50"/>
    <w:rsid w:val="139B1A0A"/>
    <w:rsid w:val="139D25C7"/>
    <w:rsid w:val="13B86D80"/>
    <w:rsid w:val="13BF3CE4"/>
    <w:rsid w:val="13DB13AF"/>
    <w:rsid w:val="141008D8"/>
    <w:rsid w:val="14125FE6"/>
    <w:rsid w:val="142902FF"/>
    <w:rsid w:val="14653306"/>
    <w:rsid w:val="146D271E"/>
    <w:rsid w:val="14982588"/>
    <w:rsid w:val="149A5AD9"/>
    <w:rsid w:val="14A7619D"/>
    <w:rsid w:val="14C60571"/>
    <w:rsid w:val="14EC447B"/>
    <w:rsid w:val="150536C3"/>
    <w:rsid w:val="150C1963"/>
    <w:rsid w:val="151447A0"/>
    <w:rsid w:val="15352908"/>
    <w:rsid w:val="154A6454"/>
    <w:rsid w:val="154F37AA"/>
    <w:rsid w:val="15762120"/>
    <w:rsid w:val="15DD5B72"/>
    <w:rsid w:val="15E474E8"/>
    <w:rsid w:val="15E96C0C"/>
    <w:rsid w:val="165878EE"/>
    <w:rsid w:val="16665BA6"/>
    <w:rsid w:val="16691AFB"/>
    <w:rsid w:val="16702E8A"/>
    <w:rsid w:val="16805860"/>
    <w:rsid w:val="16924BAE"/>
    <w:rsid w:val="16A11295"/>
    <w:rsid w:val="16A8729C"/>
    <w:rsid w:val="16B33777"/>
    <w:rsid w:val="16BC70A7"/>
    <w:rsid w:val="16C6339E"/>
    <w:rsid w:val="16D90A2F"/>
    <w:rsid w:val="172F2D79"/>
    <w:rsid w:val="17557BEF"/>
    <w:rsid w:val="177C0DFB"/>
    <w:rsid w:val="17D349C1"/>
    <w:rsid w:val="17E551B2"/>
    <w:rsid w:val="181D1B56"/>
    <w:rsid w:val="18244F26"/>
    <w:rsid w:val="1830729E"/>
    <w:rsid w:val="1870062C"/>
    <w:rsid w:val="1876405C"/>
    <w:rsid w:val="1877733C"/>
    <w:rsid w:val="187F7C30"/>
    <w:rsid w:val="18817102"/>
    <w:rsid w:val="18830A15"/>
    <w:rsid w:val="18852B28"/>
    <w:rsid w:val="188B5321"/>
    <w:rsid w:val="192C753C"/>
    <w:rsid w:val="197E5D5E"/>
    <w:rsid w:val="19932372"/>
    <w:rsid w:val="19A20DD5"/>
    <w:rsid w:val="19AE03F1"/>
    <w:rsid w:val="19CA2332"/>
    <w:rsid w:val="1A071A03"/>
    <w:rsid w:val="1A0C111B"/>
    <w:rsid w:val="1A1F16AE"/>
    <w:rsid w:val="1A204BC7"/>
    <w:rsid w:val="1A3B5C77"/>
    <w:rsid w:val="1A75430C"/>
    <w:rsid w:val="1A7867B1"/>
    <w:rsid w:val="1A984BAD"/>
    <w:rsid w:val="1AB8220E"/>
    <w:rsid w:val="1AC27A2C"/>
    <w:rsid w:val="1AE4166C"/>
    <w:rsid w:val="1AF06CFB"/>
    <w:rsid w:val="1AF11B8D"/>
    <w:rsid w:val="1B11359C"/>
    <w:rsid w:val="1B2A271F"/>
    <w:rsid w:val="1B375D24"/>
    <w:rsid w:val="1B404402"/>
    <w:rsid w:val="1B530544"/>
    <w:rsid w:val="1B5972C8"/>
    <w:rsid w:val="1B713184"/>
    <w:rsid w:val="1B924B96"/>
    <w:rsid w:val="1BA209CF"/>
    <w:rsid w:val="1BB4777D"/>
    <w:rsid w:val="1BD75AB8"/>
    <w:rsid w:val="1C0459C2"/>
    <w:rsid w:val="1C1B3B4A"/>
    <w:rsid w:val="1C214B90"/>
    <w:rsid w:val="1C220404"/>
    <w:rsid w:val="1C580648"/>
    <w:rsid w:val="1C7B50AF"/>
    <w:rsid w:val="1C88086E"/>
    <w:rsid w:val="1D266CE1"/>
    <w:rsid w:val="1D33076D"/>
    <w:rsid w:val="1D337C5A"/>
    <w:rsid w:val="1D3963AF"/>
    <w:rsid w:val="1D6A673C"/>
    <w:rsid w:val="1D9247AE"/>
    <w:rsid w:val="1DB567EC"/>
    <w:rsid w:val="1DC22AE2"/>
    <w:rsid w:val="1DF51A98"/>
    <w:rsid w:val="1DF554A1"/>
    <w:rsid w:val="1E0306B0"/>
    <w:rsid w:val="1E051CD9"/>
    <w:rsid w:val="1E055424"/>
    <w:rsid w:val="1E291836"/>
    <w:rsid w:val="1E3D060F"/>
    <w:rsid w:val="1E3F7D2E"/>
    <w:rsid w:val="1E4134E4"/>
    <w:rsid w:val="1E5062B3"/>
    <w:rsid w:val="1E523514"/>
    <w:rsid w:val="1E656515"/>
    <w:rsid w:val="1E714A66"/>
    <w:rsid w:val="1E802593"/>
    <w:rsid w:val="1E8B6156"/>
    <w:rsid w:val="1E917E41"/>
    <w:rsid w:val="1EA703CC"/>
    <w:rsid w:val="1EB7330C"/>
    <w:rsid w:val="1ED61CF8"/>
    <w:rsid w:val="1F0A0FF3"/>
    <w:rsid w:val="1F1A7321"/>
    <w:rsid w:val="1F4B6242"/>
    <w:rsid w:val="1F552C1D"/>
    <w:rsid w:val="1F5771FF"/>
    <w:rsid w:val="1F700CA5"/>
    <w:rsid w:val="1FBF453A"/>
    <w:rsid w:val="1FD52574"/>
    <w:rsid w:val="1FE868A9"/>
    <w:rsid w:val="20034907"/>
    <w:rsid w:val="20173E4B"/>
    <w:rsid w:val="20481261"/>
    <w:rsid w:val="204E48BC"/>
    <w:rsid w:val="20586E69"/>
    <w:rsid w:val="208921B3"/>
    <w:rsid w:val="20973DEB"/>
    <w:rsid w:val="209919E9"/>
    <w:rsid w:val="20AE4CDA"/>
    <w:rsid w:val="20B26522"/>
    <w:rsid w:val="20B44310"/>
    <w:rsid w:val="20D76E5D"/>
    <w:rsid w:val="21082DB2"/>
    <w:rsid w:val="211116EB"/>
    <w:rsid w:val="213A2BB2"/>
    <w:rsid w:val="214E3DC8"/>
    <w:rsid w:val="215A451A"/>
    <w:rsid w:val="216133FC"/>
    <w:rsid w:val="21C939BE"/>
    <w:rsid w:val="21D56769"/>
    <w:rsid w:val="21E52EF3"/>
    <w:rsid w:val="21FB5D7B"/>
    <w:rsid w:val="22015E94"/>
    <w:rsid w:val="220B1C3D"/>
    <w:rsid w:val="22177D3A"/>
    <w:rsid w:val="221D1D20"/>
    <w:rsid w:val="22334A87"/>
    <w:rsid w:val="223E11A4"/>
    <w:rsid w:val="22400837"/>
    <w:rsid w:val="226E2973"/>
    <w:rsid w:val="22763833"/>
    <w:rsid w:val="22BE6801"/>
    <w:rsid w:val="233500BF"/>
    <w:rsid w:val="23377FF7"/>
    <w:rsid w:val="236B425F"/>
    <w:rsid w:val="23836192"/>
    <w:rsid w:val="23901F29"/>
    <w:rsid w:val="239C0061"/>
    <w:rsid w:val="23B908A4"/>
    <w:rsid w:val="23DE58D7"/>
    <w:rsid w:val="23E95BEF"/>
    <w:rsid w:val="23FD0064"/>
    <w:rsid w:val="24084D11"/>
    <w:rsid w:val="24253506"/>
    <w:rsid w:val="245375B0"/>
    <w:rsid w:val="24642C0A"/>
    <w:rsid w:val="24A87C93"/>
    <w:rsid w:val="24B22173"/>
    <w:rsid w:val="24B95AD9"/>
    <w:rsid w:val="24BE24DA"/>
    <w:rsid w:val="24C26FA6"/>
    <w:rsid w:val="24CF5825"/>
    <w:rsid w:val="24D663E6"/>
    <w:rsid w:val="24D77F2B"/>
    <w:rsid w:val="24E72569"/>
    <w:rsid w:val="25072C0B"/>
    <w:rsid w:val="258B00E2"/>
    <w:rsid w:val="25A917A6"/>
    <w:rsid w:val="25BE27CC"/>
    <w:rsid w:val="25EE5B79"/>
    <w:rsid w:val="25F74A5C"/>
    <w:rsid w:val="26015F94"/>
    <w:rsid w:val="2628662C"/>
    <w:rsid w:val="262D45DE"/>
    <w:rsid w:val="26775B6F"/>
    <w:rsid w:val="26871DC8"/>
    <w:rsid w:val="268D0EEE"/>
    <w:rsid w:val="268D5392"/>
    <w:rsid w:val="26A53EF9"/>
    <w:rsid w:val="26A94201"/>
    <w:rsid w:val="26AC274F"/>
    <w:rsid w:val="26FD39D7"/>
    <w:rsid w:val="27044A29"/>
    <w:rsid w:val="271D34C8"/>
    <w:rsid w:val="275B0FEC"/>
    <w:rsid w:val="276142BF"/>
    <w:rsid w:val="27783712"/>
    <w:rsid w:val="27871DE1"/>
    <w:rsid w:val="2790513A"/>
    <w:rsid w:val="27907362"/>
    <w:rsid w:val="27AB0E13"/>
    <w:rsid w:val="27AC2A4F"/>
    <w:rsid w:val="27BF157B"/>
    <w:rsid w:val="27D019DA"/>
    <w:rsid w:val="27D06DE0"/>
    <w:rsid w:val="27E465D3"/>
    <w:rsid w:val="27EC7E96"/>
    <w:rsid w:val="28333D17"/>
    <w:rsid w:val="28333E1D"/>
    <w:rsid w:val="28454BD6"/>
    <w:rsid w:val="28455253"/>
    <w:rsid w:val="28551971"/>
    <w:rsid w:val="285B1C53"/>
    <w:rsid w:val="286B34B1"/>
    <w:rsid w:val="289304D3"/>
    <w:rsid w:val="289F7086"/>
    <w:rsid w:val="28A16ED3"/>
    <w:rsid w:val="28AF339E"/>
    <w:rsid w:val="28C32028"/>
    <w:rsid w:val="28CC490F"/>
    <w:rsid w:val="28D664BF"/>
    <w:rsid w:val="28DE40AA"/>
    <w:rsid w:val="28EF40E2"/>
    <w:rsid w:val="29114058"/>
    <w:rsid w:val="29345E77"/>
    <w:rsid w:val="294C65AD"/>
    <w:rsid w:val="29806583"/>
    <w:rsid w:val="298B3C4C"/>
    <w:rsid w:val="29D579BB"/>
    <w:rsid w:val="29F26D24"/>
    <w:rsid w:val="2A0838D9"/>
    <w:rsid w:val="2A121D90"/>
    <w:rsid w:val="2A15033F"/>
    <w:rsid w:val="2A1662C1"/>
    <w:rsid w:val="2A1C7367"/>
    <w:rsid w:val="2A263B34"/>
    <w:rsid w:val="2A2815FA"/>
    <w:rsid w:val="2A2953D2"/>
    <w:rsid w:val="2A5306A1"/>
    <w:rsid w:val="2A6D6092"/>
    <w:rsid w:val="2A7D76B4"/>
    <w:rsid w:val="2ABC4498"/>
    <w:rsid w:val="2AFC4894"/>
    <w:rsid w:val="2B397896"/>
    <w:rsid w:val="2B437463"/>
    <w:rsid w:val="2B541DDF"/>
    <w:rsid w:val="2B7807EE"/>
    <w:rsid w:val="2B7B54F9"/>
    <w:rsid w:val="2BA50BF7"/>
    <w:rsid w:val="2BBF00EC"/>
    <w:rsid w:val="2BC37CFD"/>
    <w:rsid w:val="2BD5237F"/>
    <w:rsid w:val="2BE536CE"/>
    <w:rsid w:val="2BE758D9"/>
    <w:rsid w:val="2BF346BB"/>
    <w:rsid w:val="2C002162"/>
    <w:rsid w:val="2C09049E"/>
    <w:rsid w:val="2C0A653C"/>
    <w:rsid w:val="2C0C4FAB"/>
    <w:rsid w:val="2C191F85"/>
    <w:rsid w:val="2C273B93"/>
    <w:rsid w:val="2C4F2906"/>
    <w:rsid w:val="2C5F39DB"/>
    <w:rsid w:val="2C680433"/>
    <w:rsid w:val="2C9556FE"/>
    <w:rsid w:val="2CA60C64"/>
    <w:rsid w:val="2CBD5620"/>
    <w:rsid w:val="2CE82D6F"/>
    <w:rsid w:val="2CEA2486"/>
    <w:rsid w:val="2D343236"/>
    <w:rsid w:val="2D424E66"/>
    <w:rsid w:val="2D4E3868"/>
    <w:rsid w:val="2D5704A8"/>
    <w:rsid w:val="2D575011"/>
    <w:rsid w:val="2D996BDB"/>
    <w:rsid w:val="2DD15014"/>
    <w:rsid w:val="2DD52C40"/>
    <w:rsid w:val="2DD65871"/>
    <w:rsid w:val="2DE94893"/>
    <w:rsid w:val="2DF72DE4"/>
    <w:rsid w:val="2E0220AF"/>
    <w:rsid w:val="2E4B082A"/>
    <w:rsid w:val="2E552C39"/>
    <w:rsid w:val="2E5D4E86"/>
    <w:rsid w:val="2E5D790B"/>
    <w:rsid w:val="2E9A3C18"/>
    <w:rsid w:val="2EAC7101"/>
    <w:rsid w:val="2EBB0FEE"/>
    <w:rsid w:val="2EC63002"/>
    <w:rsid w:val="2EDF2503"/>
    <w:rsid w:val="2F0A6B38"/>
    <w:rsid w:val="2F2A5E74"/>
    <w:rsid w:val="2F8B546D"/>
    <w:rsid w:val="2F946CCB"/>
    <w:rsid w:val="2FB92D54"/>
    <w:rsid w:val="2FD25781"/>
    <w:rsid w:val="2FDC745C"/>
    <w:rsid w:val="2FF16DE7"/>
    <w:rsid w:val="2FFD7934"/>
    <w:rsid w:val="300F0BC6"/>
    <w:rsid w:val="30444A4B"/>
    <w:rsid w:val="30590093"/>
    <w:rsid w:val="30733ACD"/>
    <w:rsid w:val="308C3862"/>
    <w:rsid w:val="309317F7"/>
    <w:rsid w:val="309379D8"/>
    <w:rsid w:val="30A270F7"/>
    <w:rsid w:val="30BB2AFC"/>
    <w:rsid w:val="30DF1478"/>
    <w:rsid w:val="30EC586F"/>
    <w:rsid w:val="310357DD"/>
    <w:rsid w:val="317B4CD0"/>
    <w:rsid w:val="317B7EAB"/>
    <w:rsid w:val="31991B31"/>
    <w:rsid w:val="319C6071"/>
    <w:rsid w:val="31AC537E"/>
    <w:rsid w:val="31D125D7"/>
    <w:rsid w:val="31E3679B"/>
    <w:rsid w:val="31E732FD"/>
    <w:rsid w:val="31F462C5"/>
    <w:rsid w:val="32517576"/>
    <w:rsid w:val="325D030E"/>
    <w:rsid w:val="32717916"/>
    <w:rsid w:val="327D275F"/>
    <w:rsid w:val="32B74E0D"/>
    <w:rsid w:val="32BE5C2C"/>
    <w:rsid w:val="32E12CEE"/>
    <w:rsid w:val="32F60FFF"/>
    <w:rsid w:val="32FB6478"/>
    <w:rsid w:val="32FE445D"/>
    <w:rsid w:val="331704BD"/>
    <w:rsid w:val="33263B3F"/>
    <w:rsid w:val="33305A23"/>
    <w:rsid w:val="336963EB"/>
    <w:rsid w:val="337A5002"/>
    <w:rsid w:val="33816EEB"/>
    <w:rsid w:val="339A2E9C"/>
    <w:rsid w:val="33C10429"/>
    <w:rsid w:val="33EB55CD"/>
    <w:rsid w:val="33EC4C02"/>
    <w:rsid w:val="33F62191"/>
    <w:rsid w:val="340D2360"/>
    <w:rsid w:val="3410665D"/>
    <w:rsid w:val="341737FC"/>
    <w:rsid w:val="34211214"/>
    <w:rsid w:val="34270BD4"/>
    <w:rsid w:val="342E63AB"/>
    <w:rsid w:val="34565A32"/>
    <w:rsid w:val="345D6A18"/>
    <w:rsid w:val="34933D8D"/>
    <w:rsid w:val="34950E68"/>
    <w:rsid w:val="34986E94"/>
    <w:rsid w:val="34A2788D"/>
    <w:rsid w:val="34A42225"/>
    <w:rsid w:val="34AF62C9"/>
    <w:rsid w:val="34CB4388"/>
    <w:rsid w:val="34FA6E12"/>
    <w:rsid w:val="3518051D"/>
    <w:rsid w:val="354D7158"/>
    <w:rsid w:val="357065AB"/>
    <w:rsid w:val="3583542A"/>
    <w:rsid w:val="358D5588"/>
    <w:rsid w:val="35943D1B"/>
    <w:rsid w:val="35A07E31"/>
    <w:rsid w:val="35C45DB8"/>
    <w:rsid w:val="35D73F34"/>
    <w:rsid w:val="3608121E"/>
    <w:rsid w:val="360D3DFA"/>
    <w:rsid w:val="363771A3"/>
    <w:rsid w:val="363A3B40"/>
    <w:rsid w:val="365302AE"/>
    <w:rsid w:val="36607A0A"/>
    <w:rsid w:val="366E227C"/>
    <w:rsid w:val="366F2E0D"/>
    <w:rsid w:val="367B6A5C"/>
    <w:rsid w:val="368C042F"/>
    <w:rsid w:val="36A74ADA"/>
    <w:rsid w:val="36AD60D5"/>
    <w:rsid w:val="36B224F9"/>
    <w:rsid w:val="36C173A7"/>
    <w:rsid w:val="36C87D8B"/>
    <w:rsid w:val="36E96615"/>
    <w:rsid w:val="36EC0CC9"/>
    <w:rsid w:val="37283087"/>
    <w:rsid w:val="372B09DB"/>
    <w:rsid w:val="37355DDD"/>
    <w:rsid w:val="373F410B"/>
    <w:rsid w:val="376C68FE"/>
    <w:rsid w:val="378E4AC6"/>
    <w:rsid w:val="37C64260"/>
    <w:rsid w:val="37EE7094"/>
    <w:rsid w:val="38296C89"/>
    <w:rsid w:val="383002EB"/>
    <w:rsid w:val="38305B7D"/>
    <w:rsid w:val="38471797"/>
    <w:rsid w:val="38586797"/>
    <w:rsid w:val="385D15DF"/>
    <w:rsid w:val="38733572"/>
    <w:rsid w:val="38A435CC"/>
    <w:rsid w:val="38BC0149"/>
    <w:rsid w:val="38D4200A"/>
    <w:rsid w:val="38D87D1C"/>
    <w:rsid w:val="39186EAE"/>
    <w:rsid w:val="39636459"/>
    <w:rsid w:val="396B7F6C"/>
    <w:rsid w:val="3989785A"/>
    <w:rsid w:val="39B417A9"/>
    <w:rsid w:val="39CD3FCC"/>
    <w:rsid w:val="39FC5695"/>
    <w:rsid w:val="3A006D8E"/>
    <w:rsid w:val="3A2D0C4A"/>
    <w:rsid w:val="3A3651E5"/>
    <w:rsid w:val="3A744481"/>
    <w:rsid w:val="3A797CAF"/>
    <w:rsid w:val="3A8C7BEF"/>
    <w:rsid w:val="3A906246"/>
    <w:rsid w:val="3ACE0BF9"/>
    <w:rsid w:val="3AF52332"/>
    <w:rsid w:val="3B2349B7"/>
    <w:rsid w:val="3B4756B8"/>
    <w:rsid w:val="3B616CFF"/>
    <w:rsid w:val="3B6259F6"/>
    <w:rsid w:val="3B976654"/>
    <w:rsid w:val="3BB06B2D"/>
    <w:rsid w:val="3BC01EFC"/>
    <w:rsid w:val="3BCA2EAE"/>
    <w:rsid w:val="3BCA786A"/>
    <w:rsid w:val="3BD31E2F"/>
    <w:rsid w:val="3BF15831"/>
    <w:rsid w:val="3C105946"/>
    <w:rsid w:val="3C471448"/>
    <w:rsid w:val="3C5F759A"/>
    <w:rsid w:val="3C6C525A"/>
    <w:rsid w:val="3CCE23CB"/>
    <w:rsid w:val="3CD17D17"/>
    <w:rsid w:val="3CD92C87"/>
    <w:rsid w:val="3CE37662"/>
    <w:rsid w:val="3D011363"/>
    <w:rsid w:val="3D3C7F39"/>
    <w:rsid w:val="3D3E0D3C"/>
    <w:rsid w:val="3D440F09"/>
    <w:rsid w:val="3D4504A0"/>
    <w:rsid w:val="3D7309E6"/>
    <w:rsid w:val="3D8734BB"/>
    <w:rsid w:val="3D9A11D4"/>
    <w:rsid w:val="3DA16D89"/>
    <w:rsid w:val="3DA364BE"/>
    <w:rsid w:val="3DAF548A"/>
    <w:rsid w:val="3DD80569"/>
    <w:rsid w:val="3DE041CB"/>
    <w:rsid w:val="3DF20E2D"/>
    <w:rsid w:val="3DF739C5"/>
    <w:rsid w:val="3DF8713D"/>
    <w:rsid w:val="3E0D48F6"/>
    <w:rsid w:val="3E1868B4"/>
    <w:rsid w:val="3E322A06"/>
    <w:rsid w:val="3E377251"/>
    <w:rsid w:val="3E42664B"/>
    <w:rsid w:val="3E4B7C1F"/>
    <w:rsid w:val="3E5A7334"/>
    <w:rsid w:val="3E7B5D6B"/>
    <w:rsid w:val="3E843E66"/>
    <w:rsid w:val="3E8F51FE"/>
    <w:rsid w:val="3E926F87"/>
    <w:rsid w:val="3E9A59DE"/>
    <w:rsid w:val="3EA51073"/>
    <w:rsid w:val="3EAE34B4"/>
    <w:rsid w:val="3EAF4836"/>
    <w:rsid w:val="3EC33DFA"/>
    <w:rsid w:val="3F060E16"/>
    <w:rsid w:val="3F1D1096"/>
    <w:rsid w:val="3F2F0234"/>
    <w:rsid w:val="3F6363FE"/>
    <w:rsid w:val="3F6902F3"/>
    <w:rsid w:val="3F756B8F"/>
    <w:rsid w:val="3F95482B"/>
    <w:rsid w:val="3FC45E08"/>
    <w:rsid w:val="3FC5056F"/>
    <w:rsid w:val="3FFF98E2"/>
    <w:rsid w:val="4019356B"/>
    <w:rsid w:val="401A783F"/>
    <w:rsid w:val="40592157"/>
    <w:rsid w:val="40694322"/>
    <w:rsid w:val="406E1CAE"/>
    <w:rsid w:val="40A0133A"/>
    <w:rsid w:val="40C31A53"/>
    <w:rsid w:val="40FF545D"/>
    <w:rsid w:val="410067C8"/>
    <w:rsid w:val="411C2FF4"/>
    <w:rsid w:val="412A1D04"/>
    <w:rsid w:val="418F0D2A"/>
    <w:rsid w:val="41CC2DBB"/>
    <w:rsid w:val="41D01505"/>
    <w:rsid w:val="41E023C2"/>
    <w:rsid w:val="42474939"/>
    <w:rsid w:val="4249440B"/>
    <w:rsid w:val="424C3C57"/>
    <w:rsid w:val="42613FF3"/>
    <w:rsid w:val="42660D96"/>
    <w:rsid w:val="42786A9F"/>
    <w:rsid w:val="42790C13"/>
    <w:rsid w:val="428667D2"/>
    <w:rsid w:val="42B775C7"/>
    <w:rsid w:val="42CD1CE0"/>
    <w:rsid w:val="42E1381E"/>
    <w:rsid w:val="42ED6459"/>
    <w:rsid w:val="42FE58DD"/>
    <w:rsid w:val="43116332"/>
    <w:rsid w:val="43174B3D"/>
    <w:rsid w:val="434B790E"/>
    <w:rsid w:val="4360274F"/>
    <w:rsid w:val="43977AB6"/>
    <w:rsid w:val="43A3342B"/>
    <w:rsid w:val="43C77C27"/>
    <w:rsid w:val="43DE09EE"/>
    <w:rsid w:val="43EF69E5"/>
    <w:rsid w:val="44002FAD"/>
    <w:rsid w:val="446077EA"/>
    <w:rsid w:val="446E0159"/>
    <w:rsid w:val="448D4A83"/>
    <w:rsid w:val="449101DD"/>
    <w:rsid w:val="44AE55D6"/>
    <w:rsid w:val="44DE1391"/>
    <w:rsid w:val="451B225C"/>
    <w:rsid w:val="452410C9"/>
    <w:rsid w:val="45317DFB"/>
    <w:rsid w:val="45525385"/>
    <w:rsid w:val="45596713"/>
    <w:rsid w:val="456D3CE4"/>
    <w:rsid w:val="4579042C"/>
    <w:rsid w:val="457F0571"/>
    <w:rsid w:val="45851176"/>
    <w:rsid w:val="45965BB9"/>
    <w:rsid w:val="4598795F"/>
    <w:rsid w:val="45C63B94"/>
    <w:rsid w:val="45D73ADC"/>
    <w:rsid w:val="460E7DA5"/>
    <w:rsid w:val="4637FF7B"/>
    <w:rsid w:val="46422483"/>
    <w:rsid w:val="465869CB"/>
    <w:rsid w:val="4659254A"/>
    <w:rsid w:val="465B0637"/>
    <w:rsid w:val="465B295F"/>
    <w:rsid w:val="465E3F0D"/>
    <w:rsid w:val="466A16E6"/>
    <w:rsid w:val="466B0DF4"/>
    <w:rsid w:val="466D2791"/>
    <w:rsid w:val="467557CF"/>
    <w:rsid w:val="46893F2B"/>
    <w:rsid w:val="46C4686E"/>
    <w:rsid w:val="46E14217"/>
    <w:rsid w:val="471D19C3"/>
    <w:rsid w:val="47451645"/>
    <w:rsid w:val="477B778F"/>
    <w:rsid w:val="478203EC"/>
    <w:rsid w:val="47B025FA"/>
    <w:rsid w:val="47C47EC9"/>
    <w:rsid w:val="47F210A1"/>
    <w:rsid w:val="4809698F"/>
    <w:rsid w:val="480F57AF"/>
    <w:rsid w:val="4811697D"/>
    <w:rsid w:val="483B2A48"/>
    <w:rsid w:val="487A3E25"/>
    <w:rsid w:val="488B5503"/>
    <w:rsid w:val="48937E21"/>
    <w:rsid w:val="489A0361"/>
    <w:rsid w:val="48B82EA3"/>
    <w:rsid w:val="48B94FF3"/>
    <w:rsid w:val="48D12A65"/>
    <w:rsid w:val="48D72771"/>
    <w:rsid w:val="48E37AAB"/>
    <w:rsid w:val="48FD4B4C"/>
    <w:rsid w:val="490A68E0"/>
    <w:rsid w:val="491055FE"/>
    <w:rsid w:val="493D634C"/>
    <w:rsid w:val="495125C0"/>
    <w:rsid w:val="495F5B3E"/>
    <w:rsid w:val="4964643E"/>
    <w:rsid w:val="496F77D7"/>
    <w:rsid w:val="497654FD"/>
    <w:rsid w:val="49A62143"/>
    <w:rsid w:val="49B64211"/>
    <w:rsid w:val="49EB5DA8"/>
    <w:rsid w:val="49F42EAF"/>
    <w:rsid w:val="49F6167F"/>
    <w:rsid w:val="4A064FA0"/>
    <w:rsid w:val="4A16615C"/>
    <w:rsid w:val="4A166CB4"/>
    <w:rsid w:val="4A4424D7"/>
    <w:rsid w:val="4AB82D0F"/>
    <w:rsid w:val="4ABD7744"/>
    <w:rsid w:val="4AEB7664"/>
    <w:rsid w:val="4AFD7C19"/>
    <w:rsid w:val="4AFF13CE"/>
    <w:rsid w:val="4B0567D1"/>
    <w:rsid w:val="4B236AAE"/>
    <w:rsid w:val="4B5B149D"/>
    <w:rsid w:val="4B707271"/>
    <w:rsid w:val="4B7524B0"/>
    <w:rsid w:val="4B871B00"/>
    <w:rsid w:val="4B8D7117"/>
    <w:rsid w:val="4B9739F7"/>
    <w:rsid w:val="4BA6642B"/>
    <w:rsid w:val="4BE40D01"/>
    <w:rsid w:val="4BEE2503"/>
    <w:rsid w:val="4BFB0A09"/>
    <w:rsid w:val="4C082BED"/>
    <w:rsid w:val="4C204316"/>
    <w:rsid w:val="4C245A30"/>
    <w:rsid w:val="4C4A325A"/>
    <w:rsid w:val="4C980ED9"/>
    <w:rsid w:val="4CB40B15"/>
    <w:rsid w:val="4CB6685F"/>
    <w:rsid w:val="4CC367FE"/>
    <w:rsid w:val="4CC45282"/>
    <w:rsid w:val="4CD11285"/>
    <w:rsid w:val="4CF3569F"/>
    <w:rsid w:val="4CF42FBF"/>
    <w:rsid w:val="4CF805A8"/>
    <w:rsid w:val="4D077F3C"/>
    <w:rsid w:val="4D123355"/>
    <w:rsid w:val="4D166F41"/>
    <w:rsid w:val="4D172865"/>
    <w:rsid w:val="4D203FBB"/>
    <w:rsid w:val="4D2A3B31"/>
    <w:rsid w:val="4D2B6FAE"/>
    <w:rsid w:val="4D312C52"/>
    <w:rsid w:val="4D3D5DE0"/>
    <w:rsid w:val="4D431A30"/>
    <w:rsid w:val="4D4B54DB"/>
    <w:rsid w:val="4D53613E"/>
    <w:rsid w:val="4D6B6ACA"/>
    <w:rsid w:val="4D905305"/>
    <w:rsid w:val="4D964A72"/>
    <w:rsid w:val="4D9C1254"/>
    <w:rsid w:val="4DA82824"/>
    <w:rsid w:val="4E286EAB"/>
    <w:rsid w:val="4E2F3CBA"/>
    <w:rsid w:val="4E3917D8"/>
    <w:rsid w:val="4E6A373F"/>
    <w:rsid w:val="4E6E6502"/>
    <w:rsid w:val="4E793892"/>
    <w:rsid w:val="4E800872"/>
    <w:rsid w:val="4EC569ED"/>
    <w:rsid w:val="4ED50EA1"/>
    <w:rsid w:val="4EE47996"/>
    <w:rsid w:val="4EEC050C"/>
    <w:rsid w:val="4F104EC3"/>
    <w:rsid w:val="4F147B4F"/>
    <w:rsid w:val="4F47354A"/>
    <w:rsid w:val="4F494CEA"/>
    <w:rsid w:val="4F702FD7"/>
    <w:rsid w:val="4F911C54"/>
    <w:rsid w:val="4FAE388E"/>
    <w:rsid w:val="4FAF1074"/>
    <w:rsid w:val="4FE625E0"/>
    <w:rsid w:val="5021480F"/>
    <w:rsid w:val="502F0A28"/>
    <w:rsid w:val="505226DD"/>
    <w:rsid w:val="50962ECB"/>
    <w:rsid w:val="50A42E38"/>
    <w:rsid w:val="50A4577F"/>
    <w:rsid w:val="50B73D1F"/>
    <w:rsid w:val="50BD5BC9"/>
    <w:rsid w:val="50C11EEE"/>
    <w:rsid w:val="50E97CFC"/>
    <w:rsid w:val="50F33EC0"/>
    <w:rsid w:val="50FA4028"/>
    <w:rsid w:val="510C4F82"/>
    <w:rsid w:val="510D65B7"/>
    <w:rsid w:val="511157AB"/>
    <w:rsid w:val="5142540C"/>
    <w:rsid w:val="518402CD"/>
    <w:rsid w:val="518832C8"/>
    <w:rsid w:val="519D3C50"/>
    <w:rsid w:val="51A0432A"/>
    <w:rsid w:val="51A40E4F"/>
    <w:rsid w:val="51A86090"/>
    <w:rsid w:val="51B7396D"/>
    <w:rsid w:val="51BC23AD"/>
    <w:rsid w:val="522E4CC3"/>
    <w:rsid w:val="524310D6"/>
    <w:rsid w:val="5244713B"/>
    <w:rsid w:val="52615633"/>
    <w:rsid w:val="526F4DE4"/>
    <w:rsid w:val="52795F56"/>
    <w:rsid w:val="52977FD4"/>
    <w:rsid w:val="52A25790"/>
    <w:rsid w:val="52A96B6F"/>
    <w:rsid w:val="52B45975"/>
    <w:rsid w:val="52B61649"/>
    <w:rsid w:val="52CB130A"/>
    <w:rsid w:val="52D94AA4"/>
    <w:rsid w:val="52E00474"/>
    <w:rsid w:val="52EA3A62"/>
    <w:rsid w:val="52F50BB8"/>
    <w:rsid w:val="5302488E"/>
    <w:rsid w:val="53097272"/>
    <w:rsid w:val="532540D9"/>
    <w:rsid w:val="5338205E"/>
    <w:rsid w:val="53544462"/>
    <w:rsid w:val="53671546"/>
    <w:rsid w:val="5397158E"/>
    <w:rsid w:val="5398169E"/>
    <w:rsid w:val="53A91677"/>
    <w:rsid w:val="53CF72F2"/>
    <w:rsid w:val="54013861"/>
    <w:rsid w:val="5446174F"/>
    <w:rsid w:val="54487265"/>
    <w:rsid w:val="544D6070"/>
    <w:rsid w:val="54605E1E"/>
    <w:rsid w:val="54676BDC"/>
    <w:rsid w:val="54B3506A"/>
    <w:rsid w:val="54C03D6C"/>
    <w:rsid w:val="54CA0D16"/>
    <w:rsid w:val="54D302EB"/>
    <w:rsid w:val="54DD4057"/>
    <w:rsid w:val="54E7490F"/>
    <w:rsid w:val="550764A4"/>
    <w:rsid w:val="550B2336"/>
    <w:rsid w:val="550B2BF6"/>
    <w:rsid w:val="55214EB5"/>
    <w:rsid w:val="552A7D54"/>
    <w:rsid w:val="55364EFD"/>
    <w:rsid w:val="55425416"/>
    <w:rsid w:val="555D4828"/>
    <w:rsid w:val="557042BE"/>
    <w:rsid w:val="557A4C8B"/>
    <w:rsid w:val="558931E1"/>
    <w:rsid w:val="55923347"/>
    <w:rsid w:val="55925180"/>
    <w:rsid w:val="55983B1B"/>
    <w:rsid w:val="55A8376B"/>
    <w:rsid w:val="55AD3B17"/>
    <w:rsid w:val="55C23E61"/>
    <w:rsid w:val="55C432E4"/>
    <w:rsid w:val="55DC03B8"/>
    <w:rsid w:val="55DC29B6"/>
    <w:rsid w:val="55DD4241"/>
    <w:rsid w:val="55E464CD"/>
    <w:rsid w:val="55E731A9"/>
    <w:rsid w:val="55F40198"/>
    <w:rsid w:val="56100946"/>
    <w:rsid w:val="566B6D1E"/>
    <w:rsid w:val="57032A2C"/>
    <w:rsid w:val="570F5219"/>
    <w:rsid w:val="575D12B5"/>
    <w:rsid w:val="57610A87"/>
    <w:rsid w:val="5773697A"/>
    <w:rsid w:val="577942D4"/>
    <w:rsid w:val="577B1140"/>
    <w:rsid w:val="577B7F21"/>
    <w:rsid w:val="577F181B"/>
    <w:rsid w:val="57921984"/>
    <w:rsid w:val="579737F0"/>
    <w:rsid w:val="57AB7B30"/>
    <w:rsid w:val="57AF5251"/>
    <w:rsid w:val="57B26373"/>
    <w:rsid w:val="57B63F04"/>
    <w:rsid w:val="57C72583"/>
    <w:rsid w:val="57CD20C2"/>
    <w:rsid w:val="57D675AB"/>
    <w:rsid w:val="57D73717"/>
    <w:rsid w:val="57D95FDD"/>
    <w:rsid w:val="57FE314A"/>
    <w:rsid w:val="58651C7F"/>
    <w:rsid w:val="58825B29"/>
    <w:rsid w:val="58917D2F"/>
    <w:rsid w:val="5894085C"/>
    <w:rsid w:val="589B0B79"/>
    <w:rsid w:val="58AE4F0C"/>
    <w:rsid w:val="58B85899"/>
    <w:rsid w:val="58D8399B"/>
    <w:rsid w:val="58E363A9"/>
    <w:rsid w:val="59017396"/>
    <w:rsid w:val="59166304"/>
    <w:rsid w:val="5919648E"/>
    <w:rsid w:val="595E1678"/>
    <w:rsid w:val="59664D79"/>
    <w:rsid w:val="596D5BD4"/>
    <w:rsid w:val="596F60AE"/>
    <w:rsid w:val="597E3DD8"/>
    <w:rsid w:val="59F80043"/>
    <w:rsid w:val="5A09252F"/>
    <w:rsid w:val="5A0B2778"/>
    <w:rsid w:val="5A2A7C7B"/>
    <w:rsid w:val="5A340797"/>
    <w:rsid w:val="5A3E2560"/>
    <w:rsid w:val="5A5D3B6E"/>
    <w:rsid w:val="5A637A76"/>
    <w:rsid w:val="5A6D33BA"/>
    <w:rsid w:val="5A792B1F"/>
    <w:rsid w:val="5A874767"/>
    <w:rsid w:val="5AA36FD8"/>
    <w:rsid w:val="5AA85BE2"/>
    <w:rsid w:val="5AAD6F28"/>
    <w:rsid w:val="5AB521E6"/>
    <w:rsid w:val="5AD63A24"/>
    <w:rsid w:val="5ADE51D5"/>
    <w:rsid w:val="5B182775"/>
    <w:rsid w:val="5B21787C"/>
    <w:rsid w:val="5B2E1A1D"/>
    <w:rsid w:val="5B843A1C"/>
    <w:rsid w:val="5B873E3F"/>
    <w:rsid w:val="5B9D6F4B"/>
    <w:rsid w:val="5BAC183B"/>
    <w:rsid w:val="5BD14DFE"/>
    <w:rsid w:val="5C02690E"/>
    <w:rsid w:val="5C196DA7"/>
    <w:rsid w:val="5C242DE9"/>
    <w:rsid w:val="5C2A048C"/>
    <w:rsid w:val="5C7874D5"/>
    <w:rsid w:val="5C80234E"/>
    <w:rsid w:val="5C8A680C"/>
    <w:rsid w:val="5CBC5AAE"/>
    <w:rsid w:val="5CDB2B7A"/>
    <w:rsid w:val="5D0C4701"/>
    <w:rsid w:val="5D0F0395"/>
    <w:rsid w:val="5D221076"/>
    <w:rsid w:val="5D2E4928"/>
    <w:rsid w:val="5D397964"/>
    <w:rsid w:val="5D5A391C"/>
    <w:rsid w:val="5D5F10C0"/>
    <w:rsid w:val="5D663C6C"/>
    <w:rsid w:val="5D891B7B"/>
    <w:rsid w:val="5D8F773E"/>
    <w:rsid w:val="5DAD38EE"/>
    <w:rsid w:val="5DB63D55"/>
    <w:rsid w:val="5E006862"/>
    <w:rsid w:val="5E0207B9"/>
    <w:rsid w:val="5E053485"/>
    <w:rsid w:val="5E1834A1"/>
    <w:rsid w:val="5E261785"/>
    <w:rsid w:val="5E2F22B0"/>
    <w:rsid w:val="5E3E24F3"/>
    <w:rsid w:val="5E473A9D"/>
    <w:rsid w:val="5E4A7017"/>
    <w:rsid w:val="5E552BBA"/>
    <w:rsid w:val="5E611C10"/>
    <w:rsid w:val="5E725B0C"/>
    <w:rsid w:val="5E7A0F3F"/>
    <w:rsid w:val="5E806603"/>
    <w:rsid w:val="5E873E9A"/>
    <w:rsid w:val="5EBA426F"/>
    <w:rsid w:val="5EC816E3"/>
    <w:rsid w:val="5EFC7377"/>
    <w:rsid w:val="5EFD5F0A"/>
    <w:rsid w:val="5F06174D"/>
    <w:rsid w:val="5F3A3602"/>
    <w:rsid w:val="5F45733B"/>
    <w:rsid w:val="5F6277C6"/>
    <w:rsid w:val="5F6D0B1D"/>
    <w:rsid w:val="5F702B80"/>
    <w:rsid w:val="5F724702"/>
    <w:rsid w:val="5F7877B5"/>
    <w:rsid w:val="5F8D0B82"/>
    <w:rsid w:val="5FBA3DFB"/>
    <w:rsid w:val="5FCC5339"/>
    <w:rsid w:val="5FD70E51"/>
    <w:rsid w:val="5FE34A5B"/>
    <w:rsid w:val="5FFC84BE"/>
    <w:rsid w:val="5FFE1E36"/>
    <w:rsid w:val="601259E5"/>
    <w:rsid w:val="60232584"/>
    <w:rsid w:val="60445B81"/>
    <w:rsid w:val="607330CE"/>
    <w:rsid w:val="60825176"/>
    <w:rsid w:val="6099660A"/>
    <w:rsid w:val="609F2AC4"/>
    <w:rsid w:val="60FA2EE8"/>
    <w:rsid w:val="610417D1"/>
    <w:rsid w:val="61054A27"/>
    <w:rsid w:val="6109328C"/>
    <w:rsid w:val="610A52BC"/>
    <w:rsid w:val="611D2366"/>
    <w:rsid w:val="61421856"/>
    <w:rsid w:val="615227C4"/>
    <w:rsid w:val="61654E3F"/>
    <w:rsid w:val="6182292A"/>
    <w:rsid w:val="619F7F92"/>
    <w:rsid w:val="61B7005F"/>
    <w:rsid w:val="61C61E4C"/>
    <w:rsid w:val="61DF7AEA"/>
    <w:rsid w:val="61F25ACE"/>
    <w:rsid w:val="61F7260E"/>
    <w:rsid w:val="61F94C26"/>
    <w:rsid w:val="62000E56"/>
    <w:rsid w:val="6200468F"/>
    <w:rsid w:val="622D6B06"/>
    <w:rsid w:val="624F3E49"/>
    <w:rsid w:val="62632286"/>
    <w:rsid w:val="62656FA0"/>
    <w:rsid w:val="62885958"/>
    <w:rsid w:val="62B80AC5"/>
    <w:rsid w:val="62F40B65"/>
    <w:rsid w:val="62FC2CFE"/>
    <w:rsid w:val="63024505"/>
    <w:rsid w:val="6329551F"/>
    <w:rsid w:val="635600A5"/>
    <w:rsid w:val="635B1DB5"/>
    <w:rsid w:val="63711FED"/>
    <w:rsid w:val="63880DDC"/>
    <w:rsid w:val="638D750D"/>
    <w:rsid w:val="63AC6CC0"/>
    <w:rsid w:val="63E85DAB"/>
    <w:rsid w:val="63EB0A27"/>
    <w:rsid w:val="63F024E1"/>
    <w:rsid w:val="64055776"/>
    <w:rsid w:val="64240056"/>
    <w:rsid w:val="642F0754"/>
    <w:rsid w:val="642F3009"/>
    <w:rsid w:val="643E143A"/>
    <w:rsid w:val="64491666"/>
    <w:rsid w:val="64540CC2"/>
    <w:rsid w:val="648B6EEF"/>
    <w:rsid w:val="649C6C7B"/>
    <w:rsid w:val="64C158BF"/>
    <w:rsid w:val="64CE2EAA"/>
    <w:rsid w:val="653C3090"/>
    <w:rsid w:val="65562818"/>
    <w:rsid w:val="65854376"/>
    <w:rsid w:val="658767BE"/>
    <w:rsid w:val="65892531"/>
    <w:rsid w:val="65C07C91"/>
    <w:rsid w:val="65CC73AB"/>
    <w:rsid w:val="65E5040F"/>
    <w:rsid w:val="66195831"/>
    <w:rsid w:val="661A1A97"/>
    <w:rsid w:val="662E75B1"/>
    <w:rsid w:val="663366B5"/>
    <w:rsid w:val="66342C2E"/>
    <w:rsid w:val="663E784C"/>
    <w:rsid w:val="66615D36"/>
    <w:rsid w:val="668B6A45"/>
    <w:rsid w:val="66A51361"/>
    <w:rsid w:val="66CC0FE3"/>
    <w:rsid w:val="672F3F24"/>
    <w:rsid w:val="673821D5"/>
    <w:rsid w:val="673E055F"/>
    <w:rsid w:val="67551CE3"/>
    <w:rsid w:val="676D2000"/>
    <w:rsid w:val="67824C66"/>
    <w:rsid w:val="6784541A"/>
    <w:rsid w:val="67A1421E"/>
    <w:rsid w:val="67A22552"/>
    <w:rsid w:val="67B22DCC"/>
    <w:rsid w:val="67B51A77"/>
    <w:rsid w:val="67BE71AA"/>
    <w:rsid w:val="67D90273"/>
    <w:rsid w:val="67DE5875"/>
    <w:rsid w:val="67E55852"/>
    <w:rsid w:val="67EB1AB4"/>
    <w:rsid w:val="67ED5E70"/>
    <w:rsid w:val="67FA1285"/>
    <w:rsid w:val="684150B9"/>
    <w:rsid w:val="684B418A"/>
    <w:rsid w:val="684E77D6"/>
    <w:rsid w:val="68551F4F"/>
    <w:rsid w:val="687C10C9"/>
    <w:rsid w:val="68802085"/>
    <w:rsid w:val="68840C16"/>
    <w:rsid w:val="68876EFB"/>
    <w:rsid w:val="68884654"/>
    <w:rsid w:val="6889720B"/>
    <w:rsid w:val="689F444F"/>
    <w:rsid w:val="68B96DBB"/>
    <w:rsid w:val="68CA2805"/>
    <w:rsid w:val="68D51EA7"/>
    <w:rsid w:val="68E937A3"/>
    <w:rsid w:val="69034E54"/>
    <w:rsid w:val="69390DC6"/>
    <w:rsid w:val="693E15D3"/>
    <w:rsid w:val="69627681"/>
    <w:rsid w:val="696B7548"/>
    <w:rsid w:val="6977531D"/>
    <w:rsid w:val="697B284D"/>
    <w:rsid w:val="698670DE"/>
    <w:rsid w:val="698E2D13"/>
    <w:rsid w:val="69B67D29"/>
    <w:rsid w:val="69BB70ED"/>
    <w:rsid w:val="69CC2BFF"/>
    <w:rsid w:val="69E06900"/>
    <w:rsid w:val="69FD55B8"/>
    <w:rsid w:val="6A0B1C62"/>
    <w:rsid w:val="6A2406C8"/>
    <w:rsid w:val="6A2627B9"/>
    <w:rsid w:val="6A5B7452"/>
    <w:rsid w:val="6A770132"/>
    <w:rsid w:val="6AC83A2C"/>
    <w:rsid w:val="6ADE0BD1"/>
    <w:rsid w:val="6AE368FC"/>
    <w:rsid w:val="6AE96859"/>
    <w:rsid w:val="6B147746"/>
    <w:rsid w:val="6B24787C"/>
    <w:rsid w:val="6B305FCE"/>
    <w:rsid w:val="6B573233"/>
    <w:rsid w:val="6B5B6274"/>
    <w:rsid w:val="6B795DCE"/>
    <w:rsid w:val="6B8F0831"/>
    <w:rsid w:val="6B935D53"/>
    <w:rsid w:val="6BAD208A"/>
    <w:rsid w:val="6BBA3B00"/>
    <w:rsid w:val="6C196F71"/>
    <w:rsid w:val="6C226FCB"/>
    <w:rsid w:val="6C31226F"/>
    <w:rsid w:val="6C360CAD"/>
    <w:rsid w:val="6C552F0B"/>
    <w:rsid w:val="6C8B433F"/>
    <w:rsid w:val="6C8C67B7"/>
    <w:rsid w:val="6C9D744C"/>
    <w:rsid w:val="6D167928"/>
    <w:rsid w:val="6D26299B"/>
    <w:rsid w:val="6D4772EC"/>
    <w:rsid w:val="6D5B3EC3"/>
    <w:rsid w:val="6D5B6C1D"/>
    <w:rsid w:val="6D9078AF"/>
    <w:rsid w:val="6DA57E98"/>
    <w:rsid w:val="6DAA3FEF"/>
    <w:rsid w:val="6DC0172B"/>
    <w:rsid w:val="6DCB690C"/>
    <w:rsid w:val="6DD41A5B"/>
    <w:rsid w:val="6DF10D7F"/>
    <w:rsid w:val="6DF43C2E"/>
    <w:rsid w:val="6DF51CA3"/>
    <w:rsid w:val="6E331948"/>
    <w:rsid w:val="6E347DDE"/>
    <w:rsid w:val="6E4678CD"/>
    <w:rsid w:val="6E8335BD"/>
    <w:rsid w:val="6E8E12EF"/>
    <w:rsid w:val="6E972936"/>
    <w:rsid w:val="6EBF142E"/>
    <w:rsid w:val="6ED446C5"/>
    <w:rsid w:val="6ED47B6B"/>
    <w:rsid w:val="6F2A7D94"/>
    <w:rsid w:val="6F3C4F80"/>
    <w:rsid w:val="6F5F7600"/>
    <w:rsid w:val="6F8331F1"/>
    <w:rsid w:val="6FAE1A09"/>
    <w:rsid w:val="6FD75BF8"/>
    <w:rsid w:val="70074F42"/>
    <w:rsid w:val="703E2512"/>
    <w:rsid w:val="705610BB"/>
    <w:rsid w:val="707723D0"/>
    <w:rsid w:val="708C17E3"/>
    <w:rsid w:val="709B4C3D"/>
    <w:rsid w:val="70A24F3F"/>
    <w:rsid w:val="70F5661B"/>
    <w:rsid w:val="710200FC"/>
    <w:rsid w:val="71360107"/>
    <w:rsid w:val="713B688E"/>
    <w:rsid w:val="715220E5"/>
    <w:rsid w:val="71D43752"/>
    <w:rsid w:val="71E153F2"/>
    <w:rsid w:val="71F1796A"/>
    <w:rsid w:val="71FB6FD2"/>
    <w:rsid w:val="720A6E64"/>
    <w:rsid w:val="72154626"/>
    <w:rsid w:val="72262B5D"/>
    <w:rsid w:val="72282262"/>
    <w:rsid w:val="72283FF7"/>
    <w:rsid w:val="722E7212"/>
    <w:rsid w:val="7238752D"/>
    <w:rsid w:val="723A0474"/>
    <w:rsid w:val="724FFEC4"/>
    <w:rsid w:val="725923E4"/>
    <w:rsid w:val="725F2B50"/>
    <w:rsid w:val="72864BF7"/>
    <w:rsid w:val="729023FC"/>
    <w:rsid w:val="72FD4D17"/>
    <w:rsid w:val="73530396"/>
    <w:rsid w:val="73C0646E"/>
    <w:rsid w:val="73CA6A70"/>
    <w:rsid w:val="73E62FB9"/>
    <w:rsid w:val="740022CC"/>
    <w:rsid w:val="742222F5"/>
    <w:rsid w:val="74476126"/>
    <w:rsid w:val="74681C20"/>
    <w:rsid w:val="74706664"/>
    <w:rsid w:val="747B5DF7"/>
    <w:rsid w:val="747F3682"/>
    <w:rsid w:val="747F58E7"/>
    <w:rsid w:val="749C4185"/>
    <w:rsid w:val="74CB28DA"/>
    <w:rsid w:val="75067759"/>
    <w:rsid w:val="751B4DBD"/>
    <w:rsid w:val="752E6DCD"/>
    <w:rsid w:val="753E1004"/>
    <w:rsid w:val="7551380D"/>
    <w:rsid w:val="75600BE5"/>
    <w:rsid w:val="7564475C"/>
    <w:rsid w:val="75734D20"/>
    <w:rsid w:val="7583797F"/>
    <w:rsid w:val="75943C86"/>
    <w:rsid w:val="75C13CDD"/>
    <w:rsid w:val="75D20F1D"/>
    <w:rsid w:val="75DA2C18"/>
    <w:rsid w:val="75F54412"/>
    <w:rsid w:val="761D08E0"/>
    <w:rsid w:val="76270659"/>
    <w:rsid w:val="76375D4D"/>
    <w:rsid w:val="765666A1"/>
    <w:rsid w:val="765D347C"/>
    <w:rsid w:val="76826699"/>
    <w:rsid w:val="76B455F0"/>
    <w:rsid w:val="76C87133"/>
    <w:rsid w:val="76CD08D5"/>
    <w:rsid w:val="76DB4B92"/>
    <w:rsid w:val="76EC2FDC"/>
    <w:rsid w:val="76F86A43"/>
    <w:rsid w:val="76FAD49C"/>
    <w:rsid w:val="76FF0641"/>
    <w:rsid w:val="77052AA4"/>
    <w:rsid w:val="77136511"/>
    <w:rsid w:val="771A1678"/>
    <w:rsid w:val="771F0CBB"/>
    <w:rsid w:val="77340A39"/>
    <w:rsid w:val="77351FD0"/>
    <w:rsid w:val="77472422"/>
    <w:rsid w:val="777F31F2"/>
    <w:rsid w:val="77D1700D"/>
    <w:rsid w:val="77E67A2B"/>
    <w:rsid w:val="77EC04CC"/>
    <w:rsid w:val="783E1615"/>
    <w:rsid w:val="784604CA"/>
    <w:rsid w:val="78594BA7"/>
    <w:rsid w:val="786C3DA2"/>
    <w:rsid w:val="7875590E"/>
    <w:rsid w:val="78775729"/>
    <w:rsid w:val="788C2381"/>
    <w:rsid w:val="78A42DB0"/>
    <w:rsid w:val="78A656AB"/>
    <w:rsid w:val="78B2245C"/>
    <w:rsid w:val="78B418D7"/>
    <w:rsid w:val="78C662B0"/>
    <w:rsid w:val="78E172CC"/>
    <w:rsid w:val="78EA1D1F"/>
    <w:rsid w:val="7904172F"/>
    <w:rsid w:val="790F7E27"/>
    <w:rsid w:val="791D747D"/>
    <w:rsid w:val="792A231A"/>
    <w:rsid w:val="79316829"/>
    <w:rsid w:val="79621B9A"/>
    <w:rsid w:val="797177C8"/>
    <w:rsid w:val="797E66A9"/>
    <w:rsid w:val="798518A4"/>
    <w:rsid w:val="79A97383"/>
    <w:rsid w:val="79E27E8B"/>
    <w:rsid w:val="79F850CE"/>
    <w:rsid w:val="79FD443C"/>
    <w:rsid w:val="7A1D1975"/>
    <w:rsid w:val="7A3E5150"/>
    <w:rsid w:val="7A3FFF1B"/>
    <w:rsid w:val="7A4670D6"/>
    <w:rsid w:val="7A482A2E"/>
    <w:rsid w:val="7A534B63"/>
    <w:rsid w:val="7A615382"/>
    <w:rsid w:val="7A67303B"/>
    <w:rsid w:val="7AAB1D04"/>
    <w:rsid w:val="7ABA4368"/>
    <w:rsid w:val="7AC027B5"/>
    <w:rsid w:val="7AC44EDC"/>
    <w:rsid w:val="7AD05746"/>
    <w:rsid w:val="7B1B3E90"/>
    <w:rsid w:val="7B257FFD"/>
    <w:rsid w:val="7B343476"/>
    <w:rsid w:val="7B5A2978"/>
    <w:rsid w:val="7B5A7E4C"/>
    <w:rsid w:val="7B667AF9"/>
    <w:rsid w:val="7B7468F8"/>
    <w:rsid w:val="7BEB1AB4"/>
    <w:rsid w:val="7BEB44B6"/>
    <w:rsid w:val="7BEC4FE4"/>
    <w:rsid w:val="7BEE0103"/>
    <w:rsid w:val="7C0A0FE4"/>
    <w:rsid w:val="7C254906"/>
    <w:rsid w:val="7C397B82"/>
    <w:rsid w:val="7C545561"/>
    <w:rsid w:val="7C590818"/>
    <w:rsid w:val="7C5F7DAC"/>
    <w:rsid w:val="7C63789C"/>
    <w:rsid w:val="7C7C10F6"/>
    <w:rsid w:val="7C853BEA"/>
    <w:rsid w:val="7C881368"/>
    <w:rsid w:val="7CD60CF7"/>
    <w:rsid w:val="7CE27788"/>
    <w:rsid w:val="7CFB5D27"/>
    <w:rsid w:val="7D0C32F1"/>
    <w:rsid w:val="7D0F408D"/>
    <w:rsid w:val="7D491C6C"/>
    <w:rsid w:val="7D4F3375"/>
    <w:rsid w:val="7D5429C0"/>
    <w:rsid w:val="7D6438CC"/>
    <w:rsid w:val="7D6E6D43"/>
    <w:rsid w:val="7D767BF2"/>
    <w:rsid w:val="7DB57A34"/>
    <w:rsid w:val="7DBB1012"/>
    <w:rsid w:val="7DDEA4C7"/>
    <w:rsid w:val="7DE303C8"/>
    <w:rsid w:val="7DE60973"/>
    <w:rsid w:val="7DEC3048"/>
    <w:rsid w:val="7DEF0916"/>
    <w:rsid w:val="7E0406DF"/>
    <w:rsid w:val="7E1E5218"/>
    <w:rsid w:val="7E357016"/>
    <w:rsid w:val="7E53749D"/>
    <w:rsid w:val="7E751B09"/>
    <w:rsid w:val="7E9A4E1F"/>
    <w:rsid w:val="7EA36676"/>
    <w:rsid w:val="7EA47B7B"/>
    <w:rsid w:val="7EA7723A"/>
    <w:rsid w:val="7EC363D0"/>
    <w:rsid w:val="7ED87CB5"/>
    <w:rsid w:val="7EE822DB"/>
    <w:rsid w:val="7EF56FBB"/>
    <w:rsid w:val="7F0768EB"/>
    <w:rsid w:val="7F143BEC"/>
    <w:rsid w:val="7F5160D2"/>
    <w:rsid w:val="7F715AF2"/>
    <w:rsid w:val="7F7BD1AA"/>
    <w:rsid w:val="7F886E69"/>
    <w:rsid w:val="7FDBA32B"/>
    <w:rsid w:val="7FEB2083"/>
    <w:rsid w:val="ADF0A888"/>
    <w:rsid w:val="AEFDC55A"/>
    <w:rsid w:val="B75607DE"/>
    <w:rsid w:val="B9E7D2A6"/>
    <w:rsid w:val="BB7FA927"/>
    <w:rsid w:val="BFFFFE00"/>
    <w:rsid w:val="EFFF97CF"/>
    <w:rsid w:val="F5FFD31F"/>
    <w:rsid w:val="FBFF3788"/>
    <w:rsid w:val="FDF1DAFE"/>
    <w:rsid w:val="FEFFD6F3"/>
    <w:rsid w:val="FFCF1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iPriority="99" w:semiHidden="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iPriority="0" w:name="List 3"/>
    <w:lsdException w:uiPriority="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iPriority="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qFormat="1" w:unhideWhenUsed="0" w:uiPriority="0" w:semiHidden="0" w:name="HTML Address"/>
    <w:lsdException w:uiPriority="0" w:name="HTML Cite"/>
    <w:lsdException w:qFormat="1" w:unhideWhenUsed="0" w:uiPriority="0" w:semiHidden="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6"/>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4">
    <w:name w:val="heading 2"/>
    <w:basedOn w:val="1"/>
    <w:next w:val="1"/>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tabs>
        <w:tab w:val="left" w:pos="900"/>
      </w:tabs>
      <w:spacing w:before="260" w:after="260" w:line="416" w:lineRule="auto"/>
      <w:ind w:left="900" w:hanging="720"/>
      <w:outlineLvl w:val="2"/>
    </w:pPr>
    <w:rPr>
      <w:b/>
      <w:bCs/>
      <w:sz w:val="32"/>
      <w:szCs w:val="32"/>
    </w:rPr>
  </w:style>
  <w:style w:type="paragraph" w:styleId="6">
    <w:name w:val="heading 4"/>
    <w:basedOn w:val="1"/>
    <w:next w:val="1"/>
    <w:link w:val="330"/>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7">
    <w:name w:val="heading 5"/>
    <w:basedOn w:val="1"/>
    <w:next w:val="1"/>
    <w:link w:val="296"/>
    <w:qFormat/>
    <w:uiPriority w:val="0"/>
    <w:pPr>
      <w:keepNext/>
      <w:keepLines/>
      <w:tabs>
        <w:tab w:val="left" w:pos="1008"/>
      </w:tabs>
      <w:spacing w:before="280" w:after="290" w:line="376" w:lineRule="auto"/>
      <w:ind w:left="1008" w:hanging="1008"/>
      <w:outlineLvl w:val="4"/>
    </w:pPr>
    <w:rPr>
      <w:b/>
      <w:bCs/>
      <w:sz w:val="28"/>
      <w:szCs w:val="28"/>
    </w:rPr>
  </w:style>
  <w:style w:type="paragraph" w:styleId="8">
    <w:name w:val="heading 6"/>
    <w:basedOn w:val="1"/>
    <w:next w:val="1"/>
    <w:link w:val="152"/>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9">
    <w:name w:val="heading 7"/>
    <w:basedOn w:val="1"/>
    <w:next w:val="1"/>
    <w:link w:val="310"/>
    <w:qFormat/>
    <w:uiPriority w:val="0"/>
    <w:pPr>
      <w:keepNext/>
      <w:keepLines/>
      <w:tabs>
        <w:tab w:val="left" w:pos="1296"/>
      </w:tabs>
      <w:spacing w:before="240" w:after="64" w:line="320" w:lineRule="auto"/>
      <w:ind w:left="1296" w:hanging="1296"/>
      <w:outlineLvl w:val="6"/>
    </w:pPr>
    <w:rPr>
      <w:b/>
      <w:bCs/>
      <w:sz w:val="24"/>
    </w:rPr>
  </w:style>
  <w:style w:type="paragraph" w:styleId="10">
    <w:name w:val="heading 8"/>
    <w:basedOn w:val="1"/>
    <w:next w:val="1"/>
    <w:link w:val="361"/>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1">
    <w:name w:val="heading 9"/>
    <w:basedOn w:val="1"/>
    <w:next w:val="1"/>
    <w:link w:val="186"/>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72">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Normal Indent"/>
    <w:basedOn w:val="1"/>
    <w:link w:val="197"/>
    <w:qFormat/>
    <w:uiPriority w:val="0"/>
    <w:pPr>
      <w:widowControl/>
      <w:snapToGrid w:val="0"/>
      <w:spacing w:line="480" w:lineRule="exact"/>
      <w:ind w:firstLine="567"/>
    </w:pPr>
    <w:rPr>
      <w:rFonts w:ascii="宋体"/>
      <w:snapToGrid w:val="0"/>
      <w:color w:val="000000"/>
      <w:kern w:val="28"/>
      <w:sz w:val="28"/>
      <w:szCs w:val="20"/>
    </w:rPr>
  </w:style>
  <w:style w:type="paragraph" w:styleId="17">
    <w:name w:val="caption"/>
    <w:basedOn w:val="1"/>
    <w:next w:val="1"/>
    <w:link w:val="233"/>
    <w:qFormat/>
    <w:uiPriority w:val="0"/>
    <w:rPr>
      <w:b/>
      <w:sz w:val="28"/>
      <w:szCs w:val="20"/>
    </w:rPr>
  </w:style>
  <w:style w:type="paragraph" w:styleId="18">
    <w:name w:val="index 5"/>
    <w:basedOn w:val="1"/>
    <w:next w:val="1"/>
    <w:qFormat/>
    <w:uiPriority w:val="0"/>
    <w:pPr>
      <w:adjustRightInd/>
      <w:ind w:left="800" w:leftChars="800" w:firstLine="200" w:firstLineChars="200"/>
    </w:pPr>
  </w:style>
  <w:style w:type="paragraph" w:styleId="19">
    <w:name w:val="Document Map"/>
    <w:basedOn w:val="1"/>
    <w:link w:val="206"/>
    <w:qFormat/>
    <w:uiPriority w:val="0"/>
    <w:pPr>
      <w:shd w:val="clear" w:color="auto" w:fill="000080"/>
    </w:pPr>
  </w:style>
  <w:style w:type="paragraph" w:styleId="20">
    <w:name w:val="toa heading"/>
    <w:basedOn w:val="1"/>
    <w:next w:val="1"/>
    <w:qFormat/>
    <w:uiPriority w:val="0"/>
    <w:pPr>
      <w:spacing w:before="120"/>
    </w:pPr>
    <w:rPr>
      <w:rFonts w:ascii="Arial"/>
      <w:kern w:val="0"/>
      <w:sz w:val="24"/>
      <w:szCs w:val="20"/>
    </w:rPr>
  </w:style>
  <w:style w:type="paragraph" w:styleId="21">
    <w:name w:val="annotation text"/>
    <w:basedOn w:val="1"/>
    <w:link w:val="347"/>
    <w:qFormat/>
    <w:uiPriority w:val="99"/>
    <w:pPr>
      <w:jc w:val="left"/>
    </w:pPr>
  </w:style>
  <w:style w:type="paragraph" w:styleId="22">
    <w:name w:val="Salutation"/>
    <w:basedOn w:val="1"/>
    <w:next w:val="1"/>
    <w:link w:val="301"/>
    <w:qFormat/>
    <w:uiPriority w:val="0"/>
    <w:rPr>
      <w:rFonts w:ascii="仿宋_GB2312" w:eastAsia="仿宋_GB2312"/>
      <w:sz w:val="28"/>
      <w:szCs w:val="20"/>
    </w:rPr>
  </w:style>
  <w:style w:type="paragraph" w:styleId="23">
    <w:name w:val="Body Text 3"/>
    <w:basedOn w:val="1"/>
    <w:link w:val="333"/>
    <w:qFormat/>
    <w:uiPriority w:val="0"/>
    <w:pPr>
      <w:jc w:val="center"/>
    </w:pPr>
    <w:rPr>
      <w:szCs w:val="20"/>
    </w:rPr>
  </w:style>
  <w:style w:type="paragraph" w:styleId="24">
    <w:name w:val="List Bullet 3"/>
    <w:basedOn w:val="1"/>
    <w:unhideWhenUsed/>
    <w:qFormat/>
    <w:uiPriority w:val="0"/>
    <w:pPr>
      <w:snapToGrid w:val="0"/>
      <w:spacing w:line="360" w:lineRule="auto"/>
      <w:ind w:left="360" w:right="238" w:hanging="360"/>
      <w:contextualSpacing/>
    </w:pPr>
    <w:rPr>
      <w:sz w:val="24"/>
    </w:rPr>
  </w:style>
  <w:style w:type="paragraph" w:styleId="25">
    <w:name w:val="Body Text"/>
    <w:basedOn w:val="1"/>
    <w:next w:val="1"/>
    <w:link w:val="433"/>
    <w:qFormat/>
    <w:uiPriority w:val="0"/>
    <w:pPr>
      <w:autoSpaceDE w:val="0"/>
      <w:autoSpaceDN w:val="0"/>
      <w:spacing w:line="360" w:lineRule="auto"/>
    </w:pPr>
    <w:rPr>
      <w:rFonts w:ascii="宋体" w:hAnsi="Arial" w:cs="Arial"/>
      <w:snapToGrid w:val="0"/>
      <w:sz w:val="24"/>
      <w:szCs w:val="21"/>
      <w:lang w:val="zh-CN"/>
    </w:rPr>
  </w:style>
  <w:style w:type="paragraph" w:styleId="26">
    <w:name w:val="Body Text Indent"/>
    <w:basedOn w:val="1"/>
    <w:next w:val="27"/>
    <w:link w:val="268"/>
    <w:qFormat/>
    <w:uiPriority w:val="0"/>
    <w:pPr>
      <w:spacing w:line="480" w:lineRule="exact"/>
      <w:ind w:firstLine="480" w:firstLineChars="200"/>
    </w:pPr>
    <w:rPr>
      <w:rFonts w:ascii="宋体" w:hAnsi="宋体"/>
      <w:sz w:val="24"/>
    </w:rPr>
  </w:style>
  <w:style w:type="paragraph" w:styleId="27">
    <w:name w:val="envelope return"/>
    <w:basedOn w:val="1"/>
    <w:qFormat/>
    <w:uiPriority w:val="0"/>
    <w:pPr>
      <w:snapToGrid w:val="0"/>
    </w:pPr>
    <w:rPr>
      <w:rFonts w:ascii="Arial" w:hAnsi="Arial"/>
    </w:rPr>
  </w:style>
  <w:style w:type="paragraph" w:styleId="28">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9">
    <w:name w:val="List 2"/>
    <w:basedOn w:val="1"/>
    <w:qFormat/>
    <w:uiPriority w:val="0"/>
    <w:pPr>
      <w:adjustRightInd/>
      <w:spacing w:line="360" w:lineRule="auto"/>
      <w:ind w:left="100" w:leftChars="200" w:hanging="200" w:hangingChars="200"/>
    </w:pPr>
    <w:rPr>
      <w:rFonts w:eastAsia="微软雅黑"/>
    </w:rPr>
  </w:style>
  <w:style w:type="paragraph" w:styleId="30">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1">
    <w:name w:val="List Bullet 2"/>
    <w:basedOn w:val="1"/>
    <w:qFormat/>
    <w:uiPriority w:val="0"/>
    <w:pPr>
      <w:autoSpaceDE w:val="0"/>
      <w:autoSpaceDN w:val="0"/>
      <w:ind w:left="420"/>
      <w:jc w:val="left"/>
    </w:pPr>
    <w:rPr>
      <w:rFonts w:ascii="宋体" w:hAnsi="宋体"/>
      <w:color w:val="000000"/>
      <w:kern w:val="0"/>
      <w:sz w:val="24"/>
      <w:szCs w:val="20"/>
    </w:rPr>
  </w:style>
  <w:style w:type="paragraph" w:styleId="32">
    <w:name w:val="HTML Address"/>
    <w:basedOn w:val="1"/>
    <w:link w:val="223"/>
    <w:qFormat/>
    <w:uiPriority w:val="0"/>
    <w:pPr>
      <w:widowControl/>
      <w:adjustRightInd/>
      <w:ind w:firstLine="200" w:firstLineChars="200"/>
      <w:jc w:val="left"/>
    </w:pPr>
    <w:rPr>
      <w:rFonts w:ascii="宋体" w:hAnsi="宋体"/>
      <w:i/>
      <w:iCs/>
      <w:kern w:val="0"/>
      <w:sz w:val="24"/>
    </w:rPr>
  </w:style>
  <w:style w:type="paragraph" w:styleId="33">
    <w:name w:val="toc 5"/>
    <w:basedOn w:val="1"/>
    <w:next w:val="1"/>
    <w:qFormat/>
    <w:uiPriority w:val="0"/>
    <w:pPr>
      <w:ind w:left="1680" w:leftChars="800"/>
    </w:pPr>
  </w:style>
  <w:style w:type="paragraph" w:styleId="34">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5">
    <w:name w:val="Plain Text"/>
    <w:basedOn w:val="1"/>
    <w:link w:val="130"/>
    <w:qFormat/>
    <w:uiPriority w:val="0"/>
    <w:rPr>
      <w:rFonts w:ascii="宋体" w:hAnsi="Courier New" w:cs="Arial"/>
      <w:snapToGrid w:val="0"/>
      <w:szCs w:val="21"/>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Date"/>
    <w:basedOn w:val="1"/>
    <w:next w:val="1"/>
    <w:link w:val="185"/>
    <w:qFormat/>
    <w:uiPriority w:val="0"/>
    <w:pPr>
      <w:ind w:left="100" w:leftChars="2500"/>
    </w:pPr>
    <w:rPr>
      <w:rFonts w:ascii="宋体"/>
      <w:sz w:val="24"/>
      <w:szCs w:val="21"/>
      <w:lang w:val="zh-CN"/>
    </w:rPr>
  </w:style>
  <w:style w:type="paragraph" w:styleId="39">
    <w:name w:val="Body Text Indent 2"/>
    <w:basedOn w:val="1"/>
    <w:link w:val="311"/>
    <w:qFormat/>
    <w:uiPriority w:val="0"/>
    <w:pPr>
      <w:spacing w:line="360" w:lineRule="auto"/>
      <w:ind w:firstLine="601"/>
      <w:textAlignment w:val="baseline"/>
    </w:pPr>
    <w:rPr>
      <w:rFonts w:ascii="宋体"/>
      <w:kern w:val="0"/>
      <w:sz w:val="28"/>
      <w:szCs w:val="20"/>
    </w:rPr>
  </w:style>
  <w:style w:type="paragraph" w:styleId="40">
    <w:name w:val="endnote text"/>
    <w:basedOn w:val="1"/>
    <w:link w:val="935"/>
    <w:qFormat/>
    <w:uiPriority w:val="0"/>
    <w:rPr>
      <w:lang w:val="zh-CN"/>
    </w:rPr>
  </w:style>
  <w:style w:type="paragraph" w:styleId="41">
    <w:name w:val="Balloon Text"/>
    <w:basedOn w:val="1"/>
    <w:link w:val="192"/>
    <w:qFormat/>
    <w:uiPriority w:val="0"/>
    <w:rPr>
      <w:sz w:val="18"/>
      <w:szCs w:val="18"/>
    </w:rPr>
  </w:style>
  <w:style w:type="paragraph" w:styleId="42">
    <w:name w:val="footer"/>
    <w:basedOn w:val="1"/>
    <w:link w:val="386"/>
    <w:qFormat/>
    <w:uiPriority w:val="99"/>
    <w:pPr>
      <w:tabs>
        <w:tab w:val="center" w:pos="4153"/>
        <w:tab w:val="right" w:pos="8306"/>
      </w:tabs>
      <w:snapToGrid w:val="0"/>
      <w:jc w:val="left"/>
    </w:pPr>
    <w:rPr>
      <w:sz w:val="18"/>
      <w:szCs w:val="18"/>
    </w:rPr>
  </w:style>
  <w:style w:type="paragraph" w:styleId="43">
    <w:name w:val="header"/>
    <w:basedOn w:val="1"/>
    <w:link w:val="395"/>
    <w:qFormat/>
    <w:uiPriority w:val="99"/>
    <w:pPr>
      <w:pBdr>
        <w:bottom w:val="single" w:color="auto" w:sz="6" w:space="1"/>
      </w:pBdr>
      <w:tabs>
        <w:tab w:val="center" w:pos="4153"/>
        <w:tab w:val="right" w:pos="8306"/>
      </w:tabs>
      <w:snapToGrid w:val="0"/>
      <w:jc w:val="center"/>
    </w:pPr>
    <w:rPr>
      <w:sz w:val="18"/>
      <w:szCs w:val="18"/>
    </w:rPr>
  </w:style>
  <w:style w:type="paragraph" w:styleId="44">
    <w:name w:val="Signature"/>
    <w:basedOn w:val="1"/>
    <w:link w:val="348"/>
    <w:qFormat/>
    <w:uiPriority w:val="0"/>
    <w:pPr>
      <w:spacing w:after="600" w:line="312" w:lineRule="atLeast"/>
      <w:jc w:val="center"/>
      <w:textAlignment w:val="baseline"/>
    </w:pPr>
    <w:rPr>
      <w:rFonts w:eastAsia="仿宋_GB2312"/>
      <w:kern w:val="0"/>
      <w:sz w:val="24"/>
      <w:szCs w:val="20"/>
    </w:rPr>
  </w:style>
  <w:style w:type="paragraph" w:styleId="45">
    <w:name w:val="toc 1"/>
    <w:basedOn w:val="1"/>
    <w:next w:val="1"/>
    <w:qFormat/>
    <w:uiPriority w:val="0"/>
  </w:style>
  <w:style w:type="paragraph" w:styleId="46">
    <w:name w:val="toc 4"/>
    <w:basedOn w:val="1"/>
    <w:next w:val="1"/>
    <w:qFormat/>
    <w:uiPriority w:val="0"/>
    <w:pPr>
      <w:ind w:left="1260" w:leftChars="600"/>
    </w:pPr>
  </w:style>
  <w:style w:type="paragraph" w:styleId="47">
    <w:name w:val="index heading"/>
    <w:basedOn w:val="1"/>
    <w:next w:val="48"/>
    <w:qFormat/>
    <w:uiPriority w:val="0"/>
    <w:pPr>
      <w:adjustRightInd/>
      <w:ind w:firstLine="200" w:firstLineChars="200"/>
    </w:pPr>
  </w:style>
  <w:style w:type="paragraph" w:styleId="48">
    <w:name w:val="index 1"/>
    <w:basedOn w:val="1"/>
    <w:next w:val="1"/>
    <w:qFormat/>
    <w:uiPriority w:val="0"/>
    <w:pPr>
      <w:adjustRightInd/>
      <w:spacing w:line="360" w:lineRule="auto"/>
      <w:ind w:firstLine="200" w:firstLineChars="200"/>
      <w:jc w:val="center"/>
    </w:pPr>
    <w:rPr>
      <w:sz w:val="24"/>
      <w:szCs w:val="20"/>
    </w:rPr>
  </w:style>
  <w:style w:type="paragraph" w:styleId="49">
    <w:name w:val="Subtitle"/>
    <w:link w:val="13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50">
    <w:name w:val="List Number 5"/>
    <w:basedOn w:val="1"/>
    <w:qFormat/>
    <w:uiPriority w:val="0"/>
    <w:pPr>
      <w:tabs>
        <w:tab w:val="left" w:pos="902"/>
      </w:tabs>
      <w:adjustRightInd/>
      <w:spacing w:line="400" w:lineRule="exact"/>
      <w:ind w:left="902" w:hanging="420"/>
    </w:pPr>
    <w:rPr>
      <w:sz w:val="24"/>
      <w:szCs w:val="20"/>
    </w:rPr>
  </w:style>
  <w:style w:type="paragraph" w:styleId="51">
    <w:name w:val="List"/>
    <w:basedOn w:val="1"/>
    <w:qFormat/>
    <w:uiPriority w:val="0"/>
    <w:pPr>
      <w:ind w:left="200" w:hanging="200" w:hangingChars="200"/>
    </w:pPr>
  </w:style>
  <w:style w:type="paragraph" w:styleId="52">
    <w:name w:val="footnote text"/>
    <w:basedOn w:val="16"/>
    <w:link w:val="313"/>
    <w:qFormat/>
    <w:uiPriority w:val="0"/>
    <w:pPr>
      <w:adjustRightInd/>
      <w:snapToGrid/>
      <w:spacing w:before="60" w:after="60" w:line="300" w:lineRule="exact"/>
      <w:ind w:firstLine="0"/>
    </w:pPr>
    <w:rPr>
      <w:rFonts w:ascii="Calibri"/>
      <w:snapToGrid/>
      <w:color w:val="0000FF"/>
      <w:kern w:val="0"/>
      <w:sz w:val="21"/>
    </w:rPr>
  </w:style>
  <w:style w:type="paragraph" w:styleId="53">
    <w:name w:val="toc 6"/>
    <w:basedOn w:val="1"/>
    <w:next w:val="1"/>
    <w:qFormat/>
    <w:uiPriority w:val="0"/>
    <w:pPr>
      <w:ind w:left="2100" w:leftChars="1000"/>
    </w:pPr>
  </w:style>
  <w:style w:type="paragraph" w:styleId="54">
    <w:name w:val="List 5"/>
    <w:basedOn w:val="1"/>
    <w:qFormat/>
    <w:uiPriority w:val="0"/>
    <w:pPr>
      <w:adjustRightInd/>
      <w:ind w:left="100" w:leftChars="800" w:hanging="200" w:hangingChars="200"/>
    </w:pPr>
  </w:style>
  <w:style w:type="paragraph" w:styleId="55">
    <w:name w:val="Body Text Indent 3"/>
    <w:basedOn w:val="1"/>
    <w:link w:val="378"/>
    <w:qFormat/>
    <w:uiPriority w:val="0"/>
    <w:pPr>
      <w:spacing w:line="360" w:lineRule="auto"/>
      <w:ind w:firstLine="420"/>
    </w:pPr>
    <w:rPr>
      <w:sz w:val="24"/>
      <w:szCs w:val="20"/>
    </w:rPr>
  </w:style>
  <w:style w:type="paragraph" w:styleId="56">
    <w:name w:val="toc 2"/>
    <w:basedOn w:val="1"/>
    <w:next w:val="1"/>
    <w:qFormat/>
    <w:uiPriority w:val="0"/>
    <w:pPr>
      <w:ind w:left="420" w:leftChars="200"/>
    </w:pPr>
  </w:style>
  <w:style w:type="paragraph" w:styleId="57">
    <w:name w:val="toc 9"/>
    <w:basedOn w:val="1"/>
    <w:next w:val="1"/>
    <w:qFormat/>
    <w:uiPriority w:val="0"/>
    <w:pPr>
      <w:ind w:left="3360" w:leftChars="1600"/>
    </w:pPr>
  </w:style>
  <w:style w:type="paragraph" w:styleId="58">
    <w:name w:val="Body Text 2"/>
    <w:basedOn w:val="1"/>
    <w:link w:val="305"/>
    <w:qFormat/>
    <w:uiPriority w:val="0"/>
    <w:pPr>
      <w:spacing w:after="120" w:line="480" w:lineRule="auto"/>
    </w:pPr>
  </w:style>
  <w:style w:type="paragraph" w:styleId="59">
    <w:name w:val="HTML Preformatted"/>
    <w:basedOn w:val="1"/>
    <w:link w:val="30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60">
    <w:name w:val="Normal (Web)"/>
    <w:basedOn w:val="1"/>
    <w:qFormat/>
    <w:uiPriority w:val="99"/>
    <w:pPr>
      <w:widowControl/>
      <w:spacing w:before="100" w:beforeAutospacing="1" w:after="100" w:afterAutospacing="1"/>
      <w:jc w:val="left"/>
    </w:pPr>
    <w:rPr>
      <w:rFonts w:ascii="宋体" w:hAnsi="宋体"/>
      <w:kern w:val="0"/>
      <w:sz w:val="24"/>
    </w:rPr>
  </w:style>
  <w:style w:type="paragraph" w:styleId="61">
    <w:name w:val="Title"/>
    <w:basedOn w:val="1"/>
    <w:link w:val="289"/>
    <w:qFormat/>
    <w:uiPriority w:val="10"/>
    <w:pPr>
      <w:widowControl/>
      <w:overflowPunct w:val="0"/>
      <w:autoSpaceDE w:val="0"/>
      <w:autoSpaceDN w:val="0"/>
      <w:jc w:val="center"/>
      <w:textAlignment w:val="baseline"/>
    </w:pPr>
    <w:rPr>
      <w:b/>
      <w:kern w:val="0"/>
      <w:sz w:val="24"/>
      <w:szCs w:val="20"/>
      <w:lang w:val="en-GB"/>
    </w:rPr>
  </w:style>
  <w:style w:type="paragraph" w:styleId="62">
    <w:name w:val="annotation subject"/>
    <w:basedOn w:val="21"/>
    <w:next w:val="21"/>
    <w:link w:val="101"/>
    <w:qFormat/>
    <w:uiPriority w:val="0"/>
    <w:rPr>
      <w:b/>
      <w:bCs/>
    </w:rPr>
  </w:style>
  <w:style w:type="paragraph" w:styleId="63">
    <w:name w:val="Body Text First Indent"/>
    <w:basedOn w:val="25"/>
    <w:next w:val="53"/>
    <w:link w:val="324"/>
    <w:qFormat/>
    <w:uiPriority w:val="0"/>
    <w:pPr>
      <w:ind w:firstLine="420"/>
    </w:pPr>
    <w:rPr>
      <w:rFonts w:hAnsi="Calibri" w:cs="Times New Roman"/>
      <w:snapToGrid/>
      <w:szCs w:val="20"/>
    </w:rPr>
  </w:style>
  <w:style w:type="paragraph" w:styleId="64">
    <w:name w:val="Body Text First Indent 2"/>
    <w:basedOn w:val="26"/>
    <w:link w:val="126"/>
    <w:qFormat/>
    <w:uiPriority w:val="0"/>
    <w:pPr>
      <w:adjustRightInd/>
      <w:spacing w:after="120" w:line="240" w:lineRule="auto"/>
      <w:ind w:left="420" w:leftChars="200" w:firstLine="210"/>
    </w:pPr>
    <w:rPr>
      <w:sz w:val="21"/>
    </w:rPr>
  </w:style>
  <w:style w:type="table" w:styleId="66">
    <w:name w:val="Table Grid"/>
    <w:basedOn w:val="6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Theme"/>
    <w:basedOn w:val="6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8">
    <w:name w:val="Table Elegant"/>
    <w:basedOn w:val="65"/>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9">
    <w:name w:val="Table Grid 5"/>
    <w:basedOn w:val="6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70">
    <w:name w:val="Table Grid 8"/>
    <w:basedOn w:val="65"/>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71">
    <w:name w:val="Table Professional"/>
    <w:basedOn w:val="6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3">
    <w:name w:val="Strong"/>
    <w:qFormat/>
    <w:uiPriority w:val="22"/>
    <w:rPr>
      <w:b/>
      <w:bCs/>
    </w:rPr>
  </w:style>
  <w:style w:type="character" w:styleId="74">
    <w:name w:val="endnote reference"/>
    <w:qFormat/>
    <w:uiPriority w:val="0"/>
    <w:rPr>
      <w:vertAlign w:val="superscript"/>
    </w:rPr>
  </w:style>
  <w:style w:type="character" w:styleId="75">
    <w:name w:val="page number"/>
    <w:basedOn w:val="72"/>
    <w:qFormat/>
    <w:uiPriority w:val="0"/>
    <w:rPr>
      <w:rFonts w:ascii="Arial" w:hAnsi="Arial" w:eastAsia="黑体" w:cs="Arial"/>
      <w:snapToGrid w:val="0"/>
      <w:kern w:val="0"/>
      <w:szCs w:val="21"/>
    </w:rPr>
  </w:style>
  <w:style w:type="character" w:styleId="76">
    <w:name w:val="FollowedHyperlink"/>
    <w:qFormat/>
    <w:uiPriority w:val="99"/>
    <w:rPr>
      <w:rFonts w:ascii="Arial" w:hAnsi="Arial" w:eastAsia="黑体" w:cs="Arial"/>
      <w:snapToGrid w:val="0"/>
      <w:color w:val="000000"/>
      <w:kern w:val="0"/>
      <w:sz w:val="18"/>
      <w:szCs w:val="18"/>
      <w:u w:val="none"/>
    </w:rPr>
  </w:style>
  <w:style w:type="character" w:styleId="77">
    <w:name w:val="Emphasis"/>
    <w:qFormat/>
    <w:uiPriority w:val="20"/>
    <w:rPr>
      <w:color w:val="CC0033"/>
    </w:rPr>
  </w:style>
  <w:style w:type="character" w:styleId="78">
    <w:name w:val="line number"/>
    <w:basedOn w:val="72"/>
    <w:qFormat/>
    <w:uiPriority w:val="0"/>
    <w:rPr>
      <w:rFonts w:ascii="Arial" w:hAnsi="Arial" w:eastAsia="黑体" w:cs="Arial"/>
      <w:snapToGrid w:val="0"/>
      <w:kern w:val="0"/>
      <w:szCs w:val="21"/>
    </w:rPr>
  </w:style>
  <w:style w:type="character" w:styleId="79">
    <w:name w:val="Hyperlink"/>
    <w:qFormat/>
    <w:uiPriority w:val="99"/>
    <w:rPr>
      <w:rFonts w:ascii="Arial" w:hAnsi="Arial" w:eastAsia="黑体" w:cs="Arial"/>
      <w:snapToGrid w:val="0"/>
      <w:color w:val="000000"/>
      <w:kern w:val="0"/>
      <w:sz w:val="18"/>
      <w:szCs w:val="18"/>
      <w:u w:val="none"/>
    </w:rPr>
  </w:style>
  <w:style w:type="character" w:styleId="80">
    <w:name w:val="HTML Code"/>
    <w:qFormat/>
    <w:uiPriority w:val="0"/>
    <w:rPr>
      <w:rFonts w:ascii="黑体" w:hAnsi="Courier New" w:eastAsia="黑体" w:cs="楷体_GB2312"/>
      <w:sz w:val="20"/>
      <w:szCs w:val="20"/>
    </w:rPr>
  </w:style>
  <w:style w:type="character" w:styleId="81">
    <w:name w:val="annotation reference"/>
    <w:qFormat/>
    <w:uiPriority w:val="99"/>
    <w:rPr>
      <w:sz w:val="21"/>
      <w:szCs w:val="21"/>
    </w:rPr>
  </w:style>
  <w:style w:type="character" w:customStyle="1" w:styleId="82">
    <w:name w:val="标题 2 字符"/>
    <w:qFormat/>
    <w:uiPriority w:val="1"/>
    <w:rPr>
      <w:rFonts w:ascii="仿宋_GB2312" w:hAnsi="Times New Roman" w:eastAsia="仿宋_GB2312" w:cs="Times New Roman"/>
      <w:b/>
      <w:kern w:val="2"/>
      <w:sz w:val="24"/>
      <w:lang w:val="zh-CN"/>
    </w:rPr>
  </w:style>
  <w:style w:type="paragraph" w:customStyle="1" w:styleId="83">
    <w:name w:val="*正文"/>
    <w:basedOn w:val="1"/>
    <w:link w:val="90"/>
    <w:qFormat/>
    <w:uiPriority w:val="0"/>
    <w:pPr>
      <w:snapToGrid w:val="0"/>
      <w:spacing w:line="360" w:lineRule="auto"/>
      <w:ind w:firstLine="482"/>
      <w:jc w:val="left"/>
    </w:pPr>
    <w:rPr>
      <w:rFonts w:ascii="宋体" w:hAnsi="宋体"/>
      <w:kern w:val="0"/>
      <w:sz w:val="24"/>
      <w:szCs w:val="20"/>
    </w:rPr>
  </w:style>
  <w:style w:type="paragraph" w:customStyle="1" w:styleId="84">
    <w:name w:val="Default"/>
    <w:next w:val="85"/>
    <w:link w:val="23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8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7">
    <w:name w:val="Normal Indent1"/>
    <w:basedOn w:val="1"/>
    <w:qFormat/>
    <w:uiPriority w:val="0"/>
    <w:pPr>
      <w:ind w:firstLine="420" w:firstLineChars="200"/>
    </w:pPr>
  </w:style>
  <w:style w:type="character" w:customStyle="1" w:styleId="88">
    <w:name w:val="表格非标题文字 Char"/>
    <w:link w:val="89"/>
    <w:qFormat/>
    <w:uiPriority w:val="0"/>
    <w:rPr>
      <w:rFonts w:ascii="Futura Bk" w:hAnsi="Futura Bk"/>
      <w:kern w:val="2"/>
      <w:sz w:val="18"/>
      <w:szCs w:val="21"/>
      <w:lang w:val="en-US" w:eastAsia="zh-CN" w:bidi="ar-SA"/>
    </w:rPr>
  </w:style>
  <w:style w:type="paragraph" w:customStyle="1" w:styleId="89">
    <w:name w:val="表格非标题文字"/>
    <w:link w:val="88"/>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0">
    <w:name w:val="*正文 Char"/>
    <w:link w:val="83"/>
    <w:qFormat/>
    <w:locked/>
    <w:uiPriority w:val="0"/>
    <w:rPr>
      <w:rFonts w:ascii="宋体" w:hAnsi="宋体"/>
      <w:sz w:val="24"/>
    </w:rPr>
  </w:style>
  <w:style w:type="character" w:customStyle="1" w:styleId="91">
    <w:name w:val="Char Char71"/>
    <w:semiHidden/>
    <w:qFormat/>
    <w:uiPriority w:val="0"/>
    <w:rPr>
      <w:rFonts w:eastAsia="宋体"/>
      <w:kern w:val="2"/>
      <w:sz w:val="21"/>
      <w:szCs w:val="24"/>
      <w:lang w:val="en-US" w:eastAsia="zh-CN" w:bidi="ar-SA"/>
    </w:rPr>
  </w:style>
  <w:style w:type="character" w:customStyle="1" w:styleId="92">
    <w:name w:val="Char Char6"/>
    <w:qFormat/>
    <w:uiPriority w:val="0"/>
    <w:rPr>
      <w:rFonts w:eastAsia="宋体"/>
      <w:kern w:val="2"/>
      <w:sz w:val="21"/>
      <w:szCs w:val="24"/>
      <w:lang w:val="en-US" w:eastAsia="zh-CN" w:bidi="ar-SA"/>
    </w:rPr>
  </w:style>
  <w:style w:type="character" w:customStyle="1" w:styleId="93">
    <w:name w:val="正文缩进 Char"/>
    <w:qFormat/>
    <w:uiPriority w:val="0"/>
    <w:rPr>
      <w:rFonts w:eastAsia="宋体"/>
      <w:kern w:val="2"/>
      <w:sz w:val="21"/>
      <w:lang w:val="en-US" w:eastAsia="zh-CN"/>
    </w:rPr>
  </w:style>
  <w:style w:type="character" w:customStyle="1" w:styleId="94">
    <w:name w:val="正文首行缩进 Char1"/>
    <w:qFormat/>
    <w:uiPriority w:val="0"/>
    <w:rPr>
      <w:rFonts w:ascii="宋体" w:hAnsi="Times New Roman" w:eastAsia="宋体" w:cs="Times New Roman"/>
      <w:snapToGrid w:val="0"/>
      <w:kern w:val="2"/>
      <w:sz w:val="24"/>
      <w:szCs w:val="21"/>
      <w:lang w:val="zh-CN"/>
    </w:rPr>
  </w:style>
  <w:style w:type="character" w:customStyle="1" w:styleId="95">
    <w:name w:val="Char Char28"/>
    <w:qFormat/>
    <w:uiPriority w:val="6"/>
    <w:rPr>
      <w:rFonts w:ascii="仿宋_GB2312" w:hAnsi="仿宋_GB2312" w:eastAsia="仿宋_GB2312"/>
      <w:kern w:val="1"/>
      <w:sz w:val="28"/>
    </w:rPr>
  </w:style>
  <w:style w:type="character" w:customStyle="1" w:styleId="96">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7">
    <w:name w:val="Heading 1 Char"/>
    <w:qFormat/>
    <w:uiPriority w:val="6"/>
    <w:rPr>
      <w:rFonts w:ascii="Times New Roman" w:hAnsi="Times New Roman" w:eastAsia="黑体" w:cs="Times New Roman"/>
      <w:b/>
      <w:kern w:val="0"/>
      <w:sz w:val="24"/>
      <w:szCs w:val="24"/>
    </w:rPr>
  </w:style>
  <w:style w:type="character" w:customStyle="1" w:styleId="98">
    <w:name w:val="U_正文 Char"/>
    <w:link w:val="99"/>
    <w:qFormat/>
    <w:uiPriority w:val="0"/>
    <w:rPr>
      <w:sz w:val="24"/>
      <w:szCs w:val="24"/>
    </w:rPr>
  </w:style>
  <w:style w:type="paragraph" w:customStyle="1" w:styleId="99">
    <w:name w:val="U_正文"/>
    <w:basedOn w:val="1"/>
    <w:link w:val="98"/>
    <w:qFormat/>
    <w:uiPriority w:val="0"/>
    <w:pPr>
      <w:adjustRightInd/>
      <w:spacing w:beforeLines="20" w:afterLines="20" w:line="300" w:lineRule="auto"/>
      <w:ind w:firstLine="200" w:firstLineChars="200"/>
    </w:pPr>
    <w:rPr>
      <w:kern w:val="0"/>
      <w:sz w:val="24"/>
    </w:rPr>
  </w:style>
  <w:style w:type="character" w:customStyle="1" w:styleId="100">
    <w:name w:val="HTML 地址 Char1"/>
    <w:qFormat/>
    <w:uiPriority w:val="0"/>
    <w:rPr>
      <w:rFonts w:ascii="Times New Roman" w:hAnsi="Times New Roman" w:eastAsia="宋体" w:cs="Times New Roman"/>
      <w:i/>
      <w:iCs/>
      <w:szCs w:val="24"/>
    </w:rPr>
  </w:style>
  <w:style w:type="character" w:customStyle="1" w:styleId="101">
    <w:name w:val="批注主题 字符"/>
    <w:link w:val="62"/>
    <w:qFormat/>
    <w:uiPriority w:val="0"/>
    <w:rPr>
      <w:b/>
      <w:bCs/>
      <w:kern w:val="2"/>
      <w:sz w:val="21"/>
      <w:szCs w:val="24"/>
    </w:rPr>
  </w:style>
  <w:style w:type="character" w:customStyle="1" w:styleId="102">
    <w:name w:val="Char Char51"/>
    <w:qFormat/>
    <w:uiPriority w:val="0"/>
    <w:rPr>
      <w:rFonts w:ascii="宋体" w:hAnsi="Courier New" w:eastAsia="宋体"/>
      <w:kern w:val="2"/>
      <w:sz w:val="21"/>
      <w:lang w:val="en-US" w:eastAsia="zh-CN"/>
    </w:rPr>
  </w:style>
  <w:style w:type="character" w:customStyle="1" w:styleId="103">
    <w:name w:val="表正文 Char"/>
    <w:qFormat/>
    <w:uiPriority w:val="0"/>
    <w:rPr>
      <w:rFonts w:ascii="宋体" w:eastAsia="宋体"/>
      <w:snapToGrid w:val="0"/>
      <w:color w:val="000000"/>
      <w:kern w:val="28"/>
      <w:sz w:val="28"/>
      <w:lang w:val="en-US" w:eastAsia="zh-CN" w:bidi="ar-SA"/>
    </w:rPr>
  </w:style>
  <w:style w:type="character" w:customStyle="1" w:styleId="104">
    <w:name w:val="Char Char34"/>
    <w:qFormat/>
    <w:uiPriority w:val="6"/>
    <w:rPr>
      <w:b/>
      <w:kern w:val="1"/>
      <w:sz w:val="28"/>
      <w:szCs w:val="28"/>
    </w:rPr>
  </w:style>
  <w:style w:type="character" w:customStyle="1" w:styleId="105">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106">
    <w:name w:val="哈哈正文 Char"/>
    <w:link w:val="107"/>
    <w:qFormat/>
    <w:uiPriority w:val="0"/>
    <w:rPr>
      <w:rFonts w:ascii="宋体" w:hAnsi="宋体" w:eastAsia="宋体"/>
      <w:kern w:val="2"/>
      <w:sz w:val="24"/>
      <w:lang w:bidi="ar-SA"/>
    </w:rPr>
  </w:style>
  <w:style w:type="paragraph" w:customStyle="1" w:styleId="107">
    <w:name w:val="哈哈正文"/>
    <w:basedOn w:val="1"/>
    <w:link w:val="106"/>
    <w:qFormat/>
    <w:uiPriority w:val="0"/>
    <w:pPr>
      <w:adjustRightInd/>
      <w:spacing w:line="360" w:lineRule="auto"/>
      <w:ind w:firstLine="200" w:firstLineChars="200"/>
    </w:pPr>
    <w:rPr>
      <w:rFonts w:ascii="宋体" w:hAnsi="宋体"/>
      <w:sz w:val="24"/>
      <w:szCs w:val="20"/>
    </w:rPr>
  </w:style>
  <w:style w:type="character" w:customStyle="1" w:styleId="108">
    <w:name w:val="未处理的提及1"/>
    <w:qFormat/>
    <w:uiPriority w:val="0"/>
    <w:rPr>
      <w:color w:val="808080"/>
      <w:shd w:val="clear" w:color="auto" w:fill="E6E6E6"/>
    </w:rPr>
  </w:style>
  <w:style w:type="character" w:customStyle="1" w:styleId="109">
    <w:name w:val="txt"/>
    <w:qFormat/>
    <w:uiPriority w:val="0"/>
    <w:rPr>
      <w:rFonts w:ascii="仿宋_GB2312" w:eastAsia="微软雅黑"/>
      <w:b/>
      <w:kern w:val="2"/>
      <w:sz w:val="32"/>
      <w:szCs w:val="32"/>
      <w:lang w:val="en-US" w:eastAsia="zh-CN" w:bidi="ar-SA"/>
    </w:rPr>
  </w:style>
  <w:style w:type="character" w:customStyle="1" w:styleId="110">
    <w:name w:val="二级标题 Char Char"/>
    <w:qFormat/>
    <w:uiPriority w:val="0"/>
    <w:rPr>
      <w:rFonts w:ascii="宋体" w:hAnsi="宋体" w:eastAsia="宋体"/>
      <w:b/>
      <w:snapToGrid w:val="0"/>
      <w:kern w:val="2"/>
      <w:sz w:val="24"/>
      <w:szCs w:val="24"/>
      <w:lang w:val="en-US" w:eastAsia="zh-CN" w:bidi="ar-SA"/>
    </w:rPr>
  </w:style>
  <w:style w:type="character" w:customStyle="1" w:styleId="111">
    <w:name w:val="Char Char32"/>
    <w:qFormat/>
    <w:uiPriority w:val="6"/>
    <w:rPr>
      <w:b/>
      <w:kern w:val="1"/>
      <w:sz w:val="24"/>
      <w:szCs w:val="24"/>
    </w:rPr>
  </w:style>
  <w:style w:type="character" w:customStyle="1" w:styleId="112">
    <w:name w:val="PI Char1"/>
    <w:qFormat/>
    <w:uiPriority w:val="0"/>
    <w:rPr>
      <w:rFonts w:ascii="宋体" w:hAnsi="宋体"/>
      <w:kern w:val="2"/>
      <w:sz w:val="24"/>
      <w:szCs w:val="24"/>
    </w:rPr>
  </w:style>
  <w:style w:type="character" w:customStyle="1" w:styleId="113">
    <w:name w:val="tw4winTerm"/>
    <w:qFormat/>
    <w:uiPriority w:val="0"/>
    <w:rPr>
      <w:color w:val="0000FF"/>
    </w:rPr>
  </w:style>
  <w:style w:type="character" w:customStyle="1" w:styleId="114">
    <w:name w:val="Footer Char"/>
    <w:qFormat/>
    <w:locked/>
    <w:uiPriority w:val="0"/>
    <w:rPr>
      <w:rFonts w:eastAsia="宋体"/>
      <w:kern w:val="2"/>
      <w:sz w:val="18"/>
      <w:lang w:val="en-US" w:eastAsia="zh-CN" w:bidi="ar-SA"/>
    </w:rPr>
  </w:style>
  <w:style w:type="character" w:customStyle="1" w:styleId="115">
    <w:name w:val="普通文字 Char Char1"/>
    <w:qFormat/>
    <w:uiPriority w:val="0"/>
    <w:rPr>
      <w:rFonts w:ascii="宋体" w:hAnsi="Courier New"/>
      <w:kern w:val="2"/>
      <w:sz w:val="21"/>
    </w:rPr>
  </w:style>
  <w:style w:type="character" w:customStyle="1" w:styleId="116">
    <w:name w:val="Char Char101"/>
    <w:qFormat/>
    <w:uiPriority w:val="6"/>
    <w:rPr>
      <w:rFonts w:ascii="宋体" w:hAnsi="宋体"/>
      <w:kern w:val="2"/>
      <w:sz w:val="21"/>
      <w:szCs w:val="24"/>
      <w:lang w:val="en-US" w:eastAsia="zh-CN"/>
    </w:rPr>
  </w:style>
  <w:style w:type="character" w:customStyle="1" w:styleId="117">
    <w:name w:val="标题 4 Char"/>
    <w:qFormat/>
    <w:uiPriority w:val="0"/>
    <w:rPr>
      <w:rFonts w:ascii="Arial" w:hAnsi="Arial" w:eastAsia="黑体"/>
      <w:b/>
      <w:kern w:val="2"/>
      <w:sz w:val="28"/>
    </w:rPr>
  </w:style>
  <w:style w:type="character" w:customStyle="1" w:styleId="118">
    <w:name w:val="链接"/>
    <w:qFormat/>
    <w:uiPriority w:val="0"/>
    <w:rPr>
      <w:color w:val="0000FF"/>
      <w:sz w:val="21"/>
      <w:szCs w:val="21"/>
      <w:u w:val="single"/>
    </w:rPr>
  </w:style>
  <w:style w:type="character" w:customStyle="1" w:styleId="119">
    <w:name w:val="h4 Char"/>
    <w:qFormat/>
    <w:uiPriority w:val="0"/>
    <w:rPr>
      <w:rFonts w:ascii="Arial" w:hAnsi="Arial" w:eastAsia="黑体"/>
      <w:b/>
      <w:bCs/>
      <w:kern w:val="2"/>
      <w:sz w:val="28"/>
      <w:szCs w:val="28"/>
      <w:lang w:val="zh-CN" w:eastAsia="zh-CN" w:bidi="ar-SA"/>
    </w:rPr>
  </w:style>
  <w:style w:type="character" w:customStyle="1" w:styleId="120">
    <w:name w:val="5正文 Char"/>
    <w:link w:val="121"/>
    <w:qFormat/>
    <w:uiPriority w:val="0"/>
    <w:rPr>
      <w:rFonts w:ascii="仿宋_GB2312" w:hAnsi="微软雅黑" w:eastAsia="仿宋_GB2312"/>
      <w:sz w:val="28"/>
      <w:szCs w:val="21"/>
    </w:rPr>
  </w:style>
  <w:style w:type="paragraph" w:customStyle="1" w:styleId="121">
    <w:name w:val="5正文"/>
    <w:basedOn w:val="1"/>
    <w:link w:val="120"/>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22">
    <w:name w:val="标题 3 字符"/>
    <w:qFormat/>
    <w:uiPriority w:val="9"/>
    <w:rPr>
      <w:b/>
      <w:bCs/>
      <w:kern w:val="2"/>
      <w:sz w:val="32"/>
      <w:szCs w:val="32"/>
    </w:rPr>
  </w:style>
  <w:style w:type="character" w:customStyle="1" w:styleId="123">
    <w:name w:val="样式6 Char"/>
    <w:qFormat/>
    <w:uiPriority w:val="0"/>
    <w:rPr>
      <w:rFonts w:ascii="仿宋_GB2312" w:hAnsi="宋体" w:eastAsia="仿宋_GB2312"/>
      <w:b/>
      <w:bCs/>
      <w:kern w:val="2"/>
      <w:sz w:val="24"/>
      <w:szCs w:val="24"/>
      <w:lang w:val="en-US" w:eastAsia="zh-CN" w:bidi="ar-SA"/>
    </w:rPr>
  </w:style>
  <w:style w:type="character" w:customStyle="1" w:styleId="124">
    <w:name w:val="Char Char14"/>
    <w:qFormat/>
    <w:uiPriority w:val="6"/>
    <w:rPr>
      <w:rFonts w:ascii="黑体" w:hAnsi="黑体" w:eastAsia="黑体"/>
    </w:rPr>
  </w:style>
  <w:style w:type="character" w:customStyle="1" w:styleId="125">
    <w:name w:val="Heading 2 Hidden Char"/>
    <w:qFormat/>
    <w:uiPriority w:val="0"/>
    <w:rPr>
      <w:rFonts w:ascii="仿宋_GB2312" w:eastAsia="仿宋_GB2312"/>
      <w:b/>
      <w:bCs/>
      <w:kern w:val="2"/>
      <w:sz w:val="24"/>
      <w:szCs w:val="24"/>
      <w:lang w:val="zh-CN" w:eastAsia="zh-CN" w:bidi="ar-SA"/>
    </w:rPr>
  </w:style>
  <w:style w:type="character" w:customStyle="1" w:styleId="126">
    <w:name w:val="正文文本首行缩进 2 字符"/>
    <w:link w:val="64"/>
    <w:qFormat/>
    <w:uiPriority w:val="0"/>
    <w:rPr>
      <w:rFonts w:ascii="宋体" w:hAnsi="宋体"/>
      <w:kern w:val="2"/>
      <w:sz w:val="21"/>
      <w:szCs w:val="24"/>
    </w:rPr>
  </w:style>
  <w:style w:type="character" w:customStyle="1" w:styleId="127">
    <w:name w:val="font11"/>
    <w:qFormat/>
    <w:uiPriority w:val="0"/>
    <w:rPr>
      <w:rFonts w:hint="default" w:ascii="Times New Roman" w:hAnsi="Times New Roman" w:cs="Times New Roman"/>
      <w:color w:val="000000"/>
      <w:sz w:val="22"/>
      <w:szCs w:val="22"/>
      <w:u w:val="none"/>
    </w:rPr>
  </w:style>
  <w:style w:type="character" w:customStyle="1" w:styleId="128">
    <w:name w:val="表正文 Char1"/>
    <w:qFormat/>
    <w:uiPriority w:val="0"/>
    <w:rPr>
      <w:rFonts w:ascii="宋体" w:eastAsia="宋体"/>
      <w:snapToGrid w:val="0"/>
      <w:color w:val="000000"/>
      <w:kern w:val="28"/>
      <w:sz w:val="28"/>
    </w:rPr>
  </w:style>
  <w:style w:type="character" w:customStyle="1" w:styleId="129">
    <w:name w:val="blue1"/>
    <w:basedOn w:val="72"/>
    <w:qFormat/>
    <w:uiPriority w:val="0"/>
    <w:rPr>
      <w:rFonts w:ascii="Arial" w:hAnsi="Arial" w:eastAsia="黑体" w:cs="Arial"/>
      <w:snapToGrid w:val="0"/>
      <w:kern w:val="0"/>
      <w:szCs w:val="21"/>
    </w:rPr>
  </w:style>
  <w:style w:type="character" w:customStyle="1" w:styleId="130">
    <w:name w:val="纯文本 字符1"/>
    <w:link w:val="35"/>
    <w:qFormat/>
    <w:uiPriority w:val="0"/>
    <w:rPr>
      <w:rFonts w:ascii="宋体" w:hAnsi="Courier New" w:eastAsia="宋体" w:cs="Arial"/>
      <w:snapToGrid w:val="0"/>
      <w:kern w:val="2"/>
      <w:sz w:val="21"/>
      <w:szCs w:val="21"/>
      <w:lang w:val="en-US" w:eastAsia="zh-CN" w:bidi="ar-SA"/>
    </w:rPr>
  </w:style>
  <w:style w:type="character" w:customStyle="1" w:styleId="131">
    <w:name w:val="标书1 Char"/>
    <w:qFormat/>
    <w:uiPriority w:val="0"/>
    <w:rPr>
      <w:rFonts w:eastAsia="宋体"/>
      <w:b/>
      <w:bCs/>
      <w:kern w:val="44"/>
      <w:sz w:val="44"/>
      <w:szCs w:val="44"/>
      <w:lang w:val="en-US" w:eastAsia="zh-CN" w:bidi="ar-SA"/>
    </w:rPr>
  </w:style>
  <w:style w:type="character" w:customStyle="1" w:styleId="132">
    <w:name w:val="样式5 Char"/>
    <w:qFormat/>
    <w:uiPriority w:val="0"/>
    <w:rPr>
      <w:rFonts w:ascii="仿宋_GB2312" w:hAnsi="仿宋" w:eastAsia="仿宋_GB2312"/>
      <w:kern w:val="2"/>
      <w:sz w:val="24"/>
      <w:szCs w:val="24"/>
    </w:rPr>
  </w:style>
  <w:style w:type="character" w:customStyle="1" w:styleId="133">
    <w:name w:val="样式4 Char"/>
    <w:qFormat/>
    <w:uiPriority w:val="0"/>
    <w:rPr>
      <w:rFonts w:ascii="仿宋_GB2312" w:hAnsi="仿宋" w:eastAsia="仿宋_GB2312"/>
      <w:b/>
      <w:kern w:val="2"/>
      <w:sz w:val="32"/>
      <w:szCs w:val="32"/>
      <w:lang w:bidi="ar-SA"/>
    </w:rPr>
  </w:style>
  <w:style w:type="character" w:customStyle="1" w:styleId="134">
    <w:name w:val="插图说明 Char"/>
    <w:qFormat/>
    <w:uiPriority w:val="0"/>
    <w:rPr>
      <w:rFonts w:eastAsia="黑体"/>
      <w:sz w:val="24"/>
      <w:lang w:val="en-US" w:eastAsia="zh-CN"/>
    </w:rPr>
  </w:style>
  <w:style w:type="character" w:customStyle="1" w:styleId="135">
    <w:name w:val="正文2 Char Char"/>
    <w:link w:val="136"/>
    <w:qFormat/>
    <w:uiPriority w:val="0"/>
    <w:rPr>
      <w:rFonts w:eastAsia="宋体"/>
      <w:kern w:val="2"/>
      <w:sz w:val="24"/>
      <w:lang w:val="en-US" w:eastAsia="zh-CN" w:bidi="ar-SA"/>
    </w:rPr>
  </w:style>
  <w:style w:type="paragraph" w:customStyle="1" w:styleId="136">
    <w:name w:val="正文2"/>
    <w:basedOn w:val="1"/>
    <w:link w:val="135"/>
    <w:qFormat/>
    <w:uiPriority w:val="0"/>
    <w:pPr>
      <w:spacing w:before="156" w:line="360" w:lineRule="auto"/>
      <w:ind w:firstLine="510" w:firstLineChars="200"/>
    </w:pPr>
    <w:rPr>
      <w:sz w:val="24"/>
      <w:szCs w:val="20"/>
    </w:rPr>
  </w:style>
  <w:style w:type="character" w:customStyle="1" w:styleId="137">
    <w:name w:val="Char Char24"/>
    <w:qFormat/>
    <w:uiPriority w:val="6"/>
    <w:rPr>
      <w:kern w:val="1"/>
      <w:sz w:val="21"/>
    </w:rPr>
  </w:style>
  <w:style w:type="character" w:customStyle="1" w:styleId="138">
    <w:name w:val="副标题 字符"/>
    <w:link w:val="49"/>
    <w:qFormat/>
    <w:uiPriority w:val="0"/>
    <w:rPr>
      <w:rFonts w:ascii="Arial" w:hAnsi="Arial" w:eastAsia="隶书"/>
      <w:b/>
      <w:bCs/>
      <w:kern w:val="28"/>
      <w:sz w:val="44"/>
      <w:szCs w:val="32"/>
      <w:lang w:val="en-US" w:eastAsia="zh-CN" w:bidi="ar-SA"/>
    </w:rPr>
  </w:style>
  <w:style w:type="character" w:customStyle="1" w:styleId="139">
    <w:name w:val="普通文字 Char1 Char"/>
    <w:qFormat/>
    <w:uiPriority w:val="0"/>
    <w:rPr>
      <w:rFonts w:ascii="宋体" w:hAnsi="Courier New" w:eastAsia="宋体"/>
      <w:kern w:val="2"/>
      <w:sz w:val="21"/>
      <w:szCs w:val="24"/>
      <w:lang w:val="en-US" w:eastAsia="zh-CN" w:bidi="ar-SA"/>
    </w:rPr>
  </w:style>
  <w:style w:type="character" w:customStyle="1" w:styleId="140">
    <w:name w:val="h3 Char1"/>
    <w:qFormat/>
    <w:uiPriority w:val="0"/>
    <w:rPr>
      <w:rFonts w:eastAsia="宋体"/>
      <w:b/>
      <w:bCs/>
      <w:kern w:val="2"/>
      <w:sz w:val="32"/>
      <w:szCs w:val="32"/>
      <w:lang w:bidi="ar-SA"/>
    </w:rPr>
  </w:style>
  <w:style w:type="character" w:customStyle="1" w:styleId="141">
    <w:name w:val="标题 Char1"/>
    <w:qFormat/>
    <w:uiPriority w:val="0"/>
    <w:rPr>
      <w:rFonts w:ascii="Cambria" w:hAnsi="Cambria" w:eastAsia="宋体" w:cs="Times New Roman"/>
      <w:b/>
      <w:bCs/>
      <w:sz w:val="32"/>
      <w:szCs w:val="32"/>
      <w:lang w:bidi="ar-SA"/>
    </w:rPr>
  </w:style>
  <w:style w:type="character" w:customStyle="1" w:styleId="142">
    <w:name w:val="gf正文1 Char"/>
    <w:qFormat/>
    <w:uiPriority w:val="0"/>
    <w:rPr>
      <w:rFonts w:ascii="宋体" w:hAnsi="宋体" w:eastAsia="宋体" w:cs="宋体"/>
      <w:kern w:val="2"/>
      <w:sz w:val="24"/>
      <w:szCs w:val="24"/>
      <w:lang w:val="en-US" w:eastAsia="zh-CN" w:bidi="ar-SA"/>
    </w:rPr>
  </w:style>
  <w:style w:type="character" w:customStyle="1" w:styleId="143">
    <w:name w:val="正文文本缩进 Char1"/>
    <w:qFormat/>
    <w:uiPriority w:val="0"/>
    <w:rPr>
      <w:rFonts w:ascii="Calibri" w:hAnsi="Calibri"/>
      <w:sz w:val="28"/>
    </w:rPr>
  </w:style>
  <w:style w:type="character" w:customStyle="1" w:styleId="144">
    <w:name w:val="No Spacing Char"/>
    <w:link w:val="145"/>
    <w:qFormat/>
    <w:uiPriority w:val="1"/>
    <w:rPr>
      <w:sz w:val="22"/>
      <w:szCs w:val="22"/>
      <w:lang w:val="en-US" w:eastAsia="zh-CN" w:bidi="ar-SA"/>
    </w:rPr>
  </w:style>
  <w:style w:type="paragraph" w:customStyle="1" w:styleId="145">
    <w:name w:val="无间隔1"/>
    <w:link w:val="144"/>
    <w:qFormat/>
    <w:uiPriority w:val="1"/>
    <w:rPr>
      <w:rFonts w:ascii="Times New Roman" w:hAnsi="Times New Roman" w:eastAsia="宋体" w:cs="Times New Roman"/>
      <w:sz w:val="22"/>
      <w:szCs w:val="22"/>
      <w:lang w:val="en-US" w:eastAsia="zh-CN" w:bidi="ar-SA"/>
    </w:rPr>
  </w:style>
  <w:style w:type="character" w:customStyle="1" w:styleId="146">
    <w:name w:val="样式7 Char"/>
    <w:qFormat/>
    <w:uiPriority w:val="0"/>
    <w:rPr>
      <w:rFonts w:ascii="仿宋_GB2312" w:hAnsi="仿宋" w:eastAsia="仿宋_GB2312"/>
      <w:b/>
      <w:kern w:val="2"/>
      <w:sz w:val="24"/>
      <w:szCs w:val="24"/>
    </w:rPr>
  </w:style>
  <w:style w:type="character" w:customStyle="1" w:styleId="147">
    <w:name w:val="font12gray1"/>
    <w:qFormat/>
    <w:uiPriority w:val="0"/>
    <w:rPr>
      <w:rFonts w:ascii="仿宋_GB2312" w:eastAsia="微软雅黑"/>
      <w:b/>
      <w:spacing w:val="300"/>
      <w:kern w:val="2"/>
      <w:sz w:val="18"/>
      <w:szCs w:val="18"/>
      <w:lang w:val="en-US" w:eastAsia="zh-CN" w:bidi="ar-SA"/>
    </w:rPr>
  </w:style>
  <w:style w:type="character" w:customStyle="1" w:styleId="148">
    <w:name w:val="Char Char7"/>
    <w:semiHidden/>
    <w:qFormat/>
    <w:uiPriority w:val="0"/>
    <w:rPr>
      <w:rFonts w:eastAsia="宋体"/>
      <w:kern w:val="2"/>
      <w:sz w:val="21"/>
      <w:szCs w:val="24"/>
      <w:lang w:val="en-US" w:eastAsia="zh-CN" w:bidi="ar-SA"/>
    </w:rPr>
  </w:style>
  <w:style w:type="character" w:customStyle="1" w:styleId="149">
    <w:name w:val="表名 Char"/>
    <w:qFormat/>
    <w:uiPriority w:val="0"/>
    <w:rPr>
      <w:rFonts w:eastAsia="宋体"/>
      <w:b/>
      <w:bCs/>
      <w:kern w:val="2"/>
      <w:sz w:val="24"/>
      <w:szCs w:val="24"/>
      <w:lang w:val="en-US" w:eastAsia="zh-CN" w:bidi="ar-SA"/>
    </w:rPr>
  </w:style>
  <w:style w:type="character" w:customStyle="1" w:styleId="150">
    <w:name w:val="Document Map Char"/>
    <w:qFormat/>
    <w:locked/>
    <w:uiPriority w:val="0"/>
    <w:rPr>
      <w:rFonts w:eastAsia="宋体"/>
      <w:kern w:val="2"/>
      <w:sz w:val="21"/>
      <w:szCs w:val="24"/>
      <w:lang w:val="en-US" w:eastAsia="zh-CN" w:bidi="ar-SA"/>
    </w:rPr>
  </w:style>
  <w:style w:type="character" w:customStyle="1" w:styleId="151">
    <w:name w:val="font41"/>
    <w:qFormat/>
    <w:uiPriority w:val="0"/>
    <w:rPr>
      <w:rFonts w:hint="eastAsia" w:ascii="仿宋_GB2312" w:eastAsia="仿宋_GB2312" w:cs="仿宋_GB2312"/>
      <w:color w:val="000000"/>
      <w:sz w:val="22"/>
      <w:szCs w:val="22"/>
      <w:u w:val="none"/>
    </w:rPr>
  </w:style>
  <w:style w:type="character" w:customStyle="1" w:styleId="152">
    <w:name w:val="标题 6 字符"/>
    <w:link w:val="8"/>
    <w:qFormat/>
    <w:uiPriority w:val="0"/>
    <w:rPr>
      <w:rFonts w:ascii="Arial" w:hAnsi="Arial" w:eastAsia="黑体"/>
      <w:b/>
      <w:bCs/>
      <w:kern w:val="2"/>
      <w:sz w:val="24"/>
      <w:szCs w:val="24"/>
    </w:rPr>
  </w:style>
  <w:style w:type="character" w:customStyle="1" w:styleId="153">
    <w:name w:val="纯文本 Char_0"/>
    <w:link w:val="154"/>
    <w:qFormat/>
    <w:uiPriority w:val="0"/>
    <w:rPr>
      <w:rFonts w:ascii="宋体" w:hAnsi="Courier New"/>
      <w:kern w:val="2"/>
      <w:sz w:val="21"/>
      <w:szCs w:val="21"/>
      <w:lang w:val="en-US" w:eastAsia="zh-CN"/>
    </w:rPr>
  </w:style>
  <w:style w:type="paragraph" w:customStyle="1" w:styleId="154">
    <w:name w:val="纯文本_0_0"/>
    <w:basedOn w:val="155"/>
    <w:link w:val="153"/>
    <w:qFormat/>
    <w:uiPriority w:val="0"/>
    <w:rPr>
      <w:rFonts w:ascii="宋体" w:hAnsi="Courier New"/>
      <w:szCs w:val="21"/>
    </w:rPr>
  </w:style>
  <w:style w:type="paragraph" w:customStyle="1" w:styleId="15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6">
    <w:name w:val="Balloon Text Char"/>
    <w:qFormat/>
    <w:locked/>
    <w:uiPriority w:val="0"/>
    <w:rPr>
      <w:rFonts w:eastAsia="宋体"/>
      <w:kern w:val="2"/>
      <w:sz w:val="18"/>
      <w:szCs w:val="18"/>
      <w:lang w:val="en-US" w:eastAsia="zh-CN" w:bidi="ar-SA"/>
    </w:rPr>
  </w:style>
  <w:style w:type="character" w:customStyle="1" w:styleId="157">
    <w:name w:val="正文 项目2 Char"/>
    <w:basedOn w:val="158"/>
    <w:qFormat/>
    <w:uiPriority w:val="0"/>
    <w:rPr>
      <w:rFonts w:ascii="仿宋_GB2312" w:hAnsi="仿宋_GB2312" w:eastAsia="仿宋_GB2312"/>
      <w:kern w:val="2"/>
      <w:sz w:val="24"/>
      <w:lang w:bidi="ar-SA"/>
    </w:rPr>
  </w:style>
  <w:style w:type="character" w:customStyle="1" w:styleId="158">
    <w:name w:val="正文 项目 Char"/>
    <w:qFormat/>
    <w:uiPriority w:val="0"/>
    <w:rPr>
      <w:rFonts w:ascii="仿宋_GB2312" w:hAnsi="仿宋_GB2312" w:eastAsia="仿宋_GB2312"/>
      <w:kern w:val="2"/>
      <w:sz w:val="24"/>
      <w:lang w:bidi="ar-SA"/>
    </w:rPr>
  </w:style>
  <w:style w:type="character" w:customStyle="1" w:styleId="159">
    <w:name w:val="h Char Char1"/>
    <w:qFormat/>
    <w:uiPriority w:val="0"/>
    <w:rPr>
      <w:rFonts w:eastAsia="宋体"/>
      <w:kern w:val="2"/>
      <w:sz w:val="18"/>
      <w:szCs w:val="18"/>
      <w:lang w:val="en-US" w:eastAsia="zh-CN" w:bidi="ar-SA"/>
    </w:rPr>
  </w:style>
  <w:style w:type="character" w:customStyle="1" w:styleId="160">
    <w:name w:val="Char Char27"/>
    <w:qFormat/>
    <w:uiPriority w:val="6"/>
    <w:rPr>
      <w:rFonts w:ascii="宋体" w:hAnsi="宋体" w:eastAsia="宋体"/>
      <w:color w:val="000000"/>
      <w:kern w:val="1"/>
      <w:sz w:val="28"/>
      <w:lang w:val="en-US" w:eastAsia="zh-CN" w:bidi="ar-SA"/>
    </w:rPr>
  </w:style>
  <w:style w:type="character" w:customStyle="1" w:styleId="161">
    <w:name w:val="px14"/>
    <w:qFormat/>
    <w:uiPriority w:val="0"/>
    <w:rPr>
      <w:rFonts w:ascii="仿宋_GB2312" w:eastAsia="微软雅黑" w:cs="Times New Roman"/>
      <w:b/>
      <w:kern w:val="2"/>
      <w:sz w:val="32"/>
      <w:szCs w:val="32"/>
      <w:lang w:val="en-US" w:eastAsia="zh-CN" w:bidi="ar-SA"/>
    </w:rPr>
  </w:style>
  <w:style w:type="character" w:customStyle="1" w:styleId="162">
    <w:name w:val="HTML 预设格式 Char1"/>
    <w:qFormat/>
    <w:uiPriority w:val="0"/>
    <w:rPr>
      <w:rFonts w:ascii="Courier New" w:hAnsi="Courier New" w:eastAsia="宋体" w:cs="Courier New"/>
      <w:sz w:val="20"/>
      <w:szCs w:val="20"/>
    </w:rPr>
  </w:style>
  <w:style w:type="character" w:customStyle="1" w:styleId="163">
    <w:name w:val="普通文字 Char1"/>
    <w:qFormat/>
    <w:uiPriority w:val="0"/>
    <w:rPr>
      <w:rFonts w:ascii="宋体" w:hAnsi="Courier New" w:eastAsia="宋体"/>
      <w:kern w:val="2"/>
      <w:sz w:val="21"/>
      <w:lang w:val="en-US" w:eastAsia="zh-CN"/>
    </w:rPr>
  </w:style>
  <w:style w:type="character" w:customStyle="1" w:styleId="164">
    <w:name w:val="hei16b1"/>
    <w:qFormat/>
    <w:uiPriority w:val="0"/>
    <w:rPr>
      <w:rFonts w:hint="default" w:ascii="Arial" w:hAnsi="Arial" w:cs="Arial"/>
      <w:b/>
      <w:bCs/>
      <w:color w:val="000000"/>
      <w:sz w:val="24"/>
      <w:szCs w:val="24"/>
    </w:rPr>
  </w:style>
  <w:style w:type="character" w:customStyle="1" w:styleId="165">
    <w:name w:val="正文（绿盟科技） Char"/>
    <w:link w:val="166"/>
    <w:qFormat/>
    <w:uiPriority w:val="0"/>
    <w:rPr>
      <w:rFonts w:ascii="Arial" w:hAnsi="Arial"/>
      <w:sz w:val="21"/>
      <w:szCs w:val="21"/>
    </w:rPr>
  </w:style>
  <w:style w:type="paragraph" w:customStyle="1" w:styleId="166">
    <w:name w:val="正文（绿盟科技）"/>
    <w:link w:val="165"/>
    <w:qFormat/>
    <w:uiPriority w:val="0"/>
    <w:pPr>
      <w:spacing w:line="300" w:lineRule="auto"/>
    </w:pPr>
    <w:rPr>
      <w:rFonts w:ascii="Arial" w:hAnsi="Arial" w:eastAsia="宋体" w:cs="Times New Roman"/>
      <w:sz w:val="21"/>
      <w:szCs w:val="21"/>
      <w:lang w:val="en-US" w:eastAsia="zh-CN" w:bidi="ar-SA"/>
    </w:rPr>
  </w:style>
  <w:style w:type="character" w:customStyle="1" w:styleId="167">
    <w:name w:val="Char Char19"/>
    <w:qFormat/>
    <w:uiPriority w:val="6"/>
    <w:rPr>
      <w:rFonts w:ascii="宋体" w:hAnsi="宋体"/>
      <w:i/>
      <w:sz w:val="24"/>
      <w:szCs w:val="24"/>
    </w:rPr>
  </w:style>
  <w:style w:type="character" w:customStyle="1" w:styleId="168">
    <w:name w:val="页脚 Char"/>
    <w:qFormat/>
    <w:uiPriority w:val="0"/>
    <w:rPr>
      <w:rFonts w:eastAsia="仿宋_GB2312"/>
      <w:kern w:val="2"/>
      <w:sz w:val="18"/>
      <w:lang w:val="en-US" w:eastAsia="zh-CN"/>
    </w:rPr>
  </w:style>
  <w:style w:type="character" w:customStyle="1" w:styleId="169">
    <w:name w:val="批注主题 Char"/>
    <w:qFormat/>
    <w:uiPriority w:val="0"/>
    <w:rPr>
      <w:rFonts w:eastAsia="宋体"/>
      <w:b/>
      <w:bCs/>
      <w:kern w:val="2"/>
      <w:sz w:val="21"/>
      <w:szCs w:val="24"/>
      <w:lang w:val="en-US" w:eastAsia="zh-CN" w:bidi="ar-SA"/>
    </w:rPr>
  </w:style>
  <w:style w:type="character" w:customStyle="1" w:styleId="170">
    <w:name w:val="Comment Text Char"/>
    <w:qFormat/>
    <w:locked/>
    <w:uiPriority w:val="0"/>
    <w:rPr>
      <w:rFonts w:ascii="宋体" w:hAnsi="宋体" w:eastAsia="宋体"/>
      <w:kern w:val="2"/>
      <w:sz w:val="24"/>
      <w:lang w:val="en-US" w:eastAsia="zh-CN" w:bidi="ar-SA"/>
    </w:rPr>
  </w:style>
  <w:style w:type="character" w:customStyle="1" w:styleId="171">
    <w:name w:val="Char Char72"/>
    <w:qFormat/>
    <w:uiPriority w:val="0"/>
    <w:rPr>
      <w:rFonts w:eastAsia="宋体"/>
      <w:kern w:val="2"/>
      <w:sz w:val="21"/>
      <w:szCs w:val="24"/>
      <w:lang w:val="en-US" w:eastAsia="zh-CN" w:bidi="ar-SA"/>
    </w:rPr>
  </w:style>
  <w:style w:type="character" w:customStyle="1" w:styleId="172">
    <w:name w:val="正文文本缩进 Char2"/>
    <w:qFormat/>
    <w:uiPriority w:val="0"/>
    <w:rPr>
      <w:rFonts w:ascii="Times New Roman" w:hAnsi="Times New Roman" w:eastAsia="宋体" w:cs="Times New Roman"/>
      <w:snapToGrid w:val="0"/>
      <w:kern w:val="0"/>
      <w:szCs w:val="24"/>
    </w:rPr>
  </w:style>
  <w:style w:type="character" w:customStyle="1" w:styleId="173">
    <w:name w:val="样式2 Char"/>
    <w:qFormat/>
    <w:uiPriority w:val="0"/>
    <w:rPr>
      <w:rFonts w:ascii="仿宋_GB2312" w:hAnsi="仿宋" w:eastAsia="仿宋_GB2312" w:cs="仿宋_GB2312"/>
      <w:b/>
      <w:bCs/>
      <w:sz w:val="32"/>
      <w:szCs w:val="30"/>
      <w:lang w:val="zh-CN"/>
    </w:rPr>
  </w:style>
  <w:style w:type="character" w:customStyle="1" w:styleId="174">
    <w:name w:val="表格名称[858D7CFB-ED40-4347-BF05-701D383B685F]"/>
    <w:link w:val="175"/>
    <w:qFormat/>
    <w:uiPriority w:val="0"/>
    <w:rPr>
      <w:sz w:val="32"/>
    </w:rPr>
  </w:style>
  <w:style w:type="paragraph" w:customStyle="1" w:styleId="175">
    <w:name w:val="表格名称"/>
    <w:basedOn w:val="4"/>
    <w:link w:val="174"/>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6">
    <w:name w:val="Char Char4"/>
    <w:qFormat/>
    <w:uiPriority w:val="0"/>
    <w:rPr>
      <w:rFonts w:eastAsia="宋体"/>
      <w:b/>
      <w:sz w:val="24"/>
      <w:lang w:val="en-GB" w:eastAsia="zh-CN" w:bidi="ar-SA"/>
    </w:rPr>
  </w:style>
  <w:style w:type="character" w:customStyle="1" w:styleId="177">
    <w:name w:val="c7 style3"/>
    <w:qFormat/>
    <w:uiPriority w:val="0"/>
  </w:style>
  <w:style w:type="character" w:customStyle="1" w:styleId="178">
    <w:name w:val="正文文本 3 Char1"/>
    <w:semiHidden/>
    <w:qFormat/>
    <w:uiPriority w:val="99"/>
    <w:rPr>
      <w:rFonts w:ascii="Times New Roman" w:hAnsi="Times New Roman" w:eastAsia="宋体" w:cs="Times New Roman"/>
      <w:sz w:val="16"/>
      <w:szCs w:val="16"/>
    </w:rPr>
  </w:style>
  <w:style w:type="character" w:customStyle="1" w:styleId="179">
    <w:name w:val="tw4winInternal"/>
    <w:qFormat/>
    <w:uiPriority w:val="0"/>
    <w:rPr>
      <w:rFonts w:ascii="Courier New" w:hAnsi="Courier New" w:cs="Courier New"/>
      <w:color w:val="FF0000"/>
      <w:lang w:val="en-US" w:eastAsia="zh-CN"/>
    </w:rPr>
  </w:style>
  <w:style w:type="character" w:customStyle="1" w:styleId="180">
    <w:name w:val="Char Char10"/>
    <w:semiHidden/>
    <w:qFormat/>
    <w:uiPriority w:val="0"/>
    <w:rPr>
      <w:rFonts w:ascii="宋体" w:hAnsi="宋体"/>
      <w:kern w:val="2"/>
      <w:sz w:val="21"/>
      <w:szCs w:val="24"/>
      <w:lang w:val="en-US" w:eastAsia="zh-CN"/>
    </w:rPr>
  </w:style>
  <w:style w:type="character" w:customStyle="1" w:styleId="181">
    <w:name w:val="shadow11"/>
    <w:qFormat/>
    <w:uiPriority w:val="0"/>
    <w:rPr>
      <w:color w:val="000000"/>
      <w:sz w:val="21"/>
    </w:rPr>
  </w:style>
  <w:style w:type="character" w:customStyle="1" w:styleId="182">
    <w:name w:val="正文非缩进 Char3"/>
    <w:qFormat/>
    <w:uiPriority w:val="0"/>
    <w:rPr>
      <w:rFonts w:ascii="宋体" w:eastAsia="宋体"/>
      <w:snapToGrid w:val="0"/>
      <w:color w:val="000000"/>
      <w:kern w:val="28"/>
      <w:sz w:val="28"/>
      <w:lang w:val="en-US" w:eastAsia="zh-CN" w:bidi="ar-SA"/>
    </w:rPr>
  </w:style>
  <w:style w:type="character" w:customStyle="1" w:styleId="183">
    <w:name w:val="Char Char"/>
    <w:qFormat/>
    <w:uiPriority w:val="0"/>
    <w:rPr>
      <w:rFonts w:ascii="宋体" w:hAnsi="Courier New" w:eastAsia="宋体"/>
      <w:kern w:val="2"/>
      <w:sz w:val="21"/>
      <w:lang w:val="en-US" w:eastAsia="zh-CN" w:bidi="ar-SA"/>
    </w:rPr>
  </w:style>
  <w:style w:type="character" w:customStyle="1" w:styleId="184">
    <w:name w:val="签名 Char1"/>
    <w:qFormat/>
    <w:uiPriority w:val="0"/>
    <w:rPr>
      <w:rFonts w:ascii="Times New Roman" w:hAnsi="Times New Roman" w:eastAsia="宋体" w:cs="Times New Roman"/>
      <w:szCs w:val="24"/>
    </w:rPr>
  </w:style>
  <w:style w:type="character" w:customStyle="1" w:styleId="185">
    <w:name w:val="日期 字符"/>
    <w:link w:val="38"/>
    <w:qFormat/>
    <w:uiPriority w:val="0"/>
    <w:rPr>
      <w:rFonts w:ascii="宋体"/>
      <w:kern w:val="2"/>
      <w:sz w:val="24"/>
      <w:szCs w:val="21"/>
      <w:lang w:val="zh-CN"/>
    </w:rPr>
  </w:style>
  <w:style w:type="character" w:customStyle="1" w:styleId="186">
    <w:name w:val="标题 9 字符"/>
    <w:link w:val="11"/>
    <w:qFormat/>
    <w:uiPriority w:val="0"/>
    <w:rPr>
      <w:rFonts w:ascii="Arial" w:hAnsi="Arial" w:eastAsia="黑体"/>
      <w:kern w:val="2"/>
      <w:sz w:val="21"/>
      <w:szCs w:val="21"/>
    </w:rPr>
  </w:style>
  <w:style w:type="character" w:customStyle="1" w:styleId="187">
    <w:name w:val="Char Char18"/>
    <w:qFormat/>
    <w:uiPriority w:val="6"/>
    <w:rPr>
      <w:rFonts w:ascii="宋体" w:hAnsi="宋体"/>
      <w:sz w:val="28"/>
    </w:rPr>
  </w:style>
  <w:style w:type="character" w:customStyle="1" w:styleId="188">
    <w:name w:val="批注文字 Char"/>
    <w:qFormat/>
    <w:uiPriority w:val="0"/>
    <w:rPr>
      <w:kern w:val="2"/>
      <w:sz w:val="21"/>
      <w:szCs w:val="24"/>
    </w:rPr>
  </w:style>
  <w:style w:type="character" w:customStyle="1" w:styleId="189">
    <w:name w:val="Char Char22"/>
    <w:qFormat/>
    <w:uiPriority w:val="6"/>
    <w:rPr>
      <w:rFonts w:ascii="宋体" w:hAnsi="宋体"/>
      <w:kern w:val="1"/>
      <w:sz w:val="24"/>
      <w:szCs w:val="24"/>
    </w:rPr>
  </w:style>
  <w:style w:type="character" w:customStyle="1" w:styleId="190">
    <w:name w:val="pt141"/>
    <w:qFormat/>
    <w:uiPriority w:val="0"/>
    <w:rPr>
      <w:color w:val="330066"/>
      <w:sz w:val="22"/>
      <w:szCs w:val="22"/>
    </w:rPr>
  </w:style>
  <w:style w:type="character" w:customStyle="1" w:styleId="191">
    <w:name w:val="正文文本缩进 2 Char1"/>
    <w:semiHidden/>
    <w:qFormat/>
    <w:uiPriority w:val="99"/>
    <w:rPr>
      <w:rFonts w:ascii="Times New Roman" w:hAnsi="Times New Roman" w:eastAsia="宋体" w:cs="Times New Roman"/>
      <w:szCs w:val="24"/>
    </w:rPr>
  </w:style>
  <w:style w:type="character" w:customStyle="1" w:styleId="192">
    <w:name w:val="批注框文本 字符1"/>
    <w:link w:val="41"/>
    <w:qFormat/>
    <w:uiPriority w:val="0"/>
    <w:rPr>
      <w:kern w:val="2"/>
      <w:sz w:val="18"/>
      <w:szCs w:val="18"/>
    </w:rPr>
  </w:style>
  <w:style w:type="character" w:customStyle="1" w:styleId="193">
    <w:name w:val="Char Char611"/>
    <w:qFormat/>
    <w:uiPriority w:val="0"/>
    <w:rPr>
      <w:rFonts w:eastAsia="宋体"/>
      <w:kern w:val="2"/>
      <w:sz w:val="21"/>
      <w:szCs w:val="24"/>
      <w:lang w:val="en-US" w:eastAsia="zh-CN" w:bidi="ar-SA"/>
    </w:rPr>
  </w:style>
  <w:style w:type="character" w:customStyle="1" w:styleId="194">
    <w:name w:val="highlight1"/>
    <w:qFormat/>
    <w:uiPriority w:val="0"/>
    <w:rPr>
      <w:rFonts w:ascii="仿宋_GB2312" w:eastAsia="微软雅黑"/>
      <w:b/>
      <w:kern w:val="2"/>
      <w:sz w:val="23"/>
      <w:szCs w:val="23"/>
      <w:lang w:val="en-US" w:eastAsia="zh-CN" w:bidi="ar-SA"/>
    </w:rPr>
  </w:style>
  <w:style w:type="character" w:customStyle="1" w:styleId="195">
    <w:name w:val="my正文 Char"/>
    <w:link w:val="196"/>
    <w:qFormat/>
    <w:locked/>
    <w:uiPriority w:val="0"/>
    <w:rPr>
      <w:rFonts w:ascii="Tahoma" w:hAnsi="Tahoma"/>
      <w:sz w:val="24"/>
      <w:szCs w:val="24"/>
    </w:rPr>
  </w:style>
  <w:style w:type="paragraph" w:customStyle="1" w:styleId="196">
    <w:name w:val="my正文"/>
    <w:basedOn w:val="1"/>
    <w:link w:val="195"/>
    <w:qFormat/>
    <w:uiPriority w:val="0"/>
    <w:pPr>
      <w:adjustRightInd/>
      <w:spacing w:line="360" w:lineRule="auto"/>
      <w:ind w:firstLine="480" w:firstLineChars="200"/>
    </w:pPr>
    <w:rPr>
      <w:rFonts w:ascii="Tahoma" w:hAnsi="Tahoma"/>
      <w:kern w:val="0"/>
      <w:sz w:val="24"/>
    </w:rPr>
  </w:style>
  <w:style w:type="character" w:customStyle="1" w:styleId="197">
    <w:name w:val="正文缩进 字符2"/>
    <w:link w:val="16"/>
    <w:qFormat/>
    <w:uiPriority w:val="0"/>
    <w:rPr>
      <w:rFonts w:ascii="宋体" w:eastAsia="宋体"/>
      <w:snapToGrid w:val="0"/>
      <w:color w:val="000000"/>
      <w:kern w:val="28"/>
      <w:sz w:val="28"/>
      <w:lang w:val="en-US" w:eastAsia="zh-CN" w:bidi="ar-SA"/>
    </w:rPr>
  </w:style>
  <w:style w:type="character" w:customStyle="1" w:styleId="198">
    <w:name w:val="Used by Word for text of Help footnotes Char Char1"/>
    <w:qFormat/>
    <w:uiPriority w:val="0"/>
    <w:rPr>
      <w:color w:val="0000FF"/>
      <w:sz w:val="21"/>
    </w:rPr>
  </w:style>
  <w:style w:type="character" w:customStyle="1" w:styleId="199">
    <w:name w:val="页眉 Char"/>
    <w:qFormat/>
    <w:uiPriority w:val="0"/>
    <w:rPr>
      <w:rFonts w:eastAsia="仿宋_GB2312"/>
      <w:kern w:val="2"/>
      <w:sz w:val="18"/>
      <w:lang w:val="en-US" w:eastAsia="zh-CN"/>
    </w:rPr>
  </w:style>
  <w:style w:type="character" w:customStyle="1" w:styleId="200">
    <w:name w:val="FA正文 Char Char"/>
    <w:qFormat/>
    <w:uiPriority w:val="0"/>
    <w:rPr>
      <w:rFonts w:hAnsi="宋体"/>
      <w:kern w:val="2"/>
      <w:sz w:val="24"/>
      <w:lang w:bidi="ar-SA"/>
    </w:rPr>
  </w:style>
  <w:style w:type="character" w:customStyle="1" w:styleId="201">
    <w:name w:val="纯文本 字符"/>
    <w:qFormat/>
    <w:uiPriority w:val="0"/>
    <w:rPr>
      <w:rFonts w:ascii="宋体" w:hAnsi="Courier New" w:eastAsia="宋体" w:cs="Arial"/>
      <w:snapToGrid w:val="0"/>
      <w:kern w:val="2"/>
      <w:sz w:val="21"/>
      <w:szCs w:val="21"/>
      <w:lang w:val="en-US" w:eastAsia="zh-CN" w:bidi="ar-SA"/>
    </w:rPr>
  </w:style>
  <w:style w:type="character" w:customStyle="1" w:styleId="202">
    <w:name w:val="3级 Char"/>
    <w:link w:val="203"/>
    <w:qFormat/>
    <w:uiPriority w:val="0"/>
    <w:rPr>
      <w:rFonts w:ascii="宋体" w:hAnsi="宋体"/>
      <w:b/>
      <w:bCs/>
      <w:snapToGrid/>
      <w:sz w:val="28"/>
    </w:rPr>
  </w:style>
  <w:style w:type="paragraph" w:customStyle="1" w:styleId="203">
    <w:name w:val="3级"/>
    <w:basedOn w:val="204"/>
    <w:link w:val="202"/>
    <w:qFormat/>
    <w:uiPriority w:val="0"/>
    <w:pPr>
      <w:ind w:left="0" w:right="466" w:firstLine="288"/>
    </w:pPr>
    <w:rPr>
      <w:rFonts w:hAnsi="宋体"/>
      <w:snapToGrid/>
    </w:rPr>
  </w:style>
  <w:style w:type="paragraph" w:customStyle="1" w:styleId="204">
    <w:name w:val="样式 标题 3h33rd level3BOD 0H3l3CTHeading 3 - oldLevel 3 He..."/>
    <w:basedOn w:val="5"/>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5">
    <w:name w:val="myp11"/>
    <w:qFormat/>
    <w:uiPriority w:val="0"/>
    <w:rPr>
      <w:rFonts w:ascii="仿宋_GB2312" w:eastAsia="微软雅黑"/>
      <w:b/>
      <w:kern w:val="2"/>
      <w:sz w:val="32"/>
      <w:szCs w:val="32"/>
      <w:lang w:val="en-US" w:eastAsia="zh-CN" w:bidi="ar-SA"/>
    </w:rPr>
  </w:style>
  <w:style w:type="character" w:customStyle="1" w:styleId="206">
    <w:name w:val="文档结构图 字符"/>
    <w:link w:val="19"/>
    <w:qFormat/>
    <w:uiPriority w:val="0"/>
    <w:rPr>
      <w:kern w:val="2"/>
      <w:sz w:val="21"/>
      <w:szCs w:val="24"/>
      <w:shd w:val="clear" w:color="auto" w:fill="000080"/>
    </w:rPr>
  </w:style>
  <w:style w:type="character" w:customStyle="1" w:styleId="207">
    <w:name w:val="H6 Char"/>
    <w:qFormat/>
    <w:uiPriority w:val="0"/>
    <w:rPr>
      <w:rFonts w:ascii="Arial" w:hAnsi="Arial" w:eastAsia="黑体"/>
      <w:b/>
      <w:bCs/>
      <w:kern w:val="2"/>
      <w:sz w:val="24"/>
      <w:szCs w:val="24"/>
    </w:rPr>
  </w:style>
  <w:style w:type="character" w:customStyle="1" w:styleId="208">
    <w:name w:val="Char Char91"/>
    <w:qFormat/>
    <w:uiPriority w:val="0"/>
    <w:rPr>
      <w:rFonts w:eastAsia="宋体"/>
      <w:kern w:val="2"/>
      <w:sz w:val="18"/>
      <w:szCs w:val="18"/>
      <w:lang w:val="en-US" w:eastAsia="zh-CN" w:bidi="ar-SA"/>
    </w:rPr>
  </w:style>
  <w:style w:type="character" w:customStyle="1" w:styleId="209">
    <w:name w:val="副标题 Char1"/>
    <w:qFormat/>
    <w:uiPriority w:val="0"/>
    <w:rPr>
      <w:rFonts w:ascii="Cambria" w:hAnsi="Cambria" w:eastAsia="宋体" w:cs="Times New Roman"/>
      <w:b/>
      <w:bCs/>
      <w:snapToGrid w:val="0"/>
      <w:kern w:val="28"/>
      <w:sz w:val="32"/>
      <w:szCs w:val="32"/>
    </w:rPr>
  </w:style>
  <w:style w:type="character" w:customStyle="1" w:styleId="210">
    <w:name w:val="font61"/>
    <w:qFormat/>
    <w:uiPriority w:val="0"/>
    <w:rPr>
      <w:rFonts w:hint="eastAsia" w:ascii="仿宋" w:hAnsi="仿宋" w:eastAsia="仿宋" w:cs="仿宋"/>
      <w:color w:val="000000"/>
      <w:sz w:val="20"/>
      <w:szCs w:val="20"/>
      <w:u w:val="none"/>
    </w:rPr>
  </w:style>
  <w:style w:type="character" w:customStyle="1" w:styleId="211">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12">
    <w:name w:val="Char Char211"/>
    <w:qFormat/>
    <w:uiPriority w:val="0"/>
    <w:rPr>
      <w:rFonts w:eastAsia="宋体"/>
      <w:b/>
      <w:bCs/>
      <w:kern w:val="2"/>
      <w:sz w:val="21"/>
      <w:szCs w:val="24"/>
      <w:lang w:val="en-US" w:eastAsia="zh-CN" w:bidi="ar-SA"/>
    </w:rPr>
  </w:style>
  <w:style w:type="character" w:customStyle="1" w:styleId="213">
    <w:name w:val="标题 2 Char"/>
    <w:qFormat/>
    <w:uiPriority w:val="0"/>
    <w:rPr>
      <w:rFonts w:ascii="Arial" w:hAnsi="Arial" w:eastAsia="黑体"/>
      <w:b/>
      <w:kern w:val="2"/>
      <w:sz w:val="32"/>
      <w:lang w:val="en-US" w:eastAsia="zh-CN"/>
    </w:rPr>
  </w:style>
  <w:style w:type="character" w:customStyle="1" w:styleId="214">
    <w:name w:val="maywed421"/>
    <w:qFormat/>
    <w:uiPriority w:val="0"/>
    <w:rPr>
      <w:color w:val="366FB6"/>
      <w:u w:val="none"/>
    </w:rPr>
  </w:style>
  <w:style w:type="character" w:customStyle="1" w:styleId="215">
    <w:name w:val="正文文本缩进 Char"/>
    <w:qFormat/>
    <w:uiPriority w:val="0"/>
    <w:rPr>
      <w:rFonts w:ascii="宋体" w:hAnsi="宋体"/>
      <w:kern w:val="2"/>
      <w:sz w:val="24"/>
      <w:szCs w:val="24"/>
    </w:rPr>
  </w:style>
  <w:style w:type="character" w:customStyle="1" w:styleId="216">
    <w:name w:val="Char Char102"/>
    <w:semiHidden/>
    <w:qFormat/>
    <w:uiPriority w:val="0"/>
    <w:rPr>
      <w:rFonts w:ascii="宋体" w:hAnsi="宋体"/>
      <w:kern w:val="2"/>
      <w:sz w:val="21"/>
      <w:szCs w:val="24"/>
      <w:lang w:val="en-US" w:eastAsia="zh-CN"/>
    </w:rPr>
  </w:style>
  <w:style w:type="character" w:customStyle="1" w:styleId="217">
    <w:name w:val="页眉 Char1"/>
    <w:qFormat/>
    <w:uiPriority w:val="0"/>
    <w:rPr>
      <w:rFonts w:eastAsia="宋体"/>
      <w:kern w:val="2"/>
      <w:sz w:val="18"/>
      <w:szCs w:val="18"/>
      <w:lang w:val="en-US" w:eastAsia="zh-CN" w:bidi="ar-SA"/>
    </w:rPr>
  </w:style>
  <w:style w:type="character" w:customStyle="1" w:styleId="218">
    <w:name w:val="md"/>
    <w:basedOn w:val="72"/>
    <w:qFormat/>
    <w:uiPriority w:val="0"/>
    <w:rPr>
      <w:rFonts w:ascii="Arial" w:hAnsi="Arial" w:eastAsia="黑体" w:cs="Arial"/>
      <w:snapToGrid w:val="0"/>
      <w:kern w:val="0"/>
      <w:szCs w:val="21"/>
    </w:rPr>
  </w:style>
  <w:style w:type="character" w:customStyle="1" w:styleId="219">
    <w:name w:val="big1"/>
    <w:qFormat/>
    <w:uiPriority w:val="0"/>
    <w:rPr>
      <w:rFonts w:hint="eastAsia" w:ascii="宋体" w:hAnsi="宋体" w:eastAsia="宋体"/>
      <w:color w:val="333333"/>
      <w:sz w:val="22"/>
      <w:szCs w:val="22"/>
    </w:rPr>
  </w:style>
  <w:style w:type="character" w:customStyle="1" w:styleId="220">
    <w:name w:val="Char Char311"/>
    <w:qFormat/>
    <w:uiPriority w:val="0"/>
    <w:rPr>
      <w:rFonts w:eastAsia="宋体"/>
      <w:kern w:val="2"/>
      <w:sz w:val="21"/>
      <w:szCs w:val="24"/>
      <w:lang w:val="en-US" w:eastAsia="zh-CN" w:bidi="ar-SA"/>
    </w:rPr>
  </w:style>
  <w:style w:type="character" w:customStyle="1" w:styleId="221">
    <w:name w:val="Char Char81"/>
    <w:qFormat/>
    <w:uiPriority w:val="6"/>
    <w:rPr>
      <w:rFonts w:eastAsia="宋体"/>
      <w:b/>
      <w:sz w:val="24"/>
      <w:lang w:val="en-GB" w:eastAsia="zh-CN"/>
    </w:rPr>
  </w:style>
  <w:style w:type="character" w:customStyle="1" w:styleId="222">
    <w:name w:val="样式3 Char"/>
    <w:basedOn w:val="173"/>
    <w:qFormat/>
    <w:uiPriority w:val="0"/>
    <w:rPr>
      <w:rFonts w:ascii="仿宋_GB2312" w:hAnsi="仿宋" w:eastAsia="仿宋_GB2312" w:cs="仿宋_GB2312"/>
      <w:sz w:val="32"/>
      <w:szCs w:val="30"/>
      <w:lang w:val="zh-CN"/>
    </w:rPr>
  </w:style>
  <w:style w:type="character" w:customStyle="1" w:styleId="223">
    <w:name w:val="HTML 地址 字符"/>
    <w:link w:val="32"/>
    <w:qFormat/>
    <w:uiPriority w:val="0"/>
    <w:rPr>
      <w:rFonts w:ascii="宋体" w:hAnsi="宋体"/>
      <w:i/>
      <w:iCs/>
      <w:sz w:val="24"/>
      <w:szCs w:val="24"/>
    </w:rPr>
  </w:style>
  <w:style w:type="character" w:customStyle="1" w:styleId="224">
    <w:name w:val="正文首行缩进 2 Char1"/>
    <w:qFormat/>
    <w:uiPriority w:val="0"/>
    <w:rPr>
      <w:rFonts w:ascii="Times New Roman" w:hAnsi="Times New Roman" w:eastAsia="宋体" w:cs="Times New Roman"/>
      <w:kern w:val="2"/>
      <w:sz w:val="24"/>
      <w:szCs w:val="24"/>
    </w:rPr>
  </w:style>
  <w:style w:type="character" w:customStyle="1" w:styleId="225">
    <w:name w:val="副标题 Char2"/>
    <w:qFormat/>
    <w:uiPriority w:val="0"/>
    <w:rPr>
      <w:rFonts w:ascii="Cambria" w:hAnsi="Cambria" w:eastAsia="宋体" w:cs="Times New Roman"/>
      <w:b/>
      <w:bCs/>
      <w:snapToGrid w:val="0"/>
      <w:kern w:val="28"/>
      <w:sz w:val="32"/>
      <w:szCs w:val="32"/>
    </w:rPr>
  </w:style>
  <w:style w:type="character" w:customStyle="1" w:styleId="226">
    <w:name w:val="标题4-dyf Char"/>
    <w:link w:val="227"/>
    <w:qFormat/>
    <w:uiPriority w:val="0"/>
    <w:rPr>
      <w:rFonts w:ascii="Cambria" w:hAnsi="Cambria"/>
      <w:b/>
      <w:bCs/>
      <w:color w:val="000000"/>
      <w:kern w:val="2"/>
      <w:sz w:val="21"/>
      <w:szCs w:val="21"/>
    </w:rPr>
  </w:style>
  <w:style w:type="paragraph" w:customStyle="1" w:styleId="227">
    <w:name w:val="标题4-dyf"/>
    <w:basedOn w:val="6"/>
    <w:link w:val="226"/>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8">
    <w:name w:val="dectext1"/>
    <w:qFormat/>
    <w:uiPriority w:val="0"/>
    <w:rPr>
      <w:rFonts w:ascii="宋体" w:hAnsi="宋体" w:eastAsia="宋体"/>
      <w:color w:val="333333"/>
      <w:sz w:val="21"/>
      <w:szCs w:val="21"/>
      <w:u w:val="none"/>
    </w:rPr>
  </w:style>
  <w:style w:type="character" w:customStyle="1" w:styleId="229">
    <w:name w:val="冯 Char"/>
    <w:link w:val="230"/>
    <w:qFormat/>
    <w:uiPriority w:val="0"/>
    <w:rPr>
      <w:rFonts w:ascii="宋体" w:hAnsi="宋体"/>
      <w:color w:val="000000"/>
      <w:sz w:val="24"/>
      <w:szCs w:val="24"/>
    </w:rPr>
  </w:style>
  <w:style w:type="paragraph" w:customStyle="1" w:styleId="230">
    <w:name w:val="冯"/>
    <w:basedOn w:val="1"/>
    <w:link w:val="229"/>
    <w:qFormat/>
    <w:uiPriority w:val="0"/>
    <w:pPr>
      <w:widowControl/>
      <w:adjustRightInd/>
      <w:spacing w:line="360" w:lineRule="auto"/>
      <w:ind w:firstLine="480" w:firstLineChars="200"/>
    </w:pPr>
    <w:rPr>
      <w:rFonts w:ascii="宋体" w:hAnsi="宋体"/>
      <w:color w:val="000000"/>
      <w:kern w:val="0"/>
      <w:sz w:val="24"/>
    </w:rPr>
  </w:style>
  <w:style w:type="character" w:customStyle="1" w:styleId="231">
    <w:name w:val="Header Char"/>
    <w:qFormat/>
    <w:locked/>
    <w:uiPriority w:val="0"/>
    <w:rPr>
      <w:rFonts w:eastAsia="宋体"/>
      <w:kern w:val="2"/>
      <w:sz w:val="18"/>
      <w:szCs w:val="18"/>
      <w:lang w:val="en-US" w:eastAsia="zh-CN" w:bidi="ar-SA"/>
    </w:rPr>
  </w:style>
  <w:style w:type="character" w:customStyle="1" w:styleId="232">
    <w:name w:val="Char Char12"/>
    <w:qFormat/>
    <w:uiPriority w:val="0"/>
    <w:rPr>
      <w:rFonts w:ascii="仿宋_GB2312" w:eastAsia="仿宋_GB2312"/>
      <w:b/>
      <w:bCs/>
      <w:kern w:val="2"/>
      <w:sz w:val="24"/>
      <w:szCs w:val="24"/>
      <w:lang w:val="zh-CN" w:eastAsia="zh-CN" w:bidi="ar-SA"/>
    </w:rPr>
  </w:style>
  <w:style w:type="character" w:customStyle="1" w:styleId="233">
    <w:name w:val="题注 字符"/>
    <w:link w:val="17"/>
    <w:qFormat/>
    <w:uiPriority w:val="0"/>
    <w:rPr>
      <w:b/>
      <w:kern w:val="2"/>
      <w:sz w:val="28"/>
    </w:rPr>
  </w:style>
  <w:style w:type="character" w:customStyle="1" w:styleId="234">
    <w:name w:val="普通文字 Char3"/>
    <w:qFormat/>
    <w:uiPriority w:val="0"/>
    <w:rPr>
      <w:rFonts w:ascii="宋体" w:hAnsi="Courier New" w:eastAsia="宋体"/>
      <w:kern w:val="2"/>
      <w:sz w:val="21"/>
      <w:lang w:val="en-US" w:eastAsia="zh-CN" w:bidi="ar-SA"/>
    </w:rPr>
  </w:style>
  <w:style w:type="character" w:customStyle="1" w:styleId="235">
    <w:name w:val="公文正文 Char"/>
    <w:qFormat/>
    <w:uiPriority w:val="0"/>
    <w:rPr>
      <w:rFonts w:ascii="仿宋_GB2312" w:eastAsia="仿宋_GB2312"/>
      <w:kern w:val="2"/>
      <w:sz w:val="24"/>
      <w:szCs w:val="24"/>
      <w:lang w:val="en-US" w:eastAsia="zh-CN" w:bidi="ar-SA"/>
    </w:rPr>
  </w:style>
  <w:style w:type="character" w:customStyle="1" w:styleId="236">
    <w:name w:val="正文首行缩进 Char Char Char Char Char"/>
    <w:qFormat/>
    <w:uiPriority w:val="0"/>
    <w:rPr>
      <w:rFonts w:ascii="宋体"/>
      <w:kern w:val="2"/>
      <w:sz w:val="24"/>
      <w:lang w:val="zh-CN"/>
    </w:rPr>
  </w:style>
  <w:style w:type="character" w:customStyle="1" w:styleId="237">
    <w:name w:val="PI Char"/>
    <w:qFormat/>
    <w:uiPriority w:val="0"/>
    <w:rPr>
      <w:rFonts w:ascii="宋体" w:hAnsi="宋体" w:eastAsia="宋体"/>
      <w:kern w:val="2"/>
      <w:sz w:val="24"/>
      <w:szCs w:val="24"/>
      <w:lang w:val="en-US" w:eastAsia="zh-CN" w:bidi="ar-SA"/>
    </w:rPr>
  </w:style>
  <w:style w:type="character" w:customStyle="1" w:styleId="238">
    <w:name w:val="Default Char"/>
    <w:link w:val="84"/>
    <w:qFormat/>
    <w:uiPriority w:val="0"/>
    <w:rPr>
      <w:rFonts w:ascii="仿宋_GB2312" w:eastAsia="仿宋_GB2312" w:cs="仿宋_GB2312"/>
      <w:color w:val="000000"/>
      <w:sz w:val="24"/>
      <w:szCs w:val="24"/>
      <w:lang w:val="en-US" w:eastAsia="zh-CN" w:bidi="ar-SA"/>
    </w:rPr>
  </w:style>
  <w:style w:type="character" w:customStyle="1" w:styleId="239">
    <w:name w:val="style91"/>
    <w:qFormat/>
    <w:uiPriority w:val="0"/>
    <w:rPr>
      <w:color w:val="333333"/>
    </w:rPr>
  </w:style>
  <w:style w:type="character" w:customStyle="1" w:styleId="240">
    <w:name w:val="列出段落 Char2"/>
    <w:qFormat/>
    <w:uiPriority w:val="34"/>
    <w:rPr>
      <w:rFonts w:ascii="Calibri" w:hAnsi="Calibri"/>
      <w:kern w:val="2"/>
      <w:sz w:val="28"/>
    </w:rPr>
  </w:style>
  <w:style w:type="character" w:customStyle="1" w:styleId="241">
    <w:name w:val="mdeck"/>
    <w:qFormat/>
    <w:uiPriority w:val="0"/>
    <w:rPr>
      <w:rFonts w:ascii="仿宋_GB2312" w:eastAsia="微软雅黑"/>
      <w:b/>
      <w:kern w:val="2"/>
      <w:sz w:val="32"/>
      <w:szCs w:val="32"/>
      <w:lang w:val="en-US" w:eastAsia="zh-CN" w:bidi="ar-SA"/>
    </w:rPr>
  </w:style>
  <w:style w:type="character" w:customStyle="1" w:styleId="242">
    <w:name w:val="unnamed11"/>
    <w:qFormat/>
    <w:uiPriority w:val="0"/>
    <w:rPr>
      <w:sz w:val="20"/>
      <w:szCs w:val="20"/>
    </w:rPr>
  </w:style>
  <w:style w:type="character" w:customStyle="1" w:styleId="243">
    <w:name w:val="正文文本 Char2"/>
    <w:semiHidden/>
    <w:qFormat/>
    <w:uiPriority w:val="99"/>
    <w:rPr>
      <w:rFonts w:ascii="Times New Roman" w:hAnsi="Times New Roman" w:eastAsia="宋体" w:cs="Times New Roman"/>
      <w:snapToGrid w:val="0"/>
      <w:kern w:val="0"/>
      <w:szCs w:val="24"/>
    </w:rPr>
  </w:style>
  <w:style w:type="character" w:customStyle="1" w:styleId="244">
    <w:name w:val="标书正文格式 Char"/>
    <w:qFormat/>
    <w:uiPriority w:val="0"/>
    <w:rPr>
      <w:rFonts w:eastAsia="楷体_GB2312"/>
      <w:kern w:val="2"/>
      <w:sz w:val="24"/>
      <w:szCs w:val="24"/>
      <w:lang w:bidi="ar-SA"/>
    </w:rPr>
  </w:style>
  <w:style w:type="character" w:customStyle="1" w:styleId="245">
    <w:name w:val="Char Char11"/>
    <w:qFormat/>
    <w:locked/>
    <w:uiPriority w:val="0"/>
    <w:rPr>
      <w:rFonts w:ascii="宋体" w:hAnsi="宋体" w:eastAsia="宋体"/>
      <w:b/>
      <w:kern w:val="2"/>
      <w:sz w:val="24"/>
      <w:szCs w:val="24"/>
      <w:lang w:val="en-US" w:eastAsia="zh-CN" w:bidi="ar-SA"/>
    </w:rPr>
  </w:style>
  <w:style w:type="character" w:customStyle="1" w:styleId="246">
    <w:name w:val="ca-131"/>
    <w:qFormat/>
    <w:uiPriority w:val="0"/>
    <w:rPr>
      <w:rFonts w:hint="eastAsia" w:ascii="仿宋_GB2312" w:eastAsia="仿宋_GB2312"/>
      <w:b/>
      <w:bCs/>
      <w:color w:val="000000"/>
      <w:spacing w:val="-20"/>
      <w:sz w:val="24"/>
      <w:szCs w:val="24"/>
    </w:rPr>
  </w:style>
  <w:style w:type="character" w:customStyle="1" w:styleId="247">
    <w:name w:val="tw4winMark"/>
    <w:qFormat/>
    <w:uiPriority w:val="0"/>
    <w:rPr>
      <w:rFonts w:ascii="Courier New" w:hAnsi="Courier New" w:cs="Courier New"/>
      <w:vanish/>
      <w:color w:val="800080"/>
      <w:sz w:val="24"/>
      <w:szCs w:val="24"/>
      <w:vertAlign w:val="subscript"/>
    </w:rPr>
  </w:style>
  <w:style w:type="character" w:customStyle="1" w:styleId="248">
    <w:name w:val="正文样式 Char"/>
    <w:link w:val="249"/>
    <w:qFormat/>
    <w:uiPriority w:val="0"/>
    <w:rPr>
      <w:rFonts w:ascii="Calibri" w:hAnsi="Calibri"/>
      <w:sz w:val="24"/>
      <w:szCs w:val="24"/>
    </w:rPr>
  </w:style>
  <w:style w:type="paragraph" w:customStyle="1" w:styleId="249">
    <w:name w:val="正文样式"/>
    <w:basedOn w:val="1"/>
    <w:link w:val="248"/>
    <w:qFormat/>
    <w:uiPriority w:val="0"/>
    <w:pPr>
      <w:adjustRightInd/>
      <w:spacing w:line="360" w:lineRule="auto"/>
      <w:ind w:firstLine="480" w:firstLineChars="200"/>
    </w:pPr>
    <w:rPr>
      <w:kern w:val="0"/>
      <w:sz w:val="24"/>
    </w:rPr>
  </w:style>
  <w:style w:type="character" w:customStyle="1" w:styleId="250">
    <w:name w:val="表正文 Char3"/>
    <w:qFormat/>
    <w:uiPriority w:val="0"/>
    <w:rPr>
      <w:rFonts w:eastAsia="宋体"/>
    </w:rPr>
  </w:style>
  <w:style w:type="character" w:customStyle="1" w:styleId="251">
    <w:name w:val="H5 Char"/>
    <w:qFormat/>
    <w:uiPriority w:val="0"/>
    <w:rPr>
      <w:b/>
      <w:bCs/>
      <w:kern w:val="2"/>
      <w:sz w:val="28"/>
      <w:szCs w:val="28"/>
    </w:rPr>
  </w:style>
  <w:style w:type="character" w:customStyle="1" w:styleId="252">
    <w:name w:val="Char Char3"/>
    <w:qFormat/>
    <w:uiPriority w:val="0"/>
    <w:rPr>
      <w:rFonts w:eastAsia="宋体"/>
      <w:kern w:val="2"/>
      <w:sz w:val="21"/>
      <w:szCs w:val="24"/>
      <w:lang w:val="en-US" w:eastAsia="zh-CN" w:bidi="ar-SA"/>
    </w:rPr>
  </w:style>
  <w:style w:type="character" w:customStyle="1" w:styleId="253">
    <w:name w:val="正文 编号 Char"/>
    <w:qFormat/>
    <w:uiPriority w:val="0"/>
    <w:rPr>
      <w:rFonts w:ascii="仿宋_GB2312" w:hAnsi="仿宋_GB2312" w:eastAsia="仿宋_GB2312"/>
      <w:kern w:val="2"/>
      <w:sz w:val="24"/>
      <w:lang w:bidi="ar-SA"/>
    </w:rPr>
  </w:style>
  <w:style w:type="character" w:customStyle="1" w:styleId="254">
    <w:name w:val="question-title2"/>
    <w:qFormat/>
    <w:uiPriority w:val="6"/>
    <w:rPr>
      <w:rFonts w:ascii="Arial" w:hAnsi="Arial" w:eastAsia="黑体" w:cs="Arial"/>
      <w:snapToGrid w:val="0"/>
      <w:kern w:val="0"/>
      <w:szCs w:val="21"/>
    </w:rPr>
  </w:style>
  <w:style w:type="character" w:customStyle="1" w:styleId="255">
    <w:name w:val="gf正文1 Char Char"/>
    <w:link w:val="256"/>
    <w:qFormat/>
    <w:uiPriority w:val="0"/>
    <w:rPr>
      <w:rFonts w:ascii="宋体" w:hAnsi="宋体" w:cs="宋体"/>
      <w:kern w:val="2"/>
      <w:sz w:val="24"/>
      <w:szCs w:val="24"/>
    </w:rPr>
  </w:style>
  <w:style w:type="paragraph" w:customStyle="1" w:styleId="256">
    <w:name w:val="gf正文1"/>
    <w:basedOn w:val="1"/>
    <w:link w:val="255"/>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7">
    <w:name w:val="Char Char15"/>
    <w:qFormat/>
    <w:uiPriority w:val="6"/>
    <w:rPr>
      <w:rFonts w:ascii="宋体" w:hAnsi="宋体"/>
      <w:kern w:val="1"/>
      <w:sz w:val="21"/>
    </w:rPr>
  </w:style>
  <w:style w:type="character" w:customStyle="1" w:styleId="258">
    <w:name w:val="正文缩进 Char3"/>
    <w:qFormat/>
    <w:uiPriority w:val="0"/>
    <w:rPr>
      <w:rFonts w:ascii="宋体" w:eastAsia="宋体"/>
      <w:snapToGrid w:val="0"/>
      <w:color w:val="000000"/>
      <w:kern w:val="28"/>
      <w:sz w:val="28"/>
      <w:lang w:val="en-US" w:eastAsia="zh-CN" w:bidi="ar-SA"/>
    </w:rPr>
  </w:style>
  <w:style w:type="character" w:customStyle="1" w:styleId="259">
    <w:name w:val="列出段落 Char1"/>
    <w:link w:val="260"/>
    <w:qFormat/>
    <w:uiPriority w:val="0"/>
    <w:rPr>
      <w:rFonts w:ascii="Calibri" w:hAnsi="Calibri"/>
      <w:sz w:val="24"/>
      <w:lang w:eastAsia="en-US"/>
    </w:rPr>
  </w:style>
  <w:style w:type="paragraph" w:customStyle="1" w:styleId="260">
    <w:name w:val="列表1"/>
    <w:basedOn w:val="1"/>
    <w:next w:val="261"/>
    <w:link w:val="259"/>
    <w:qFormat/>
    <w:uiPriority w:val="0"/>
    <w:pPr>
      <w:widowControl/>
      <w:adjustRightInd/>
      <w:spacing w:after="200" w:line="360" w:lineRule="auto"/>
      <w:ind w:left="720" w:firstLine="200" w:firstLineChars="200"/>
      <w:jc w:val="left"/>
    </w:pPr>
    <w:rPr>
      <w:kern w:val="0"/>
      <w:sz w:val="24"/>
      <w:szCs w:val="20"/>
      <w:lang w:eastAsia="en-US"/>
    </w:rPr>
  </w:style>
  <w:style w:type="paragraph" w:styleId="261">
    <w:name w:val="List Paragraph"/>
    <w:basedOn w:val="1"/>
    <w:qFormat/>
    <w:uiPriority w:val="34"/>
    <w:pPr>
      <w:spacing w:line="360" w:lineRule="auto"/>
      <w:ind w:firstLine="200" w:firstLineChars="200"/>
    </w:pPr>
    <w:rPr>
      <w:rFonts w:eastAsia="楷体_GB2312" w:cs="Lucida Sans"/>
      <w:sz w:val="24"/>
    </w:rPr>
  </w:style>
  <w:style w:type="character" w:customStyle="1" w:styleId="262">
    <w:name w:val="Char Char8"/>
    <w:qFormat/>
    <w:uiPriority w:val="0"/>
    <w:rPr>
      <w:rFonts w:eastAsia="宋体"/>
      <w:b/>
      <w:sz w:val="24"/>
      <w:lang w:val="en-GB" w:eastAsia="zh-CN"/>
    </w:rPr>
  </w:style>
  <w:style w:type="character" w:customStyle="1" w:styleId="263">
    <w:name w:val="Normal Indent Char Char"/>
    <w:qFormat/>
    <w:uiPriority w:val="0"/>
    <w:rPr>
      <w:rFonts w:eastAsia="宋体"/>
      <w:kern w:val="2"/>
      <w:sz w:val="21"/>
      <w:lang w:val="en-US" w:eastAsia="zh-CN" w:bidi="ar-SA"/>
    </w:rPr>
  </w:style>
  <w:style w:type="character" w:customStyle="1" w:styleId="264">
    <w:name w:val="列表段落 字符"/>
    <w:qFormat/>
    <w:uiPriority w:val="99"/>
  </w:style>
  <w:style w:type="character" w:customStyle="1" w:styleId="265">
    <w:name w:val="Ò³Ã¼ Char Char1"/>
    <w:qFormat/>
    <w:uiPriority w:val="0"/>
    <w:rPr>
      <w:rFonts w:eastAsia="宋体"/>
      <w:kern w:val="2"/>
      <w:sz w:val="18"/>
      <w:szCs w:val="18"/>
      <w:lang w:val="en-US" w:eastAsia="zh-CN" w:bidi="ar-SA"/>
    </w:rPr>
  </w:style>
  <w:style w:type="character" w:customStyle="1" w:styleId="266">
    <w:name w:val="方案正文 Char"/>
    <w:qFormat/>
    <w:uiPriority w:val="0"/>
    <w:rPr>
      <w:rFonts w:ascii="仿宋_GB2312" w:eastAsia="仿宋_GB2312"/>
      <w:b/>
      <w:color w:val="000000"/>
      <w:kern w:val="2"/>
      <w:sz w:val="24"/>
      <w:lang w:val="en-US" w:eastAsia="zh-CN" w:bidi="ar-SA"/>
    </w:rPr>
  </w:style>
  <w:style w:type="character" w:customStyle="1" w:styleId="267">
    <w:name w:val="Char Char30"/>
    <w:qFormat/>
    <w:uiPriority w:val="6"/>
    <w:rPr>
      <w:rFonts w:ascii="Arial" w:hAnsi="Arial" w:eastAsia="黑体"/>
      <w:kern w:val="1"/>
      <w:sz w:val="21"/>
      <w:szCs w:val="21"/>
    </w:rPr>
  </w:style>
  <w:style w:type="character" w:customStyle="1" w:styleId="268">
    <w:name w:val="正文文本缩进 字符1"/>
    <w:link w:val="26"/>
    <w:qFormat/>
    <w:uiPriority w:val="0"/>
    <w:rPr>
      <w:rFonts w:ascii="宋体" w:hAnsi="宋体"/>
      <w:kern w:val="2"/>
      <w:sz w:val="24"/>
      <w:szCs w:val="24"/>
    </w:rPr>
  </w:style>
  <w:style w:type="character" w:customStyle="1" w:styleId="269">
    <w:name w:val="font01"/>
    <w:qFormat/>
    <w:uiPriority w:val="0"/>
    <w:rPr>
      <w:rFonts w:hint="eastAsia" w:ascii="微软雅黑" w:hAnsi="微软雅黑" w:eastAsia="微软雅黑" w:cs="微软雅黑"/>
      <w:color w:val="000000"/>
      <w:sz w:val="20"/>
      <w:szCs w:val="20"/>
      <w:u w:val="none"/>
    </w:rPr>
  </w:style>
  <w:style w:type="character" w:customStyle="1" w:styleId="270">
    <w:name w:val="Char Char20"/>
    <w:qFormat/>
    <w:uiPriority w:val="6"/>
    <w:rPr>
      <w:kern w:val="1"/>
      <w:sz w:val="24"/>
    </w:rPr>
  </w:style>
  <w:style w:type="character" w:customStyle="1" w:styleId="271">
    <w:name w:val="tw4winExternal"/>
    <w:qFormat/>
    <w:uiPriority w:val="0"/>
    <w:rPr>
      <w:rFonts w:ascii="Courier New" w:hAnsi="Courier New" w:cs="Courier New"/>
      <w:color w:val="808080"/>
      <w:lang w:val="en-US" w:eastAsia="zh-CN"/>
    </w:rPr>
  </w:style>
  <w:style w:type="character" w:customStyle="1" w:styleId="272">
    <w:name w:val="标题 4 Char1"/>
    <w:qFormat/>
    <w:uiPriority w:val="9"/>
    <w:rPr>
      <w:rFonts w:ascii="Cambria" w:hAnsi="Cambria" w:eastAsia="宋体" w:cs="Times New Roman"/>
      <w:b/>
      <w:bCs/>
      <w:kern w:val="2"/>
      <w:sz w:val="28"/>
      <w:szCs w:val="28"/>
    </w:rPr>
  </w:style>
  <w:style w:type="character" w:customStyle="1" w:styleId="273">
    <w:name w:val="批注文字 Char2"/>
    <w:qFormat/>
    <w:uiPriority w:val="99"/>
    <w:rPr>
      <w:rFonts w:ascii="Times New Roman" w:hAnsi="Times New Roman" w:eastAsia="宋体" w:cs="Times New Roman"/>
      <w:snapToGrid w:val="0"/>
      <w:kern w:val="0"/>
      <w:szCs w:val="24"/>
    </w:rPr>
  </w:style>
  <w:style w:type="character" w:customStyle="1" w:styleId="274">
    <w:name w:val="正文文本 2 Char"/>
    <w:qFormat/>
    <w:uiPriority w:val="0"/>
    <w:rPr>
      <w:rFonts w:eastAsia="宋体"/>
      <w:kern w:val="2"/>
      <w:sz w:val="21"/>
      <w:szCs w:val="24"/>
      <w:lang w:val="en-US" w:eastAsia="zh-CN" w:bidi="ar-SA"/>
    </w:rPr>
  </w:style>
  <w:style w:type="character" w:customStyle="1" w:styleId="275">
    <w:name w:val="Ò³Ã¼ Char Char"/>
    <w:qFormat/>
    <w:uiPriority w:val="0"/>
    <w:rPr>
      <w:rFonts w:eastAsia="宋体"/>
      <w:kern w:val="2"/>
      <w:sz w:val="18"/>
      <w:lang w:val="en-US" w:eastAsia="zh-CN" w:bidi="ar-SA"/>
    </w:rPr>
  </w:style>
  <w:style w:type="character" w:customStyle="1" w:styleId="276">
    <w:name w:val="message1"/>
    <w:qFormat/>
    <w:uiPriority w:val="0"/>
    <w:rPr>
      <w:rFonts w:hint="default" w:ascii="Tahoma" w:hAnsi="Tahoma" w:cs="Tahoma"/>
      <w:sz w:val="18"/>
      <w:szCs w:val="18"/>
    </w:rPr>
  </w:style>
  <w:style w:type="character" w:customStyle="1" w:styleId="277">
    <w:name w:val="Char Char23"/>
    <w:qFormat/>
    <w:uiPriority w:val="6"/>
    <w:rPr>
      <w:color w:val="0000FF"/>
      <w:sz w:val="21"/>
    </w:rPr>
  </w:style>
  <w:style w:type="character" w:customStyle="1" w:styleId="278">
    <w:name w:val="批注框文本 字符"/>
    <w:qFormat/>
    <w:uiPriority w:val="0"/>
    <w:rPr>
      <w:rFonts w:ascii="Arial" w:hAnsi="Arial" w:eastAsia="黑体" w:cs="Arial"/>
      <w:snapToGrid w:val="0"/>
      <w:kern w:val="0"/>
      <w:sz w:val="18"/>
      <w:szCs w:val="18"/>
    </w:rPr>
  </w:style>
  <w:style w:type="character" w:customStyle="1" w:styleId="279">
    <w:name w:val="纯文本 Char2"/>
    <w:semiHidden/>
    <w:qFormat/>
    <w:uiPriority w:val="99"/>
    <w:rPr>
      <w:rFonts w:ascii="宋体" w:hAnsi="Courier New" w:eastAsia="宋体" w:cs="Courier New"/>
    </w:rPr>
  </w:style>
  <w:style w:type="character" w:customStyle="1" w:styleId="280">
    <w:name w:val="Char Char25"/>
    <w:qFormat/>
    <w:uiPriority w:val="6"/>
    <w:rPr>
      <w:rFonts w:ascii="宋体" w:hAnsi="宋体"/>
      <w:kern w:val="1"/>
      <w:sz w:val="24"/>
      <w:lang w:val="zh-CN"/>
    </w:rPr>
  </w:style>
  <w:style w:type="character" w:customStyle="1" w:styleId="281">
    <w:name w:val="Char Char411"/>
    <w:qFormat/>
    <w:uiPriority w:val="0"/>
    <w:rPr>
      <w:rFonts w:eastAsia="宋体"/>
      <w:b/>
      <w:sz w:val="24"/>
      <w:lang w:val="en-GB" w:eastAsia="zh-CN" w:bidi="ar-SA"/>
    </w:rPr>
  </w:style>
  <w:style w:type="character" w:customStyle="1" w:styleId="282">
    <w:name w:val="Heading 7 Char"/>
    <w:qFormat/>
    <w:locked/>
    <w:uiPriority w:val="0"/>
    <w:rPr>
      <w:rFonts w:ascii="宋体" w:hAnsi="宋体" w:eastAsia="宋体"/>
      <w:b/>
      <w:bCs/>
      <w:kern w:val="2"/>
      <w:sz w:val="24"/>
      <w:szCs w:val="24"/>
      <w:lang w:val="en-US" w:eastAsia="zh-CN" w:bidi="ar-SA"/>
    </w:rPr>
  </w:style>
  <w:style w:type="character" w:customStyle="1" w:styleId="283">
    <w:name w:val="此正文 Char"/>
    <w:link w:val="284"/>
    <w:qFormat/>
    <w:uiPriority w:val="0"/>
    <w:rPr>
      <w:kern w:val="2"/>
      <w:sz w:val="24"/>
      <w:szCs w:val="24"/>
    </w:rPr>
  </w:style>
  <w:style w:type="paragraph" w:customStyle="1" w:styleId="284">
    <w:name w:val="此正文"/>
    <w:basedOn w:val="1"/>
    <w:link w:val="283"/>
    <w:qFormat/>
    <w:uiPriority w:val="0"/>
    <w:pPr>
      <w:adjustRightInd/>
      <w:spacing w:line="360" w:lineRule="auto"/>
      <w:ind w:firstLine="200" w:firstLineChars="200"/>
    </w:pPr>
    <w:rPr>
      <w:sz w:val="24"/>
    </w:rPr>
  </w:style>
  <w:style w:type="character" w:customStyle="1" w:styleId="285">
    <w:name w:val="Char Char2"/>
    <w:qFormat/>
    <w:uiPriority w:val="0"/>
    <w:rPr>
      <w:rFonts w:eastAsia="宋体"/>
      <w:b/>
      <w:bCs/>
      <w:kern w:val="2"/>
      <w:sz w:val="21"/>
      <w:szCs w:val="24"/>
      <w:lang w:val="en-US" w:eastAsia="zh-CN" w:bidi="ar-SA"/>
    </w:rPr>
  </w:style>
  <w:style w:type="character" w:customStyle="1" w:styleId="286">
    <w:name w:val="标题 1 字符1"/>
    <w:link w:val="3"/>
    <w:qFormat/>
    <w:uiPriority w:val="9"/>
    <w:rPr>
      <w:b/>
      <w:bCs/>
      <w:kern w:val="44"/>
      <w:sz w:val="44"/>
      <w:szCs w:val="44"/>
    </w:rPr>
  </w:style>
  <w:style w:type="character" w:customStyle="1" w:styleId="287">
    <w:name w:val="Footer-Even Char1"/>
    <w:qFormat/>
    <w:uiPriority w:val="0"/>
    <w:rPr>
      <w:rFonts w:eastAsia="宋体"/>
      <w:kern w:val="2"/>
      <w:sz w:val="18"/>
      <w:szCs w:val="18"/>
      <w:lang w:val="en-US" w:eastAsia="zh-CN" w:bidi="ar-SA"/>
    </w:rPr>
  </w:style>
  <w:style w:type="character" w:customStyle="1" w:styleId="288">
    <w:name w:val="Char Char29"/>
    <w:qFormat/>
    <w:uiPriority w:val="6"/>
    <w:rPr>
      <w:rFonts w:ascii="Arial" w:hAnsi="Arial" w:eastAsia="微软雅黑"/>
      <w:b/>
      <w:kern w:val="1"/>
      <w:sz w:val="44"/>
      <w:szCs w:val="32"/>
      <w:lang w:val="en-US" w:eastAsia="zh-CN" w:bidi="ar-SA"/>
    </w:rPr>
  </w:style>
  <w:style w:type="character" w:customStyle="1" w:styleId="289">
    <w:name w:val="标题 字符"/>
    <w:link w:val="61"/>
    <w:qFormat/>
    <w:uiPriority w:val="10"/>
    <w:rPr>
      <w:b/>
      <w:sz w:val="24"/>
      <w:lang w:val="en-GB"/>
    </w:rPr>
  </w:style>
  <w:style w:type="character" w:customStyle="1" w:styleId="290">
    <w:name w:val="font81"/>
    <w:qFormat/>
    <w:uiPriority w:val="0"/>
    <w:rPr>
      <w:rFonts w:ascii="微软雅黑" w:hAnsi="微软雅黑" w:eastAsia="微软雅黑" w:cs="微软雅黑"/>
      <w:color w:val="000000"/>
      <w:sz w:val="20"/>
      <w:szCs w:val="20"/>
      <w:u w:val="none"/>
    </w:rPr>
  </w:style>
  <w:style w:type="character" w:customStyle="1" w:styleId="291">
    <w:name w:val="Char Char312"/>
    <w:qFormat/>
    <w:uiPriority w:val="0"/>
    <w:rPr>
      <w:rFonts w:ascii="Times New Roman" w:hAnsi="Times New Roman" w:eastAsia="宋体" w:cs="Times New Roman"/>
      <w:b/>
      <w:kern w:val="2"/>
      <w:sz w:val="32"/>
      <w:szCs w:val="24"/>
      <w:lang w:val="en-US" w:eastAsia="zh-CN" w:bidi="ar-SA"/>
    </w:rPr>
  </w:style>
  <w:style w:type="character" w:customStyle="1" w:styleId="292">
    <w:name w:val="t21"/>
    <w:qFormat/>
    <w:uiPriority w:val="0"/>
    <w:rPr>
      <w:rFonts w:ascii="仿宋_GB2312" w:eastAsia="微软雅黑"/>
      <w:b/>
      <w:kern w:val="2"/>
      <w:sz w:val="23"/>
      <w:szCs w:val="23"/>
      <w:lang w:val="en-US" w:eastAsia="zh-CN" w:bidi="ar-SA"/>
    </w:rPr>
  </w:style>
  <w:style w:type="character" w:customStyle="1" w:styleId="293">
    <w:name w:val="样式8 Char"/>
    <w:qFormat/>
    <w:uiPriority w:val="0"/>
    <w:rPr>
      <w:rFonts w:ascii="仿宋_GB2312" w:hAnsi="宋体" w:eastAsia="仿宋_GB2312"/>
      <w:b/>
      <w:bCs/>
      <w:kern w:val="2"/>
      <w:sz w:val="24"/>
      <w:szCs w:val="24"/>
    </w:rPr>
  </w:style>
  <w:style w:type="character" w:customStyle="1" w:styleId="294">
    <w:name w:val="表格 Char Char"/>
    <w:qFormat/>
    <w:uiPriority w:val="0"/>
    <w:rPr>
      <w:rFonts w:ascii="宋体" w:hAnsi="宋体" w:eastAsia="宋体"/>
      <w:lang w:bidi="ar-SA"/>
    </w:rPr>
  </w:style>
  <w:style w:type="character" w:customStyle="1" w:styleId="295">
    <w:name w:val="正文文本 字符1"/>
    <w:qFormat/>
    <w:uiPriority w:val="0"/>
    <w:rPr>
      <w:rFonts w:ascii="Calibri" w:hAnsi="Calibri" w:eastAsia="黑体" w:cs="Arial"/>
      <w:snapToGrid w:val="0"/>
      <w:kern w:val="2"/>
      <w:sz w:val="28"/>
      <w:szCs w:val="21"/>
    </w:rPr>
  </w:style>
  <w:style w:type="character" w:customStyle="1" w:styleId="296">
    <w:name w:val="标题 5 字符"/>
    <w:link w:val="7"/>
    <w:qFormat/>
    <w:uiPriority w:val="9"/>
    <w:rPr>
      <w:b/>
      <w:bCs/>
      <w:kern w:val="2"/>
      <w:sz w:val="28"/>
      <w:szCs w:val="28"/>
    </w:rPr>
  </w:style>
  <w:style w:type="character" w:customStyle="1" w:styleId="297">
    <w:name w:val="标题 6 Char1"/>
    <w:qFormat/>
    <w:uiPriority w:val="0"/>
    <w:rPr>
      <w:rFonts w:ascii="Arial" w:hAnsi="Arial" w:eastAsia="黑体" w:cs="Times New Roman"/>
      <w:b/>
      <w:sz w:val="24"/>
      <w:szCs w:val="20"/>
      <w:lang w:bidi="ar-SA"/>
    </w:rPr>
  </w:style>
  <w:style w:type="character" w:customStyle="1" w:styleId="298">
    <w:name w:val="带编号样式 Char"/>
    <w:qFormat/>
    <w:uiPriority w:val="0"/>
    <w:rPr>
      <w:rFonts w:ascii="仿宋_GB2312" w:eastAsia="仿宋_GB2312"/>
      <w:color w:val="000000"/>
      <w:sz w:val="24"/>
      <w:lang w:bidi="ar-SA"/>
    </w:rPr>
  </w:style>
  <w:style w:type="character" w:customStyle="1" w:styleId="299">
    <w:name w:val="unnamed31"/>
    <w:qFormat/>
    <w:uiPriority w:val="0"/>
    <w:rPr>
      <w:rFonts w:ascii="Tahoma" w:hAnsi="Tahoma" w:eastAsia="宋体"/>
      <w:b/>
      <w:kern w:val="2"/>
      <w:sz w:val="24"/>
      <w:szCs w:val="32"/>
      <w:u w:val="none"/>
      <w:lang w:val="en-US" w:eastAsia="zh-CN" w:bidi="ar-SA"/>
    </w:rPr>
  </w:style>
  <w:style w:type="character" w:customStyle="1" w:styleId="300">
    <w:name w:val="正文首行缩进 Char Char Char Char Char Char1"/>
    <w:qFormat/>
    <w:uiPriority w:val="0"/>
    <w:rPr>
      <w:rFonts w:ascii="宋体" w:eastAsia="宋体"/>
      <w:kern w:val="2"/>
      <w:sz w:val="24"/>
      <w:szCs w:val="24"/>
      <w:lang w:val="zh-CN" w:bidi="ar-SA"/>
    </w:rPr>
  </w:style>
  <w:style w:type="character" w:customStyle="1" w:styleId="301">
    <w:name w:val="称呼 字符"/>
    <w:link w:val="22"/>
    <w:qFormat/>
    <w:uiPriority w:val="0"/>
    <w:rPr>
      <w:rFonts w:ascii="仿宋_GB2312" w:eastAsia="仿宋_GB2312"/>
      <w:kern w:val="2"/>
      <w:sz w:val="28"/>
    </w:rPr>
  </w:style>
  <w:style w:type="character" w:customStyle="1" w:styleId="302">
    <w:name w:val="文本正文 Char Char"/>
    <w:qFormat/>
    <w:locked/>
    <w:uiPriority w:val="0"/>
    <w:rPr>
      <w:sz w:val="24"/>
      <w:lang w:bidi="ar-SA"/>
    </w:rPr>
  </w:style>
  <w:style w:type="character" w:customStyle="1" w:styleId="303">
    <w:name w:val="正文缩进 字符"/>
    <w:qFormat/>
    <w:uiPriority w:val="0"/>
    <w:rPr>
      <w:rFonts w:ascii="宋体" w:eastAsia="宋体"/>
      <w:snapToGrid w:val="0"/>
      <w:color w:val="000000"/>
      <w:kern w:val="28"/>
      <w:sz w:val="28"/>
      <w:lang w:val="en-US" w:eastAsia="zh-CN" w:bidi="ar-SA"/>
    </w:rPr>
  </w:style>
  <w:style w:type="character" w:customStyle="1" w:styleId="304">
    <w:name w:val="HTML 预设格式 字符"/>
    <w:link w:val="59"/>
    <w:qFormat/>
    <w:uiPriority w:val="0"/>
    <w:rPr>
      <w:rFonts w:ascii="黑体" w:hAnsi="Courier New" w:eastAsia="黑体"/>
    </w:rPr>
  </w:style>
  <w:style w:type="character" w:customStyle="1" w:styleId="305">
    <w:name w:val="正文文本 2 字符1"/>
    <w:link w:val="58"/>
    <w:qFormat/>
    <w:uiPriority w:val="0"/>
    <w:rPr>
      <w:kern w:val="2"/>
      <w:sz w:val="21"/>
      <w:szCs w:val="24"/>
    </w:rPr>
  </w:style>
  <w:style w:type="character" w:customStyle="1" w:styleId="306">
    <w:name w:val="样式 样式 标题 4h4H4Fab-4T5Ref Heading 1rh1Heading sqlsect 1.2.3.... +... Char"/>
    <w:link w:val="307"/>
    <w:qFormat/>
    <w:uiPriority w:val="0"/>
    <w:rPr>
      <w:rFonts w:ascii="微软雅黑" w:hAnsi="微软雅黑" w:eastAsia="微软雅黑"/>
      <w:b/>
      <w:bCs/>
      <w:kern w:val="2"/>
      <w:sz w:val="24"/>
      <w:szCs w:val="28"/>
    </w:rPr>
  </w:style>
  <w:style w:type="paragraph" w:customStyle="1" w:styleId="307">
    <w:name w:val="样式 样式 标题 4h4H4Fab-4T5Ref Heading 1rh1Heading sqlsect 1.2.3.... +..."/>
    <w:basedOn w:val="308"/>
    <w:link w:val="306"/>
    <w:qFormat/>
    <w:uiPriority w:val="0"/>
    <w:pPr>
      <w:tabs>
        <w:tab w:val="left" w:pos="2356"/>
      </w:tabs>
    </w:pPr>
  </w:style>
  <w:style w:type="paragraph" w:customStyle="1" w:styleId="308">
    <w:name w:val="样式 标题 4h4H4Fab-4T5Ref Heading 1rh1Heading sqlsect 1.2.3...."/>
    <w:basedOn w:val="6"/>
    <w:link w:val="416"/>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9">
    <w:name w:val="正文非缩进 Char"/>
    <w:qFormat/>
    <w:uiPriority w:val="0"/>
    <w:rPr>
      <w:rFonts w:ascii="宋体" w:eastAsia="宋体"/>
      <w:snapToGrid w:val="0"/>
      <w:color w:val="000000"/>
      <w:kern w:val="28"/>
      <w:sz w:val="28"/>
      <w:lang w:val="en-US" w:eastAsia="zh-CN" w:bidi="ar-SA"/>
    </w:rPr>
  </w:style>
  <w:style w:type="character" w:customStyle="1" w:styleId="310">
    <w:name w:val="标题 7 字符"/>
    <w:link w:val="9"/>
    <w:qFormat/>
    <w:uiPriority w:val="0"/>
    <w:rPr>
      <w:b/>
      <w:bCs/>
      <w:kern w:val="2"/>
      <w:sz w:val="24"/>
      <w:szCs w:val="24"/>
    </w:rPr>
  </w:style>
  <w:style w:type="character" w:customStyle="1" w:styleId="311">
    <w:name w:val="正文文本缩进 2 字符"/>
    <w:link w:val="39"/>
    <w:qFormat/>
    <w:uiPriority w:val="0"/>
    <w:rPr>
      <w:rFonts w:ascii="宋体"/>
      <w:sz w:val="28"/>
    </w:rPr>
  </w:style>
  <w:style w:type="character" w:customStyle="1" w:styleId="312">
    <w:name w:val="Char Char5"/>
    <w:qFormat/>
    <w:uiPriority w:val="0"/>
    <w:rPr>
      <w:rFonts w:ascii="宋体" w:hAnsi="Courier New" w:eastAsia="宋体"/>
      <w:kern w:val="2"/>
      <w:sz w:val="21"/>
      <w:lang w:val="en-US" w:eastAsia="zh-CN"/>
    </w:rPr>
  </w:style>
  <w:style w:type="character" w:customStyle="1" w:styleId="313">
    <w:name w:val="脚注文本 字符"/>
    <w:link w:val="52"/>
    <w:qFormat/>
    <w:uiPriority w:val="0"/>
    <w:rPr>
      <w:color w:val="0000FF"/>
      <w:sz w:val="21"/>
    </w:rPr>
  </w:style>
  <w:style w:type="character" w:customStyle="1" w:styleId="314">
    <w:name w:val="称呼 Char1"/>
    <w:qFormat/>
    <w:uiPriority w:val="0"/>
    <w:rPr>
      <w:rFonts w:ascii="Times New Roman" w:hAnsi="Times New Roman" w:eastAsia="宋体" w:cs="Times New Roman"/>
      <w:szCs w:val="24"/>
    </w:rPr>
  </w:style>
  <w:style w:type="character" w:customStyle="1" w:styleId="315">
    <w:name w:val="正文1 Char"/>
    <w:qFormat/>
    <w:uiPriority w:val="0"/>
    <w:rPr>
      <w:rFonts w:ascii="宋体" w:eastAsia="宋体"/>
      <w:snapToGrid w:val="0"/>
      <w:color w:val="000000"/>
      <w:kern w:val="28"/>
      <w:sz w:val="28"/>
      <w:lang w:val="en-US" w:eastAsia="zh-CN" w:bidi="ar-SA"/>
    </w:rPr>
  </w:style>
  <w:style w:type="character" w:customStyle="1" w:styleId="316">
    <w:name w:val="正文缩进 Char1"/>
    <w:qFormat/>
    <w:uiPriority w:val="0"/>
    <w:rPr>
      <w:rFonts w:ascii="宋体" w:eastAsia="宋体"/>
      <w:snapToGrid w:val="0"/>
      <w:color w:val="000000"/>
      <w:kern w:val="28"/>
      <w:sz w:val="28"/>
      <w:lang w:val="en-US" w:eastAsia="zh-CN" w:bidi="ar-SA"/>
    </w:rPr>
  </w:style>
  <w:style w:type="character" w:customStyle="1" w:styleId="317">
    <w:name w:val="font21"/>
    <w:qFormat/>
    <w:uiPriority w:val="0"/>
    <w:rPr>
      <w:rFonts w:hint="eastAsia" w:ascii="宋体" w:hAnsi="宋体" w:eastAsia="宋体"/>
      <w:kern w:val="2"/>
      <w:sz w:val="28"/>
      <w:szCs w:val="28"/>
      <w:lang w:val="en-US" w:eastAsia="zh-CN" w:bidi="ar-SA"/>
    </w:rPr>
  </w:style>
  <w:style w:type="character" w:customStyle="1" w:styleId="318">
    <w:name w:val="Char Char26"/>
    <w:qFormat/>
    <w:uiPriority w:val="6"/>
    <w:rPr>
      <w:kern w:val="1"/>
      <w:sz w:val="21"/>
      <w:szCs w:val="24"/>
    </w:rPr>
  </w:style>
  <w:style w:type="character" w:customStyle="1" w:styleId="319">
    <w:name w:val="Item List Char"/>
    <w:link w:val="320"/>
    <w:qFormat/>
    <w:uiPriority w:val="0"/>
    <w:rPr>
      <w:rFonts w:ascii="Arial"/>
      <w:bCs/>
      <w:sz w:val="21"/>
      <w:szCs w:val="21"/>
      <w:lang w:val="en-US" w:eastAsia="zh-CN" w:bidi="ar-SA"/>
    </w:rPr>
  </w:style>
  <w:style w:type="paragraph" w:customStyle="1" w:styleId="320">
    <w:name w:val="Item List"/>
    <w:link w:val="319"/>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21">
    <w:name w:val="批注框文本 Char1"/>
    <w:qFormat/>
    <w:uiPriority w:val="0"/>
    <w:rPr>
      <w:rFonts w:ascii="Times New Roman" w:hAnsi="Times New Roman" w:eastAsia="宋体" w:cs="Times New Roman"/>
      <w:sz w:val="18"/>
      <w:szCs w:val="18"/>
    </w:rPr>
  </w:style>
  <w:style w:type="character" w:customStyle="1" w:styleId="322">
    <w:name w:val="纯文本 Char1"/>
    <w:link w:val="323"/>
    <w:qFormat/>
    <w:uiPriority w:val="0"/>
    <w:rPr>
      <w:rFonts w:ascii="宋体" w:hAnsi="Courier New"/>
    </w:rPr>
  </w:style>
  <w:style w:type="paragraph" w:customStyle="1" w:styleId="323">
    <w:name w:val="纯文本1"/>
    <w:basedOn w:val="1"/>
    <w:link w:val="322"/>
    <w:qFormat/>
    <w:uiPriority w:val="0"/>
    <w:pPr>
      <w:adjustRightInd/>
    </w:pPr>
    <w:rPr>
      <w:rFonts w:ascii="宋体" w:hAnsi="Courier New"/>
      <w:kern w:val="0"/>
      <w:sz w:val="20"/>
      <w:szCs w:val="20"/>
    </w:rPr>
  </w:style>
  <w:style w:type="character" w:customStyle="1" w:styleId="324">
    <w:name w:val="正文文本首行缩进 字符"/>
    <w:link w:val="63"/>
    <w:qFormat/>
    <w:uiPriority w:val="0"/>
    <w:rPr>
      <w:rFonts w:ascii="宋体"/>
      <w:kern w:val="2"/>
      <w:sz w:val="24"/>
      <w:lang w:val="zh-CN"/>
    </w:rPr>
  </w:style>
  <w:style w:type="character" w:customStyle="1" w:styleId="325">
    <w:name w:val="h3 Char"/>
    <w:qFormat/>
    <w:uiPriority w:val="0"/>
    <w:rPr>
      <w:rFonts w:eastAsia="宋体"/>
      <w:b/>
      <w:kern w:val="2"/>
      <w:sz w:val="32"/>
      <w:lang w:val="en-US" w:eastAsia="zh-CN" w:bidi="ar-SA"/>
    </w:rPr>
  </w:style>
  <w:style w:type="character" w:customStyle="1" w:styleId="326">
    <w:name w:val="dandyren_title1"/>
    <w:qFormat/>
    <w:uiPriority w:val="0"/>
    <w:rPr>
      <w:b/>
      <w:bCs/>
      <w:color w:val="FF6633"/>
      <w:sz w:val="18"/>
      <w:szCs w:val="18"/>
    </w:rPr>
  </w:style>
  <w:style w:type="character" w:customStyle="1" w:styleId="327">
    <w:name w:val="Char Char31"/>
    <w:qFormat/>
    <w:uiPriority w:val="6"/>
    <w:rPr>
      <w:rFonts w:ascii="Arial" w:hAnsi="Arial" w:eastAsia="黑体"/>
      <w:kern w:val="1"/>
      <w:sz w:val="24"/>
      <w:szCs w:val="24"/>
    </w:rPr>
  </w:style>
  <w:style w:type="character" w:customStyle="1" w:styleId="328">
    <w:name w:val="h Char1"/>
    <w:qFormat/>
    <w:uiPriority w:val="0"/>
    <w:rPr>
      <w:sz w:val="18"/>
      <w:szCs w:val="18"/>
    </w:rPr>
  </w:style>
  <w:style w:type="character" w:customStyle="1" w:styleId="329">
    <w:name w:val="solutionfonts"/>
    <w:qFormat/>
    <w:uiPriority w:val="0"/>
  </w:style>
  <w:style w:type="character" w:customStyle="1" w:styleId="330">
    <w:name w:val="标题 4 字符1"/>
    <w:link w:val="6"/>
    <w:qFormat/>
    <w:uiPriority w:val="9"/>
    <w:rPr>
      <w:rFonts w:ascii="Arial" w:hAnsi="Arial" w:eastAsia="黑体"/>
      <w:b/>
      <w:bCs/>
      <w:kern w:val="2"/>
      <w:sz w:val="28"/>
      <w:szCs w:val="28"/>
      <w:lang w:val="zh-CN"/>
    </w:rPr>
  </w:style>
  <w:style w:type="character" w:customStyle="1" w:styleId="331">
    <w:name w:val="首行缩进 Char"/>
    <w:qFormat/>
    <w:uiPriority w:val="0"/>
    <w:rPr>
      <w:rFonts w:ascii="宋体" w:eastAsia="宋体"/>
      <w:kern w:val="2"/>
      <w:sz w:val="24"/>
      <w:lang w:val="en-US" w:eastAsia="zh-CN" w:bidi="ar-SA"/>
    </w:rPr>
  </w:style>
  <w:style w:type="character" w:customStyle="1" w:styleId="332">
    <w:name w:val="Char Char52"/>
    <w:qFormat/>
    <w:uiPriority w:val="0"/>
    <w:rPr>
      <w:rFonts w:ascii="宋体" w:hAnsi="Courier New" w:eastAsia="宋体"/>
      <w:kern w:val="2"/>
      <w:sz w:val="21"/>
      <w:lang w:val="en-US" w:eastAsia="zh-CN"/>
    </w:rPr>
  </w:style>
  <w:style w:type="character" w:customStyle="1" w:styleId="333">
    <w:name w:val="正文文本 3 字符"/>
    <w:link w:val="23"/>
    <w:qFormat/>
    <w:uiPriority w:val="0"/>
    <w:rPr>
      <w:kern w:val="2"/>
      <w:sz w:val="21"/>
    </w:rPr>
  </w:style>
  <w:style w:type="character" w:customStyle="1" w:styleId="334">
    <w:name w:val="font31"/>
    <w:qFormat/>
    <w:uiPriority w:val="0"/>
    <w:rPr>
      <w:rFonts w:hint="eastAsia" w:ascii="仿宋" w:hAnsi="仿宋" w:eastAsia="仿宋" w:cs="仿宋"/>
      <w:color w:val="000000"/>
      <w:sz w:val="20"/>
      <w:szCs w:val="20"/>
      <w:u w:val="none"/>
    </w:rPr>
  </w:style>
  <w:style w:type="character" w:customStyle="1" w:styleId="335">
    <w:name w:val="正文说明 Char"/>
    <w:link w:val="336"/>
    <w:qFormat/>
    <w:uiPriority w:val="0"/>
    <w:rPr>
      <w:sz w:val="24"/>
      <w:szCs w:val="24"/>
    </w:rPr>
  </w:style>
  <w:style w:type="paragraph" w:customStyle="1" w:styleId="336">
    <w:name w:val="正文说明"/>
    <w:basedOn w:val="1"/>
    <w:link w:val="335"/>
    <w:qFormat/>
    <w:uiPriority w:val="0"/>
    <w:pPr>
      <w:adjustRightInd/>
      <w:spacing w:line="360" w:lineRule="auto"/>
    </w:pPr>
    <w:rPr>
      <w:kern w:val="0"/>
      <w:sz w:val="24"/>
    </w:rPr>
  </w:style>
  <w:style w:type="character" w:customStyle="1" w:styleId="337">
    <w:name w:val="脚注文本 Char1"/>
    <w:qFormat/>
    <w:uiPriority w:val="0"/>
    <w:rPr>
      <w:rFonts w:ascii="Times New Roman" w:hAnsi="Times New Roman" w:eastAsia="宋体" w:cs="Times New Roman"/>
      <w:sz w:val="18"/>
      <w:szCs w:val="18"/>
    </w:rPr>
  </w:style>
  <w:style w:type="character" w:customStyle="1" w:styleId="338">
    <w:name w:val="Char Char1211"/>
    <w:qFormat/>
    <w:uiPriority w:val="0"/>
    <w:rPr>
      <w:rFonts w:ascii="仿宋_GB2312" w:eastAsia="仿宋_GB2312"/>
      <w:b/>
      <w:bCs/>
      <w:kern w:val="2"/>
      <w:sz w:val="24"/>
      <w:szCs w:val="24"/>
      <w:lang w:val="zh-CN" w:eastAsia="zh-CN" w:bidi="ar-SA"/>
    </w:rPr>
  </w:style>
  <w:style w:type="character" w:customStyle="1" w:styleId="339">
    <w:name w:val="标题 Char"/>
    <w:qFormat/>
    <w:uiPriority w:val="0"/>
    <w:rPr>
      <w:rFonts w:eastAsia="宋体"/>
      <w:b/>
      <w:sz w:val="24"/>
      <w:lang w:val="en-GB" w:eastAsia="zh-CN" w:bidi="ar-SA"/>
    </w:rPr>
  </w:style>
  <w:style w:type="character" w:customStyle="1" w:styleId="340">
    <w:name w:val="Char Char35"/>
    <w:qFormat/>
    <w:uiPriority w:val="6"/>
    <w:rPr>
      <w:rFonts w:ascii="Arial" w:hAnsi="Arial" w:eastAsia="黑体"/>
      <w:b/>
      <w:kern w:val="1"/>
      <w:sz w:val="28"/>
      <w:szCs w:val="28"/>
      <w:lang w:val="zh-CN"/>
    </w:rPr>
  </w:style>
  <w:style w:type="character" w:customStyle="1" w:styleId="341">
    <w:name w:val="纯文本 Char Char Char"/>
    <w:qFormat/>
    <w:uiPriority w:val="0"/>
    <w:rPr>
      <w:rFonts w:ascii="宋体" w:hAnsi="Courier New" w:eastAsia="宋体"/>
      <w:kern w:val="2"/>
      <w:sz w:val="21"/>
      <w:lang w:val="en-US" w:eastAsia="zh-CN" w:bidi="ar-SA"/>
    </w:rPr>
  </w:style>
  <w:style w:type="character" w:customStyle="1" w:styleId="342">
    <w:name w:val="Table Text Char"/>
    <w:link w:val="343"/>
    <w:qFormat/>
    <w:uiPriority w:val="0"/>
    <w:rPr>
      <w:sz w:val="24"/>
      <w:szCs w:val="24"/>
    </w:rPr>
  </w:style>
  <w:style w:type="paragraph" w:customStyle="1" w:styleId="343">
    <w:name w:val="Table Text"/>
    <w:basedOn w:val="1"/>
    <w:link w:val="342"/>
    <w:qFormat/>
    <w:uiPriority w:val="0"/>
    <w:pPr>
      <w:widowControl/>
      <w:spacing w:before="60" w:after="60"/>
      <w:jc w:val="left"/>
    </w:pPr>
    <w:rPr>
      <w:kern w:val="0"/>
      <w:sz w:val="24"/>
    </w:rPr>
  </w:style>
  <w:style w:type="character" w:customStyle="1" w:styleId="344">
    <w:name w:val="正文1 Char1"/>
    <w:qFormat/>
    <w:uiPriority w:val="0"/>
    <w:rPr>
      <w:rFonts w:ascii="仿宋_GB2312" w:hAnsi="Courier New" w:eastAsia="仿宋_GB2312"/>
      <w:kern w:val="28"/>
      <w:sz w:val="24"/>
      <w:szCs w:val="24"/>
      <w:lang w:val="en-US" w:eastAsia="zh-CN"/>
    </w:rPr>
  </w:style>
  <w:style w:type="character" w:customStyle="1" w:styleId="345">
    <w:name w:val="页脚 Char1"/>
    <w:qFormat/>
    <w:uiPriority w:val="0"/>
    <w:rPr>
      <w:rFonts w:eastAsia="宋体"/>
      <w:kern w:val="2"/>
      <w:sz w:val="18"/>
      <w:szCs w:val="18"/>
      <w:lang w:val="en-US" w:eastAsia="zh-CN" w:bidi="ar-SA"/>
    </w:rPr>
  </w:style>
  <w:style w:type="character" w:customStyle="1" w:styleId="346">
    <w:name w:val="Bold"/>
    <w:qFormat/>
    <w:uiPriority w:val="0"/>
    <w:rPr>
      <w:rFonts w:ascii="Arial" w:hAnsi="Arial" w:eastAsia="黑体" w:cs="Times New Roman"/>
      <w:b/>
      <w:kern w:val="2"/>
      <w:sz w:val="32"/>
      <w:szCs w:val="32"/>
      <w:lang w:val="en-US" w:eastAsia="zh-CN" w:bidi="ar-SA"/>
    </w:rPr>
  </w:style>
  <w:style w:type="character" w:customStyle="1" w:styleId="347">
    <w:name w:val="批注文字 字符1"/>
    <w:link w:val="21"/>
    <w:qFormat/>
    <w:uiPriority w:val="0"/>
    <w:rPr>
      <w:kern w:val="2"/>
      <w:sz w:val="21"/>
      <w:szCs w:val="24"/>
    </w:rPr>
  </w:style>
  <w:style w:type="character" w:customStyle="1" w:styleId="348">
    <w:name w:val="签名 字符"/>
    <w:link w:val="44"/>
    <w:qFormat/>
    <w:uiPriority w:val="0"/>
    <w:rPr>
      <w:rFonts w:eastAsia="仿宋_GB2312"/>
      <w:sz w:val="24"/>
    </w:rPr>
  </w:style>
  <w:style w:type="character" w:customStyle="1" w:styleId="349">
    <w:name w:val="hui3"/>
    <w:qFormat/>
    <w:uiPriority w:val="0"/>
    <w:rPr>
      <w:color w:val="333333"/>
    </w:rPr>
  </w:style>
  <w:style w:type="character" w:customStyle="1" w:styleId="350">
    <w:name w:val="Char Char17"/>
    <w:qFormat/>
    <w:uiPriority w:val="6"/>
    <w:rPr>
      <w:rFonts w:eastAsia="仿宋_GB2312"/>
      <w:sz w:val="24"/>
    </w:rPr>
  </w:style>
  <w:style w:type="character" w:customStyle="1" w:styleId="351">
    <w:name w:val="标题 4 字符"/>
    <w:qFormat/>
    <w:uiPriority w:val="9"/>
    <w:rPr>
      <w:rFonts w:ascii="等线 Light" w:hAnsi="等线 Light" w:eastAsia="等线 Light" w:cs="Times New Roman"/>
      <w:b/>
      <w:bCs/>
      <w:snapToGrid w:val="0"/>
      <w:kern w:val="0"/>
      <w:sz w:val="28"/>
      <w:szCs w:val="28"/>
    </w:rPr>
  </w:style>
  <w:style w:type="character" w:customStyle="1" w:styleId="352">
    <w:name w:val="Char Char37"/>
    <w:qFormat/>
    <w:uiPriority w:val="6"/>
    <w:rPr>
      <w:b/>
      <w:kern w:val="1"/>
      <w:sz w:val="44"/>
      <w:szCs w:val="44"/>
    </w:rPr>
  </w:style>
  <w:style w:type="character" w:customStyle="1" w:styleId="353">
    <w:name w:val="列出段落 Char"/>
    <w:qFormat/>
    <w:uiPriority w:val="0"/>
    <w:rPr>
      <w:rFonts w:eastAsia="楷体_GB2312" w:cs="Lucida Sans"/>
      <w:kern w:val="2"/>
      <w:sz w:val="24"/>
      <w:szCs w:val="24"/>
      <w:lang w:val="en-US" w:eastAsia="zh-CN" w:bidi="ar-SA"/>
    </w:rPr>
  </w:style>
  <w:style w:type="character" w:customStyle="1" w:styleId="354">
    <w:name w:val="正文文本缩进 3 Char1"/>
    <w:semiHidden/>
    <w:qFormat/>
    <w:uiPriority w:val="99"/>
    <w:rPr>
      <w:rFonts w:ascii="Times New Roman" w:hAnsi="Times New Roman" w:eastAsia="宋体" w:cs="Times New Roman"/>
      <w:sz w:val="16"/>
      <w:szCs w:val="16"/>
    </w:rPr>
  </w:style>
  <w:style w:type="character" w:customStyle="1" w:styleId="355">
    <w:name w:val="公文正文 Char Char"/>
    <w:link w:val="356"/>
    <w:qFormat/>
    <w:uiPriority w:val="0"/>
    <w:rPr>
      <w:rFonts w:ascii="仿宋_GB2312" w:eastAsia="仿宋_GB2312"/>
      <w:kern w:val="2"/>
      <w:sz w:val="24"/>
      <w:szCs w:val="24"/>
    </w:rPr>
  </w:style>
  <w:style w:type="paragraph" w:customStyle="1" w:styleId="356">
    <w:name w:val="公文正文"/>
    <w:basedOn w:val="1"/>
    <w:link w:val="355"/>
    <w:qFormat/>
    <w:uiPriority w:val="0"/>
    <w:pPr>
      <w:adjustRightInd/>
      <w:spacing w:before="156" w:line="360" w:lineRule="auto"/>
      <w:ind w:firstLine="360" w:firstLineChars="200"/>
    </w:pPr>
    <w:rPr>
      <w:rFonts w:ascii="仿宋_GB2312" w:eastAsia="仿宋_GB2312"/>
      <w:sz w:val="24"/>
    </w:rPr>
  </w:style>
  <w:style w:type="character" w:customStyle="1" w:styleId="357">
    <w:name w:val="Table Text Char1"/>
    <w:qFormat/>
    <w:uiPriority w:val="0"/>
    <w:rPr>
      <w:rFonts w:eastAsia="宋体"/>
      <w:sz w:val="24"/>
      <w:szCs w:val="24"/>
      <w:lang w:val="en-US" w:eastAsia="zh-CN" w:bidi="ar-SA"/>
    </w:rPr>
  </w:style>
  <w:style w:type="character" w:customStyle="1" w:styleId="358">
    <w:name w:val="标题 1 Char Char"/>
    <w:qFormat/>
    <w:uiPriority w:val="0"/>
    <w:rPr>
      <w:rFonts w:hint="eastAsia" w:ascii="宋体" w:hAnsi="宋体" w:eastAsia="宋体"/>
      <w:b/>
      <w:spacing w:val="-2"/>
      <w:sz w:val="24"/>
      <w:lang w:val="en-US" w:eastAsia="zh-CN" w:bidi="ar-SA"/>
    </w:rPr>
  </w:style>
  <w:style w:type="character" w:customStyle="1" w:styleId="359">
    <w:name w:val="正文（缩进2汉字） Char"/>
    <w:link w:val="360"/>
    <w:qFormat/>
    <w:uiPriority w:val="0"/>
    <w:rPr>
      <w:rFonts w:ascii="宋体"/>
    </w:rPr>
  </w:style>
  <w:style w:type="paragraph" w:customStyle="1" w:styleId="360">
    <w:name w:val="正文（缩进2汉字）"/>
    <w:basedOn w:val="1"/>
    <w:link w:val="359"/>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61">
    <w:name w:val="标题 8 字符"/>
    <w:link w:val="10"/>
    <w:qFormat/>
    <w:uiPriority w:val="0"/>
    <w:rPr>
      <w:rFonts w:ascii="Arial" w:hAnsi="Arial" w:eastAsia="黑体"/>
      <w:kern w:val="2"/>
      <w:sz w:val="24"/>
      <w:szCs w:val="24"/>
    </w:rPr>
  </w:style>
  <w:style w:type="character" w:customStyle="1" w:styleId="362">
    <w:name w:val="标书表格字体格式 Char"/>
    <w:qFormat/>
    <w:uiPriority w:val="0"/>
    <w:rPr>
      <w:kern w:val="2"/>
      <w:sz w:val="21"/>
      <w:szCs w:val="24"/>
      <w:lang w:bidi="ar-SA"/>
    </w:rPr>
  </w:style>
  <w:style w:type="character" w:customStyle="1" w:styleId="363">
    <w:name w:val="tw4winError"/>
    <w:qFormat/>
    <w:uiPriority w:val="0"/>
    <w:rPr>
      <w:rFonts w:ascii="Courier New" w:hAnsi="Courier New" w:cs="Courier New"/>
      <w:color w:val="00FF00"/>
      <w:sz w:val="40"/>
      <w:szCs w:val="40"/>
    </w:rPr>
  </w:style>
  <w:style w:type="character" w:customStyle="1" w:styleId="364">
    <w:name w:val="Body Text(ch) Char Char"/>
    <w:qFormat/>
    <w:uiPriority w:val="0"/>
    <w:rPr>
      <w:rFonts w:ascii="宋体"/>
      <w:kern w:val="2"/>
      <w:sz w:val="24"/>
      <w:szCs w:val="21"/>
      <w:lang w:val="zh-CN"/>
    </w:rPr>
  </w:style>
  <w:style w:type="character" w:customStyle="1" w:styleId="365">
    <w:name w:val="正文首行缩进两字 Char"/>
    <w:qFormat/>
    <w:uiPriority w:val="0"/>
    <w:rPr>
      <w:sz w:val="24"/>
      <w:szCs w:val="24"/>
      <w:lang w:val="en-US" w:eastAsia="zh-CN" w:bidi="ar-SA"/>
    </w:rPr>
  </w:style>
  <w:style w:type="character" w:customStyle="1" w:styleId="366">
    <w:name w:val="正文文本 Char"/>
    <w:qFormat/>
    <w:uiPriority w:val="0"/>
    <w:rPr>
      <w:rFonts w:eastAsia="宋体"/>
      <w:kern w:val="2"/>
      <w:sz w:val="24"/>
      <w:szCs w:val="24"/>
      <w:lang w:val="en-US" w:eastAsia="zh-CN" w:bidi="ar-SA"/>
    </w:rPr>
  </w:style>
  <w:style w:type="character" w:customStyle="1" w:styleId="367">
    <w:name w:val="文档结构图 字符1"/>
    <w:qFormat/>
    <w:uiPriority w:val="0"/>
    <w:rPr>
      <w:rFonts w:ascii="宋体" w:hAnsi="Calibri" w:eastAsia="黑体" w:cs="Arial"/>
      <w:snapToGrid w:val="0"/>
      <w:kern w:val="2"/>
      <w:sz w:val="18"/>
      <w:szCs w:val="18"/>
    </w:rPr>
  </w:style>
  <w:style w:type="character" w:customStyle="1" w:styleId="368">
    <w:name w:val="content"/>
    <w:qFormat/>
    <w:uiPriority w:val="0"/>
  </w:style>
  <w:style w:type="character" w:customStyle="1" w:styleId="369">
    <w:name w:val="tw4winPopup"/>
    <w:qFormat/>
    <w:uiPriority w:val="0"/>
    <w:rPr>
      <w:rFonts w:ascii="Courier New" w:hAnsi="Courier New" w:cs="Courier New"/>
      <w:color w:val="008000"/>
      <w:lang w:val="en-US" w:eastAsia="zh-CN"/>
    </w:rPr>
  </w:style>
  <w:style w:type="character" w:customStyle="1" w:styleId="370">
    <w:name w:val="param-name"/>
    <w:qFormat/>
    <w:uiPriority w:val="99"/>
    <w:rPr>
      <w:rFonts w:ascii="Arial" w:hAnsi="Arial" w:eastAsia="黑体" w:cs="Arial"/>
      <w:snapToGrid w:val="0"/>
      <w:kern w:val="0"/>
      <w:szCs w:val="21"/>
    </w:rPr>
  </w:style>
  <w:style w:type="character" w:customStyle="1" w:styleId="371">
    <w:name w:val="标准正文格式 Char"/>
    <w:qFormat/>
    <w:uiPriority w:val="0"/>
    <w:rPr>
      <w:rFonts w:ascii="宋体" w:eastAsia="仿宋_GB2312" w:cs="宋体"/>
      <w:color w:val="000000"/>
      <w:sz w:val="24"/>
      <w:lang w:val="en-US" w:eastAsia="zh-CN" w:bidi="ar-SA"/>
    </w:rPr>
  </w:style>
  <w:style w:type="character" w:customStyle="1" w:styleId="372">
    <w:name w:val="Char Char212"/>
    <w:qFormat/>
    <w:uiPriority w:val="0"/>
    <w:rPr>
      <w:rFonts w:eastAsia="宋体"/>
      <w:b/>
      <w:bCs/>
      <w:kern w:val="2"/>
      <w:sz w:val="21"/>
      <w:szCs w:val="24"/>
      <w:lang w:val="en-US" w:eastAsia="zh-CN" w:bidi="ar-SA"/>
    </w:rPr>
  </w:style>
  <w:style w:type="character" w:customStyle="1" w:styleId="373">
    <w:name w:val="文档结构图 Char"/>
    <w:qFormat/>
    <w:uiPriority w:val="0"/>
    <w:rPr>
      <w:rFonts w:eastAsia="宋体"/>
      <w:kern w:val="2"/>
      <w:sz w:val="21"/>
      <w:szCs w:val="24"/>
      <w:lang w:val="en-US" w:eastAsia="zh-CN" w:bidi="ar-SA"/>
    </w:rPr>
  </w:style>
  <w:style w:type="character" w:customStyle="1" w:styleId="374">
    <w:name w:val="zbggmain style9"/>
    <w:qFormat/>
    <w:uiPriority w:val="0"/>
  </w:style>
  <w:style w:type="character" w:customStyle="1" w:styleId="375">
    <w:name w:val="Char Char16"/>
    <w:qFormat/>
    <w:uiPriority w:val="6"/>
    <w:rPr>
      <w:kern w:val="1"/>
      <w:sz w:val="18"/>
      <w:szCs w:val="18"/>
    </w:rPr>
  </w:style>
  <w:style w:type="character" w:customStyle="1" w:styleId="376">
    <w:name w:val="font51"/>
    <w:qFormat/>
    <w:uiPriority w:val="0"/>
    <w:rPr>
      <w:rFonts w:hint="eastAsia" w:ascii="仿宋" w:hAnsi="仿宋" w:eastAsia="仿宋" w:cs="仿宋"/>
      <w:color w:val="000000"/>
      <w:sz w:val="20"/>
      <w:szCs w:val="20"/>
      <w:u w:val="none"/>
    </w:rPr>
  </w:style>
  <w:style w:type="character" w:customStyle="1" w:styleId="377">
    <w:name w:val="Char Char82"/>
    <w:qFormat/>
    <w:uiPriority w:val="0"/>
    <w:rPr>
      <w:rFonts w:eastAsia="宋体"/>
      <w:b/>
      <w:sz w:val="24"/>
      <w:lang w:val="en-GB" w:eastAsia="zh-CN"/>
    </w:rPr>
  </w:style>
  <w:style w:type="character" w:customStyle="1" w:styleId="378">
    <w:name w:val="正文文本缩进 3 字符"/>
    <w:link w:val="55"/>
    <w:qFormat/>
    <w:uiPriority w:val="0"/>
    <w:rPr>
      <w:kern w:val="2"/>
      <w:sz w:val="24"/>
    </w:rPr>
  </w:style>
  <w:style w:type="character" w:customStyle="1" w:styleId="379">
    <w:name w:val="日期 Char1"/>
    <w:semiHidden/>
    <w:qFormat/>
    <w:uiPriority w:val="99"/>
    <w:rPr>
      <w:rFonts w:ascii="Times New Roman" w:hAnsi="Times New Roman" w:eastAsia="宋体" w:cs="Times New Roman"/>
      <w:szCs w:val="24"/>
    </w:rPr>
  </w:style>
  <w:style w:type="character" w:customStyle="1" w:styleId="380">
    <w:name w:val="页眉 字符"/>
    <w:qFormat/>
    <w:uiPriority w:val="99"/>
    <w:rPr>
      <w:kern w:val="2"/>
      <w:sz w:val="18"/>
      <w:szCs w:val="18"/>
    </w:rPr>
  </w:style>
  <w:style w:type="character" w:customStyle="1" w:styleId="381">
    <w:name w:val="Char Char33"/>
    <w:qFormat/>
    <w:uiPriority w:val="6"/>
    <w:rPr>
      <w:rFonts w:ascii="Arial" w:hAnsi="Arial" w:eastAsia="黑体"/>
      <w:b/>
      <w:kern w:val="1"/>
      <w:sz w:val="24"/>
      <w:szCs w:val="24"/>
    </w:rPr>
  </w:style>
  <w:style w:type="character" w:customStyle="1" w:styleId="382">
    <w:name w:val="b11_01b Char"/>
    <w:link w:val="383"/>
    <w:qFormat/>
    <w:uiPriority w:val="0"/>
    <w:rPr>
      <w:rFonts w:ascii="Verdana" w:hAnsi="Verdana"/>
      <w:b/>
      <w:bCs/>
      <w:color w:val="4A82CA"/>
      <w:sz w:val="17"/>
      <w:szCs w:val="17"/>
    </w:rPr>
  </w:style>
  <w:style w:type="paragraph" w:customStyle="1" w:styleId="383">
    <w:name w:val="b11_01b"/>
    <w:basedOn w:val="1"/>
    <w:next w:val="1"/>
    <w:link w:val="382"/>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4">
    <w:name w:val="Char Char121"/>
    <w:qFormat/>
    <w:uiPriority w:val="6"/>
    <w:rPr>
      <w:rFonts w:ascii="仿宋_GB2312" w:eastAsia="仿宋_GB2312"/>
      <w:b/>
      <w:bCs/>
      <w:kern w:val="2"/>
      <w:sz w:val="24"/>
      <w:szCs w:val="24"/>
      <w:lang w:val="zh-CN" w:eastAsia="zh-CN" w:bidi="ar-SA"/>
    </w:rPr>
  </w:style>
  <w:style w:type="character" w:customStyle="1" w:styleId="385">
    <w:name w:val="Footer-Even Char"/>
    <w:qFormat/>
    <w:uiPriority w:val="0"/>
    <w:rPr>
      <w:rFonts w:eastAsia="宋体"/>
      <w:kern w:val="2"/>
      <w:sz w:val="18"/>
      <w:lang w:val="en-US" w:eastAsia="zh-CN" w:bidi="ar-SA"/>
    </w:rPr>
  </w:style>
  <w:style w:type="character" w:customStyle="1" w:styleId="386">
    <w:name w:val="页脚 字符2"/>
    <w:link w:val="42"/>
    <w:qFormat/>
    <w:locked/>
    <w:uiPriority w:val="99"/>
    <w:rPr>
      <w:kern w:val="2"/>
      <w:sz w:val="18"/>
      <w:szCs w:val="18"/>
    </w:rPr>
  </w:style>
  <w:style w:type="character" w:customStyle="1" w:styleId="387">
    <w:name w:val="Char Char36"/>
    <w:qFormat/>
    <w:uiPriority w:val="6"/>
    <w:rPr>
      <w:rFonts w:ascii="仿宋_GB2312" w:hAnsi="仿宋_GB2312" w:eastAsia="仿宋_GB2312" w:cs="Arial"/>
      <w:b/>
      <w:kern w:val="1"/>
      <w:sz w:val="32"/>
      <w:szCs w:val="32"/>
      <w:lang w:val="zh-CN" w:eastAsia="zh-CN" w:bidi="ar-SA"/>
    </w:rPr>
  </w:style>
  <w:style w:type="character" w:customStyle="1" w:styleId="388">
    <w:name w:val="Char Char61"/>
    <w:qFormat/>
    <w:uiPriority w:val="6"/>
    <w:rPr>
      <w:rFonts w:eastAsia="宋体"/>
      <w:kern w:val="2"/>
      <w:sz w:val="21"/>
      <w:szCs w:val="24"/>
      <w:lang w:val="en-US" w:eastAsia="zh-CN" w:bidi="ar-SA"/>
    </w:rPr>
  </w:style>
  <w:style w:type="character" w:customStyle="1" w:styleId="389">
    <w:name w:val="正文文字缩进 2 Char Char"/>
    <w:qFormat/>
    <w:uiPriority w:val="0"/>
    <w:rPr>
      <w:rFonts w:ascii="宋体"/>
      <w:sz w:val="28"/>
    </w:rPr>
  </w:style>
  <w:style w:type="character" w:customStyle="1" w:styleId="390">
    <w:name w:val="f141"/>
    <w:qFormat/>
    <w:uiPriority w:val="0"/>
    <w:rPr>
      <w:rFonts w:ascii="Tahoma" w:hAnsi="Tahoma" w:eastAsia="宋体"/>
      <w:b/>
      <w:kern w:val="2"/>
      <w:sz w:val="21"/>
      <w:szCs w:val="21"/>
      <w:lang w:val="en-US" w:eastAsia="zh-CN" w:bidi="ar-SA"/>
    </w:rPr>
  </w:style>
  <w:style w:type="character" w:customStyle="1" w:styleId="391">
    <w:name w:val="段落 Char Char"/>
    <w:link w:val="392"/>
    <w:qFormat/>
    <w:uiPriority w:val="0"/>
    <w:rPr>
      <w:rFonts w:ascii="宋体" w:hAnsi="宋体"/>
      <w:sz w:val="24"/>
    </w:rPr>
  </w:style>
  <w:style w:type="paragraph" w:customStyle="1" w:styleId="392">
    <w:name w:val="段落"/>
    <w:basedOn w:val="1"/>
    <w:link w:val="391"/>
    <w:qFormat/>
    <w:uiPriority w:val="0"/>
    <w:pPr>
      <w:adjustRightInd/>
      <w:spacing w:line="360" w:lineRule="auto"/>
      <w:ind w:firstLine="480" w:firstLineChars="200"/>
    </w:pPr>
    <w:rPr>
      <w:rFonts w:ascii="宋体" w:hAnsi="宋体"/>
      <w:kern w:val="0"/>
      <w:sz w:val="24"/>
      <w:szCs w:val="20"/>
    </w:rPr>
  </w:style>
  <w:style w:type="character" w:customStyle="1" w:styleId="393">
    <w:name w:val="标题 3 Char2"/>
    <w:qFormat/>
    <w:uiPriority w:val="0"/>
    <w:rPr>
      <w:rFonts w:eastAsia="宋体"/>
      <w:b/>
      <w:bCs/>
      <w:kern w:val="2"/>
      <w:sz w:val="32"/>
      <w:szCs w:val="32"/>
      <w:lang w:val="en-US" w:eastAsia="zh-CN" w:bidi="ar-SA"/>
    </w:rPr>
  </w:style>
  <w:style w:type="character" w:customStyle="1" w:styleId="394">
    <w:name w:val="apple-converted-space"/>
    <w:qFormat/>
    <w:uiPriority w:val="0"/>
  </w:style>
  <w:style w:type="character" w:customStyle="1" w:styleId="395">
    <w:name w:val="页眉 字符2"/>
    <w:link w:val="43"/>
    <w:qFormat/>
    <w:uiPriority w:val="99"/>
    <w:rPr>
      <w:kern w:val="2"/>
      <w:sz w:val="18"/>
      <w:szCs w:val="18"/>
    </w:rPr>
  </w:style>
  <w:style w:type="character" w:customStyle="1" w:styleId="396">
    <w:name w:val="Char Char9"/>
    <w:qFormat/>
    <w:uiPriority w:val="0"/>
    <w:rPr>
      <w:rFonts w:eastAsia="宋体"/>
      <w:kern w:val="2"/>
      <w:sz w:val="18"/>
      <w:szCs w:val="18"/>
      <w:lang w:val="en-US" w:eastAsia="zh-CN" w:bidi="ar-SA"/>
    </w:rPr>
  </w:style>
  <w:style w:type="character" w:customStyle="1" w:styleId="397">
    <w:name w:val="Char Char41"/>
    <w:qFormat/>
    <w:uiPriority w:val="0"/>
    <w:rPr>
      <w:rFonts w:eastAsia="宋体"/>
      <w:b/>
      <w:sz w:val="24"/>
      <w:lang w:val="en-GB" w:eastAsia="zh-CN" w:bidi="ar-SA"/>
    </w:rPr>
  </w:style>
  <w:style w:type="character" w:customStyle="1" w:styleId="398">
    <w:name w:val="large1"/>
    <w:qFormat/>
    <w:uiPriority w:val="0"/>
    <w:rPr>
      <w:rFonts w:hint="eastAsia" w:ascii="宋体" w:hAnsi="宋体" w:eastAsia="宋体"/>
      <w:sz w:val="21"/>
      <w:szCs w:val="21"/>
    </w:rPr>
  </w:style>
  <w:style w:type="character" w:customStyle="1" w:styleId="399">
    <w:name w:val="正文段 Char"/>
    <w:link w:val="400"/>
    <w:qFormat/>
    <w:uiPriority w:val="0"/>
    <w:rPr>
      <w:sz w:val="24"/>
    </w:rPr>
  </w:style>
  <w:style w:type="paragraph" w:customStyle="1" w:styleId="400">
    <w:name w:val="正文段"/>
    <w:basedOn w:val="1"/>
    <w:link w:val="399"/>
    <w:qFormat/>
    <w:uiPriority w:val="0"/>
    <w:pPr>
      <w:widowControl/>
      <w:snapToGrid w:val="0"/>
      <w:spacing w:after="156" w:afterLines="50"/>
      <w:ind w:firstLine="200" w:firstLineChars="200"/>
    </w:pPr>
    <w:rPr>
      <w:kern w:val="0"/>
      <w:sz w:val="24"/>
      <w:szCs w:val="20"/>
    </w:rPr>
  </w:style>
  <w:style w:type="character" w:customStyle="1" w:styleId="401">
    <w:name w:val="Char Char13"/>
    <w:qFormat/>
    <w:uiPriority w:val="6"/>
    <w:rPr>
      <w:rFonts w:ascii="宋体" w:hAnsi="宋体"/>
      <w:kern w:val="1"/>
      <w:sz w:val="21"/>
      <w:szCs w:val="24"/>
    </w:rPr>
  </w:style>
  <w:style w:type="character" w:customStyle="1" w:styleId="402">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403">
    <w:name w:val="冯广丽 Char"/>
    <w:link w:val="404"/>
    <w:qFormat/>
    <w:uiPriority w:val="0"/>
    <w:rPr>
      <w:rFonts w:ascii="宋体" w:hAnsi="宋体"/>
      <w:kern w:val="2"/>
      <w:sz w:val="24"/>
      <w:szCs w:val="22"/>
    </w:rPr>
  </w:style>
  <w:style w:type="paragraph" w:customStyle="1" w:styleId="404">
    <w:name w:val="冯广丽"/>
    <w:basedOn w:val="1"/>
    <w:link w:val="403"/>
    <w:qFormat/>
    <w:uiPriority w:val="0"/>
    <w:pPr>
      <w:adjustRightInd/>
      <w:spacing w:line="360" w:lineRule="auto"/>
      <w:ind w:firstLine="480" w:firstLineChars="200"/>
    </w:pPr>
    <w:rPr>
      <w:rFonts w:ascii="宋体" w:hAnsi="宋体"/>
      <w:sz w:val="24"/>
      <w:szCs w:val="22"/>
    </w:rPr>
  </w:style>
  <w:style w:type="character" w:customStyle="1" w:styleId="405">
    <w:name w:val="批注文字 字符"/>
    <w:qFormat/>
    <w:uiPriority w:val="0"/>
    <w:rPr>
      <w:rFonts w:ascii="Arial" w:hAnsi="Arial" w:eastAsia="黑体" w:cs="Arial"/>
      <w:snapToGrid w:val="0"/>
      <w:kern w:val="0"/>
      <w:szCs w:val="21"/>
    </w:rPr>
  </w:style>
  <w:style w:type="character" w:customStyle="1" w:styleId="406">
    <w:name w:val="Char Char161"/>
    <w:qFormat/>
    <w:uiPriority w:val="0"/>
    <w:rPr>
      <w:rFonts w:eastAsia="宋体"/>
      <w:b/>
      <w:kern w:val="2"/>
      <w:sz w:val="32"/>
      <w:lang w:val="en-US" w:eastAsia="zh-CN"/>
    </w:rPr>
  </w:style>
  <w:style w:type="character" w:customStyle="1" w:styleId="407">
    <w:name w:val="javascript"/>
    <w:qFormat/>
    <w:uiPriority w:val="0"/>
  </w:style>
  <w:style w:type="character" w:customStyle="1" w:styleId="408">
    <w:name w:val="图名 Char"/>
    <w:qFormat/>
    <w:uiPriority w:val="0"/>
    <w:rPr>
      <w:rFonts w:ascii="Arial" w:hAnsi="Arial" w:eastAsia="黑体"/>
      <w:kern w:val="2"/>
      <w:sz w:val="24"/>
      <w:szCs w:val="24"/>
      <w:lang w:val="en-US" w:eastAsia="zh-CN" w:bidi="ar-SA"/>
    </w:rPr>
  </w:style>
  <w:style w:type="character" w:customStyle="1" w:styleId="409">
    <w:name w:val="Used by Word for text of Help footnotes Char Char"/>
    <w:qFormat/>
    <w:uiPriority w:val="0"/>
    <w:rPr>
      <w:rFonts w:ascii="Times New Roman" w:hAnsi="Times New Roman" w:eastAsia="宋体" w:cs="Times New Roman"/>
      <w:sz w:val="20"/>
      <w:szCs w:val="20"/>
    </w:rPr>
  </w:style>
  <w:style w:type="character" w:customStyle="1" w:styleId="410">
    <w:name w:val="编号，小四 Char"/>
    <w:link w:val="411"/>
    <w:qFormat/>
    <w:uiPriority w:val="0"/>
    <w:rPr>
      <w:rFonts w:ascii="Arial" w:hAnsi="Arial"/>
      <w:sz w:val="24"/>
    </w:rPr>
  </w:style>
  <w:style w:type="paragraph" w:customStyle="1" w:styleId="411">
    <w:name w:val="编号，小四"/>
    <w:basedOn w:val="1"/>
    <w:link w:val="410"/>
    <w:qFormat/>
    <w:uiPriority w:val="0"/>
    <w:pPr>
      <w:tabs>
        <w:tab w:val="left" w:pos="432"/>
      </w:tabs>
      <w:adjustRightInd/>
      <w:spacing w:line="360" w:lineRule="auto"/>
      <w:ind w:left="432" w:hanging="432"/>
    </w:pPr>
    <w:rPr>
      <w:rFonts w:ascii="Arial" w:hAnsi="Arial"/>
      <w:kern w:val="0"/>
      <w:sz w:val="24"/>
      <w:szCs w:val="20"/>
    </w:rPr>
  </w:style>
  <w:style w:type="character" w:customStyle="1" w:styleId="412">
    <w:name w:val="Font Style82"/>
    <w:qFormat/>
    <w:uiPriority w:val="99"/>
    <w:rPr>
      <w:rFonts w:ascii="宋体" w:eastAsia="宋体" w:cs="宋体"/>
      <w:color w:val="000000"/>
      <w:sz w:val="14"/>
      <w:szCs w:val="14"/>
    </w:rPr>
  </w:style>
  <w:style w:type="character" w:customStyle="1" w:styleId="413">
    <w:name w:val="标题 2 Char Char"/>
    <w:qFormat/>
    <w:uiPriority w:val="0"/>
    <w:rPr>
      <w:rFonts w:ascii="楷体_GB2312" w:hAnsi="Arial" w:eastAsia="楷体_GB2312"/>
      <w:b/>
      <w:bCs/>
      <w:kern w:val="2"/>
      <w:sz w:val="24"/>
      <w:szCs w:val="32"/>
      <w:lang w:val="en-US" w:eastAsia="zh-CN" w:bidi="ar-SA"/>
    </w:rPr>
  </w:style>
  <w:style w:type="character" w:customStyle="1" w:styleId="414">
    <w:name w:val="未用 Char"/>
    <w:qFormat/>
    <w:uiPriority w:val="0"/>
    <w:rPr>
      <w:rFonts w:ascii="Arial" w:hAnsi="Arial" w:eastAsia="黑体"/>
      <w:kern w:val="2"/>
      <w:sz w:val="21"/>
      <w:szCs w:val="21"/>
      <w:lang w:val="en-US" w:eastAsia="zh-CN" w:bidi="ar-SA"/>
    </w:rPr>
  </w:style>
  <w:style w:type="character" w:customStyle="1" w:styleId="415">
    <w:name w:val="myp1111"/>
    <w:qFormat/>
    <w:uiPriority w:val="0"/>
    <w:rPr>
      <w:rFonts w:hint="default" w:ascii="ˎ̥" w:hAnsi="ˎ̥"/>
      <w:color w:val="000000"/>
      <w:sz w:val="20"/>
      <w:szCs w:val="20"/>
      <w:u w:val="none"/>
    </w:rPr>
  </w:style>
  <w:style w:type="character" w:customStyle="1" w:styleId="416">
    <w:name w:val="样式 标题 4h4H4Fab-4T5Ref Heading 1rh1Heading sqlsect 1.2.3.... Char"/>
    <w:link w:val="308"/>
    <w:qFormat/>
    <w:uiPriority w:val="0"/>
    <w:rPr>
      <w:rFonts w:ascii="微软雅黑" w:hAnsi="微软雅黑" w:eastAsia="微软雅黑"/>
      <w:b/>
      <w:bCs/>
      <w:kern w:val="2"/>
      <w:sz w:val="24"/>
      <w:szCs w:val="28"/>
    </w:rPr>
  </w:style>
  <w:style w:type="character" w:customStyle="1" w:styleId="417">
    <w:name w:val="h Char Char"/>
    <w:qFormat/>
    <w:uiPriority w:val="0"/>
    <w:rPr>
      <w:rFonts w:eastAsia="宋体"/>
      <w:kern w:val="2"/>
      <w:sz w:val="18"/>
      <w:lang w:val="en-US" w:eastAsia="zh-CN" w:bidi="ar-SA"/>
    </w:rPr>
  </w:style>
  <w:style w:type="character" w:customStyle="1" w:styleId="418">
    <w:name w:val="仿宋正文 Char"/>
    <w:link w:val="419"/>
    <w:qFormat/>
    <w:uiPriority w:val="0"/>
    <w:rPr>
      <w:rFonts w:ascii="仿宋_GB2312" w:eastAsia="仿宋_GB2312"/>
      <w:kern w:val="2"/>
      <w:sz w:val="24"/>
      <w:lang w:val="en-US" w:eastAsia="zh-CN" w:bidi="ar-SA"/>
    </w:rPr>
  </w:style>
  <w:style w:type="paragraph" w:customStyle="1" w:styleId="419">
    <w:name w:val="仿宋正文"/>
    <w:basedOn w:val="1"/>
    <w:link w:val="418"/>
    <w:qFormat/>
    <w:uiPriority w:val="0"/>
    <w:pPr>
      <w:adjustRightInd/>
      <w:spacing w:line="360" w:lineRule="auto"/>
      <w:ind w:firstLine="480" w:firstLineChars="200"/>
    </w:pPr>
    <w:rPr>
      <w:rFonts w:ascii="仿宋_GB2312" w:eastAsia="仿宋_GB2312"/>
      <w:sz w:val="24"/>
      <w:szCs w:val="20"/>
    </w:rPr>
  </w:style>
  <w:style w:type="character" w:customStyle="1" w:styleId="420">
    <w:name w:val="正文首行缩进 Char Char Char Char Char Char"/>
    <w:qFormat/>
    <w:uiPriority w:val="0"/>
    <w:rPr>
      <w:rFonts w:ascii="宋体" w:eastAsia="宋体"/>
      <w:kern w:val="2"/>
      <w:sz w:val="24"/>
      <w:lang w:val="zh-CN" w:bidi="ar-SA"/>
    </w:rPr>
  </w:style>
  <w:style w:type="character" w:customStyle="1" w:styleId="421">
    <w:name w:val="样式 宋体"/>
    <w:qFormat/>
    <w:uiPriority w:val="0"/>
    <w:rPr>
      <w:rFonts w:ascii="宋体" w:hAnsi="宋体"/>
      <w:sz w:val="24"/>
    </w:rPr>
  </w:style>
  <w:style w:type="character" w:customStyle="1" w:styleId="422">
    <w:name w:val="tw4winJump"/>
    <w:qFormat/>
    <w:uiPriority w:val="0"/>
    <w:rPr>
      <w:rFonts w:ascii="Courier New" w:hAnsi="Courier New" w:cs="Courier New"/>
      <w:color w:val="008080"/>
      <w:lang w:val="en-US" w:eastAsia="zh-CN"/>
    </w:rPr>
  </w:style>
  <w:style w:type="character" w:customStyle="1" w:styleId="423">
    <w:name w:val="标题 1 字符"/>
    <w:qFormat/>
    <w:uiPriority w:val="9"/>
    <w:rPr>
      <w:rFonts w:ascii="Arial" w:hAnsi="Arial" w:eastAsia="黑体" w:cs="Arial"/>
      <w:b/>
      <w:bCs/>
      <w:snapToGrid w:val="0"/>
      <w:kern w:val="44"/>
      <w:sz w:val="44"/>
      <w:szCs w:val="44"/>
    </w:rPr>
  </w:style>
  <w:style w:type="character" w:customStyle="1" w:styleId="424">
    <w:name w:val="style36"/>
    <w:basedOn w:val="72"/>
    <w:qFormat/>
    <w:uiPriority w:val="0"/>
    <w:rPr>
      <w:rFonts w:ascii="Arial" w:hAnsi="Arial" w:eastAsia="黑体" w:cs="Arial"/>
      <w:snapToGrid w:val="0"/>
      <w:kern w:val="0"/>
      <w:szCs w:val="21"/>
    </w:rPr>
  </w:style>
  <w:style w:type="character" w:customStyle="1" w:styleId="425">
    <w:name w:val="pt9"/>
    <w:qFormat/>
    <w:uiPriority w:val="0"/>
    <w:rPr>
      <w:rFonts w:ascii="仿宋_GB2312" w:eastAsia="微软雅黑"/>
      <w:b/>
      <w:kern w:val="2"/>
      <w:sz w:val="32"/>
      <w:szCs w:val="32"/>
      <w:lang w:val="en-US" w:eastAsia="zh-CN" w:bidi="ar-SA"/>
    </w:rPr>
  </w:style>
  <w:style w:type="character" w:customStyle="1" w:styleId="426">
    <w:name w:val="DO_NOT_TRANSLATE"/>
    <w:qFormat/>
    <w:uiPriority w:val="0"/>
    <w:rPr>
      <w:rFonts w:ascii="Courier New" w:hAnsi="Courier New" w:cs="Courier New"/>
      <w:color w:val="800000"/>
      <w:lang w:val="en-US" w:eastAsia="zh-CN"/>
    </w:rPr>
  </w:style>
  <w:style w:type="character" w:customStyle="1" w:styleId="427">
    <w:name w:val="标书1 Char1"/>
    <w:qFormat/>
    <w:uiPriority w:val="0"/>
    <w:rPr>
      <w:rFonts w:eastAsia="宋体"/>
      <w:b/>
      <w:bCs/>
      <w:kern w:val="44"/>
      <w:sz w:val="44"/>
      <w:szCs w:val="44"/>
      <w:lang w:val="en-US" w:eastAsia="zh-CN" w:bidi="ar-SA"/>
    </w:rPr>
  </w:style>
  <w:style w:type="character" w:customStyle="1" w:styleId="428">
    <w:name w:val="页脚 字符"/>
    <w:qFormat/>
    <w:uiPriority w:val="99"/>
    <w:rPr>
      <w:kern w:val="2"/>
      <w:sz w:val="18"/>
      <w:szCs w:val="18"/>
    </w:rPr>
  </w:style>
  <w:style w:type="character" w:customStyle="1" w:styleId="429">
    <w:name w:val="正文2 Char"/>
    <w:qFormat/>
    <w:uiPriority w:val="0"/>
    <w:rPr>
      <w:rFonts w:eastAsia="宋体"/>
      <w:kern w:val="2"/>
      <w:sz w:val="24"/>
      <w:lang w:val="en-US" w:eastAsia="zh-CN" w:bidi="ar-SA"/>
    </w:rPr>
  </w:style>
  <w:style w:type="character" w:customStyle="1" w:styleId="430">
    <w:name w:val="Char Char21"/>
    <w:qFormat/>
    <w:uiPriority w:val="6"/>
    <w:rPr>
      <w:rFonts w:ascii="宋体" w:hAnsi="宋体"/>
      <w:kern w:val="1"/>
      <w:sz w:val="24"/>
      <w:szCs w:val="21"/>
      <w:lang w:val="zh-CN"/>
    </w:rPr>
  </w:style>
  <w:style w:type="character" w:customStyle="1" w:styleId="431">
    <w:name w:val="样式 正文缩进 + 首行缩进:  2 字符 Char Char"/>
    <w:link w:val="432"/>
    <w:qFormat/>
    <w:uiPriority w:val="0"/>
    <w:rPr>
      <w:rFonts w:cs="宋体"/>
      <w:kern w:val="2"/>
      <w:sz w:val="24"/>
    </w:rPr>
  </w:style>
  <w:style w:type="paragraph" w:customStyle="1" w:styleId="432">
    <w:name w:val="样式 正文缩进 + 首行缩进:  2 字符"/>
    <w:basedOn w:val="16"/>
    <w:link w:val="431"/>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33">
    <w:name w:val="正文文本 字符"/>
    <w:link w:val="25"/>
    <w:qFormat/>
    <w:uiPriority w:val="0"/>
    <w:rPr>
      <w:rFonts w:ascii="宋体" w:hAnsi="Arial" w:eastAsia="宋体" w:cs="Arial"/>
      <w:snapToGrid w:val="0"/>
      <w:kern w:val="2"/>
      <w:sz w:val="24"/>
      <w:szCs w:val="21"/>
      <w:lang w:val="zh-CN" w:eastAsia="zh-CN" w:bidi="ar-SA"/>
    </w:rPr>
  </w:style>
  <w:style w:type="character" w:customStyle="1" w:styleId="434">
    <w:name w:val="gray6"/>
    <w:basedOn w:val="72"/>
    <w:qFormat/>
    <w:uiPriority w:val="0"/>
    <w:rPr>
      <w:rFonts w:ascii="Arial" w:hAnsi="Arial" w:eastAsia="黑体" w:cs="Arial"/>
      <w:snapToGrid w:val="0"/>
      <w:kern w:val="0"/>
      <w:szCs w:val="21"/>
    </w:rPr>
  </w:style>
  <w:style w:type="character" w:customStyle="1" w:styleId="435">
    <w:name w:val="hui"/>
    <w:basedOn w:val="72"/>
    <w:qFormat/>
    <w:uiPriority w:val="0"/>
    <w:rPr>
      <w:rFonts w:ascii="Arial" w:hAnsi="Arial" w:eastAsia="黑体" w:cs="Arial"/>
      <w:snapToGrid w:val="0"/>
      <w:kern w:val="0"/>
      <w:szCs w:val="21"/>
    </w:rPr>
  </w:style>
  <w:style w:type="character" w:customStyle="1" w:styleId="436">
    <w:name w:val="哈哈正文 Char Char"/>
    <w:qFormat/>
    <w:uiPriority w:val="0"/>
    <w:rPr>
      <w:rFonts w:ascii="宋体" w:hAnsi="宋体" w:eastAsia="宋体" w:cs="宋体"/>
      <w:kern w:val="2"/>
      <w:sz w:val="24"/>
      <w:lang w:val="en-US" w:eastAsia="zh-CN" w:bidi="ar-SA"/>
    </w:rPr>
  </w:style>
  <w:style w:type="paragraph" w:customStyle="1" w:styleId="437">
    <w:name w:val="样式 正文文本缩进 + 左侧:  2 字符 首行缩进:  2 字符"/>
    <w:basedOn w:val="26"/>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8">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9">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40">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41">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42">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3">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4">
    <w:name w:val="标题4_自定义"/>
    <w:basedOn w:val="6"/>
    <w:qFormat/>
    <w:uiPriority w:val="0"/>
    <w:pPr>
      <w:adjustRightInd/>
      <w:spacing w:before="0" w:after="0" w:line="360" w:lineRule="auto"/>
    </w:pPr>
    <w:rPr>
      <w:rFonts w:ascii="Verdana" w:eastAsia="Verdana"/>
      <w:sz w:val="21"/>
      <w:lang w:val="en-US"/>
    </w:rPr>
  </w:style>
  <w:style w:type="paragraph" w:customStyle="1" w:styleId="445">
    <w:name w:val="正文 内标 序号标"/>
    <w:basedOn w:val="446"/>
    <w:qFormat/>
    <w:uiPriority w:val="0"/>
    <w:pPr>
      <w:tabs>
        <w:tab w:val="left" w:pos="0"/>
      </w:tabs>
      <w:adjustRightInd/>
      <w:spacing w:before="0"/>
      <w:ind w:firstLine="482"/>
    </w:pPr>
    <w:rPr>
      <w:rFonts w:ascii="微软雅黑" w:hAnsi="微软雅黑"/>
      <w:sz w:val="24"/>
      <w:szCs w:val="24"/>
    </w:rPr>
  </w:style>
  <w:style w:type="paragraph" w:customStyle="1" w:styleId="446">
    <w:name w:val="My正文"/>
    <w:basedOn w:val="1"/>
    <w:qFormat/>
    <w:uiPriority w:val="0"/>
    <w:pPr>
      <w:spacing w:before="120" w:line="360" w:lineRule="auto"/>
      <w:ind w:firstLine="567"/>
    </w:pPr>
    <w:rPr>
      <w:rFonts w:ascii="Arial" w:hAnsi="Arial"/>
      <w:sz w:val="20"/>
      <w:szCs w:val="20"/>
    </w:rPr>
  </w:style>
  <w:style w:type="paragraph" w:customStyle="1" w:styleId="447">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8">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9">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50">
    <w:name w:val="修订2"/>
    <w:qFormat/>
    <w:uiPriority w:val="0"/>
    <w:rPr>
      <w:rFonts w:ascii="Times New Roman" w:hAnsi="Times New Roman" w:eastAsia="宋体" w:cs="Times New Roman"/>
      <w:kern w:val="2"/>
      <w:sz w:val="21"/>
      <w:lang w:val="en-US" w:eastAsia="zh-CN" w:bidi="ar-SA"/>
    </w:rPr>
  </w:style>
  <w:style w:type="paragraph" w:customStyle="1" w:styleId="45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5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3">
    <w:name w:val="文章标题"/>
    <w:next w:val="454"/>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54">
    <w:name w:val="封面公司名"/>
    <w:qFormat/>
    <w:uiPriority w:val="0"/>
    <w:pPr>
      <w:jc w:val="center"/>
    </w:pPr>
    <w:rPr>
      <w:rFonts w:ascii="Arial" w:hAnsi="Arial" w:eastAsia="楷体_GB2312" w:cs="宋体"/>
      <w:bCs/>
      <w:kern w:val="2"/>
      <w:sz w:val="28"/>
      <w:lang w:val="en-US" w:eastAsia="zh-CN" w:bidi="ar-SA"/>
    </w:rPr>
  </w:style>
  <w:style w:type="paragraph" w:customStyle="1" w:styleId="455">
    <w:name w:val="Char1 Char Char Char5"/>
    <w:basedOn w:val="1"/>
    <w:qFormat/>
    <w:uiPriority w:val="0"/>
    <w:pPr>
      <w:adjustRightInd/>
      <w:ind w:firstLine="200" w:firstLineChars="200"/>
    </w:pPr>
    <w:rPr>
      <w:rFonts w:ascii="Tahoma" w:hAnsi="Tahoma"/>
      <w:sz w:val="24"/>
      <w:szCs w:val="20"/>
    </w:rPr>
  </w:style>
  <w:style w:type="paragraph" w:customStyle="1" w:styleId="456">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7">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8">
    <w:name w:val="Char Char Char Char Char Char Char Char"/>
    <w:basedOn w:val="1"/>
    <w:qFormat/>
    <w:uiPriority w:val="0"/>
    <w:pPr>
      <w:tabs>
        <w:tab w:val="left" w:pos="360"/>
      </w:tabs>
    </w:pPr>
    <w:rPr>
      <w:sz w:val="24"/>
      <w:szCs w:val="20"/>
    </w:rPr>
  </w:style>
  <w:style w:type="paragraph" w:customStyle="1" w:styleId="459">
    <w:name w:val="Char Char11 Char Char Char"/>
    <w:basedOn w:val="1"/>
    <w:qFormat/>
    <w:uiPriority w:val="0"/>
    <w:pPr>
      <w:spacing w:line="360" w:lineRule="auto"/>
    </w:pPr>
    <w:rPr>
      <w:szCs w:val="20"/>
    </w:rPr>
  </w:style>
  <w:style w:type="paragraph" w:customStyle="1" w:styleId="460">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6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62">
    <w:name w:val="样式3"/>
    <w:basedOn w:val="463"/>
    <w:qFormat/>
    <w:uiPriority w:val="0"/>
    <w:pPr>
      <w:tabs>
        <w:tab w:val="left" w:pos="2790"/>
        <w:tab w:val="left" w:pos="4230"/>
      </w:tabs>
      <w:spacing w:before="312" w:beforeLines="100"/>
      <w:jc w:val="left"/>
    </w:pPr>
  </w:style>
  <w:style w:type="paragraph" w:customStyle="1" w:styleId="463">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4">
    <w:name w:val="Char Char1 Char Char1 Char Char1"/>
    <w:basedOn w:val="1"/>
    <w:qFormat/>
    <w:uiPriority w:val="0"/>
    <w:pPr>
      <w:tabs>
        <w:tab w:val="left" w:pos="840"/>
      </w:tabs>
      <w:ind w:left="840" w:hanging="420"/>
    </w:pPr>
    <w:rPr>
      <w:rFonts w:ascii="Tahoma" w:hAnsi="Tahoma"/>
      <w:sz w:val="24"/>
    </w:rPr>
  </w:style>
  <w:style w:type="paragraph" w:customStyle="1" w:styleId="465">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6">
    <w:name w:val="标书标题2"/>
    <w:basedOn w:val="4"/>
    <w:qFormat/>
    <w:uiPriority w:val="0"/>
    <w:pPr>
      <w:keepLines w:val="0"/>
      <w:widowControl/>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8">
    <w:name w:val="正文21"/>
    <w:basedOn w:val="1"/>
    <w:qFormat/>
    <w:uiPriority w:val="0"/>
    <w:pPr>
      <w:adjustRightInd/>
      <w:spacing w:before="156" w:line="360" w:lineRule="auto"/>
      <w:ind w:firstLine="510" w:firstLineChars="200"/>
    </w:pPr>
    <w:rPr>
      <w:sz w:val="24"/>
      <w:szCs w:val="20"/>
    </w:rPr>
  </w:style>
  <w:style w:type="paragraph" w:customStyle="1" w:styleId="469">
    <w:name w:val="Test2"/>
    <w:basedOn w:val="4"/>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70">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71">
    <w:name w:val="Char1"/>
    <w:basedOn w:val="1"/>
    <w:qFormat/>
    <w:uiPriority w:val="0"/>
    <w:rPr>
      <w:rFonts w:ascii="仿宋_GB2312" w:eastAsia="仿宋_GB2312"/>
      <w:b/>
      <w:sz w:val="32"/>
      <w:szCs w:val="32"/>
    </w:rPr>
  </w:style>
  <w:style w:type="paragraph" w:customStyle="1" w:styleId="47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3">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4">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5">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6">
    <w:name w:val="6级标题"/>
    <w:basedOn w:val="477"/>
    <w:qFormat/>
    <w:uiPriority w:val="0"/>
    <w:pPr>
      <w:keepNext/>
      <w:tabs>
        <w:tab w:val="left" w:pos="360"/>
      </w:tabs>
      <w:spacing w:before="0" w:after="0"/>
      <w:outlineLvl w:val="5"/>
    </w:pPr>
  </w:style>
  <w:style w:type="paragraph" w:customStyle="1" w:styleId="477">
    <w:name w:val="5级标题"/>
    <w:basedOn w:val="478"/>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8">
    <w:name w:val="4级标题"/>
    <w:basedOn w:val="261"/>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9">
    <w:name w:val="样式 正文文本缩进 + 段前: 2 字符"/>
    <w:basedOn w:val="1"/>
    <w:qFormat/>
    <w:uiPriority w:val="0"/>
    <w:pPr>
      <w:adjustRightInd/>
      <w:ind w:left="420" w:leftChars="200"/>
      <w:jc w:val="left"/>
    </w:pPr>
    <w:rPr>
      <w:sz w:val="28"/>
      <w:szCs w:val="20"/>
      <w:lang w:eastAsia="zh-TW"/>
    </w:rPr>
  </w:style>
  <w:style w:type="paragraph" w:customStyle="1" w:styleId="480">
    <w:name w:val="Char2 Char Char"/>
    <w:basedOn w:val="1"/>
    <w:qFormat/>
    <w:uiPriority w:val="0"/>
    <w:pPr>
      <w:adjustRightInd/>
    </w:pPr>
    <w:rPr>
      <w:rFonts w:ascii="Tahoma" w:hAnsi="Tahoma"/>
      <w:sz w:val="24"/>
      <w:szCs w:val="20"/>
    </w:rPr>
  </w:style>
  <w:style w:type="paragraph" w:customStyle="1" w:styleId="481">
    <w:name w:val="_Style 11"/>
    <w:basedOn w:val="1"/>
    <w:qFormat/>
    <w:uiPriority w:val="34"/>
    <w:pPr>
      <w:adjustRightInd/>
      <w:ind w:firstLine="420" w:firstLineChars="200"/>
    </w:pPr>
    <w:rPr>
      <w:rFonts w:eastAsia="仿宋_GB2312"/>
      <w:sz w:val="28"/>
    </w:rPr>
  </w:style>
  <w:style w:type="paragraph" w:customStyle="1" w:styleId="482">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3">
    <w:name w:val="Char Char Char"/>
    <w:basedOn w:val="1"/>
    <w:qFormat/>
    <w:uiPriority w:val="0"/>
    <w:rPr>
      <w:rFonts w:ascii="Tahoma" w:hAnsi="Tahoma"/>
      <w:sz w:val="24"/>
      <w:szCs w:val="20"/>
    </w:rPr>
  </w:style>
  <w:style w:type="paragraph" w:customStyle="1" w:styleId="484">
    <w:name w:val="数字标题6"/>
    <w:basedOn w:val="8"/>
    <w:next w:val="1"/>
    <w:qFormat/>
    <w:uiPriority w:val="0"/>
    <w:pPr>
      <w:tabs>
        <w:tab w:val="left" w:pos="1080"/>
      </w:tabs>
      <w:ind w:left="1080" w:hanging="1080"/>
    </w:pPr>
    <w:rPr>
      <w:rFonts w:ascii="Times New Roman" w:hAnsi="Times New Roman" w:eastAsia="宋体"/>
      <w:i/>
    </w:rPr>
  </w:style>
  <w:style w:type="paragraph" w:customStyle="1" w:styleId="485">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styleId="486">
    <w:name w:val="No Spacing"/>
    <w:basedOn w:val="1"/>
    <w:link w:val="936"/>
    <w:qFormat/>
    <w:uiPriority w:val="99"/>
    <w:rPr>
      <w:szCs w:val="22"/>
    </w:rPr>
  </w:style>
  <w:style w:type="paragraph" w:customStyle="1" w:styleId="487">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8">
    <w:name w:val="Char Char Char Char Char Char Char Char Char Char Char Char1 Char1"/>
    <w:basedOn w:val="1"/>
    <w:qFormat/>
    <w:uiPriority w:val="6"/>
    <w:rPr>
      <w:rFonts w:ascii="Tahoma" w:hAnsi="Tahoma" w:cs="仿宋_GB2312"/>
      <w:sz w:val="24"/>
      <w:szCs w:val="20"/>
    </w:rPr>
  </w:style>
  <w:style w:type="paragraph" w:customStyle="1" w:styleId="489">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90">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91">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92">
    <w:name w:val="MM Topic 2"/>
    <w:basedOn w:val="4"/>
    <w:qFormat/>
    <w:uiPriority w:val="0"/>
    <w:pPr>
      <w:tabs>
        <w:tab w:val="left" w:pos="1260"/>
      </w:tabs>
      <w:ind w:left="1260" w:hanging="420"/>
    </w:pPr>
    <w:rPr>
      <w:rFonts w:ascii="Arial" w:hAnsi="Arial" w:eastAsia="黑体"/>
      <w:lang w:val="en-US"/>
    </w:rPr>
  </w:style>
  <w:style w:type="paragraph" w:customStyle="1" w:styleId="493">
    <w:name w:val="五级无标题条"/>
    <w:basedOn w:val="1"/>
    <w:qFormat/>
    <w:uiPriority w:val="0"/>
    <w:pPr>
      <w:adjustRightInd/>
    </w:pPr>
  </w:style>
  <w:style w:type="paragraph" w:customStyle="1" w:styleId="494">
    <w:name w:val="Char5"/>
    <w:basedOn w:val="1"/>
    <w:qFormat/>
    <w:uiPriority w:val="0"/>
    <w:rPr>
      <w:rFonts w:ascii="仿宋_GB2312" w:eastAsia="仿宋_GB2312"/>
      <w:b/>
      <w:sz w:val="32"/>
      <w:szCs w:val="32"/>
    </w:rPr>
  </w:style>
  <w:style w:type="paragraph" w:customStyle="1" w:styleId="495">
    <w:name w:val="TOC 标题1"/>
    <w:basedOn w:val="3"/>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6">
    <w:name w:val="彩色列表 - 强调文字颜色 12"/>
    <w:basedOn w:val="1"/>
    <w:qFormat/>
    <w:uiPriority w:val="0"/>
    <w:pPr>
      <w:adjustRightInd/>
      <w:ind w:firstLine="420" w:firstLineChars="200"/>
    </w:pPr>
    <w:rPr>
      <w:rFonts w:ascii="Calibri" w:hAnsi="Calibri"/>
      <w:szCs w:val="22"/>
    </w:rPr>
  </w:style>
  <w:style w:type="paragraph" w:customStyle="1" w:styleId="497">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8">
    <w:name w:val="Char2"/>
    <w:basedOn w:val="1"/>
    <w:qFormat/>
    <w:uiPriority w:val="0"/>
    <w:rPr>
      <w:rFonts w:ascii="仿宋_GB2312" w:eastAsia="仿宋_GB2312"/>
      <w:b/>
      <w:sz w:val="32"/>
      <w:szCs w:val="32"/>
    </w:rPr>
  </w:style>
  <w:style w:type="paragraph" w:customStyle="1" w:styleId="499">
    <w:name w:val="数字标题3"/>
    <w:basedOn w:val="5"/>
    <w:next w:val="1"/>
    <w:qFormat/>
    <w:uiPriority w:val="0"/>
    <w:pPr>
      <w:spacing w:line="240" w:lineRule="auto"/>
    </w:pPr>
    <w:rPr>
      <w:sz w:val="28"/>
      <w:szCs w:val="28"/>
    </w:rPr>
  </w:style>
  <w:style w:type="paragraph" w:customStyle="1" w:styleId="500">
    <w:name w:val="FA正文"/>
    <w:basedOn w:val="1"/>
    <w:qFormat/>
    <w:uiPriority w:val="0"/>
    <w:pPr>
      <w:spacing w:line="360" w:lineRule="auto"/>
      <w:ind w:firstLine="480" w:firstLineChars="200"/>
    </w:pPr>
    <w:rPr>
      <w:rFonts w:hAnsi="宋体"/>
      <w:sz w:val="24"/>
      <w:szCs w:val="20"/>
    </w:rPr>
  </w:style>
  <w:style w:type="paragraph" w:customStyle="1" w:styleId="501">
    <w:name w:val="MM Topic 5"/>
    <w:basedOn w:val="7"/>
    <w:qFormat/>
    <w:uiPriority w:val="0"/>
    <w:pPr>
      <w:tabs>
        <w:tab w:val="left" w:pos="2520"/>
      </w:tabs>
      <w:adjustRightInd/>
      <w:ind w:left="2520" w:hanging="420"/>
    </w:pPr>
  </w:style>
  <w:style w:type="paragraph" w:customStyle="1" w:styleId="502">
    <w:name w:val="Char Char Char Char Char Char Char Char Char Char1"/>
    <w:basedOn w:val="1"/>
    <w:qFormat/>
    <w:uiPriority w:val="0"/>
    <w:rPr>
      <w:rFonts w:ascii="仿宋_GB2312" w:eastAsia="仿宋_GB2312"/>
      <w:b/>
      <w:sz w:val="32"/>
      <w:szCs w:val="32"/>
    </w:rPr>
  </w:style>
  <w:style w:type="paragraph" w:customStyle="1" w:styleId="50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4">
    <w:name w:val="修订1"/>
    <w:qFormat/>
    <w:uiPriority w:val="3"/>
    <w:rPr>
      <w:rFonts w:ascii="Times New Roman" w:hAnsi="Times New Roman" w:eastAsia="宋体" w:cs="Times New Roman"/>
      <w:color w:val="000000"/>
      <w:kern w:val="1"/>
      <w:sz w:val="21"/>
      <w:lang w:val="en-US" w:eastAsia="zh-CN" w:bidi="ar-SA"/>
    </w:rPr>
  </w:style>
  <w:style w:type="paragraph" w:customStyle="1" w:styleId="505">
    <w:name w:val="Char2 Char Char Char"/>
    <w:basedOn w:val="1"/>
    <w:qFormat/>
    <w:uiPriority w:val="0"/>
    <w:rPr>
      <w:rFonts w:ascii="仿宋_GB2312" w:eastAsia="仿宋_GB2312"/>
      <w:b/>
      <w:sz w:val="32"/>
      <w:szCs w:val="32"/>
    </w:rPr>
  </w:style>
  <w:style w:type="paragraph" w:customStyle="1" w:styleId="506">
    <w:name w:val="Char2 Char Char Char1"/>
    <w:basedOn w:val="1"/>
    <w:qFormat/>
    <w:uiPriority w:val="6"/>
    <w:rPr>
      <w:rFonts w:ascii="仿宋_GB2312" w:eastAsia="仿宋_GB2312"/>
      <w:b/>
      <w:sz w:val="32"/>
      <w:szCs w:val="32"/>
    </w:rPr>
  </w:style>
  <w:style w:type="paragraph" w:customStyle="1" w:styleId="507">
    <w:name w:val="默认段落样式"/>
    <w:basedOn w:val="136"/>
    <w:qFormat/>
    <w:uiPriority w:val="0"/>
    <w:pPr>
      <w:spacing w:before="0"/>
      <w:ind w:firstLine="480"/>
      <w:outlineLvl w:val="2"/>
    </w:pPr>
    <w:rPr>
      <w:rFonts w:ascii="仿宋_GB2312" w:hAnsi="宋体" w:eastAsia="仿宋_GB2312"/>
      <w:color w:val="000000"/>
      <w:szCs w:val="24"/>
    </w:rPr>
  </w:style>
  <w:style w:type="paragraph" w:customStyle="1" w:styleId="508">
    <w:name w:val="图中文字"/>
    <w:basedOn w:val="1"/>
    <w:qFormat/>
    <w:uiPriority w:val="0"/>
    <w:pPr>
      <w:snapToGrid w:val="0"/>
      <w:spacing w:line="0" w:lineRule="atLeast"/>
      <w:ind w:firstLine="200" w:firstLineChars="200"/>
      <w:jc w:val="center"/>
    </w:pPr>
    <w:rPr>
      <w:sz w:val="24"/>
      <w:szCs w:val="20"/>
    </w:rPr>
  </w:style>
  <w:style w:type="paragraph" w:customStyle="1" w:styleId="5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10">
    <w:name w:val="MM Topic 3"/>
    <w:basedOn w:val="5"/>
    <w:qFormat/>
    <w:uiPriority w:val="0"/>
    <w:pPr>
      <w:tabs>
        <w:tab w:val="left" w:pos="1680"/>
      </w:tabs>
      <w:adjustRightInd/>
      <w:ind w:left="1680" w:hanging="420"/>
    </w:pPr>
  </w:style>
  <w:style w:type="paragraph" w:customStyle="1" w:styleId="511">
    <w:name w:val="标准小四"/>
    <w:basedOn w:val="1"/>
    <w:qFormat/>
    <w:uiPriority w:val="0"/>
    <w:pPr>
      <w:spacing w:line="360" w:lineRule="auto"/>
      <w:ind w:firstLine="480" w:firstLineChars="200"/>
    </w:pPr>
    <w:rPr>
      <w:rFonts w:ascii="Arial" w:hAnsi="Arial"/>
      <w:sz w:val="24"/>
      <w:szCs w:val="21"/>
    </w:rPr>
  </w:style>
  <w:style w:type="paragraph" w:customStyle="1" w:styleId="512">
    <w:name w:val="样式 标题 2H2h2Underrubrik1prop2l2Chapter Titlesect 1.2DO NO..."/>
    <w:basedOn w:val="4"/>
    <w:qFormat/>
    <w:uiPriority w:val="0"/>
    <w:pPr>
      <w:spacing w:before="120" w:after="120"/>
      <w:ind w:left="425" w:hanging="425"/>
    </w:pPr>
    <w:rPr>
      <w:rFonts w:ascii="微软雅黑" w:hAnsi="微软雅黑" w:eastAsia="微软雅黑" w:cs="宋体"/>
      <w:szCs w:val="20"/>
      <w:lang w:val="en-US"/>
    </w:rPr>
  </w:style>
  <w:style w:type="paragraph" w:customStyle="1" w:styleId="513">
    <w:name w:val="表格（小）"/>
    <w:basedOn w:val="1"/>
    <w:qFormat/>
    <w:uiPriority w:val="0"/>
    <w:pPr>
      <w:adjustRightInd/>
      <w:snapToGrid w:val="0"/>
      <w:spacing w:line="300" w:lineRule="auto"/>
    </w:pPr>
    <w:rPr>
      <w:rFonts w:eastAsia="仿宋"/>
      <w:szCs w:val="21"/>
    </w:rPr>
  </w:style>
  <w:style w:type="paragraph" w:customStyle="1" w:styleId="514">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5">
    <w:name w:val="Char2 Char Char1"/>
    <w:basedOn w:val="1"/>
    <w:qFormat/>
    <w:uiPriority w:val="6"/>
    <w:pPr>
      <w:adjustRightInd/>
    </w:pPr>
    <w:rPr>
      <w:rFonts w:ascii="Tahoma" w:hAnsi="Tahoma"/>
      <w:sz w:val="24"/>
      <w:szCs w:val="20"/>
    </w:rPr>
  </w:style>
  <w:style w:type="paragraph" w:customStyle="1" w:styleId="516">
    <w:name w:val="列出段落5"/>
    <w:basedOn w:val="1"/>
    <w:qFormat/>
    <w:uiPriority w:val="0"/>
    <w:pPr>
      <w:spacing w:line="360" w:lineRule="auto"/>
      <w:ind w:firstLine="200" w:firstLineChars="200"/>
    </w:pPr>
    <w:rPr>
      <w:rFonts w:eastAsia="楷体_GB2312" w:cs="Lucida Sans"/>
      <w:sz w:val="24"/>
    </w:rPr>
  </w:style>
  <w:style w:type="paragraph" w:customStyle="1" w:styleId="51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8">
    <w:name w:val="表格文字"/>
    <w:basedOn w:val="1"/>
    <w:next w:val="16"/>
    <w:qFormat/>
    <w:uiPriority w:val="0"/>
    <w:pPr>
      <w:adjustRightInd/>
      <w:ind w:firstLine="200" w:firstLineChars="200"/>
    </w:pPr>
    <w:rPr>
      <w:rFonts w:ascii="Arial" w:hAnsi="Arial"/>
      <w:spacing w:val="-5"/>
      <w:kern w:val="0"/>
      <w:sz w:val="24"/>
      <w:szCs w:val="20"/>
    </w:rPr>
  </w:style>
  <w:style w:type="paragraph" w:customStyle="1" w:styleId="519">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20">
    <w:name w:val="TOC 标题111"/>
    <w:basedOn w:val="3"/>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22">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3">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4">
    <w:name w:val="_Style 3"/>
    <w:basedOn w:val="1"/>
    <w:qFormat/>
    <w:uiPriority w:val="0"/>
    <w:pPr>
      <w:adjustRightInd/>
      <w:ind w:firstLine="420" w:firstLineChars="200"/>
    </w:pPr>
    <w:rPr>
      <w:rFonts w:eastAsia="仿宋_GB2312"/>
      <w:sz w:val="28"/>
    </w:rPr>
  </w:style>
  <w:style w:type="paragraph" w:customStyle="1" w:styleId="525">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6">
    <w:name w:val="Bulleting First Indent 1"/>
    <w:basedOn w:val="63"/>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7">
    <w:name w:val="左对齐表格文字"/>
    <w:basedOn w:val="1"/>
    <w:qFormat/>
    <w:uiPriority w:val="0"/>
    <w:pPr>
      <w:adjustRightInd/>
      <w:ind w:firstLine="200" w:firstLineChars="200"/>
      <w:jc w:val="right"/>
    </w:pPr>
  </w:style>
  <w:style w:type="paragraph" w:customStyle="1" w:styleId="528">
    <w:name w:val="Char Char11 Char Char Char Char Char Char Char Char Char"/>
    <w:basedOn w:val="1"/>
    <w:qFormat/>
    <w:uiPriority w:val="0"/>
    <w:pPr>
      <w:spacing w:line="360" w:lineRule="auto"/>
    </w:pPr>
    <w:rPr>
      <w:szCs w:val="20"/>
    </w:rPr>
  </w:style>
  <w:style w:type="paragraph" w:customStyle="1" w:styleId="529">
    <w:name w:val="正文1.25"/>
    <w:basedOn w:val="1"/>
    <w:qFormat/>
    <w:uiPriority w:val="0"/>
    <w:pPr>
      <w:adjustRightInd/>
      <w:spacing w:line="300" w:lineRule="auto"/>
      <w:ind w:firstLine="480" w:firstLineChars="200"/>
    </w:pPr>
    <w:rPr>
      <w:sz w:val="24"/>
      <w:szCs w:val="20"/>
    </w:rPr>
  </w:style>
  <w:style w:type="paragraph" w:customStyle="1" w:styleId="530">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32">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3">
    <w:name w:val="Char Char1 Char Char Char1"/>
    <w:basedOn w:val="1"/>
    <w:qFormat/>
    <w:uiPriority w:val="6"/>
    <w:rPr>
      <w:rFonts w:ascii="仿宋_GB2312" w:eastAsia="仿宋_GB2312"/>
      <w:b/>
      <w:sz w:val="32"/>
      <w:szCs w:val="20"/>
    </w:rPr>
  </w:style>
  <w:style w:type="paragraph" w:customStyle="1" w:styleId="534">
    <w:name w:val="列出段落2"/>
    <w:basedOn w:val="1"/>
    <w:qFormat/>
    <w:uiPriority w:val="0"/>
    <w:pPr>
      <w:adjustRightInd/>
      <w:ind w:firstLine="420" w:firstLineChars="200"/>
    </w:pPr>
    <w:rPr>
      <w:rFonts w:ascii="宋体" w:hAnsi="宋体"/>
      <w:sz w:val="24"/>
    </w:rPr>
  </w:style>
  <w:style w:type="paragraph" w:customStyle="1" w:styleId="535">
    <w:name w:val="默认段落字体 Para Char Char Char Char Char Char Char"/>
    <w:basedOn w:val="1"/>
    <w:qFormat/>
    <w:uiPriority w:val="0"/>
    <w:rPr>
      <w:rFonts w:eastAsia="仿宋_GB2312"/>
      <w:sz w:val="28"/>
      <w:szCs w:val="20"/>
    </w:rPr>
  </w:style>
  <w:style w:type="paragraph" w:customStyle="1" w:styleId="536">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7">
    <w:name w:val="样式 标题 4PIM 4H4h4bulletblbbH41H42H43H44H45H46H47H48...1"/>
    <w:basedOn w:val="6"/>
    <w:qFormat/>
    <w:uiPriority w:val="0"/>
    <w:pPr>
      <w:widowControl/>
      <w:jc w:val="left"/>
    </w:pPr>
    <w:rPr>
      <w:rFonts w:cs="宋体"/>
      <w:sz w:val="24"/>
      <w:szCs w:val="20"/>
    </w:rPr>
  </w:style>
  <w:style w:type="paragraph" w:customStyle="1" w:styleId="538">
    <w:name w:val="彩色列表 - 强调文字颜色 11"/>
    <w:basedOn w:val="1"/>
    <w:qFormat/>
    <w:uiPriority w:val="0"/>
    <w:pPr>
      <w:adjustRightInd/>
      <w:ind w:firstLine="420" w:firstLineChars="200"/>
    </w:pPr>
    <w:rPr>
      <w:rFonts w:ascii="Calibri" w:hAnsi="Calibri"/>
      <w:szCs w:val="22"/>
    </w:rPr>
  </w:style>
  <w:style w:type="paragraph" w:customStyle="1" w:styleId="539">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40">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41">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42">
    <w:name w:val="Char Char Char1 Char1"/>
    <w:basedOn w:val="1"/>
    <w:qFormat/>
    <w:uiPriority w:val="6"/>
    <w:rPr>
      <w:szCs w:val="20"/>
    </w:rPr>
  </w:style>
  <w:style w:type="paragraph" w:customStyle="1" w:styleId="543">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4">
    <w:name w:val="样式 标题 2 + 宋体 左侧:  1.76 厘米 首行缩进:  0 厘米"/>
    <w:basedOn w:val="4"/>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5">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6">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7">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8">
    <w:name w:val="CM14"/>
    <w:basedOn w:val="84"/>
    <w:next w:val="84"/>
    <w:qFormat/>
    <w:uiPriority w:val="0"/>
    <w:pPr>
      <w:spacing w:after="68"/>
    </w:pPr>
    <w:rPr>
      <w:rFonts w:ascii="FHLHE E+ Futura Bk" w:eastAsia="FHLHE E+ Futura Bk" w:cs="Times New Roman"/>
      <w:color w:val="auto"/>
    </w:rPr>
  </w:style>
  <w:style w:type="paragraph" w:customStyle="1" w:styleId="549">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50">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51">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52">
    <w:name w:val="正文文字 2"/>
    <w:basedOn w:val="84"/>
    <w:next w:val="84"/>
    <w:qFormat/>
    <w:uiPriority w:val="0"/>
    <w:rPr>
      <w:rFonts w:ascii="宋体" w:eastAsia="宋体" w:cs="Times New Roman"/>
      <w:color w:val="auto"/>
    </w:rPr>
  </w:style>
  <w:style w:type="paragraph" w:customStyle="1" w:styleId="553">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4">
    <w:name w:val="Char Char1 Char"/>
    <w:basedOn w:val="1"/>
    <w:qFormat/>
    <w:uiPriority w:val="0"/>
    <w:rPr>
      <w:rFonts w:ascii="仿宋_GB2312" w:eastAsia="仿宋_GB2312"/>
      <w:b/>
      <w:sz w:val="32"/>
      <w:szCs w:val="32"/>
    </w:rPr>
  </w:style>
  <w:style w:type="paragraph" w:customStyle="1" w:styleId="555">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6">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7">
    <w:name w:val="Char Char111"/>
    <w:basedOn w:val="1"/>
    <w:qFormat/>
    <w:uiPriority w:val="0"/>
    <w:pPr>
      <w:spacing w:line="360" w:lineRule="auto"/>
    </w:pPr>
    <w:rPr>
      <w:szCs w:val="20"/>
    </w:rPr>
  </w:style>
  <w:style w:type="paragraph" w:customStyle="1" w:styleId="558">
    <w:name w:val="Char"/>
    <w:basedOn w:val="1"/>
    <w:qFormat/>
    <w:uiPriority w:val="0"/>
    <w:rPr>
      <w:rFonts w:ascii="仿宋_GB2312" w:eastAsia="仿宋_GB2312"/>
      <w:b/>
      <w:sz w:val="32"/>
      <w:szCs w:val="32"/>
    </w:rPr>
  </w:style>
  <w:style w:type="paragraph" w:customStyle="1" w:styleId="559">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6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1">
    <w:name w:val="Char Char Char1 Char"/>
    <w:basedOn w:val="1"/>
    <w:qFormat/>
    <w:uiPriority w:val="0"/>
    <w:rPr>
      <w:szCs w:val="20"/>
    </w:rPr>
  </w:style>
  <w:style w:type="paragraph" w:customStyle="1" w:styleId="562">
    <w:name w:val="正文标准"/>
    <w:basedOn w:val="1"/>
    <w:qFormat/>
    <w:uiPriority w:val="0"/>
    <w:pPr>
      <w:adjustRightInd/>
      <w:spacing w:line="360" w:lineRule="auto"/>
      <w:ind w:firstLine="200" w:firstLineChars="200"/>
    </w:pPr>
    <w:rPr>
      <w:rFonts w:ascii="宋体" w:hAnsi="Calibri"/>
      <w:sz w:val="24"/>
    </w:rPr>
  </w:style>
  <w:style w:type="paragraph" w:customStyle="1" w:styleId="56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4">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5">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6">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7">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8">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9">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7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72">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3">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4">
    <w:name w:val="标准有序列表（L1）"/>
    <w:basedOn w:val="16"/>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5">
    <w:name w:val="Char Char Char Char Char Char Char Char Char Char"/>
    <w:basedOn w:val="1"/>
    <w:qFormat/>
    <w:uiPriority w:val="0"/>
    <w:rPr>
      <w:rFonts w:ascii="仿宋_GB2312" w:eastAsia="仿宋_GB2312"/>
      <w:b/>
      <w:sz w:val="32"/>
      <w:szCs w:val="32"/>
    </w:rPr>
  </w:style>
  <w:style w:type="paragraph" w:customStyle="1" w:styleId="576">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7">
    <w:name w:val="_正文段落"/>
    <w:basedOn w:val="1"/>
    <w:qFormat/>
    <w:uiPriority w:val="0"/>
    <w:pPr>
      <w:adjustRightInd/>
      <w:ind w:firstLine="560"/>
    </w:pPr>
    <w:rPr>
      <w:rFonts w:ascii="仿宋_GB2312" w:hAnsi="仿宋" w:eastAsia="仿宋_GB2312"/>
      <w:kern w:val="0"/>
      <w:sz w:val="28"/>
      <w:szCs w:val="28"/>
    </w:rPr>
  </w:style>
  <w:style w:type="paragraph" w:customStyle="1" w:styleId="578">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9">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80">
    <w:name w:val="正文（首行缩进）"/>
    <w:basedOn w:val="26"/>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81">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82">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3">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4">
    <w:name w:val="Char Char Char1 Char2"/>
    <w:basedOn w:val="1"/>
    <w:qFormat/>
    <w:uiPriority w:val="0"/>
    <w:rPr>
      <w:szCs w:val="20"/>
    </w:rPr>
  </w:style>
  <w:style w:type="paragraph" w:customStyle="1" w:styleId="585">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6">
    <w:name w:val="默认段落字体 Para Char"/>
    <w:basedOn w:val="1"/>
    <w:qFormat/>
    <w:uiPriority w:val="0"/>
    <w:rPr>
      <w:rFonts w:ascii="Tahoma" w:hAnsi="Tahoma"/>
      <w:sz w:val="24"/>
      <w:szCs w:val="20"/>
    </w:rPr>
  </w:style>
  <w:style w:type="paragraph" w:customStyle="1" w:styleId="587">
    <w:name w:val="标题五"/>
    <w:basedOn w:val="1"/>
    <w:qFormat/>
    <w:uiPriority w:val="0"/>
    <w:pPr>
      <w:adjustRightInd/>
      <w:spacing w:before="156" w:beforeLines="50" w:line="360" w:lineRule="auto"/>
    </w:pPr>
    <w:rPr>
      <w:b/>
      <w:sz w:val="24"/>
    </w:rPr>
  </w:style>
  <w:style w:type="paragraph" w:customStyle="1" w:styleId="588">
    <w:name w:val="Char Char1101"/>
    <w:basedOn w:val="1"/>
    <w:qFormat/>
    <w:uiPriority w:val="0"/>
    <w:pPr>
      <w:spacing w:line="360" w:lineRule="auto"/>
    </w:pPr>
    <w:rPr>
      <w:rFonts w:ascii="Tahoma" w:hAnsi="Tahoma"/>
      <w:sz w:val="24"/>
      <w:szCs w:val="20"/>
    </w:rPr>
  </w:style>
  <w:style w:type="paragraph" w:customStyle="1" w:styleId="589">
    <w:name w:val="Char Char Char Char Char Char Char Char1"/>
    <w:basedOn w:val="1"/>
    <w:qFormat/>
    <w:uiPriority w:val="0"/>
    <w:pPr>
      <w:tabs>
        <w:tab w:val="left" w:pos="360"/>
      </w:tabs>
    </w:pPr>
    <w:rPr>
      <w:sz w:val="24"/>
      <w:szCs w:val="20"/>
    </w:rPr>
  </w:style>
  <w:style w:type="paragraph" w:customStyle="1" w:styleId="590">
    <w:name w:val="Char Char Char 字元 字元"/>
    <w:basedOn w:val="1"/>
    <w:qFormat/>
    <w:uiPriority w:val="0"/>
    <w:pPr>
      <w:adjustRightInd/>
      <w:spacing w:line="360" w:lineRule="auto"/>
      <w:ind w:firstLine="200" w:firstLineChars="200"/>
    </w:pPr>
    <w:rPr>
      <w:szCs w:val="20"/>
    </w:rPr>
  </w:style>
  <w:style w:type="paragraph" w:customStyle="1" w:styleId="591">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2">
    <w:name w:val="Char Char Char Char Char Char Char"/>
    <w:basedOn w:val="1"/>
    <w:qFormat/>
    <w:uiPriority w:val="0"/>
    <w:rPr>
      <w:rFonts w:ascii="仿宋_GB2312" w:eastAsia="仿宋_GB2312"/>
      <w:b/>
      <w:sz w:val="32"/>
      <w:szCs w:val="32"/>
    </w:rPr>
  </w:style>
  <w:style w:type="paragraph" w:customStyle="1" w:styleId="59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5">
    <w:name w:val="样式 标题 22h2L1 Heading 2H2sect 1.2H21sect 1.21H22sect 1.2..."/>
    <w:basedOn w:val="4"/>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6">
    <w:name w:val="样式6"/>
    <w:basedOn w:val="35"/>
    <w:qFormat/>
    <w:uiPriority w:val="0"/>
    <w:pPr>
      <w:spacing w:line="460" w:lineRule="exact"/>
      <w:outlineLvl w:val="2"/>
    </w:pPr>
    <w:rPr>
      <w:rFonts w:ascii="仿宋_GB2312" w:hAnsi="宋体" w:eastAsia="仿宋_GB2312"/>
      <w:b/>
      <w:bCs/>
      <w:sz w:val="24"/>
      <w:szCs w:val="24"/>
    </w:rPr>
  </w:style>
  <w:style w:type="paragraph" w:customStyle="1" w:styleId="597">
    <w:name w:val="批注框文本 Char Char"/>
    <w:basedOn w:val="1"/>
    <w:qFormat/>
    <w:uiPriority w:val="0"/>
    <w:pPr>
      <w:adjustRightInd/>
    </w:pPr>
    <w:rPr>
      <w:sz w:val="18"/>
      <w:szCs w:val="20"/>
    </w:rPr>
  </w:style>
  <w:style w:type="paragraph" w:customStyle="1" w:styleId="598">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9">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00">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601">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602">
    <w:name w:val="索引 11"/>
    <w:basedOn w:val="1"/>
    <w:next w:val="1"/>
    <w:qFormat/>
    <w:uiPriority w:val="99"/>
    <w:pPr>
      <w:adjustRightInd/>
      <w:spacing w:line="360" w:lineRule="auto"/>
    </w:pPr>
    <w:rPr>
      <w:rFonts w:ascii="仿宋_GB2312" w:eastAsia="仿宋_GB2312"/>
      <w:sz w:val="24"/>
      <w:szCs w:val="20"/>
    </w:rPr>
  </w:style>
  <w:style w:type="paragraph" w:customStyle="1" w:styleId="603">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5">
    <w:name w:val="正文文字缩进项目"/>
    <w:basedOn w:val="26"/>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6">
    <w:name w:val="文档正文"/>
    <w:basedOn w:val="1"/>
    <w:qFormat/>
    <w:uiPriority w:val="0"/>
    <w:pPr>
      <w:spacing w:line="480" w:lineRule="atLeast"/>
      <w:ind w:firstLine="567"/>
      <w:textAlignment w:val="baseline"/>
    </w:pPr>
    <w:rPr>
      <w:kern w:val="0"/>
      <w:sz w:val="24"/>
      <w:szCs w:val="20"/>
    </w:rPr>
  </w:style>
  <w:style w:type="paragraph" w:customStyle="1" w:styleId="607">
    <w:name w:val="正文文字表格居中"/>
    <w:basedOn w:val="1"/>
    <w:next w:val="58"/>
    <w:qFormat/>
    <w:uiPriority w:val="0"/>
    <w:pPr>
      <w:snapToGrid w:val="0"/>
      <w:spacing w:line="360" w:lineRule="auto"/>
    </w:pPr>
    <w:rPr>
      <w:rFonts w:ascii="宋体"/>
      <w:b/>
      <w:sz w:val="24"/>
      <w:szCs w:val="20"/>
    </w:rPr>
  </w:style>
  <w:style w:type="paragraph" w:customStyle="1" w:styleId="608">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9">
    <w:name w:val="小节"/>
    <w:basedOn w:val="5"/>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10">
    <w:name w:val="Plain Text1"/>
    <w:basedOn w:val="1"/>
    <w:qFormat/>
    <w:uiPriority w:val="7"/>
    <w:pPr>
      <w:adjustRightInd/>
    </w:pPr>
    <w:rPr>
      <w:rFonts w:ascii="宋体" w:hAnsi="Courier New"/>
    </w:rPr>
  </w:style>
  <w:style w:type="paragraph" w:customStyle="1" w:styleId="611">
    <w:name w:val="Char3"/>
    <w:basedOn w:val="1"/>
    <w:qFormat/>
    <w:uiPriority w:val="0"/>
    <w:pPr>
      <w:adjustRightInd/>
    </w:pPr>
    <w:rPr>
      <w:rFonts w:ascii="仿宋_GB2312" w:eastAsia="仿宋_GB2312"/>
      <w:b/>
      <w:sz w:val="32"/>
      <w:szCs w:val="32"/>
    </w:rPr>
  </w:style>
  <w:style w:type="paragraph" w:customStyle="1" w:styleId="612">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3">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4">
    <w:name w:val="标题2"/>
    <w:basedOn w:val="4"/>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5">
    <w:name w:val="List Paragraph1"/>
    <w:basedOn w:val="1"/>
    <w:qFormat/>
    <w:uiPriority w:val="0"/>
    <w:pPr>
      <w:spacing w:line="360" w:lineRule="auto"/>
      <w:ind w:firstLine="200" w:firstLineChars="200"/>
    </w:pPr>
    <w:rPr>
      <w:rFonts w:eastAsia="楷体_GB2312" w:cs="Lucida Sans"/>
      <w:sz w:val="24"/>
    </w:rPr>
  </w:style>
  <w:style w:type="paragraph" w:customStyle="1" w:styleId="616">
    <w:name w:val="样式 标题 3标题 3 Char第二层条h33Bold Headbh章标题1小标题level_3PIM 3..."/>
    <w:basedOn w:val="5"/>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8">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9">
    <w:name w:val="Char3 Char Char Char"/>
    <w:basedOn w:val="1"/>
    <w:qFormat/>
    <w:uiPriority w:val="0"/>
    <w:pPr>
      <w:widowControl/>
      <w:adjustRightInd/>
      <w:spacing w:after="160" w:line="240" w:lineRule="exact"/>
      <w:jc w:val="left"/>
    </w:pPr>
    <w:rPr>
      <w:szCs w:val="20"/>
    </w:rPr>
  </w:style>
  <w:style w:type="paragraph" w:customStyle="1" w:styleId="620">
    <w:name w:val="表格标题2"/>
    <w:basedOn w:val="621"/>
    <w:qFormat/>
    <w:uiPriority w:val="0"/>
    <w:rPr>
      <w:b/>
    </w:rPr>
  </w:style>
  <w:style w:type="paragraph" w:customStyle="1" w:styleId="621">
    <w:name w:val="表格内文"/>
    <w:basedOn w:val="1"/>
    <w:qFormat/>
    <w:uiPriority w:val="0"/>
    <w:pPr>
      <w:adjustRightInd/>
      <w:spacing w:line="360" w:lineRule="auto"/>
    </w:pPr>
    <w:rPr>
      <w:rFonts w:ascii="宋体" w:hAnsi="宋体" w:cs="宋体"/>
      <w:color w:val="000000"/>
      <w:szCs w:val="20"/>
    </w:rPr>
  </w:style>
  <w:style w:type="paragraph" w:customStyle="1" w:styleId="622">
    <w:name w:val="Char Char Char Char Char Char Char Char Char Char2"/>
    <w:basedOn w:val="1"/>
    <w:qFormat/>
    <w:uiPriority w:val="0"/>
    <w:rPr>
      <w:rFonts w:ascii="仿宋_GB2312" w:eastAsia="仿宋_GB2312"/>
      <w:b/>
      <w:sz w:val="32"/>
      <w:szCs w:val="32"/>
    </w:rPr>
  </w:style>
  <w:style w:type="paragraph" w:customStyle="1" w:styleId="623">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4">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5">
    <w:name w:val="Char Char11 Char Char Char Char Char Char Char Char Char11"/>
    <w:basedOn w:val="1"/>
    <w:qFormat/>
    <w:uiPriority w:val="0"/>
    <w:pPr>
      <w:spacing w:line="360" w:lineRule="auto"/>
    </w:pPr>
    <w:rPr>
      <w:szCs w:val="20"/>
    </w:rPr>
  </w:style>
  <w:style w:type="paragraph" w:customStyle="1" w:styleId="626">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7">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8">
    <w:name w:val="MM Topic 1"/>
    <w:basedOn w:val="3"/>
    <w:qFormat/>
    <w:uiPriority w:val="0"/>
    <w:pPr>
      <w:tabs>
        <w:tab w:val="left" w:pos="840"/>
      </w:tabs>
      <w:adjustRightInd/>
      <w:ind w:left="840" w:hanging="420"/>
    </w:pPr>
  </w:style>
  <w:style w:type="paragraph" w:customStyle="1" w:styleId="629">
    <w:name w:val="样式 标题 2标题2H2Heading 2 HiddenHeading 2 CCBSheading 22nd lev..."/>
    <w:basedOn w:val="4"/>
    <w:qFormat/>
    <w:uiPriority w:val="0"/>
    <w:pPr>
      <w:widowControl/>
      <w:spacing w:before="260" w:after="260" w:line="416" w:lineRule="auto"/>
      <w:ind w:left="0" w:firstLine="0"/>
    </w:pPr>
    <w:rPr>
      <w:rFonts w:ascii="Arial" w:hAnsi="Arial" w:eastAsia="黑体"/>
      <w:sz w:val="30"/>
      <w:szCs w:val="21"/>
    </w:rPr>
  </w:style>
  <w:style w:type="paragraph" w:customStyle="1" w:styleId="630">
    <w:name w:val="文本正文 Char"/>
    <w:basedOn w:val="1"/>
    <w:qFormat/>
    <w:uiPriority w:val="0"/>
    <w:pPr>
      <w:spacing w:line="360" w:lineRule="auto"/>
      <w:ind w:firstLine="200" w:firstLineChars="200"/>
    </w:pPr>
    <w:rPr>
      <w:kern w:val="0"/>
      <w:sz w:val="24"/>
      <w:szCs w:val="20"/>
    </w:rPr>
  </w:style>
  <w:style w:type="paragraph" w:customStyle="1" w:styleId="631">
    <w:name w:val="表格"/>
    <w:basedOn w:val="1"/>
    <w:qFormat/>
    <w:uiPriority w:val="0"/>
    <w:pPr>
      <w:snapToGrid w:val="0"/>
      <w:ind w:firstLine="42" w:firstLineChars="21"/>
    </w:pPr>
    <w:rPr>
      <w:rFonts w:ascii="宋体" w:hAnsi="宋体"/>
      <w:kern w:val="0"/>
      <w:sz w:val="20"/>
      <w:szCs w:val="20"/>
    </w:rPr>
  </w:style>
  <w:style w:type="paragraph" w:customStyle="1" w:styleId="632">
    <w:name w:val="标书标题4"/>
    <w:basedOn w:val="6"/>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3">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34">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5">
    <w:name w:val="表格项目符号 2"/>
    <w:basedOn w:val="31"/>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6">
    <w:name w:val="EB_表格"/>
    <w:basedOn w:val="1"/>
    <w:qFormat/>
    <w:uiPriority w:val="0"/>
    <w:pPr>
      <w:adjustRightInd/>
      <w:spacing w:line="300" w:lineRule="auto"/>
      <w:jc w:val="center"/>
    </w:pPr>
  </w:style>
  <w:style w:type="paragraph" w:customStyle="1" w:styleId="637">
    <w:name w:val="_Style 6"/>
    <w:basedOn w:val="1"/>
    <w:qFormat/>
    <w:uiPriority w:val="34"/>
    <w:pPr>
      <w:adjustRightInd/>
      <w:ind w:firstLine="420" w:firstLineChars="200"/>
    </w:pPr>
    <w:rPr>
      <w:rFonts w:eastAsia="仿宋_GB2312"/>
      <w:sz w:val="28"/>
    </w:rPr>
  </w:style>
  <w:style w:type="paragraph" w:customStyle="1" w:styleId="638">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40">
    <w:name w:val="!大节"/>
    <w:basedOn w:val="4"/>
    <w:qFormat/>
    <w:uiPriority w:val="0"/>
    <w:pPr>
      <w:spacing w:before="260" w:after="260" w:line="415" w:lineRule="auto"/>
      <w:ind w:left="420" w:hanging="420"/>
    </w:pPr>
    <w:rPr>
      <w:rFonts w:ascii="Arial" w:hAnsi="Arial" w:eastAsia="微软雅黑"/>
      <w:lang w:val="en-US"/>
    </w:rPr>
  </w:style>
  <w:style w:type="paragraph" w:customStyle="1" w:styleId="641">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42">
    <w:name w:val="正文表标题"/>
    <w:next w:val="643"/>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4">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5">
    <w:name w:val="trademark"/>
    <w:qFormat/>
    <w:uiPriority w:val="0"/>
    <w:pPr>
      <w:spacing w:after="60"/>
    </w:pPr>
    <w:rPr>
      <w:rFonts w:ascii="Futura Bk" w:hAnsi="Futura Bk" w:eastAsia="宋体" w:cs="Times New Roman"/>
      <w:sz w:val="15"/>
      <w:lang w:val="en-US" w:eastAsia="en-US" w:bidi="ar-SA"/>
    </w:rPr>
  </w:style>
  <w:style w:type="paragraph" w:customStyle="1" w:styleId="646">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7">
    <w:name w:val="Char Char1 Char Char Char Char Char Char1"/>
    <w:basedOn w:val="1"/>
    <w:qFormat/>
    <w:uiPriority w:val="0"/>
    <w:rPr>
      <w:rFonts w:ascii="仿宋_GB2312" w:eastAsia="仿宋_GB2312"/>
      <w:b/>
      <w:sz w:val="32"/>
      <w:szCs w:val="20"/>
    </w:rPr>
  </w:style>
  <w:style w:type="paragraph" w:customStyle="1" w:styleId="648">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9">
    <w:name w:val="Char1 Char Char Char1"/>
    <w:basedOn w:val="1"/>
    <w:qFormat/>
    <w:uiPriority w:val="0"/>
    <w:pPr>
      <w:adjustRightInd/>
      <w:ind w:firstLine="200" w:firstLineChars="200"/>
    </w:pPr>
    <w:rPr>
      <w:rFonts w:ascii="Tahoma" w:hAnsi="Tahoma"/>
      <w:sz w:val="24"/>
      <w:szCs w:val="20"/>
    </w:rPr>
  </w:style>
  <w:style w:type="paragraph" w:customStyle="1" w:styleId="650">
    <w:name w:val="a1"/>
    <w:basedOn w:val="1"/>
    <w:qFormat/>
    <w:uiPriority w:val="0"/>
    <w:pPr>
      <w:widowControl/>
      <w:spacing w:line="300" w:lineRule="atLeast"/>
      <w:jc w:val="left"/>
    </w:pPr>
    <w:rPr>
      <w:rFonts w:ascii="宋体" w:hAnsi="宋体"/>
      <w:kern w:val="0"/>
      <w:sz w:val="18"/>
      <w:szCs w:val="20"/>
    </w:rPr>
  </w:style>
  <w:style w:type="paragraph" w:customStyle="1" w:styleId="651">
    <w:name w:val="样式7"/>
    <w:basedOn w:val="652"/>
    <w:next w:val="1"/>
    <w:qFormat/>
    <w:uiPriority w:val="0"/>
    <w:pPr>
      <w:spacing w:after="156" w:afterLines="50"/>
      <w:jc w:val="left"/>
      <w:outlineLvl w:val="3"/>
    </w:pPr>
    <w:rPr>
      <w:sz w:val="24"/>
      <w:szCs w:val="24"/>
    </w:rPr>
  </w:style>
  <w:style w:type="paragraph" w:customStyle="1" w:styleId="652">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3">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4">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5">
    <w:name w:val="样式 样式2 + 左侧:  1 字符 右侧:  1 字符"/>
    <w:basedOn w:val="463"/>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6">
    <w:name w:val="Char2 Char Char2"/>
    <w:basedOn w:val="1"/>
    <w:qFormat/>
    <w:uiPriority w:val="0"/>
    <w:pPr>
      <w:adjustRightInd/>
    </w:pPr>
    <w:rPr>
      <w:rFonts w:ascii="Tahoma" w:hAnsi="Tahoma"/>
      <w:sz w:val="24"/>
      <w:szCs w:val="20"/>
    </w:rPr>
  </w:style>
  <w:style w:type="paragraph" w:customStyle="1" w:styleId="657">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8">
    <w:name w:val="三级条标题"/>
    <w:basedOn w:val="659"/>
    <w:next w:val="643"/>
    <w:qFormat/>
    <w:uiPriority w:val="0"/>
    <w:pPr>
      <w:tabs>
        <w:tab w:val="left" w:pos="1260"/>
        <w:tab w:val="left" w:pos="1680"/>
        <w:tab w:val="left" w:pos="2100"/>
        <w:tab w:val="left" w:pos="2520"/>
      </w:tabs>
      <w:ind w:left="2520"/>
      <w:outlineLvl w:val="4"/>
    </w:pPr>
  </w:style>
  <w:style w:type="paragraph" w:customStyle="1" w:styleId="659">
    <w:name w:val="二级条标题"/>
    <w:basedOn w:val="660"/>
    <w:next w:val="643"/>
    <w:qFormat/>
    <w:uiPriority w:val="0"/>
    <w:pPr>
      <w:tabs>
        <w:tab w:val="left" w:pos="1260"/>
        <w:tab w:val="left" w:pos="1680"/>
        <w:tab w:val="left" w:pos="2100"/>
      </w:tabs>
      <w:ind w:left="0"/>
      <w:outlineLvl w:val="3"/>
    </w:pPr>
  </w:style>
  <w:style w:type="paragraph" w:customStyle="1" w:styleId="660">
    <w:name w:val="一级条标题"/>
    <w:basedOn w:val="661"/>
    <w:next w:val="643"/>
    <w:qFormat/>
    <w:uiPriority w:val="0"/>
    <w:pPr>
      <w:tabs>
        <w:tab w:val="left" w:pos="1260"/>
        <w:tab w:val="left" w:pos="1680"/>
      </w:tabs>
      <w:spacing w:before="0" w:beforeLines="0" w:after="0" w:afterLines="0"/>
      <w:ind w:left="1680"/>
      <w:outlineLvl w:val="2"/>
    </w:pPr>
  </w:style>
  <w:style w:type="paragraph" w:customStyle="1" w:styleId="661">
    <w:name w:val="章标题"/>
    <w:next w:val="643"/>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62">
    <w:name w:val="数字标题2"/>
    <w:basedOn w:val="4"/>
    <w:next w:val="1"/>
    <w:qFormat/>
    <w:uiPriority w:val="0"/>
    <w:pPr>
      <w:tabs>
        <w:tab w:val="left" w:pos="480"/>
      </w:tabs>
      <w:ind w:left="480" w:hanging="480"/>
    </w:pPr>
    <w:rPr>
      <w:rFonts w:ascii="Times New Roman" w:eastAsia="宋体"/>
      <w:i/>
      <w:sz w:val="36"/>
      <w:szCs w:val="36"/>
      <w:lang w:val="en-US"/>
    </w:rPr>
  </w:style>
  <w:style w:type="paragraph" w:customStyle="1" w:styleId="663">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4">
    <w:name w:val="样式 标题 1Level 1 HeadPIM 1Section Headh1l11Heading 0Datash..."/>
    <w:basedOn w:val="3"/>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5">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6">
    <w:name w:val="样式 标题 1章节第一层h1H"/>
    <w:basedOn w:val="3"/>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8">
    <w:name w:val="正文 项目2"/>
    <w:basedOn w:val="669"/>
    <w:qFormat/>
    <w:uiPriority w:val="0"/>
    <w:pPr>
      <w:tabs>
        <w:tab w:val="left" w:pos="840"/>
      </w:tabs>
      <w:spacing w:after="0"/>
      <w:ind w:left="900"/>
    </w:pPr>
  </w:style>
  <w:style w:type="paragraph" w:customStyle="1" w:styleId="669">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70">
    <w:name w:val="Body Text 2*"/>
    <w:basedOn w:val="1"/>
    <w:qFormat/>
    <w:uiPriority w:val="6"/>
    <w:pPr>
      <w:widowControl/>
      <w:adjustRightInd/>
      <w:ind w:left="720" w:hanging="720"/>
    </w:pPr>
    <w:rPr>
      <w:color w:val="000000"/>
      <w:kern w:val="0"/>
      <w:sz w:val="24"/>
      <w:szCs w:val="20"/>
      <w:lang w:val="en-GB"/>
    </w:rPr>
  </w:style>
  <w:style w:type="paragraph" w:customStyle="1" w:styleId="671">
    <w:name w:val="表1"/>
    <w:basedOn w:val="1"/>
    <w:qFormat/>
    <w:uiPriority w:val="0"/>
    <w:pPr>
      <w:tabs>
        <w:tab w:val="left" w:pos="703"/>
      </w:tabs>
      <w:adjustRightInd/>
      <w:spacing w:line="360" w:lineRule="auto"/>
      <w:ind w:left="703"/>
      <w:jc w:val="center"/>
    </w:pPr>
  </w:style>
  <w:style w:type="paragraph" w:customStyle="1" w:styleId="672">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3">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4">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5">
    <w:name w:val="2级标题"/>
    <w:basedOn w:val="676"/>
    <w:qFormat/>
    <w:uiPriority w:val="0"/>
    <w:pPr>
      <w:jc w:val="left"/>
      <w:outlineLvl w:val="1"/>
    </w:pPr>
    <w:rPr>
      <w:rFonts w:ascii="Times New Roman" w:hAnsi="Times New Roman" w:eastAsia="仿宋"/>
      <w:sz w:val="30"/>
    </w:rPr>
  </w:style>
  <w:style w:type="paragraph" w:customStyle="1" w:styleId="676">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7">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8">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9">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80">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81">
    <w:name w:val="bullet"/>
    <w:basedOn w:val="1"/>
    <w:qFormat/>
    <w:uiPriority w:val="0"/>
    <w:pPr>
      <w:tabs>
        <w:tab w:val="left" w:pos="840"/>
      </w:tabs>
      <w:adjustRightInd/>
      <w:ind w:left="840" w:hanging="420"/>
    </w:pPr>
  </w:style>
  <w:style w:type="paragraph" w:customStyle="1" w:styleId="682">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3">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4">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5">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6">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7">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8">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9">
    <w:name w:val="MM Topic 4"/>
    <w:basedOn w:val="6"/>
    <w:qFormat/>
    <w:uiPriority w:val="0"/>
    <w:pPr>
      <w:tabs>
        <w:tab w:val="left" w:pos="2100"/>
      </w:tabs>
      <w:adjustRightInd/>
      <w:ind w:left="2100" w:hanging="420"/>
    </w:pPr>
    <w:rPr>
      <w:lang w:val="en-US"/>
    </w:rPr>
  </w:style>
  <w:style w:type="paragraph" w:customStyle="1" w:styleId="690">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91">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92">
    <w:name w:val="Char Char11 Char Char Char Char Char Char Char Char Char1"/>
    <w:basedOn w:val="1"/>
    <w:qFormat/>
    <w:uiPriority w:val="6"/>
    <w:pPr>
      <w:spacing w:line="360" w:lineRule="auto"/>
    </w:pPr>
    <w:rPr>
      <w:szCs w:val="20"/>
    </w:rPr>
  </w:style>
  <w:style w:type="paragraph" w:customStyle="1" w:styleId="693">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4">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5">
    <w:name w:val="body text bold"/>
    <w:basedOn w:val="25"/>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7">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8">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9">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700">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01">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702">
    <w:name w:val="单元格居中"/>
    <w:basedOn w:val="1"/>
    <w:qFormat/>
    <w:uiPriority w:val="0"/>
    <w:pPr>
      <w:adjustRightInd/>
      <w:spacing w:line="360" w:lineRule="auto"/>
      <w:jc w:val="center"/>
    </w:pPr>
    <w:rPr>
      <w:sz w:val="24"/>
    </w:rPr>
  </w:style>
  <w:style w:type="paragraph" w:customStyle="1" w:styleId="703">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704">
    <w:name w:val="Char Char Char Char Char Char Char1"/>
    <w:basedOn w:val="1"/>
    <w:qFormat/>
    <w:uiPriority w:val="6"/>
    <w:rPr>
      <w:rFonts w:ascii="仿宋_GB2312" w:eastAsia="仿宋_GB2312"/>
      <w:b/>
      <w:sz w:val="32"/>
      <w:szCs w:val="32"/>
    </w:rPr>
  </w:style>
  <w:style w:type="paragraph" w:customStyle="1" w:styleId="705">
    <w:name w:val="正文缩进1"/>
    <w:basedOn w:val="1"/>
    <w:next w:val="26"/>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6">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7">
    <w:name w:val="Char3 Char Char Char11"/>
    <w:basedOn w:val="1"/>
    <w:qFormat/>
    <w:uiPriority w:val="0"/>
    <w:pPr>
      <w:widowControl/>
      <w:adjustRightInd/>
      <w:spacing w:after="160" w:line="240" w:lineRule="exact"/>
      <w:jc w:val="left"/>
    </w:pPr>
    <w:rPr>
      <w:szCs w:val="20"/>
    </w:rPr>
  </w:style>
  <w:style w:type="paragraph" w:customStyle="1" w:styleId="708">
    <w:name w:val="Char Char1121"/>
    <w:basedOn w:val="1"/>
    <w:qFormat/>
    <w:uiPriority w:val="0"/>
    <w:pPr>
      <w:spacing w:line="360" w:lineRule="auto"/>
    </w:pPr>
    <w:rPr>
      <w:szCs w:val="20"/>
    </w:rPr>
  </w:style>
  <w:style w:type="paragraph" w:customStyle="1" w:styleId="709">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10">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11">
    <w:name w:val="Normal0"/>
    <w:qFormat/>
    <w:uiPriority w:val="0"/>
    <w:rPr>
      <w:rFonts w:ascii="Times New Roman" w:hAnsi="Times New Roman" w:eastAsia="宋体" w:cs="Times New Roman"/>
      <w:lang w:val="en-US" w:eastAsia="en-US" w:bidi="ar-SA"/>
    </w:rPr>
  </w:style>
  <w:style w:type="paragraph" w:customStyle="1" w:styleId="712">
    <w:name w:val="带编号样式"/>
    <w:basedOn w:val="630"/>
    <w:qFormat/>
    <w:uiPriority w:val="0"/>
    <w:pPr>
      <w:tabs>
        <w:tab w:val="left" w:pos="840"/>
      </w:tabs>
      <w:snapToGrid w:val="0"/>
      <w:ind w:left="840" w:hanging="420" w:firstLineChars="0"/>
    </w:pPr>
    <w:rPr>
      <w:rFonts w:ascii="仿宋_GB2312" w:eastAsia="仿宋_GB2312"/>
      <w:color w:val="000000"/>
    </w:rPr>
  </w:style>
  <w:style w:type="paragraph" w:customStyle="1" w:styleId="713">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4">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5">
    <w:name w:val="封面"/>
    <w:basedOn w:val="1"/>
    <w:qFormat/>
    <w:uiPriority w:val="0"/>
    <w:pPr>
      <w:spacing w:line="360" w:lineRule="atLeast"/>
      <w:jc w:val="right"/>
      <w:textAlignment w:val="baseline"/>
    </w:pPr>
    <w:rPr>
      <w:rFonts w:ascii="Symbol" w:hAnsi="Symbol"/>
      <w:kern w:val="0"/>
      <w:szCs w:val="20"/>
    </w:rPr>
  </w:style>
  <w:style w:type="paragraph" w:customStyle="1" w:styleId="716">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7">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8">
    <w:name w:val="默认段落字体 Para Char Char Char1 Char"/>
    <w:basedOn w:val="1"/>
    <w:qFormat/>
    <w:uiPriority w:val="0"/>
    <w:pPr>
      <w:spacing w:line="240" w:lineRule="atLeast"/>
      <w:ind w:left="420" w:firstLine="420"/>
    </w:pPr>
    <w:rPr>
      <w:sz w:val="24"/>
    </w:rPr>
  </w:style>
  <w:style w:type="paragraph" w:customStyle="1" w:styleId="719">
    <w:name w:val="WW-正文文字缩进 2"/>
    <w:basedOn w:val="1"/>
    <w:qFormat/>
    <w:uiPriority w:val="0"/>
    <w:pPr>
      <w:suppressAutoHyphens/>
      <w:adjustRightInd/>
      <w:ind w:firstLine="420"/>
    </w:pPr>
    <w:rPr>
      <w:kern w:val="1"/>
      <w:szCs w:val="20"/>
    </w:rPr>
  </w:style>
  <w:style w:type="paragraph" w:customStyle="1" w:styleId="720">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21">
    <w:name w:val="样式 标题 2 + 四号"/>
    <w:basedOn w:val="4"/>
    <w:qFormat/>
    <w:uiPriority w:val="0"/>
    <w:pPr>
      <w:spacing w:before="120" w:after="120"/>
      <w:ind w:left="0" w:firstLine="0"/>
      <w:jc w:val="both"/>
    </w:pPr>
    <w:rPr>
      <w:rFonts w:ascii="宋体" w:hAnsi="Arial" w:eastAsia="宋体"/>
      <w:sz w:val="28"/>
      <w:lang w:val="en-US"/>
    </w:rPr>
  </w:style>
  <w:style w:type="paragraph" w:customStyle="1" w:styleId="722">
    <w:name w:val="有符号正文"/>
    <w:basedOn w:val="1"/>
    <w:qFormat/>
    <w:uiPriority w:val="0"/>
    <w:pPr>
      <w:adjustRightInd/>
      <w:spacing w:line="400" w:lineRule="exact"/>
      <w:ind w:firstLine="200" w:firstLineChars="200"/>
    </w:pPr>
    <w:rPr>
      <w:rFonts w:ascii="Arial" w:hAnsi="Arial"/>
    </w:rPr>
  </w:style>
  <w:style w:type="paragraph" w:customStyle="1" w:styleId="723">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5">
    <w:name w:val="4"/>
    <w:basedOn w:val="1"/>
    <w:next w:val="39"/>
    <w:qFormat/>
    <w:uiPriority w:val="0"/>
    <w:pPr>
      <w:spacing w:after="120" w:line="480" w:lineRule="auto"/>
      <w:ind w:left="420" w:leftChars="200"/>
    </w:pPr>
    <w:rPr>
      <w:sz w:val="24"/>
      <w:szCs w:val="20"/>
    </w:rPr>
  </w:style>
  <w:style w:type="paragraph" w:customStyle="1" w:styleId="726">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7">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8">
    <w:name w:val="样式 标题 3H3 + 两端对齐"/>
    <w:basedOn w:val="5"/>
    <w:qFormat/>
    <w:uiPriority w:val="0"/>
    <w:pPr>
      <w:keepLines w:val="0"/>
      <w:spacing w:before="0" w:after="0" w:line="240" w:lineRule="auto"/>
      <w:jc w:val="left"/>
    </w:pPr>
    <w:rPr>
      <w:rFonts w:cs="宋体"/>
      <w:sz w:val="21"/>
      <w:szCs w:val="20"/>
    </w:rPr>
  </w:style>
  <w:style w:type="paragraph" w:customStyle="1" w:styleId="72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30">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31">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32">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33">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4">
    <w:name w:val="Char Char1 Char Char Char"/>
    <w:basedOn w:val="1"/>
    <w:qFormat/>
    <w:uiPriority w:val="0"/>
    <w:rPr>
      <w:rFonts w:ascii="仿宋_GB2312" w:eastAsia="仿宋_GB2312"/>
      <w:b/>
      <w:sz w:val="32"/>
      <w:szCs w:val="20"/>
    </w:rPr>
  </w:style>
  <w:style w:type="paragraph" w:customStyle="1" w:styleId="735">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6">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7">
    <w:name w:val="Picture"/>
    <w:basedOn w:val="1"/>
    <w:next w:val="17"/>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8">
    <w:name w:val="Char Char1 Char Char Char2"/>
    <w:basedOn w:val="1"/>
    <w:qFormat/>
    <w:uiPriority w:val="0"/>
    <w:rPr>
      <w:rFonts w:ascii="仿宋_GB2312" w:eastAsia="仿宋_GB2312"/>
      <w:b/>
      <w:sz w:val="32"/>
      <w:szCs w:val="32"/>
    </w:rPr>
  </w:style>
  <w:style w:type="paragraph" w:customStyle="1" w:styleId="739">
    <w:name w:val="Char3 Char Char Char1"/>
    <w:basedOn w:val="1"/>
    <w:qFormat/>
    <w:uiPriority w:val="6"/>
    <w:pPr>
      <w:widowControl/>
      <w:adjustRightInd/>
      <w:spacing w:after="160" w:line="240" w:lineRule="exact"/>
      <w:jc w:val="left"/>
    </w:pPr>
    <w:rPr>
      <w:szCs w:val="20"/>
    </w:rPr>
  </w:style>
  <w:style w:type="paragraph" w:customStyle="1" w:styleId="740">
    <w:name w:val="Char1 Char Char Char21"/>
    <w:basedOn w:val="1"/>
    <w:qFormat/>
    <w:uiPriority w:val="0"/>
    <w:rPr>
      <w:rFonts w:ascii="Tahoma" w:hAnsi="Tahoma"/>
      <w:sz w:val="24"/>
      <w:szCs w:val="20"/>
    </w:rPr>
  </w:style>
  <w:style w:type="paragraph" w:customStyle="1" w:styleId="741">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42">
    <w:name w:val="正文（标题三）"/>
    <w:basedOn w:val="1"/>
    <w:qFormat/>
    <w:uiPriority w:val="0"/>
    <w:pPr>
      <w:spacing w:line="360" w:lineRule="auto"/>
      <w:ind w:firstLine="200" w:firstLineChars="200"/>
    </w:pPr>
    <w:rPr>
      <w:sz w:val="24"/>
    </w:rPr>
  </w:style>
  <w:style w:type="paragraph" w:customStyle="1" w:styleId="74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4">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5">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6">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7">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8">
    <w:name w:val="Char1 Char Char Char4"/>
    <w:basedOn w:val="1"/>
    <w:qFormat/>
    <w:uiPriority w:val="0"/>
    <w:pPr>
      <w:adjustRightInd/>
      <w:ind w:firstLine="200" w:firstLineChars="200"/>
    </w:pPr>
    <w:rPr>
      <w:rFonts w:ascii="Tahoma" w:hAnsi="Tahoma"/>
      <w:sz w:val="24"/>
      <w:szCs w:val="20"/>
    </w:rPr>
  </w:style>
  <w:style w:type="paragraph" w:customStyle="1" w:styleId="749">
    <w:name w:val="_标题2"/>
    <w:basedOn w:val="716"/>
    <w:next w:val="716"/>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50">
    <w:name w:val="样式1 + (中宋体"/>
    <w:basedOn w:val="727"/>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51">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52">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3">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4">
    <w:name w:val="四号　首行缩进"/>
    <w:basedOn w:val="1"/>
    <w:qFormat/>
    <w:uiPriority w:val="0"/>
    <w:pPr>
      <w:adjustRightInd/>
      <w:spacing w:line="360" w:lineRule="auto"/>
    </w:pPr>
    <w:rPr>
      <w:rFonts w:ascii="宋体" w:hAnsi="宋体"/>
      <w:szCs w:val="20"/>
    </w:rPr>
  </w:style>
  <w:style w:type="paragraph" w:customStyle="1" w:styleId="755">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6">
    <w:name w:val="Char Char Char Char Char Char Char Char Char Char Char1 Char"/>
    <w:basedOn w:val="1"/>
    <w:qFormat/>
    <w:uiPriority w:val="0"/>
    <w:pPr>
      <w:adjustRightInd/>
    </w:pPr>
    <w:rPr>
      <w:rFonts w:ascii="Tahoma" w:hAnsi="Tahoma"/>
      <w:sz w:val="24"/>
    </w:rPr>
  </w:style>
  <w:style w:type="paragraph" w:customStyle="1" w:styleId="757">
    <w:name w:val="Char Char Char Char11"/>
    <w:basedOn w:val="1"/>
    <w:qFormat/>
    <w:uiPriority w:val="0"/>
    <w:rPr>
      <w:rFonts w:ascii="Tahoma" w:hAnsi="Tahoma"/>
      <w:sz w:val="24"/>
      <w:szCs w:val="20"/>
    </w:rPr>
  </w:style>
  <w:style w:type="paragraph" w:customStyle="1" w:styleId="758">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9">
    <w:name w:val="Char Char Char Char"/>
    <w:basedOn w:val="1"/>
    <w:qFormat/>
    <w:uiPriority w:val="0"/>
    <w:rPr>
      <w:rFonts w:ascii="Tahoma" w:hAnsi="Tahoma"/>
      <w:sz w:val="24"/>
      <w:szCs w:val="20"/>
    </w:rPr>
  </w:style>
  <w:style w:type="paragraph" w:customStyle="1" w:styleId="7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61">
    <w:name w:val="Char19"/>
    <w:basedOn w:val="1"/>
    <w:qFormat/>
    <w:uiPriority w:val="0"/>
    <w:pPr>
      <w:adjustRightInd/>
    </w:pPr>
    <w:rPr>
      <w:szCs w:val="20"/>
    </w:rPr>
  </w:style>
  <w:style w:type="paragraph" w:customStyle="1" w:styleId="762">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3">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64">
    <w:name w:val="_Style 5"/>
    <w:basedOn w:val="1"/>
    <w:qFormat/>
    <w:uiPriority w:val="34"/>
    <w:pPr>
      <w:adjustRightInd/>
      <w:ind w:firstLine="420" w:firstLineChars="200"/>
    </w:pPr>
    <w:rPr>
      <w:rFonts w:eastAsia="仿宋_GB2312"/>
      <w:sz w:val="28"/>
    </w:rPr>
  </w:style>
  <w:style w:type="paragraph" w:customStyle="1" w:styleId="765">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6">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7">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8">
    <w:name w:val="标书表格字体格式"/>
    <w:next w:val="762"/>
    <w:qFormat/>
    <w:uiPriority w:val="0"/>
    <w:rPr>
      <w:rFonts w:ascii="Times New Roman" w:hAnsi="Times New Roman" w:eastAsia="宋体" w:cs="Times New Roman"/>
      <w:kern w:val="2"/>
      <w:sz w:val="21"/>
      <w:szCs w:val="24"/>
      <w:lang w:val="en-US" w:eastAsia="zh-CN" w:bidi="ar-SA"/>
    </w:rPr>
  </w:style>
  <w:style w:type="paragraph" w:customStyle="1" w:styleId="769">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70">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1">
    <w:name w:val="修订3"/>
    <w:qFormat/>
    <w:uiPriority w:val="0"/>
    <w:rPr>
      <w:rFonts w:ascii="Times New Roman" w:hAnsi="Times New Roman" w:eastAsia="宋体" w:cs="Times New Roman"/>
      <w:kern w:val="2"/>
      <w:sz w:val="21"/>
      <w:lang w:val="en-US" w:eastAsia="zh-CN" w:bidi="ar-SA"/>
    </w:rPr>
  </w:style>
  <w:style w:type="paragraph" w:customStyle="1" w:styleId="772">
    <w:name w:val="CSS1级正文 Char"/>
    <w:basedOn w:val="25"/>
    <w:qFormat/>
    <w:uiPriority w:val="0"/>
    <w:pPr>
      <w:autoSpaceDE/>
      <w:autoSpaceDN/>
      <w:snapToGrid w:val="0"/>
      <w:ind w:firstLine="480" w:firstLineChars="200"/>
    </w:pPr>
    <w:rPr>
      <w:rFonts w:ascii="Times New Roman"/>
      <w:szCs w:val="24"/>
      <w:lang w:val="en-US"/>
    </w:rPr>
  </w:style>
  <w:style w:type="paragraph" w:customStyle="1" w:styleId="773">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4">
    <w:name w:val="表文字"/>
    <w:qFormat/>
    <w:uiPriority w:val="0"/>
    <w:rPr>
      <w:rFonts w:ascii="宋体" w:hAnsi="Times New Roman" w:eastAsia="宋体" w:cs="Times New Roman"/>
      <w:kern w:val="2"/>
      <w:lang w:val="en-US" w:eastAsia="zh-CN" w:bidi="ar-SA"/>
    </w:rPr>
  </w:style>
  <w:style w:type="paragraph" w:customStyle="1" w:styleId="775">
    <w:name w:val="MM Title"/>
    <w:basedOn w:val="61"/>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6">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8">
    <w:name w:val="Char Char Char Char Char Char Char Char2"/>
    <w:basedOn w:val="1"/>
    <w:qFormat/>
    <w:uiPriority w:val="0"/>
    <w:pPr>
      <w:tabs>
        <w:tab w:val="left" w:pos="360"/>
      </w:tabs>
    </w:pPr>
    <w:rPr>
      <w:sz w:val="24"/>
      <w:szCs w:val="20"/>
    </w:rPr>
  </w:style>
  <w:style w:type="paragraph" w:customStyle="1" w:styleId="779">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80">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81">
    <w:name w:val="中文标题 3"/>
    <w:basedOn w:val="26"/>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82">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4">
    <w:name w:val="正文－恩普"/>
    <w:basedOn w:val="16"/>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5">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6">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7">
    <w:name w:val="p0"/>
    <w:basedOn w:val="1"/>
    <w:qFormat/>
    <w:uiPriority w:val="0"/>
    <w:pPr>
      <w:widowControl/>
      <w:adjustRightInd/>
    </w:pPr>
    <w:rPr>
      <w:kern w:val="0"/>
      <w:szCs w:val="21"/>
    </w:rPr>
  </w:style>
  <w:style w:type="paragraph" w:customStyle="1" w:styleId="788">
    <w:name w:val="Char6"/>
    <w:basedOn w:val="1"/>
    <w:qFormat/>
    <w:uiPriority w:val="0"/>
    <w:rPr>
      <w:rFonts w:ascii="仿宋_GB2312" w:eastAsia="仿宋_GB2312"/>
      <w:b/>
      <w:sz w:val="32"/>
      <w:szCs w:val="32"/>
    </w:rPr>
  </w:style>
  <w:style w:type="paragraph" w:customStyle="1" w:styleId="789">
    <w:name w:val="Char111"/>
    <w:basedOn w:val="1"/>
    <w:qFormat/>
    <w:uiPriority w:val="0"/>
    <w:rPr>
      <w:rFonts w:ascii="仿宋_GB2312" w:eastAsia="仿宋_GB2312"/>
      <w:b/>
      <w:sz w:val="32"/>
      <w:szCs w:val="32"/>
    </w:rPr>
  </w:style>
  <w:style w:type="paragraph" w:customStyle="1" w:styleId="790">
    <w:name w:val="标题3"/>
    <w:basedOn w:val="5"/>
    <w:next w:val="55"/>
    <w:qFormat/>
    <w:uiPriority w:val="0"/>
    <w:pPr>
      <w:tabs>
        <w:tab w:val="clear" w:pos="900"/>
      </w:tabs>
      <w:spacing w:after="0" w:line="360" w:lineRule="auto"/>
    </w:pPr>
    <w:rPr>
      <w:rFonts w:ascii="仿宋" w:hAnsi="仿宋" w:eastAsia="仿宋" w:cs="仿宋"/>
    </w:rPr>
  </w:style>
  <w:style w:type="paragraph" w:customStyle="1" w:styleId="791">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92">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3">
    <w:name w:val="Char1 Char Char Char2"/>
    <w:basedOn w:val="1"/>
    <w:qFormat/>
    <w:uiPriority w:val="0"/>
    <w:pPr>
      <w:adjustRightInd/>
      <w:ind w:firstLine="200" w:firstLineChars="200"/>
    </w:pPr>
    <w:rPr>
      <w:rFonts w:ascii="Tahoma" w:hAnsi="Tahoma"/>
      <w:sz w:val="24"/>
      <w:szCs w:val="20"/>
    </w:rPr>
  </w:style>
  <w:style w:type="paragraph" w:customStyle="1" w:styleId="794">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5">
    <w:name w:val="样式 标题 1 + 黑色 段前: 0.5 行 段后: 0.5 行1"/>
    <w:basedOn w:val="3"/>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6">
    <w:name w:val="Char Char Char Char Char Char Char2"/>
    <w:basedOn w:val="1"/>
    <w:qFormat/>
    <w:uiPriority w:val="0"/>
    <w:rPr>
      <w:rFonts w:ascii="仿宋_GB2312" w:eastAsia="仿宋_GB2312"/>
      <w:b/>
      <w:sz w:val="32"/>
      <w:szCs w:val="32"/>
    </w:rPr>
  </w:style>
  <w:style w:type="paragraph" w:customStyle="1" w:styleId="797">
    <w:name w:val="五级条标题"/>
    <w:basedOn w:val="798"/>
    <w:next w:val="643"/>
    <w:qFormat/>
    <w:uiPriority w:val="0"/>
    <w:pPr>
      <w:tabs>
        <w:tab w:val="left" w:pos="1260"/>
        <w:tab w:val="left" w:pos="1680"/>
        <w:tab w:val="left" w:pos="2100"/>
        <w:tab w:val="left" w:pos="2940"/>
        <w:tab w:val="left" w:pos="3360"/>
      </w:tabs>
      <w:ind w:left="3360"/>
      <w:outlineLvl w:val="6"/>
    </w:pPr>
  </w:style>
  <w:style w:type="paragraph" w:customStyle="1" w:styleId="798">
    <w:name w:val="四级条标题"/>
    <w:basedOn w:val="658"/>
    <w:next w:val="643"/>
    <w:qFormat/>
    <w:uiPriority w:val="0"/>
    <w:pPr>
      <w:tabs>
        <w:tab w:val="left" w:pos="2940"/>
        <w:tab w:val="clear" w:pos="2520"/>
      </w:tabs>
      <w:ind w:left="2940"/>
      <w:outlineLvl w:val="5"/>
    </w:pPr>
  </w:style>
  <w:style w:type="paragraph" w:customStyle="1" w:styleId="799">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800">
    <w:name w:val="Char23"/>
    <w:basedOn w:val="1"/>
    <w:qFormat/>
    <w:uiPriority w:val="0"/>
    <w:rPr>
      <w:rFonts w:ascii="仿宋_GB2312" w:eastAsia="仿宋_GB2312"/>
      <w:b/>
      <w:sz w:val="32"/>
      <w:szCs w:val="32"/>
    </w:rPr>
  </w:style>
  <w:style w:type="paragraph" w:customStyle="1" w:styleId="801">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802">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3">
    <w:name w:val="首行缩进"/>
    <w:basedOn w:val="1"/>
    <w:qFormat/>
    <w:uiPriority w:val="0"/>
    <w:pPr>
      <w:spacing w:line="360" w:lineRule="auto"/>
      <w:ind w:firstLine="480" w:firstLineChars="200"/>
    </w:pPr>
    <w:rPr>
      <w:rFonts w:ascii="宋体"/>
      <w:sz w:val="24"/>
      <w:szCs w:val="20"/>
    </w:rPr>
  </w:style>
  <w:style w:type="paragraph" w:customStyle="1" w:styleId="80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5">
    <w:name w:val="单元格左对齐"/>
    <w:basedOn w:val="1"/>
    <w:qFormat/>
    <w:uiPriority w:val="0"/>
    <w:pPr>
      <w:adjustRightInd/>
      <w:spacing w:line="360" w:lineRule="auto"/>
    </w:pPr>
    <w:rPr>
      <w:sz w:val="24"/>
    </w:rPr>
  </w:style>
  <w:style w:type="paragraph" w:customStyle="1" w:styleId="806">
    <w:name w:val="正文主体"/>
    <w:basedOn w:val="627"/>
    <w:qFormat/>
    <w:uiPriority w:val="0"/>
  </w:style>
  <w:style w:type="paragraph" w:customStyle="1" w:styleId="807">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8">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9">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10">
    <w:name w:val="正文（首行缩进2字符）"/>
    <w:basedOn w:val="1"/>
    <w:qFormat/>
    <w:uiPriority w:val="0"/>
    <w:pPr>
      <w:adjustRightInd/>
      <w:spacing w:line="360" w:lineRule="auto"/>
      <w:ind w:firstLine="480" w:firstLineChars="200"/>
    </w:pPr>
    <w:rPr>
      <w:sz w:val="24"/>
      <w:szCs w:val="20"/>
    </w:rPr>
  </w:style>
  <w:style w:type="paragraph" w:customStyle="1" w:styleId="811">
    <w:name w:val="P1"/>
    <w:basedOn w:val="1"/>
    <w:qFormat/>
    <w:uiPriority w:val="0"/>
    <w:pPr>
      <w:adjustRightInd/>
      <w:spacing w:line="288" w:lineRule="auto"/>
      <w:ind w:firstLine="425" w:firstLineChars="200"/>
    </w:pPr>
  </w:style>
  <w:style w:type="paragraph" w:customStyle="1" w:styleId="812">
    <w:name w:val="列表内容"/>
    <w:basedOn w:val="1"/>
    <w:next w:val="1"/>
    <w:qFormat/>
    <w:uiPriority w:val="0"/>
    <w:pPr>
      <w:widowControl/>
      <w:tabs>
        <w:tab w:val="left" w:pos="840"/>
      </w:tabs>
      <w:ind w:left="840" w:hanging="420"/>
      <w:jc w:val="left"/>
    </w:pPr>
    <w:rPr>
      <w:kern w:val="0"/>
      <w:sz w:val="18"/>
    </w:rPr>
  </w:style>
  <w:style w:type="paragraph" w:customStyle="1" w:styleId="813">
    <w:name w:val="Char Char11 Char Char Char1"/>
    <w:basedOn w:val="1"/>
    <w:qFormat/>
    <w:uiPriority w:val="6"/>
    <w:pPr>
      <w:spacing w:line="360" w:lineRule="auto"/>
    </w:pPr>
    <w:rPr>
      <w:szCs w:val="20"/>
    </w:rPr>
  </w:style>
  <w:style w:type="paragraph" w:customStyle="1" w:styleId="814">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5">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6">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7">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8">
    <w:name w:val="正文文字缩进2字"/>
    <w:basedOn w:val="25"/>
    <w:qFormat/>
    <w:uiPriority w:val="0"/>
    <w:pPr>
      <w:autoSpaceDE/>
      <w:autoSpaceDN/>
      <w:adjustRightInd/>
      <w:spacing w:before="60" w:after="60"/>
      <w:ind w:firstLine="200" w:firstLineChars="200"/>
    </w:pPr>
    <w:rPr>
      <w:rFonts w:ascii="Times New Roman"/>
      <w:szCs w:val="20"/>
      <w:lang w:val="en-US"/>
    </w:rPr>
  </w:style>
  <w:style w:type="paragraph" w:customStyle="1" w:styleId="819">
    <w:name w:val="默认段落字体 Para Char Char Char Char"/>
    <w:basedOn w:val="1"/>
    <w:qFormat/>
    <w:uiPriority w:val="0"/>
    <w:pPr>
      <w:spacing w:line="360" w:lineRule="auto"/>
    </w:pPr>
    <w:rPr>
      <w:szCs w:val="20"/>
    </w:rPr>
  </w:style>
  <w:style w:type="paragraph" w:customStyle="1" w:styleId="820">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2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22">
    <w:name w:val="Char2 Char Char Char2"/>
    <w:basedOn w:val="1"/>
    <w:qFormat/>
    <w:uiPriority w:val="0"/>
    <w:rPr>
      <w:rFonts w:ascii="仿宋_GB2312" w:eastAsia="仿宋_GB2312"/>
      <w:b/>
      <w:sz w:val="32"/>
      <w:szCs w:val="32"/>
    </w:rPr>
  </w:style>
  <w:style w:type="paragraph" w:customStyle="1" w:styleId="823">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4">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5">
    <w:name w:val="正文 首行缩进:  2 字符 Char"/>
    <w:basedOn w:val="1"/>
    <w:qFormat/>
    <w:uiPriority w:val="0"/>
    <w:pPr>
      <w:adjustRightInd/>
      <w:spacing w:line="360" w:lineRule="auto"/>
      <w:ind w:firstLine="480"/>
    </w:pPr>
    <w:rPr>
      <w:rFonts w:cs="宋体"/>
      <w:sz w:val="24"/>
      <w:szCs w:val="20"/>
    </w:rPr>
  </w:style>
  <w:style w:type="paragraph" w:customStyle="1" w:styleId="826">
    <w:name w:val="Char Char4 Char Char"/>
    <w:basedOn w:val="1"/>
    <w:qFormat/>
    <w:uiPriority w:val="0"/>
    <w:pPr>
      <w:widowControl/>
      <w:adjustRightInd/>
      <w:spacing w:after="160" w:line="240" w:lineRule="exact"/>
      <w:jc w:val="left"/>
    </w:pPr>
  </w:style>
  <w:style w:type="paragraph" w:customStyle="1" w:styleId="827">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8">
    <w:name w:val="Char Char11 Char Char Char2"/>
    <w:basedOn w:val="1"/>
    <w:qFormat/>
    <w:uiPriority w:val="0"/>
    <w:pPr>
      <w:spacing w:line="360" w:lineRule="auto"/>
    </w:pPr>
    <w:rPr>
      <w:szCs w:val="20"/>
    </w:rPr>
  </w:style>
  <w:style w:type="paragraph" w:customStyle="1" w:styleId="829">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30">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31">
    <w:name w:val="数字标题4"/>
    <w:basedOn w:val="6"/>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32">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3">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5">
    <w:name w:val="Char311"/>
    <w:basedOn w:val="1"/>
    <w:qFormat/>
    <w:uiPriority w:val="0"/>
    <w:pPr>
      <w:adjustRightInd/>
      <w:ind w:firstLine="200" w:firstLineChars="200"/>
    </w:pPr>
    <w:rPr>
      <w:rFonts w:ascii="Tahoma" w:hAnsi="Tahoma"/>
      <w:sz w:val="24"/>
      <w:szCs w:val="20"/>
    </w:rPr>
  </w:style>
  <w:style w:type="paragraph" w:customStyle="1" w:styleId="836">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7">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8">
    <w:name w:val="正文 内标"/>
    <w:basedOn w:val="753"/>
    <w:qFormat/>
    <w:uiPriority w:val="0"/>
    <w:pPr>
      <w:tabs>
        <w:tab w:val="left" w:pos="0"/>
      </w:tabs>
      <w:ind w:left="900" w:firstLine="0" w:firstLineChars="0"/>
    </w:pPr>
  </w:style>
  <w:style w:type="paragraph" w:customStyle="1" w:styleId="839">
    <w:name w:val="Bulleted List"/>
    <w:basedOn w:val="1"/>
    <w:qFormat/>
    <w:uiPriority w:val="0"/>
    <w:pPr>
      <w:tabs>
        <w:tab w:val="left" w:pos="1260"/>
      </w:tabs>
      <w:adjustRightInd/>
      <w:ind w:left="1260" w:hanging="420"/>
    </w:pPr>
  </w:style>
  <w:style w:type="paragraph" w:customStyle="1" w:styleId="840">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841">
    <w:name w:val="样式 左侧:  0.85 厘米"/>
    <w:basedOn w:val="1"/>
    <w:qFormat/>
    <w:uiPriority w:val="2"/>
    <w:pPr>
      <w:adjustRightInd/>
      <w:spacing w:line="360" w:lineRule="auto"/>
    </w:pPr>
    <w:rPr>
      <w:rFonts w:cs="宋体"/>
      <w:sz w:val="24"/>
      <w:szCs w:val="20"/>
    </w:rPr>
  </w:style>
  <w:style w:type="paragraph" w:customStyle="1" w:styleId="842">
    <w:name w:val="Char Char Char Char Char Char Char Char Char Char Char Char1 Char"/>
    <w:basedOn w:val="1"/>
    <w:qFormat/>
    <w:uiPriority w:val="0"/>
    <w:rPr>
      <w:rFonts w:ascii="Tahoma" w:hAnsi="Tahoma" w:cs="仿宋_GB2312"/>
      <w:sz w:val="24"/>
      <w:szCs w:val="20"/>
    </w:rPr>
  </w:style>
  <w:style w:type="paragraph" w:customStyle="1" w:styleId="843">
    <w:name w:val="正文1"/>
    <w:basedOn w:val="34"/>
    <w:qFormat/>
    <w:uiPriority w:val="0"/>
    <w:pPr>
      <w:ind w:left="0" w:leftChars="0" w:firstLine="480" w:firstLineChars="200"/>
    </w:pPr>
    <w:rPr>
      <w:rFonts w:ascii="仿宋_GB2312" w:hAnsi="Courier New" w:eastAsia="仿宋_GB2312"/>
      <w:kern w:val="28"/>
      <w:sz w:val="24"/>
    </w:rPr>
  </w:style>
  <w:style w:type="paragraph" w:customStyle="1" w:styleId="844">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5">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6">
    <w:name w:val="模板普通正文"/>
    <w:basedOn w:val="26"/>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7">
    <w:name w:val="Char Char1 Char Char Char Char Char Char"/>
    <w:basedOn w:val="1"/>
    <w:qFormat/>
    <w:uiPriority w:val="0"/>
    <w:rPr>
      <w:rFonts w:ascii="仿宋_GB2312" w:eastAsia="仿宋_GB2312"/>
      <w:b/>
      <w:sz w:val="32"/>
      <w:szCs w:val="20"/>
    </w:rPr>
  </w:style>
  <w:style w:type="paragraph" w:customStyle="1" w:styleId="84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9">
    <w:name w:val="Char Char1 Char Char Char Char Char Char2"/>
    <w:basedOn w:val="1"/>
    <w:qFormat/>
    <w:uiPriority w:val="0"/>
    <w:rPr>
      <w:rFonts w:ascii="仿宋_GB2312" w:eastAsia="仿宋_GB2312"/>
      <w:b/>
      <w:sz w:val="32"/>
      <w:szCs w:val="20"/>
    </w:rPr>
  </w:style>
  <w:style w:type="paragraph" w:customStyle="1" w:styleId="850">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51">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52">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4">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5">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7">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8">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9">
    <w:name w:val="Char31"/>
    <w:basedOn w:val="1"/>
    <w:qFormat/>
    <w:uiPriority w:val="0"/>
    <w:pPr>
      <w:adjustRightInd/>
    </w:pPr>
    <w:rPr>
      <w:rFonts w:ascii="仿宋_GB2312" w:eastAsia="仿宋_GB2312"/>
      <w:b/>
      <w:sz w:val="32"/>
      <w:szCs w:val="32"/>
    </w:rPr>
  </w:style>
  <w:style w:type="paragraph" w:customStyle="1" w:styleId="860">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861">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6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3">
    <w:name w:val="Char Char1"/>
    <w:basedOn w:val="1"/>
    <w:qFormat/>
    <w:uiPriority w:val="0"/>
    <w:pPr>
      <w:widowControl/>
      <w:spacing w:after="160" w:line="240" w:lineRule="exact"/>
      <w:jc w:val="left"/>
    </w:pPr>
    <w:rPr>
      <w:rFonts w:eastAsia="仿宋_GB2312"/>
      <w:sz w:val="28"/>
    </w:rPr>
  </w:style>
  <w:style w:type="paragraph" w:customStyle="1" w:styleId="864">
    <w:name w:val="Char21"/>
    <w:basedOn w:val="1"/>
    <w:qFormat/>
    <w:uiPriority w:val="0"/>
    <w:pPr>
      <w:adjustRightInd/>
      <w:ind w:firstLine="200" w:firstLineChars="200"/>
    </w:pPr>
    <w:rPr>
      <w:rFonts w:ascii="仿宋_GB2312" w:eastAsia="仿宋_GB2312"/>
      <w:b/>
      <w:sz w:val="32"/>
      <w:szCs w:val="32"/>
    </w:rPr>
  </w:style>
  <w:style w:type="paragraph" w:customStyle="1" w:styleId="865">
    <w:name w:val="列表段落1"/>
    <w:basedOn w:val="1"/>
    <w:qFormat/>
    <w:uiPriority w:val="34"/>
    <w:pPr>
      <w:adjustRightInd/>
      <w:ind w:right="238" w:firstLine="420"/>
    </w:pPr>
    <w:rPr>
      <w:rFonts w:ascii="Calibri" w:hAnsi="Calibri"/>
      <w:sz w:val="24"/>
    </w:rPr>
  </w:style>
  <w:style w:type="paragraph" w:customStyle="1" w:styleId="866">
    <w:name w:val="Char Char110"/>
    <w:basedOn w:val="1"/>
    <w:qFormat/>
    <w:uiPriority w:val="6"/>
    <w:pPr>
      <w:spacing w:line="360" w:lineRule="auto"/>
    </w:pPr>
    <w:rPr>
      <w:rFonts w:ascii="Tahoma" w:hAnsi="Tahoma"/>
      <w:sz w:val="24"/>
      <w:szCs w:val="20"/>
    </w:rPr>
  </w:style>
  <w:style w:type="paragraph" w:customStyle="1" w:styleId="867">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8">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9">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70">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71">
    <w:name w:val="Char Char Char Char Char Char Char Char Char Char Char Char1 Char2"/>
    <w:basedOn w:val="1"/>
    <w:qFormat/>
    <w:uiPriority w:val="0"/>
    <w:rPr>
      <w:rFonts w:ascii="Tahoma" w:hAnsi="Tahoma" w:cs="仿宋_GB2312"/>
      <w:sz w:val="24"/>
      <w:szCs w:val="20"/>
    </w:rPr>
  </w:style>
  <w:style w:type="paragraph" w:customStyle="1" w:styleId="872">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3">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4">
    <w:name w:val="样式 列表编号 + 段后: 0.5 行"/>
    <w:basedOn w:val="15"/>
    <w:qFormat/>
    <w:uiPriority w:val="2"/>
    <w:pPr>
      <w:tabs>
        <w:tab w:val="clear" w:pos="390"/>
        <w:tab w:val="clear" w:pos="454"/>
      </w:tabs>
      <w:spacing w:after="0"/>
      <w:ind w:left="840" w:hanging="420"/>
      <w:contextualSpacing/>
    </w:pPr>
    <w:rPr>
      <w:rFonts w:cs="宋体"/>
    </w:rPr>
  </w:style>
  <w:style w:type="paragraph" w:customStyle="1" w:styleId="87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6">
    <w:name w:val="_Style 12"/>
    <w:basedOn w:val="19"/>
    <w:qFormat/>
    <w:uiPriority w:val="0"/>
    <w:pPr>
      <w:snapToGrid w:val="0"/>
      <w:spacing w:line="360" w:lineRule="auto"/>
    </w:pPr>
  </w:style>
  <w:style w:type="paragraph" w:customStyle="1" w:styleId="877">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8">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9">
    <w:name w:val="_Style 94"/>
    <w:basedOn w:val="1"/>
    <w:next w:val="261"/>
    <w:qFormat/>
    <w:uiPriority w:val="34"/>
    <w:pPr>
      <w:adjustRightInd/>
      <w:spacing w:line="360" w:lineRule="auto"/>
      <w:ind w:firstLine="200" w:firstLineChars="200"/>
    </w:pPr>
    <w:rPr>
      <w:rFonts w:ascii="Calibri" w:hAnsi="Calibri"/>
      <w:sz w:val="28"/>
      <w:szCs w:val="20"/>
    </w:rPr>
  </w:style>
  <w:style w:type="paragraph" w:customStyle="1" w:styleId="880">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8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82">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3">
    <w:name w:val="3级标题"/>
    <w:basedOn w:val="675"/>
    <w:qFormat/>
    <w:uiPriority w:val="0"/>
    <w:pPr>
      <w:outlineLvl w:val="2"/>
    </w:pPr>
  </w:style>
  <w:style w:type="paragraph" w:customStyle="1" w:styleId="884">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5">
    <w:name w:val="Char1 Char Char Char3"/>
    <w:basedOn w:val="1"/>
    <w:qFormat/>
    <w:uiPriority w:val="0"/>
    <w:pPr>
      <w:adjustRightInd/>
      <w:ind w:firstLine="200" w:firstLineChars="200"/>
    </w:pPr>
    <w:rPr>
      <w:rFonts w:ascii="Tahoma" w:hAnsi="Tahoma"/>
      <w:sz w:val="24"/>
      <w:szCs w:val="20"/>
    </w:rPr>
  </w:style>
  <w:style w:type="paragraph" w:customStyle="1" w:styleId="886">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7">
    <w:name w:val="MM Empty"/>
    <w:basedOn w:val="1"/>
    <w:qFormat/>
    <w:uiPriority w:val="0"/>
    <w:pPr>
      <w:adjustRightInd/>
    </w:pPr>
  </w:style>
  <w:style w:type="paragraph" w:customStyle="1" w:styleId="888">
    <w:name w:val="Char24"/>
    <w:basedOn w:val="1"/>
    <w:qFormat/>
    <w:uiPriority w:val="0"/>
    <w:rPr>
      <w:rFonts w:ascii="仿宋_GB2312" w:eastAsia="仿宋_GB2312"/>
      <w:b/>
      <w:sz w:val="32"/>
      <w:szCs w:val="32"/>
    </w:rPr>
  </w:style>
  <w:style w:type="paragraph" w:customStyle="1" w:styleId="889">
    <w:name w:val="正文箭头"/>
    <w:basedOn w:val="541"/>
    <w:qFormat/>
    <w:uiPriority w:val="0"/>
  </w:style>
  <w:style w:type="paragraph" w:customStyle="1" w:styleId="890">
    <w:name w:val="U_编号2"/>
    <w:basedOn w:val="1"/>
    <w:qFormat/>
    <w:uiPriority w:val="0"/>
    <w:pPr>
      <w:tabs>
        <w:tab w:val="left" w:pos="785"/>
      </w:tabs>
      <w:adjustRightInd/>
      <w:spacing w:beforeLines="10" w:afterLines="10" w:line="300" w:lineRule="auto"/>
    </w:pPr>
    <w:rPr>
      <w:sz w:val="24"/>
    </w:rPr>
  </w:style>
  <w:style w:type="paragraph" w:customStyle="1" w:styleId="891">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92">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3">
    <w:name w:val="标书标题3"/>
    <w:basedOn w:val="5"/>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4">
    <w:name w:val="TOC 标题11"/>
    <w:basedOn w:val="3"/>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5">
    <w:name w:val="_Style 1"/>
    <w:basedOn w:val="1"/>
    <w:qFormat/>
    <w:uiPriority w:val="34"/>
    <w:pPr>
      <w:adjustRightInd/>
      <w:ind w:firstLine="420" w:firstLineChars="200"/>
    </w:pPr>
    <w:rPr>
      <w:rFonts w:eastAsia="仿宋_GB2312"/>
      <w:sz w:val="28"/>
    </w:rPr>
  </w:style>
  <w:style w:type="paragraph" w:customStyle="1" w:styleId="896">
    <w:name w:val="表格 内容"/>
    <w:basedOn w:val="732"/>
    <w:qFormat/>
    <w:uiPriority w:val="0"/>
    <w:rPr>
      <w:b w:val="0"/>
      <w:sz w:val="20"/>
    </w:rPr>
  </w:style>
  <w:style w:type="paragraph" w:customStyle="1" w:styleId="897">
    <w:name w:val="正文首行缩进1"/>
    <w:basedOn w:val="25"/>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8">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9">
    <w:name w:val="数字标题5"/>
    <w:basedOn w:val="7"/>
    <w:next w:val="1"/>
    <w:qFormat/>
    <w:uiPriority w:val="0"/>
    <w:pPr>
      <w:tabs>
        <w:tab w:val="left" w:pos="1080"/>
      </w:tabs>
      <w:ind w:left="1080" w:hanging="1080"/>
    </w:pPr>
  </w:style>
  <w:style w:type="paragraph" w:customStyle="1" w:styleId="900">
    <w:name w:val="数字标题1"/>
    <w:basedOn w:val="3"/>
    <w:next w:val="1"/>
    <w:qFormat/>
    <w:uiPriority w:val="0"/>
    <w:pPr>
      <w:tabs>
        <w:tab w:val="left" w:pos="480"/>
      </w:tabs>
      <w:ind w:left="480" w:hanging="480"/>
    </w:pPr>
  </w:style>
  <w:style w:type="paragraph" w:customStyle="1" w:styleId="901">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902">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4">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5">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6">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7">
    <w:name w:val="0"/>
    <w:basedOn w:val="1"/>
    <w:qFormat/>
    <w:uiPriority w:val="0"/>
    <w:pPr>
      <w:widowControl/>
    </w:pPr>
    <w:rPr>
      <w:kern w:val="0"/>
      <w:sz w:val="24"/>
      <w:szCs w:val="20"/>
    </w:rPr>
  </w:style>
  <w:style w:type="paragraph" w:customStyle="1" w:styleId="908">
    <w:name w:val="Char Char113"/>
    <w:basedOn w:val="1"/>
    <w:qFormat/>
    <w:uiPriority w:val="0"/>
    <w:pPr>
      <w:widowControl/>
      <w:spacing w:after="160" w:line="240" w:lineRule="exact"/>
      <w:jc w:val="left"/>
    </w:pPr>
    <w:rPr>
      <w:rFonts w:eastAsia="仿宋_GB2312"/>
      <w:sz w:val="28"/>
    </w:rPr>
  </w:style>
  <w:style w:type="paragraph" w:customStyle="1" w:styleId="909">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10">
    <w:name w:val="_Style 8"/>
    <w:basedOn w:val="1"/>
    <w:qFormat/>
    <w:uiPriority w:val="34"/>
    <w:pPr>
      <w:adjustRightInd/>
      <w:ind w:firstLine="420" w:firstLineChars="200"/>
    </w:pPr>
    <w:rPr>
      <w:rFonts w:eastAsia="仿宋_GB2312"/>
      <w:sz w:val="28"/>
    </w:rPr>
  </w:style>
  <w:style w:type="paragraph" w:customStyle="1" w:styleId="91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12">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13">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4">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5">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6">
    <w:name w:val="Char Char112"/>
    <w:basedOn w:val="1"/>
    <w:qFormat/>
    <w:uiPriority w:val="6"/>
    <w:pPr>
      <w:widowControl/>
      <w:spacing w:after="160" w:line="240" w:lineRule="exact"/>
      <w:jc w:val="left"/>
    </w:pPr>
    <w:rPr>
      <w:rFonts w:eastAsia="仿宋_GB2312"/>
      <w:sz w:val="28"/>
    </w:rPr>
  </w:style>
  <w:style w:type="paragraph" w:customStyle="1" w:styleId="917">
    <w:name w:val="正文 图"/>
    <w:basedOn w:val="446"/>
    <w:qFormat/>
    <w:uiPriority w:val="0"/>
    <w:pPr>
      <w:adjustRightInd/>
      <w:spacing w:before="0"/>
      <w:ind w:firstLine="0"/>
      <w:jc w:val="center"/>
    </w:pPr>
    <w:rPr>
      <w:rFonts w:ascii="微软雅黑" w:hAnsi="微软雅黑"/>
    </w:rPr>
  </w:style>
  <w:style w:type="paragraph" w:customStyle="1" w:styleId="918">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9">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20">
    <w:name w:val="Thf"/>
    <w:basedOn w:val="565"/>
    <w:qFormat/>
    <w:uiPriority w:val="0"/>
    <w:pPr>
      <w:ind w:left="0"/>
    </w:pPr>
  </w:style>
  <w:style w:type="paragraph" w:customStyle="1" w:styleId="92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22">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3">
    <w:name w:val="注释"/>
    <w:basedOn w:val="1"/>
    <w:qFormat/>
    <w:uiPriority w:val="0"/>
    <w:pPr>
      <w:adjustRightInd/>
      <w:spacing w:line="360" w:lineRule="auto"/>
      <w:ind w:firstLine="480"/>
    </w:pPr>
    <w:rPr>
      <w:sz w:val="24"/>
    </w:rPr>
  </w:style>
  <w:style w:type="table" w:customStyle="1" w:styleId="924">
    <w:name w:val="网格型2"/>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5">
    <w:name w:val="网格型1"/>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6">
    <w:name w:val="网格型6"/>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3"/>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8">
    <w:name w:val="网格型4"/>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9">
    <w:name w:val="网格型5"/>
    <w:basedOn w:val="6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30">
    <w:name w:val="列出段落111"/>
    <w:basedOn w:val="1"/>
    <w:qFormat/>
    <w:uiPriority w:val="34"/>
    <w:pPr>
      <w:ind w:firstLine="420" w:firstLineChars="200"/>
    </w:pPr>
  </w:style>
  <w:style w:type="character" w:customStyle="1" w:styleId="931">
    <w:name w:val="交叉引用"/>
    <w:qFormat/>
    <w:uiPriority w:val="1"/>
    <w:rPr>
      <w:rFonts w:ascii="Arial" w:hAnsi="Arial" w:eastAsia="黑体"/>
      <w:snapToGrid w:val="0"/>
      <w:color w:val="0000FF"/>
      <w:kern w:val="0"/>
      <w:sz w:val="20"/>
      <w:szCs w:val="21"/>
      <w:u w:val="single"/>
      <w:lang w:val="en-US" w:eastAsia="zh-CN"/>
    </w:rPr>
  </w:style>
  <w:style w:type="character" w:customStyle="1" w:styleId="932">
    <w:name w:val="正文缩进 字符1"/>
    <w:qFormat/>
    <w:uiPriority w:val="0"/>
    <w:rPr>
      <w:rFonts w:ascii="宋体" w:eastAsia="宋体"/>
      <w:snapToGrid w:val="0"/>
      <w:color w:val="000000"/>
      <w:kern w:val="28"/>
      <w:sz w:val="28"/>
      <w:lang w:val="en-US" w:eastAsia="zh-CN" w:bidi="ar-SA"/>
    </w:rPr>
  </w:style>
  <w:style w:type="character" w:customStyle="1" w:styleId="933">
    <w:name w:val="页脚 字符1"/>
    <w:qFormat/>
    <w:locked/>
    <w:uiPriority w:val="99"/>
    <w:rPr>
      <w:kern w:val="2"/>
      <w:sz w:val="18"/>
      <w:szCs w:val="18"/>
    </w:rPr>
  </w:style>
  <w:style w:type="character" w:customStyle="1" w:styleId="934">
    <w:name w:val="页眉 字符1"/>
    <w:qFormat/>
    <w:uiPriority w:val="99"/>
    <w:rPr>
      <w:kern w:val="2"/>
      <w:sz w:val="18"/>
      <w:szCs w:val="18"/>
    </w:rPr>
  </w:style>
  <w:style w:type="character" w:customStyle="1" w:styleId="935">
    <w:name w:val="尾注文本 字符"/>
    <w:link w:val="40"/>
    <w:qFormat/>
    <w:uiPriority w:val="0"/>
    <w:rPr>
      <w:kern w:val="2"/>
      <w:sz w:val="21"/>
      <w:szCs w:val="24"/>
      <w:lang w:val="zh-CN"/>
    </w:rPr>
  </w:style>
  <w:style w:type="character" w:customStyle="1" w:styleId="936">
    <w:name w:val="无间隔 字符"/>
    <w:link w:val="486"/>
    <w:qFormat/>
    <w:uiPriority w:val="99"/>
    <w:rPr>
      <w:kern w:val="2"/>
      <w:sz w:val="21"/>
      <w:szCs w:val="22"/>
    </w:rPr>
  </w:style>
  <w:style w:type="character" w:customStyle="1" w:styleId="937">
    <w:name w:val="标准文本 Char Char"/>
    <w:link w:val="938"/>
    <w:qFormat/>
    <w:uiPriority w:val="0"/>
    <w:rPr>
      <w:rFonts w:cs="宋体"/>
      <w:kern w:val="2"/>
      <w:sz w:val="24"/>
    </w:rPr>
  </w:style>
  <w:style w:type="paragraph" w:customStyle="1" w:styleId="938">
    <w:name w:val="标准文本"/>
    <w:basedOn w:val="1"/>
    <w:link w:val="937"/>
    <w:qFormat/>
    <w:uiPriority w:val="0"/>
    <w:pPr>
      <w:adjustRightInd/>
      <w:spacing w:line="360" w:lineRule="auto"/>
      <w:ind w:firstLine="480" w:firstLineChars="200"/>
    </w:pPr>
    <w:rPr>
      <w:rFonts w:cs="宋体"/>
      <w:sz w:val="24"/>
      <w:szCs w:val="20"/>
    </w:rPr>
  </w:style>
  <w:style w:type="character" w:customStyle="1" w:styleId="939">
    <w:name w:val="Char Char213"/>
    <w:qFormat/>
    <w:uiPriority w:val="0"/>
    <w:rPr>
      <w:rFonts w:eastAsia="Century Gothic"/>
      <w:b/>
      <w:bCs/>
      <w:kern w:val="44"/>
      <w:sz w:val="32"/>
      <w:szCs w:val="44"/>
      <w:lang w:val="en-US" w:eastAsia="zh-CN" w:bidi="ar-SA"/>
    </w:rPr>
  </w:style>
  <w:style w:type="character" w:customStyle="1" w:styleId="940">
    <w:name w:val="apple-style-span"/>
    <w:qFormat/>
    <w:uiPriority w:val="0"/>
    <w:rPr>
      <w:rFonts w:ascii="Arial" w:hAnsi="Arial" w:eastAsia="黑体" w:cs="Arial"/>
      <w:snapToGrid w:val="0"/>
      <w:kern w:val="0"/>
      <w:szCs w:val="21"/>
    </w:rPr>
  </w:style>
  <w:style w:type="character" w:customStyle="1" w:styleId="941">
    <w:name w:val="15"/>
    <w:qFormat/>
    <w:uiPriority w:val="0"/>
    <w:rPr>
      <w:rFonts w:hint="default" w:ascii="Calibri" w:hAnsi="Calibri"/>
      <w:color w:val="0000FF"/>
      <w:u w:val="single"/>
    </w:rPr>
  </w:style>
  <w:style w:type="character" w:customStyle="1" w:styleId="942">
    <w:name w:val="16"/>
    <w:qFormat/>
    <w:uiPriority w:val="0"/>
    <w:rPr>
      <w:rFonts w:hint="eastAsia" w:ascii="宋体" w:hAnsi="宋体" w:eastAsia="宋体"/>
      <w:color w:val="000000"/>
      <w:sz w:val="20"/>
      <w:szCs w:val="20"/>
    </w:rPr>
  </w:style>
  <w:style w:type="character" w:customStyle="1" w:styleId="943">
    <w:name w:val="edui-unclickable"/>
    <w:qFormat/>
    <w:uiPriority w:val="0"/>
    <w:rPr>
      <w:color w:val="808080"/>
    </w:rPr>
  </w:style>
  <w:style w:type="character" w:customStyle="1" w:styleId="944">
    <w:name w:val="tpc_content1"/>
    <w:qFormat/>
    <w:uiPriority w:val="0"/>
    <w:rPr>
      <w:sz w:val="20"/>
      <w:szCs w:val="20"/>
    </w:rPr>
  </w:style>
  <w:style w:type="character" w:customStyle="1" w:styleId="945">
    <w:name w:val="正文文本缩进 字符"/>
    <w:qFormat/>
    <w:uiPriority w:val="0"/>
    <w:rPr>
      <w:rFonts w:ascii="Century Gothic" w:hAnsi="Century Gothic" w:eastAsia="Century Gothic"/>
      <w:kern w:val="2"/>
      <w:sz w:val="24"/>
      <w:lang w:val="en-US" w:eastAsia="zh-CN" w:bidi="ar-SA"/>
    </w:rPr>
  </w:style>
  <w:style w:type="character" w:customStyle="1" w:styleId="946">
    <w:name w:val="正文文本 2 字符"/>
    <w:qFormat/>
    <w:uiPriority w:val="0"/>
    <w:rPr>
      <w:rFonts w:ascii="Arial" w:hAnsi="Arial" w:eastAsia="宋体"/>
      <w:kern w:val="2"/>
      <w:sz w:val="24"/>
      <w:szCs w:val="24"/>
      <w:lang w:val="en-US" w:eastAsia="zh-CN" w:bidi="ar-SA"/>
    </w:rPr>
  </w:style>
  <w:style w:type="character" w:customStyle="1" w:styleId="947">
    <w:name w:val="edui-clickable2"/>
    <w:qFormat/>
    <w:uiPriority w:val="0"/>
    <w:rPr>
      <w:color w:val="0000FF"/>
      <w:u w:val="single"/>
    </w:rPr>
  </w:style>
  <w:style w:type="character" w:customStyle="1" w:styleId="948">
    <w:name w:val="style1"/>
    <w:qFormat/>
    <w:uiPriority w:val="0"/>
    <w:rPr>
      <w:rFonts w:ascii="Arial" w:hAnsi="Arial" w:eastAsia="黑体" w:cs="Arial"/>
      <w:snapToGrid w:val="0"/>
      <w:kern w:val="0"/>
      <w:szCs w:val="21"/>
    </w:rPr>
  </w:style>
  <w:style w:type="character" w:customStyle="1" w:styleId="949">
    <w:name w:val="zbggtop11 style5"/>
    <w:qFormat/>
    <w:uiPriority w:val="0"/>
    <w:rPr>
      <w:rFonts w:ascii="Arial" w:hAnsi="Arial" w:eastAsia="黑体" w:cs="Arial"/>
      <w:snapToGrid w:val="0"/>
      <w:kern w:val="0"/>
      <w:szCs w:val="21"/>
    </w:rPr>
  </w:style>
  <w:style w:type="character" w:customStyle="1" w:styleId="950">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51">
    <w:name w:val="bulletintext1"/>
    <w:qFormat/>
    <w:uiPriority w:val="0"/>
    <w:rPr>
      <w:color w:val="000000"/>
      <w:sz w:val="18"/>
    </w:rPr>
  </w:style>
  <w:style w:type="paragraph" w:customStyle="1" w:styleId="952">
    <w:name w:val="_Style 947"/>
    <w:basedOn w:val="1"/>
    <w:next w:val="261"/>
    <w:qFormat/>
    <w:uiPriority w:val="34"/>
    <w:pPr>
      <w:adjustRightInd/>
      <w:ind w:firstLine="420" w:firstLineChars="200"/>
    </w:pPr>
  </w:style>
  <w:style w:type="paragraph" w:customStyle="1" w:styleId="953">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4">
    <w:name w:val="纯文本2"/>
    <w:basedOn w:val="1"/>
    <w:qFormat/>
    <w:uiPriority w:val="0"/>
    <w:pPr>
      <w:adjustRightInd/>
      <w:snapToGrid w:val="0"/>
      <w:jc w:val="left"/>
    </w:pPr>
    <w:rPr>
      <w:rFonts w:ascii="Century Gothic" w:hAnsi="楷体_GB2312" w:eastAsia="Century Gothic"/>
      <w:szCs w:val="20"/>
    </w:rPr>
  </w:style>
  <w:style w:type="paragraph" w:customStyle="1" w:styleId="955">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6">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7">
    <w:name w:val="节"/>
    <w:basedOn w:val="4"/>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8">
    <w:name w:val="Blockquote"/>
    <w:basedOn w:val="1"/>
    <w:qFormat/>
    <w:uiPriority w:val="0"/>
    <w:pPr>
      <w:autoSpaceDE w:val="0"/>
      <w:autoSpaceDN w:val="0"/>
      <w:spacing w:before="100" w:after="100"/>
      <w:ind w:left="360" w:right="360"/>
      <w:jc w:val="left"/>
    </w:pPr>
    <w:rPr>
      <w:kern w:val="0"/>
      <w:sz w:val="24"/>
      <w:szCs w:val="20"/>
    </w:rPr>
  </w:style>
  <w:style w:type="paragraph" w:customStyle="1" w:styleId="959">
    <w:name w:val="p1"/>
    <w:basedOn w:val="1"/>
    <w:qFormat/>
    <w:uiPriority w:val="0"/>
    <w:pPr>
      <w:widowControl/>
      <w:adjustRightInd/>
      <w:jc w:val="left"/>
    </w:pPr>
    <w:rPr>
      <w:rFonts w:ascii=".PingFang SC" w:eastAsia=".PingFang SC"/>
      <w:color w:val="454545"/>
      <w:kern w:val="0"/>
      <w:sz w:val="18"/>
      <w:szCs w:val="18"/>
    </w:rPr>
  </w:style>
  <w:style w:type="paragraph" w:customStyle="1" w:styleId="960">
    <w:name w:val="Table Paragraph"/>
    <w:basedOn w:val="1"/>
    <w:qFormat/>
    <w:uiPriority w:val="0"/>
    <w:pPr>
      <w:adjustRightInd/>
      <w:jc w:val="left"/>
    </w:pPr>
    <w:rPr>
      <w:rFonts w:ascii="Calibri" w:hAnsi="Calibri"/>
      <w:kern w:val="0"/>
      <w:sz w:val="22"/>
      <w:szCs w:val="22"/>
      <w:lang w:eastAsia="en-US"/>
    </w:rPr>
  </w:style>
  <w:style w:type="paragraph" w:customStyle="1" w:styleId="96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62">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63">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4">
    <w:name w:val="ksfind_class_select1"/>
    <w:basedOn w:val="72"/>
    <w:qFormat/>
    <w:uiPriority w:val="0"/>
    <w:rPr>
      <w:color w:val="000000"/>
      <w:shd w:val="clear" w:color="auto" w:fill="EFD200"/>
    </w:rPr>
  </w:style>
  <w:style w:type="character" w:customStyle="1" w:styleId="965">
    <w:name w:val="font71"/>
    <w:qFormat/>
    <w:uiPriority w:val="0"/>
    <w:rPr>
      <w:rFonts w:hint="eastAsia" w:ascii="宋体" w:hAnsi="宋体" w:eastAsia="宋体" w:cs="宋体"/>
      <w:color w:val="000000"/>
      <w:sz w:val="22"/>
      <w:szCs w:val="22"/>
      <w:u w:val="none"/>
    </w:rPr>
  </w:style>
  <w:style w:type="character" w:customStyle="1" w:styleId="966">
    <w:name w:val="font91"/>
    <w:qFormat/>
    <w:uiPriority w:val="0"/>
    <w:rPr>
      <w:rFonts w:hint="eastAsia" w:ascii="仿宋" w:hAnsi="仿宋" w:eastAsia="仿宋" w:cs="仿宋"/>
      <w:color w:val="000000"/>
      <w:sz w:val="22"/>
      <w:szCs w:val="22"/>
      <w:u w:val="none"/>
    </w:rPr>
  </w:style>
  <w:style w:type="paragraph" w:customStyle="1" w:styleId="96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968">
    <w:name w:val="样式 表格正文 + 两端对齐"/>
    <w:basedOn w:val="1"/>
    <w:next w:val="843"/>
    <w:qFormat/>
    <w:uiPriority w:val="99"/>
    <w:pPr>
      <w:spacing w:line="300" w:lineRule="auto"/>
    </w:pPr>
  </w:style>
  <w:style w:type="paragraph" w:customStyle="1" w:styleId="969">
    <w:name w:val="氦氪正文"/>
    <w:basedOn w:val="1"/>
    <w:qFormat/>
    <w:uiPriority w:val="0"/>
    <w:pPr>
      <w:widowControl/>
      <w:spacing w:line="360" w:lineRule="auto"/>
      <w:ind w:firstLine="200" w:firstLineChars="200"/>
      <w:textAlignment w:val="baseline"/>
    </w:pPr>
    <w:rPr>
      <w:rFonts w:eastAsia="仿宋"/>
      <w:sz w:val="24"/>
    </w:rPr>
  </w:style>
  <w:style w:type="paragraph" w:customStyle="1" w:styleId="970">
    <w:name w:val="内文正文"/>
    <w:basedOn w:val="35"/>
    <w:qFormat/>
    <w:uiPriority w:val="0"/>
    <w:pPr>
      <w:snapToGrid w:val="0"/>
      <w:spacing w:line="400" w:lineRule="exact"/>
      <w:ind w:firstLine="200" w:firstLineChars="200"/>
    </w:pPr>
    <w:rPr>
      <w:rFonts w:ascii="Arial" w:hAnsi="Arial"/>
      <w:color w:val="000000"/>
    </w:rPr>
  </w:style>
  <w:style w:type="paragraph" w:customStyle="1" w:styleId="971">
    <w:name w:val="[Normal]"/>
    <w:qFormat/>
    <w:uiPriority w:val="99"/>
    <w:rPr>
      <w:rFonts w:ascii="宋体" w:hAnsi="宋体" w:eastAsia="宋体" w:cs="Times New Roman"/>
      <w:sz w:val="24"/>
      <w:szCs w:val="22"/>
      <w:lang w:val="zh-CN" w:eastAsia="zh-CN" w:bidi="ar-SA"/>
    </w:rPr>
  </w:style>
  <w:style w:type="paragraph" w:customStyle="1" w:styleId="972">
    <w:name w:val="p2"/>
    <w:basedOn w:val="1"/>
    <w:qFormat/>
    <w:uiPriority w:val="0"/>
    <w:rPr>
      <w:rFonts w:ascii="Helvetica Neue" w:hAnsi="Helvetica Neue" w:eastAsia="Helvetica Neue"/>
      <w:kern w:val="0"/>
      <w:sz w:val="26"/>
      <w:szCs w:val="26"/>
    </w:rPr>
  </w:style>
  <w:style w:type="paragraph" w:customStyle="1" w:styleId="973">
    <w:name w:val="p3"/>
    <w:basedOn w:val="1"/>
    <w:qFormat/>
    <w:uiPriority w:val="0"/>
    <w:rPr>
      <w:rFonts w:ascii="PingFang SC" w:hAnsi="PingFang SC" w:eastAsia="PingFang SC"/>
      <w:kern w:val="0"/>
      <w:sz w:val="26"/>
      <w:szCs w:val="26"/>
    </w:rPr>
  </w:style>
  <w:style w:type="paragraph" w:customStyle="1" w:styleId="974">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975">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976">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77</Pages>
  <Words>43879</Words>
  <Characters>47049</Characters>
  <Lines>377</Lines>
  <Paragraphs>106</Paragraphs>
  <TotalTime>4</TotalTime>
  <ScaleCrop>false</ScaleCrop>
  <LinksUpToDate>false</LinksUpToDate>
  <CharactersWithSpaces>51396</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2023-10-07T09:15:00Z</dcterms:created>
  <dc:creator>玥</dc:creator>
  <cp:lastModifiedBy>ws</cp:lastModifiedBy>
  <cp:lastPrinted>2023-08-31T16:27:00Z</cp:lastPrinted>
  <dcterms:modified xsi:type="dcterms:W3CDTF">2023-10-09T02:49:32Z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0C4D21676A994595918DE238C5011F6C_13</vt:lpwstr>
  </property>
</Properties>
</file>