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高速数据采集处理板卡一批</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高速数据采集处理板卡一批</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QSZB-Z(H)-B24105(CS)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[2024]19337号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高速数据采集处理板卡一批</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2024年5月22日13:30:00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35393790"/>
      <w:bookmarkStart w:id="2" w:name="_Toc35393621"/>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QSZB-Z(H)-B24105(CS)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高速数据采集处理板卡一批</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728000元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最高限价：728000元</w:t>
      </w:r>
    </w:p>
    <w:p>
      <w:pPr>
        <w:adjustRightInd w:val="0"/>
        <w:snapToGrid w:val="0"/>
        <w:spacing w:line="288" w:lineRule="auto"/>
        <w:ind w:firstLine="420" w:firstLineChars="200"/>
        <w:rPr>
          <w:rFonts w:hint="eastAsia"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z w:val="21"/>
          <w:szCs w:val="21"/>
          <w:highlight w:val="none"/>
          <w:lang w:val="en-US" w:eastAsia="zh-CN"/>
        </w:rPr>
        <w:t>自</w:t>
      </w:r>
      <w:r>
        <w:rPr>
          <w:rFonts w:hint="eastAsia"/>
          <w:color w:val="auto"/>
          <w:spacing w:val="-6"/>
          <w:sz w:val="21"/>
          <w:szCs w:val="21"/>
          <w:highlight w:val="none"/>
        </w:rPr>
        <w:t>合同签订之日起60日内</w:t>
      </w:r>
      <w:r>
        <w:rPr>
          <w:rFonts w:hint="eastAsia"/>
          <w:color w:val="auto"/>
          <w:spacing w:val="-6"/>
          <w:sz w:val="21"/>
          <w:szCs w:val="21"/>
          <w:highlight w:val="none"/>
          <w:lang w:val="en-US" w:eastAsia="zh-CN"/>
        </w:rPr>
        <w:t>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高速数据采集处理板卡一批</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622"/>
      <w:bookmarkStart w:id="6" w:name="_Toc35393791"/>
      <w:bookmarkStart w:id="7" w:name="_Toc28359080"/>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35393624"/>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5</w:t>
      </w:r>
      <w:r>
        <w:rPr>
          <w:rFonts w:hint="eastAsia"/>
          <w:color w:val="auto"/>
          <w:sz w:val="21"/>
          <w:szCs w:val="21"/>
          <w:highlight w:val="none"/>
        </w:rPr>
        <w:t>月</w:t>
      </w:r>
      <w:r>
        <w:rPr>
          <w:rFonts w:hint="eastAsia"/>
          <w:color w:val="auto"/>
          <w:sz w:val="21"/>
          <w:szCs w:val="21"/>
          <w:highlight w:val="none"/>
          <w:lang w:val="en-US" w:eastAsia="zh-CN"/>
        </w:rPr>
        <w:t>11</w:t>
      </w:r>
      <w:r>
        <w:rPr>
          <w:rFonts w:hint="eastAsia"/>
          <w:color w:val="auto"/>
          <w:sz w:val="21"/>
          <w:szCs w:val="21"/>
          <w:highlight w:val="none"/>
        </w:rPr>
        <w:t>日至</w:t>
      </w:r>
      <w:r>
        <w:rPr>
          <w:rFonts w:hint="eastAsia"/>
          <w:color w:val="auto"/>
          <w:sz w:val="21"/>
          <w:szCs w:val="21"/>
          <w:highlight w:val="none"/>
          <w:lang w:eastAsia="zh-CN"/>
        </w:rPr>
        <w:t>2024年5月22日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2024年5月22日13:30:00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84"/>
      <w:bookmarkStart w:id="19" w:name="_Toc35393625"/>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2024年5月22日13:30:00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35393796"/>
      <w:bookmarkStart w:id="26" w:name="_Toc28359085"/>
      <w:bookmarkStart w:id="27" w:name="_Toc28359008"/>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方老师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项目联系方式（询问）：13136158691</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rFonts w:hint="eastAsia"/>
          <w:color w:val="auto"/>
          <w:sz w:val="21"/>
          <w:szCs w:val="21"/>
          <w:highlight w:val="none"/>
        </w:rPr>
      </w:pP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2.采购代理机构信息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地址：杭州市西湖区玉古路173号中田大厦21楼</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质疑联系人：刘璐</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质疑联系方式：0571-81110356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pPr>
        <w:adjustRightInd w:val="0"/>
        <w:snapToGrid w:val="0"/>
        <w:spacing w:line="288" w:lineRule="auto"/>
        <w:jc w:val="left"/>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w:t>
            </w:r>
            <w:r>
              <w:rPr>
                <w:rFonts w:hint="eastAsia" w:ascii="宋体" w:hAnsi="宋体" w:eastAsia="宋体" w:cs="宋体"/>
                <w:color w:val="auto"/>
                <w:spacing w:val="-6"/>
                <w:kern w:val="0"/>
                <w:sz w:val="21"/>
                <w:szCs w:val="21"/>
                <w:highlight w:val="none"/>
                <w:lang w:val="en-US" w:eastAsia="zh-CN" w:bidi="ar"/>
              </w:rPr>
              <w:t>5个工作日</w:t>
            </w:r>
            <w:r>
              <w:rPr>
                <w:rFonts w:hint="eastAsia" w:ascii="宋体" w:hAnsi="宋体" w:eastAsia="宋体" w:cs="宋体"/>
                <w:color w:val="auto"/>
                <w:spacing w:val="-6"/>
                <w:kern w:val="0"/>
                <w:sz w:val="21"/>
                <w:szCs w:val="21"/>
                <w:highlight w:val="none"/>
                <w:lang w:bidi="ar"/>
              </w:rPr>
              <w:t>内，</w:t>
            </w:r>
            <w:r>
              <w:rPr>
                <w:rFonts w:hint="eastAsia" w:ascii="宋体" w:hAnsi="宋体" w:eastAsia="宋体" w:cs="宋体"/>
                <w:color w:val="auto"/>
                <w:spacing w:val="-6"/>
                <w:kern w:val="0"/>
                <w:sz w:val="21"/>
                <w:szCs w:val="21"/>
                <w:highlight w:val="none"/>
                <w:lang w:eastAsia="zh-CN" w:bidi="ar"/>
              </w:rPr>
              <w:t>成交供应商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w:t>
            </w:r>
            <w:r>
              <w:rPr>
                <w:rFonts w:hint="eastAsia" w:ascii="宋体" w:hAnsi="宋体" w:eastAsia="宋体" w:cs="宋体"/>
                <w:color w:val="auto"/>
                <w:spacing w:val="-6"/>
                <w:kern w:val="0"/>
                <w:sz w:val="21"/>
                <w:szCs w:val="21"/>
                <w:highlight w:val="none"/>
                <w:lang w:val="en-US" w:eastAsia="zh-CN" w:bidi="ar"/>
              </w:rPr>
              <w:t>7个工作日</w:t>
            </w:r>
            <w:r>
              <w:rPr>
                <w:rFonts w:hint="eastAsia" w:ascii="宋体" w:hAnsi="宋体" w:eastAsia="宋体" w:cs="宋体"/>
                <w:color w:val="auto"/>
                <w:spacing w:val="-6"/>
                <w:kern w:val="0"/>
                <w:sz w:val="21"/>
                <w:szCs w:val="21"/>
                <w:highlight w:val="none"/>
                <w:lang w:bidi="ar"/>
              </w:rPr>
              <w:t>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74"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成交供应商</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初步验收并收到发票后10个工作日内，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安装调试完毕并经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验收合格后，收到发票后10个工作日内，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须交纳合同约定的履约保证金（如有）并提供</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财务处开具的履约保证金收据，</w:t>
            </w:r>
            <w:r>
              <w:rPr>
                <w:rFonts w:hint="eastAsia" w:ascii="宋体" w:hAnsi="宋体" w:eastAsia="宋体" w:cs="宋体"/>
                <w:color w:val="auto"/>
                <w:spacing w:val="-6"/>
                <w:kern w:val="0"/>
                <w:sz w:val="21"/>
                <w:szCs w:val="21"/>
                <w:highlight w:val="none"/>
                <w:lang w:val="en-US" w:eastAsia="zh-CN"/>
              </w:rPr>
              <w:t>成交供应商</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开具等额有效的合格增值税专用发票。</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lang w:val="en-US" w:eastAsia="zh-CN"/>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1</w:t>
            </w:r>
            <w:r>
              <w:rPr>
                <w:rFonts w:hint="eastAsia" w:ascii="宋体" w:hAnsi="宋体" w:eastAsia="宋体" w:cs="宋体"/>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.6供应商在投标文件中应提供安装调试计划、对安装场地和环境的要求。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default" w:ascii="宋体" w:hAnsi="宋体" w:eastAsia="宋体" w:cs="宋体"/>
                <w:color w:val="auto"/>
                <w:sz w:val="21"/>
                <w:szCs w:val="21"/>
                <w:highlight w:val="none"/>
              </w:rPr>
              <w:t>.</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供应商应对采购人的操作人员、维修人员免费进行</w:t>
            </w:r>
            <w:r>
              <w:rPr>
                <w:rFonts w:hint="eastAsia" w:ascii="宋体" w:hAnsi="宋体" w:eastAsia="宋体" w:cs="宋体"/>
                <w:color w:val="auto"/>
                <w:sz w:val="21"/>
                <w:szCs w:val="21"/>
                <w:highlight w:val="none"/>
                <w:lang w:val="en-US" w:eastAsia="zh-CN"/>
              </w:rPr>
              <w:t>每年不少于一次的</w:t>
            </w:r>
            <w:r>
              <w:rPr>
                <w:rFonts w:hint="eastAsia" w:ascii="宋体" w:hAnsi="宋体" w:eastAsia="宋体" w:cs="宋体"/>
                <w:color w:val="auto"/>
                <w:sz w:val="21"/>
                <w:szCs w:val="21"/>
                <w:highlight w:val="none"/>
              </w:rPr>
              <w:t>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上述内容的实现方式、时间、地点、人数应在投标文件中详细说明。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1" w:name="_Hlk97039652"/>
      <w:r>
        <w:rPr>
          <w:rFonts w:hint="eastAsia"/>
          <w:color w:val="auto"/>
          <w:sz w:val="21"/>
          <w:szCs w:val="21"/>
          <w:highlight w:val="none"/>
        </w:rPr>
        <w:t>如技术要求中未注明需执行的国家相关标准、行业标准、地方标准或者其他标准、规范的，执行最新标准、规范。</w:t>
      </w:r>
      <w:bookmarkEnd w:id="31"/>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本项目采购的产品为定制品，需满足高速数据采集处理板卡的使用需求。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774"/>
        <w:gridCol w:w="697"/>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774"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97"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9"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电源反馈控制板卡1</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（核心产品）</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电源反馈控制板卡1实现对采集单元电源的反馈和控制，支持CAN、RS422通信接口，具有AD、PWM反馈采样，实现采集单元供电的一体化智能管理。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tbl>
            <w:tblPr>
              <w:tblStyle w:val="13"/>
              <w:tblW w:w="6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1"/>
              <w:gridCol w:w="820"/>
              <w:gridCol w:w="803"/>
              <w:gridCol w:w="677"/>
              <w:gridCol w:w="671"/>
              <w:gridCol w:w="575"/>
              <w:gridCol w:w="1137"/>
              <w:gridCol w:w="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J1序号</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J2序号</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26"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CANH1</w:t>
                  </w:r>
                </w:p>
              </w:tc>
              <w:tc>
                <w:tcPr>
                  <w:tcW w:w="80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CAN总线1</w:t>
                  </w:r>
                </w:p>
              </w:tc>
              <w:tc>
                <w:tcPr>
                  <w:tcW w:w="67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C19</w:t>
                  </w:r>
                </w:p>
              </w:tc>
              <w:tc>
                <w:tcPr>
                  <w:tcW w:w="113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开关K18，K19</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CANL1</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C18</w:t>
                  </w:r>
                </w:p>
              </w:tc>
              <w:tc>
                <w:tcPr>
                  <w:tcW w:w="113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44"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C42</w:t>
                  </w:r>
                </w:p>
              </w:tc>
              <w:tc>
                <w:tcPr>
                  <w:tcW w:w="113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开关K41，K42</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CANH2</w:t>
                  </w:r>
                </w:p>
              </w:tc>
              <w:tc>
                <w:tcPr>
                  <w:tcW w:w="80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CAN总线2</w:t>
                  </w:r>
                </w:p>
              </w:tc>
              <w:tc>
                <w:tcPr>
                  <w:tcW w:w="67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C41</w:t>
                  </w:r>
                </w:p>
              </w:tc>
              <w:tc>
                <w:tcPr>
                  <w:tcW w:w="113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61"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CANL2</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C22</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开关K22</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16"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Ctr59</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控制K59</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641"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+5v2</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RS422和CAN隔离+5v 电源 PGND为参考地</w:t>
                  </w:r>
                </w:p>
              </w:tc>
              <w:tc>
                <w:tcPr>
                  <w:tcW w:w="67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C21</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开关K21</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23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 电源 PGND为参考地</w:t>
                  </w: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Ctr58</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控制K58</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59"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80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RS422总线</w:t>
                  </w:r>
                </w:p>
              </w:tc>
              <w:tc>
                <w:tcPr>
                  <w:tcW w:w="67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通信接口</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C20</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开关K20</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67"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Ctr57</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控制K57</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RXD-</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Ctr7</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输出K7</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Ctr48</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控制K48</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w:t>
                  </w:r>
                </w:p>
              </w:tc>
              <w:tc>
                <w:tcPr>
                  <w:tcW w:w="80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C15</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输出K15</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84"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Ctr56</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控制K56</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23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+5v1</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电源5.1V GND为参考地</w:t>
                  </w:r>
                </w:p>
              </w:tc>
              <w:tc>
                <w:tcPr>
                  <w:tcW w:w="67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C14</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输出K14</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电源3.3V GND为参考地</w:t>
                  </w:r>
                </w:p>
              </w:tc>
              <w:tc>
                <w:tcPr>
                  <w:tcW w:w="67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Ctr55</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控制K55</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C13</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输出K13</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25"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Flux</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Ctr54</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控制K54</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25"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Pres0</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压力传感器信号0</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C12</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输出K12</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25"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Pres1</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压力传感器信号1</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5"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C25</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开关K25</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成功信号</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C24</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开关K24</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Ctr53</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控制K53</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C23</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开关K23</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C11</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输出K11</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24</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C38</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开关K38</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Ctr52</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控制K52</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C39</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开关K39</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C10</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输出K10</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C37</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开关K37</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Ctr51</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控制K51</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C36</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开关K36</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C9</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输出K9</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C35</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开关K35</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Ctr50</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控制K50</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C34</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开关K34</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C8</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输出K8</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C33</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开关K33</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Ctr49</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控制K49</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C32</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开关K32</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C6</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输出K6</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C31</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开关K31</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Ctr47</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控制K47</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C30</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开关K30</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C5</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输出K5</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C29</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控制K29</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Ctr46</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控制K46</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C28</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开关K28</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输出K4</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C27</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开关K27</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Ctr45</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控制K45</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C26</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开关K26</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输出K3</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C17</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入开关K17</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Ctr44</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控制K44</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trPr>
              <w:tc>
                <w:tcPr>
                  <w:tcW w:w="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8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Ctr43</w:t>
                  </w:r>
                </w:p>
              </w:tc>
              <w:tc>
                <w:tcPr>
                  <w:tcW w:w="80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控制K43</w:t>
                  </w:r>
                </w:p>
              </w:tc>
              <w:tc>
                <w:tcPr>
                  <w:tcW w:w="67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w:t>
                  </w:r>
                </w:p>
              </w:tc>
              <w:tc>
                <w:tcPr>
                  <w:tcW w:w="113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输出K2</w:t>
                  </w:r>
                </w:p>
              </w:tc>
              <w:tc>
                <w:tcPr>
                  <w:tcW w:w="6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b/>
                <w:color w:val="auto"/>
                <w:kern w:val="2"/>
                <w:sz w:val="21"/>
                <w:szCs w:val="21"/>
                <w:highlight w:val="none"/>
                <w:lang w:val="en-US"/>
              </w:rPr>
            </w:pPr>
            <w:r>
              <w:rPr>
                <w:rFonts w:hint="eastAsia" w:cs="宋体"/>
                <w:b/>
                <w:color w:val="auto"/>
                <w:kern w:val="2"/>
                <w:sz w:val="21"/>
                <w:szCs w:val="21"/>
                <w:highlight w:val="none"/>
                <w:lang w:val="en-US" w:eastAsia="zh-CN" w:bidi="ar"/>
              </w:rPr>
              <w:t xml:space="preserve">3.1 </w:t>
            </w:r>
            <w:r>
              <w:rPr>
                <w:rFonts w:hint="eastAsia" w:ascii="宋体" w:hAnsi="宋体" w:eastAsia="宋体" w:cs="宋体"/>
                <w:b/>
                <w:color w:val="auto"/>
                <w:kern w:val="2"/>
                <w:sz w:val="21"/>
                <w:szCs w:val="21"/>
                <w:highlight w:val="none"/>
                <w:lang w:val="en-US" w:eastAsia="zh-CN" w:bidi="ar"/>
              </w:rPr>
              <w:t>采集功能要求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1）依据控制器指令对压力传感器0进行采样；压力传感器输出信号0±0.2～5±0.2V，压力0kpa～300kpa</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（2）依据控制器指令对压力传感器1进行采样；压力传感器输出信号0±0.2～5±0.2V，压力0kpa～150kpa。采样结果通过CAN总线将数据传递给控制器用于控制；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（3）依据控制器指令对流量传感器进行采样，流量传感器的输出信号5V方波信号，流量范围0～800L/h。按如下公式计算出流经流量传感器的油量Q=f*3600/K  (K=7800)。并通过CAN总线将数据传递给控制器用于控制；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3.2 </w:t>
            </w:r>
            <w:r>
              <w:rPr>
                <w:rFonts w:hint="eastAsia" w:ascii="宋体" w:hAnsi="宋体" w:eastAsia="宋体" w:cs="宋体"/>
                <w:b/>
                <w:color w:val="auto"/>
                <w:kern w:val="2"/>
                <w:sz w:val="21"/>
                <w:szCs w:val="21"/>
                <w:highlight w:val="none"/>
                <w:lang w:val="en-US" w:eastAsia="zh-CN" w:bidi="ar"/>
              </w:rPr>
              <w:t>开关控制功能要求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（1）K23、K24开关电平控制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电源控制卡通过CAN总线接收控制器指令，电源控制卡依据指令需要分别将K23、K24开关中的1个或2个置高电平或者置低电平，默认低电平。控制器每次查询时，反馈开关电平状态；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（2）开关K25电平控制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默认K25低电平，电源控制卡通过CAN总线接收控制器指令。电源控制卡依据指令需要将开关打开时，先将k25电平置高，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ms后通过RS422发送指令，再a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ms后将k25电平置低。控制器每次查询时，反馈开启、关闭状态；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3.3 </w:t>
            </w:r>
            <w:r>
              <w:rPr>
                <w:rFonts w:hint="eastAsia" w:ascii="宋体" w:hAnsi="宋体" w:eastAsia="宋体" w:cs="宋体"/>
                <w:b/>
                <w:color w:val="auto"/>
                <w:kern w:val="2"/>
                <w:sz w:val="21"/>
                <w:szCs w:val="21"/>
                <w:highlight w:val="none"/>
                <w:lang w:val="en-US" w:eastAsia="zh-CN" w:bidi="ar"/>
              </w:rPr>
              <w:t>样品控制功能要求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控制器每隔固定周期下发一条指令，其中样品指令会连发重复指令，电源控制卡只要收到其中任何一个指令即开始执行，丢弃剩余的该样品的重复指令。在执行样品指令过程中，不影响上报查询各参数指令的执行</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（1）K3开关电平控制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默认k44、K3低电平，电源控制卡通过CAN总线接收控制器指令要求，电源控制卡依据指令需要按顺序先将k44电平置高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ms后，将K3置高电平（持续时间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ms后再按将k44恢复为低电平。在这时间段内，电源控制卡应收到高电平SUCCESS成功信号，则在相应反馈数据的比特位持续置1，如没有采集到高电平信号则置0；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（2）K4开关电平控制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默认k46、K5低电平，电源控制卡通过CAN总线接收控制器指令要求，电源控制卡依据指令需要按顺序先将k46电平置高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ms后，将K5置高电平（持续时间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ms后再按将k46恢复为低电平。在这时间段内，电源控制卡应收到高电平SUCCESS成功信号，则在相应反馈数据的比特位持续置1，如没有采集到高电平信号则置0；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（3）VO2及K5、K6、K7、K8、K9开关电平控制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默认K32及K8、K9、K10、K11、K12、K49、K50、K51、K52、K53为低电平</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电源控制卡通过CAN总线接收控制器指令要求，电源控制卡依据指令需要按顺序先将K32及k49电平同时置高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ms后，将K8置高电平（持续时间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ms后再按将k49恢复为低电平（在这时间段内，电源控制卡应收到高电平SUCCESS成功信号，则在相应反馈数据的比特位持续置1，如没有采集到高电平信号则置0）；然后</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4</w:t>
            </w:r>
            <w:r>
              <w:rPr>
                <w:rFonts w:hint="eastAsia" w:ascii="宋体" w:hAnsi="宋体" w:eastAsia="宋体" w:cs="宋体"/>
                <w:color w:val="auto"/>
                <w:kern w:val="2"/>
                <w:sz w:val="21"/>
                <w:szCs w:val="21"/>
                <w:highlight w:val="none"/>
                <w:lang w:val="en-US" w:eastAsia="zh-CN" w:bidi="ar"/>
              </w:rPr>
              <w:t xml:space="preserve"> ms后将k50电平置高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5</w:t>
            </w:r>
            <w:r>
              <w:rPr>
                <w:rFonts w:hint="eastAsia" w:ascii="宋体" w:hAnsi="宋体" w:eastAsia="宋体" w:cs="宋体"/>
                <w:color w:val="auto"/>
                <w:kern w:val="2"/>
                <w:sz w:val="21"/>
                <w:szCs w:val="21"/>
                <w:highlight w:val="none"/>
                <w:lang w:val="en-US" w:eastAsia="zh-CN" w:bidi="ar"/>
              </w:rPr>
              <w:t xml:space="preserve"> ms后，将K9置高电平（持续时间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6</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7</w:t>
            </w:r>
            <w:r>
              <w:rPr>
                <w:rFonts w:hint="eastAsia" w:ascii="宋体" w:hAnsi="宋体" w:eastAsia="宋体" w:cs="宋体"/>
                <w:color w:val="auto"/>
                <w:kern w:val="2"/>
                <w:sz w:val="21"/>
                <w:szCs w:val="21"/>
                <w:highlight w:val="none"/>
                <w:lang w:val="en-US" w:eastAsia="zh-CN" w:bidi="ar"/>
              </w:rPr>
              <w:t xml:space="preserve"> ms后再按将k50恢复为低电平（在这时间段内，电源控制卡应收到高电平SUCCESS成功信号，则在相应反馈数据的比特位持续置1，如没有采集到高电平信号则置0）；再</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8</w:t>
            </w:r>
            <w:r>
              <w:rPr>
                <w:rFonts w:hint="eastAsia" w:ascii="宋体" w:hAnsi="宋体" w:eastAsia="宋体" w:cs="宋体"/>
                <w:color w:val="auto"/>
                <w:kern w:val="2"/>
                <w:sz w:val="21"/>
                <w:szCs w:val="21"/>
                <w:highlight w:val="none"/>
                <w:lang w:val="en-US" w:eastAsia="zh-CN" w:bidi="ar"/>
              </w:rPr>
              <w:t xml:space="preserve"> ms后将K51、K52、K53电平同时置高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9</w:t>
            </w:r>
            <w:r>
              <w:rPr>
                <w:rFonts w:hint="eastAsia" w:ascii="宋体" w:hAnsi="宋体" w:eastAsia="宋体" w:cs="宋体"/>
                <w:color w:val="auto"/>
                <w:kern w:val="2"/>
                <w:sz w:val="21"/>
                <w:szCs w:val="21"/>
                <w:highlight w:val="none"/>
                <w:lang w:val="en-US" w:eastAsia="zh-CN" w:bidi="ar"/>
              </w:rPr>
              <w:t xml:space="preserve"> ms后，将K10、K11、K12电平同时置高电平（持续时间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10</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11</w:t>
            </w:r>
            <w:r>
              <w:rPr>
                <w:rFonts w:hint="eastAsia" w:ascii="宋体" w:hAnsi="宋体" w:eastAsia="宋体" w:cs="宋体"/>
                <w:color w:val="auto"/>
                <w:kern w:val="2"/>
                <w:sz w:val="21"/>
                <w:szCs w:val="21"/>
                <w:highlight w:val="none"/>
                <w:lang w:val="en-US" w:eastAsia="zh-CN" w:bidi="ar"/>
              </w:rPr>
              <w:t xml:space="preserve"> ms后再按将K51、K52、K53电平同时恢复为低电平（在这时间段内，电源控制卡应收到高电平SUCCESS成功信号，则在相应反馈数据的比特位持续置1，如没有采集到高电平信号则置0），再</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12</w:t>
            </w:r>
            <w:r>
              <w:rPr>
                <w:rFonts w:hint="eastAsia" w:ascii="宋体" w:hAnsi="宋体" w:eastAsia="宋体" w:cs="宋体"/>
                <w:color w:val="auto"/>
                <w:kern w:val="2"/>
                <w:sz w:val="21"/>
                <w:szCs w:val="21"/>
                <w:highlight w:val="none"/>
                <w:lang w:val="en-US" w:eastAsia="zh-CN" w:bidi="ar"/>
              </w:rPr>
              <w:t xml:space="preserve"> ms后将K32电平置低；</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（4）K10电平控制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默认k54、K13低电平，电源控制卡通过CAN总线接收控制器指令要求，电源控制卡依据指令需要按顺序先将k1电平置高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ms后，将K13置高电平（持续时间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ms后再按将k54恢复为低电平（在这时间段内，电源控制卡应收到高电平SUCCESS成功信号，则在相应反馈数据的比特位持续置1，如没有采集到高电平信号则置0）；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（5）K11开关电平控制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默认k55、K14低电平，电源控制卡通过CAN总线接收控制器指令要求，电源控制卡依据指令需要按顺序先将k55电平置高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ms后，将K14置高电平（持续时间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ms后再按将k55恢复为低电平（在这时间段内，电源控制卡应收到高电平SUCCESS成功信号，则在相应反馈数据的比特位持续置1，如没有采集到高电平信号则置0）；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（6）K12 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默认k56、K15低电平，电源控制卡通过CAN总线接收控制器指令要求，电源控制卡依据指令需要按顺序先将k56电平置高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ms后，将K15置高电平（持续时间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ms后再按将k56恢复为低电平（在这时间段内，电源控制卡应收到高电平SUCCESS成功信号，则在相应反馈数据的比特位持续置1，如没有采集到高电平信号则置0）；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（7）K1开关电平控制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默认k18、k19低电平，电源控制卡通过CAN总线接收控制器指令要求，电源控制卡依据指令需要按顺序先将k18电平置高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ms后，将K19置高电平（持续时间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ms）后再变为低电平。a</w:t>
            </w:r>
            <w:r>
              <w:rPr>
                <w:rFonts w:hint="eastAsia" w:ascii="宋体" w:hAnsi="宋体" w:eastAsia="宋体"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ms后再按将k18恢复为低电平（在这时间段内，电源控制卡应收到高电平SUCCESS成功信号，则在相应反馈数据的比特位持续置1，如没有采集到高电平信号则置0）；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（8）K2开关电平控制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默认k41、k42低电平，电源控制卡通过CAN总线接收控制器指令要求，电源控制卡依据指令需要按顺序先将k18电平置高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ascii="宋体" w:hAnsi="宋体" w:eastAsia="宋体" w:cs="宋体"/>
                <w:color w:val="auto"/>
                <w:kern w:val="2"/>
                <w:sz w:val="21"/>
                <w:szCs w:val="21"/>
                <w:highlight w:val="none"/>
                <w:lang w:val="en-US" w:eastAsia="zh-CN" w:bidi="ar"/>
              </w:rPr>
              <w:t xml:space="preserve"> ms后，将K19置高电平（持续时间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ascii="宋体" w:hAnsi="宋体" w:eastAsia="宋体" w:cs="宋体"/>
                <w:color w:val="auto"/>
                <w:kern w:val="2"/>
                <w:sz w:val="21"/>
                <w:szCs w:val="21"/>
                <w:highlight w:val="none"/>
                <w:lang w:val="en-US" w:eastAsia="zh-CN" w:bidi="ar"/>
              </w:rPr>
              <w:t xml:space="preserve"> 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ms后再按将k18恢复为低电平（在这时间段内，电源控制卡应收到高电平SUCCESS成功信号，则在相应反馈数据的比特位持续置1，如没有采集到高电平信号则置0）；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b/>
                <w:color w:val="auto"/>
                <w:kern w:val="2"/>
                <w:sz w:val="21"/>
                <w:szCs w:val="21"/>
                <w:highlight w:val="none"/>
                <w:lang w:val="en-US"/>
              </w:rPr>
            </w:pPr>
            <w:r>
              <w:rPr>
                <w:rFonts w:hint="eastAsia" w:cs="宋体"/>
                <w:b/>
                <w:color w:val="auto"/>
                <w:kern w:val="2"/>
                <w:sz w:val="21"/>
                <w:szCs w:val="21"/>
                <w:highlight w:val="none"/>
                <w:lang w:val="en-US" w:eastAsia="zh-CN" w:bidi="ar"/>
              </w:rPr>
              <w:t xml:space="preserve">3.4 </w:t>
            </w:r>
            <w:r>
              <w:rPr>
                <w:rFonts w:hint="eastAsia" w:ascii="宋体" w:hAnsi="宋体" w:eastAsia="宋体" w:cs="宋体"/>
                <w:b/>
                <w:color w:val="auto"/>
                <w:kern w:val="2"/>
                <w:sz w:val="21"/>
                <w:szCs w:val="21"/>
                <w:highlight w:val="none"/>
                <w:lang w:val="en-US" w:eastAsia="zh-CN" w:bidi="ar"/>
              </w:rPr>
              <w:t>通信功能</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CAN总线：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通讯速率 最高1Mbps，默认500kbps，发送及接受周期为20ms</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通讯格式</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采用标准数据帧格式进行通信，支持报文ID自定义</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）电源控制卡接收控制器下发指令，并在每次接收到指令后5ms内上报数据，电源控制卡执行被动上报数据，长时间未收到指令不上报数据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通信协议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综合控制计算机发给电源控制卡的协议</w:t>
            </w:r>
            <w:r>
              <w:rPr>
                <w:rFonts w:hint="eastAsia" w:cs="宋体"/>
                <w:color w:val="auto"/>
                <w:kern w:val="2"/>
                <w:sz w:val="21"/>
                <w:szCs w:val="21"/>
                <w:highlight w:val="none"/>
                <w:lang w:val="en-US" w:eastAsia="zh-CN" w:bidi="ar"/>
              </w:rPr>
              <w:t>具体如下：</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0"/>
              <w:gridCol w:w="780"/>
              <w:gridCol w:w="701"/>
              <w:gridCol w:w="1773"/>
              <w:gridCol w:w="1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78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70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3732"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78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命令字</w:t>
                  </w:r>
                </w:p>
              </w:tc>
              <w:tc>
                <w:tcPr>
                  <w:tcW w:w="70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3732"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0x01（控制指令） 0x02（自检指令）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78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w:t>
                  </w:r>
                </w:p>
              </w:tc>
              <w:tc>
                <w:tcPr>
                  <w:tcW w:w="70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 开关K18、K19</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 开关K41、K42</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 开关K44、K3</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 开关K46、K5</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 开关K49、K8</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 开关K50、K9</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K7开关K51、K10 </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 开关K52、K11</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K9 开关K53、K12  </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78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电源控制</w:t>
                  </w:r>
                </w:p>
              </w:tc>
              <w:tc>
                <w:tcPr>
                  <w:tcW w:w="70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 开关K54、K13</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 开关K55、K14</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 开关K56、K15</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 开关K25</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 开关K32</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 开关K23</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8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0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 开关K24</w:t>
                  </w:r>
                </w:p>
              </w:tc>
              <w:tc>
                <w:tcPr>
                  <w:tcW w:w="19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 1:闭合</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电源控制卡发送给综合控制计算机的协议</w:t>
            </w:r>
            <w:r>
              <w:rPr>
                <w:rFonts w:hint="eastAsia" w:cs="宋体"/>
                <w:color w:val="auto"/>
                <w:kern w:val="2"/>
                <w:sz w:val="21"/>
                <w:szCs w:val="21"/>
                <w:highlight w:val="none"/>
                <w:lang w:val="en-US" w:eastAsia="zh-CN" w:bidi="ar"/>
              </w:rPr>
              <w:t>具体如下</w:t>
            </w:r>
            <w:r>
              <w:rPr>
                <w:rFonts w:hint="eastAsia" w:ascii="宋体" w:hAnsi="宋体" w:eastAsia="宋体" w:cs="宋体"/>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0"/>
              <w:gridCol w:w="991"/>
              <w:gridCol w:w="660"/>
              <w:gridCol w:w="945"/>
              <w:gridCol w:w="1020"/>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2" w:hRule="atLeast"/>
              </w:trPr>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99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6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单位</w:t>
                  </w:r>
                </w:p>
              </w:tc>
              <w:tc>
                <w:tcPr>
                  <w:tcW w:w="94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2617"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99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流量值</w:t>
                  </w:r>
                </w:p>
              </w:tc>
              <w:tc>
                <w:tcPr>
                  <w:tcW w:w="6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L/h</w:t>
                  </w:r>
                </w:p>
              </w:tc>
              <w:tc>
                <w:tcPr>
                  <w:tcW w:w="94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617"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99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压力0</w:t>
                  </w:r>
                </w:p>
              </w:tc>
              <w:tc>
                <w:tcPr>
                  <w:tcW w:w="6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94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617"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99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压力1</w:t>
                  </w:r>
                </w:p>
              </w:tc>
              <w:tc>
                <w:tcPr>
                  <w:tcW w:w="6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94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617"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99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样品完成反馈</w:t>
                  </w:r>
                </w:p>
              </w:tc>
              <w:tc>
                <w:tcPr>
                  <w:tcW w:w="66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945"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9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电源完成反馈</w:t>
                  </w:r>
                </w:p>
              </w:tc>
              <w:tc>
                <w:tcPr>
                  <w:tcW w:w="66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945"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K9反馈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 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VO2开关K32状态反馈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VO3开关K23状态反馈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9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6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4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VO4开关K24状态反馈</w:t>
                  </w:r>
                </w:p>
              </w:tc>
              <w:tc>
                <w:tcPr>
                  <w:tcW w:w="159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0:低电平  1:高电平</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RS422总线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用于对外部供电模块进行控制，与外部供电模块之间采用全双工RS422通讯，电气隔离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1）通讯方式：电源控制卡在需求时向外部供电模块发送控制制令，外部供电模块以固定时间间隔向电源控制卡传送数据（电源控制卡不用接收数据）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2）通讯速率：230400bps</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3）字符格式：每字节10位数据，8位字符长度，1位起始位，1位停止位，无奇偶校验，无流控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4）电源控制卡发送给外部供电模块的控制指令数据包格式如下表所示</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lang w:val="en-US" w:eastAsia="zh-CN" w:bidi="ar"/>
              </w:rPr>
              <w:t>控制制令格式</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36"/>
              <w:gridCol w:w="2318"/>
              <w:gridCol w:w="2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帧ID</w:t>
                  </w:r>
                </w:p>
              </w:tc>
              <w:tc>
                <w:tcPr>
                  <w:tcW w:w="23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w:t>
                  </w:r>
                </w:p>
              </w:tc>
              <w:tc>
                <w:tcPr>
                  <w:tcW w:w="218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39"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2字节</w:t>
                  </w:r>
                </w:p>
              </w:tc>
              <w:tc>
                <w:tcPr>
                  <w:tcW w:w="23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c>
                <w:tcPr>
                  <w:tcW w:w="218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OxAABB</w:t>
                  </w:r>
                </w:p>
              </w:tc>
              <w:tc>
                <w:tcPr>
                  <w:tcW w:w="23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控制制令报文</w:t>
                  </w:r>
                </w:p>
              </w:tc>
              <w:tc>
                <w:tcPr>
                  <w:tcW w:w="218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lang w:val="en-US" w:eastAsia="zh-CN" w:bidi="ar"/>
              </w:rPr>
              <w:t>控制制令报文</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41"/>
              <w:gridCol w:w="675"/>
              <w:gridCol w:w="675"/>
              <w:gridCol w:w="1"/>
              <w:gridCol w:w="675"/>
              <w:gridCol w:w="675"/>
              <w:gridCol w:w="675"/>
              <w:gridCol w:w="676"/>
              <w:gridCol w:w="675"/>
              <w:gridCol w:w="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85"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位</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37"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定义</w:t>
                  </w:r>
                </w:p>
              </w:tc>
              <w:tc>
                <w:tcPr>
                  <w:tcW w:w="4052" w:type="dxa"/>
                  <w:gridSpan w:val="7"/>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值</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HC[1:0]：00-保持不变：01-输出打开：10-输出关闭。</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3.5 </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1）输出功率：≥4000W</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（2）输出电压：0V~60V可调</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（3）输出通道：≥20通道</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（4）电压采样范围：0V~60V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（5）电压采样精度：≤0.01V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（6）频率采样范围：≤0~100MHz</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（7）频率采样精度：≤0.01KHz</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电源反馈控制板卡2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电源反馈控制板卡2实现对处理单元电源的反馈和控制，支持CAN、RS422通信接口，具有AD、PWM反馈采样，实现处理单元供电的一体化智能管理。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11"/>
              <w:gridCol w:w="976"/>
              <w:gridCol w:w="1418"/>
              <w:gridCol w:w="622"/>
              <w:gridCol w:w="531"/>
              <w:gridCol w:w="621"/>
              <w:gridCol w:w="976"/>
              <w:gridCol w:w="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36"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J1序号</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J2序号</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CANH1</w:t>
                  </w:r>
                </w:p>
              </w:tc>
              <w:tc>
                <w:tcPr>
                  <w:tcW w:w="141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CAN总线1</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输入电VI2+电压采样</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CANL1</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VI2-输出地（与其他地隔离）</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TF</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投放信号（与VI2共地）</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RS422和CAN隔离+5v 电源 PGND为参考地</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 电源 PGND为参考地</w:t>
                  </w: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RS422总线通信接口</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通信接口</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SUCCESS成功信号</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19"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64"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流量传感器地</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流量传感器输出地（与其他地隔离）</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25"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K9输出开关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压力0信号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压力传感器0信号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K9保险开关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压力1信号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压力传感器1信号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电源5.1V GND为参考地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电源3.3V GND为参考地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VI3+</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输入电VI3电压采样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VI4+</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输入电VI4电压采样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VI5+</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输入电VI5电压采样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输出VO2电压采样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50"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输出VO3电压采样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输出VO4电压采样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输出VO5电压采样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K0输出开关（预留）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输出VO6电压采样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K0保险开关（预留）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输出VO7电压采样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VO12输出开关（预留）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输出VO8电压采样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输出VO9电压采样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输出VO10电压采样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输出VO12电压采样（预留）</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C27</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C28</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C29</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3.1 </w:t>
            </w:r>
            <w:r>
              <w:rPr>
                <w:rFonts w:hint="eastAsia" w:ascii="宋体" w:hAnsi="宋体" w:eastAsia="宋体" w:cs="宋体"/>
                <w:b/>
                <w:color w:val="auto"/>
                <w:kern w:val="2"/>
                <w:sz w:val="21"/>
                <w:szCs w:val="21"/>
                <w:highlight w:val="none"/>
                <w:lang w:val="en-US" w:eastAsia="zh-CN" w:bidi="ar"/>
              </w:rPr>
              <w:t>采集功能要求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依据控制器指令对压力传感器0进行采样；压力传感器0的输出信号0±0.2～5±0.2V，压力0kpa～300kpa</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（2）依据控制器指令对压力传感器1进行采样；压力传感器1的输出信号0±0.2～5±0.2V，压力0kpa～150kpa。采样结果通过CAN总线将数据传递给控制器用于控制；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（3）依据控制器指令对流量传感器进行采样，流量传感器的输出信号5V方波信号，流量范围0～800L/h。按如下公式计算出流经流量传感器的油量Q=f*3600/K  (K=7800)。并通过CAN总线将数据传递给控制器用于控制；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（4）依据控制器指令分别对VI1-VI5输入电压(0-36V)以及输出VO1-VO7输出电压（0-36V）进行定时采样。采样精度 ±1V；并通过CAN总线将数据传递给控制器用于控制</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3.2 </w:t>
            </w:r>
            <w:r>
              <w:rPr>
                <w:rFonts w:hint="eastAsia" w:ascii="宋体" w:hAnsi="宋体" w:eastAsia="宋体" w:cs="宋体"/>
                <w:b/>
                <w:color w:val="auto"/>
                <w:kern w:val="2"/>
                <w:sz w:val="21"/>
                <w:szCs w:val="21"/>
                <w:highlight w:val="none"/>
                <w:lang w:val="en-US" w:eastAsia="zh-CN" w:bidi="ar"/>
              </w:rPr>
              <w:t>开关控制功能要求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VO3、VO4输出控制</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电源控制卡通过CAN总线接收控制器指令，电源控制卡依据指令需要分别将C29、C30开关中的1个或2个置高电平或者置低电平，默认低电平。控制器每次查询时，反馈开关电平状态；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（2）VO1输出控制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默认C27低电平，电源控制卡通过CAN总线接收控制器指令。电源控制卡依据指令需要将开关打开时，先将C27电平置高，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ms后通过RS422发送指令，再</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ms后将C27电平置低。控制器每次查询时，反馈开启、关闭状态；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3.3 </w:t>
            </w:r>
            <w:r>
              <w:rPr>
                <w:rFonts w:hint="eastAsia" w:ascii="宋体" w:hAnsi="宋体" w:eastAsia="宋体" w:cs="宋体"/>
                <w:b/>
                <w:color w:val="auto"/>
                <w:kern w:val="2"/>
                <w:sz w:val="21"/>
                <w:szCs w:val="21"/>
                <w:highlight w:val="none"/>
                <w:lang w:val="en-US" w:eastAsia="zh-CN" w:bidi="ar"/>
              </w:rPr>
              <w:t>样品控制功能要求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每隔固定周期下发一条指令，其中样品指令会连发重复指令，电源控制卡只要收到其中任何一个指令即开始执行，丢弃剩余的该样品的重复指令。在执行样品指令过程中，不影响上报查询各参数指令的执行。</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K3开关电平控制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默认C24、C23低电平，电源控制卡通过CAN总线接收控制器指令要求，电源控制卡依据指令需要按顺序先将C24电平置高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ms后，将C23置高电平（持续时间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2</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3 </w:t>
            </w:r>
            <w:r>
              <w:rPr>
                <w:rFonts w:hint="eastAsia" w:ascii="宋体" w:hAnsi="宋体" w:eastAsia="宋体" w:cs="宋体"/>
                <w:color w:val="auto"/>
                <w:kern w:val="2"/>
                <w:sz w:val="21"/>
                <w:szCs w:val="21"/>
                <w:highlight w:val="none"/>
                <w:lang w:val="en-US" w:eastAsia="zh-CN" w:bidi="ar"/>
              </w:rPr>
              <w:t>ms后再按将C24恢复为低电平。C23置高后则在相应反馈数据的比特位持续置1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（2）K4开关电平控制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默认C22、C21低电平，电源控制卡通过CAN总线接收控制器指令要求，电源控制卡依据指令需要按顺序先将C22电平置高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ms后，将C21置高电平（持续时间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3 </w:t>
            </w:r>
            <w:r>
              <w:rPr>
                <w:rFonts w:hint="eastAsia" w:ascii="宋体" w:hAnsi="宋体" w:eastAsia="宋体" w:cs="宋体"/>
                <w:color w:val="auto"/>
                <w:kern w:val="2"/>
                <w:sz w:val="21"/>
                <w:szCs w:val="21"/>
                <w:highlight w:val="none"/>
                <w:lang w:val="en-US" w:eastAsia="zh-CN" w:bidi="ar"/>
              </w:rPr>
              <w:t>ms后再按将C22恢复为低电平。C21置高后则在相应反馈数据的比特位持续置1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（3）VO2及K5、K6、K7、K8、K9开关电平控制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默认C28及C20、C19、C18、C17、C16、C15、C14、C13、C12、C11为低电平。电源控制卡通过CAN总线接收控制器指令要求，电源控制卡依据指令需要按顺序先将C20电平置高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ms后，将C19置高电平（持续时间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ms后再按将C20恢复为低电平（在C19置高后则在相应反馈数据的比特位持续置1；然后</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4 </w:t>
            </w:r>
            <w:r>
              <w:rPr>
                <w:rFonts w:hint="eastAsia" w:ascii="宋体" w:hAnsi="宋体" w:eastAsia="宋体" w:cs="宋体"/>
                <w:color w:val="auto"/>
                <w:kern w:val="2"/>
                <w:sz w:val="21"/>
                <w:szCs w:val="21"/>
                <w:highlight w:val="none"/>
                <w:lang w:val="en-US" w:eastAsia="zh-CN" w:bidi="ar"/>
              </w:rPr>
              <w:t>ms后将C18电平置高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5 </w:t>
            </w:r>
            <w:r>
              <w:rPr>
                <w:rFonts w:hint="eastAsia" w:ascii="宋体" w:hAnsi="宋体" w:eastAsia="宋体" w:cs="宋体"/>
                <w:color w:val="auto"/>
                <w:kern w:val="2"/>
                <w:sz w:val="21"/>
                <w:szCs w:val="21"/>
                <w:highlight w:val="none"/>
                <w:lang w:val="en-US" w:eastAsia="zh-CN" w:bidi="ar"/>
              </w:rPr>
              <w:t>ms后，将C17置高电平（持续时间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6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7</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ms后再按将C18恢复为低电平，C17置高后则在相应反馈数据的比特位持续置1。；再</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8 </w:t>
            </w:r>
            <w:r>
              <w:rPr>
                <w:rFonts w:hint="eastAsia" w:ascii="宋体" w:hAnsi="宋体" w:eastAsia="宋体" w:cs="宋体"/>
                <w:color w:val="auto"/>
                <w:kern w:val="2"/>
                <w:sz w:val="21"/>
                <w:szCs w:val="21"/>
                <w:highlight w:val="none"/>
                <w:lang w:val="en-US" w:eastAsia="zh-CN" w:bidi="ar"/>
              </w:rPr>
              <w:t>ms后将C16、C14、C12电平同时置高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9 </w:t>
            </w:r>
            <w:r>
              <w:rPr>
                <w:rFonts w:hint="eastAsia" w:ascii="宋体" w:hAnsi="宋体" w:eastAsia="宋体" w:cs="宋体"/>
                <w:color w:val="auto"/>
                <w:kern w:val="2"/>
                <w:sz w:val="21"/>
                <w:szCs w:val="21"/>
                <w:highlight w:val="none"/>
                <w:lang w:val="en-US" w:eastAsia="zh-CN" w:bidi="ar"/>
              </w:rPr>
              <w:t>ms后，将C15、C13、C11、C28同时置高且C15、C13、C11电平（持续时间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10</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11</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ms后再按将C16、C14、C12电平同时恢复为低电平，C15、C13、C1、C28置高后则在相应反馈数据的比特位持续置1。C28置高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12</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ms后电平置低；并将C28相应反馈数据位置0</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（4）K10电平控制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默认C10、C9低电平，电源控制卡通过CAN总线接收控制器指令要求，电源控制卡依据指令需要按顺序先将C10电平置高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cs="宋体"/>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ms后再按将C10恢复为低电平，C9置高后则在相应反馈数据的比特位持续置1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（5）K11开关电平控制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默认C8、C7低电平，电源控制卡通过CAN总线接收控制器指令要求，电源控制卡依据指令需要按顺序先将C8电平置高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ms后，将C7置高电平（持续时间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ms后再按将C8恢复为低电平，C7置高后则在相应反馈数据的比特位持续置1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（6）K12 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默认C6、C5低电平，电源控制卡通过CAN总线接收控制器指令要求，电源控制卡依据指令需要按顺序先将C6电平置高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ms后，将C5置高电平（持续时间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ms后再按将C6恢复为低电平，C5置高后则在相应反馈数据的比特位持续置1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（7）K1开关电平控制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默认C2、C1低电平，电源控制卡通过CAN总线接收控制器指令要求，电源控制卡依据指令需要按顺序先将C2电平置高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ms后，将C1置高电平（持续时间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ms后再按将C2恢复为低电平，C1置高后则在相应反馈数据的比特位持续置1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（8）K2开关电平控制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默认C4、C3低电平，电源控制卡通过CAN总线接收控制器指令要求，电源控制卡依据指令需要按顺序先将C4电平置高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ms后，将C3置高电平（持续时间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ms后再按将C4恢复为低电平，C3置高后则在相应反馈数据的比特位持续置1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3.4 </w:t>
            </w:r>
            <w:r>
              <w:rPr>
                <w:rFonts w:hint="eastAsia" w:ascii="宋体" w:hAnsi="宋体" w:eastAsia="宋体" w:cs="宋体"/>
                <w:b/>
                <w:color w:val="auto"/>
                <w:kern w:val="2"/>
                <w:sz w:val="21"/>
                <w:szCs w:val="21"/>
                <w:highlight w:val="none"/>
                <w:lang w:val="en-US" w:eastAsia="zh-CN" w:bidi="ar"/>
              </w:rPr>
              <w:t>通信功能</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CAN总线：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通讯速率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最高1Mbps，默认500kbps，发送及接受周期为20ms</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2）采用标准数据帧格式进行通信，支持报文ID自定义</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）电源控制卡接收控制器下发指令，在5ms内上报数据，电源控制卡执行被动上报数据，长时间未收到指令不上报数据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eastAsia="zh-CN"/>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通信协议</w:t>
            </w:r>
            <w:r>
              <w:rPr>
                <w:rFonts w:hint="eastAsia" w:cs="宋体"/>
                <w:color w:val="auto"/>
                <w:kern w:val="2"/>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color w:val="auto"/>
                <w:kern w:val="2"/>
                <w:sz w:val="21"/>
                <w:szCs w:val="21"/>
                <w:highlight w:val="none"/>
                <w:lang w:val="en-US"/>
              </w:rPr>
            </w:pPr>
            <w:r>
              <w:rPr>
                <w:rFonts w:hint="eastAsia"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bidi="ar"/>
              </w:rPr>
              <w:t>综合控制计算机发给电源控制卡的协议</w:t>
            </w:r>
            <w:r>
              <w:rPr>
                <w:rFonts w:hint="eastAsia" w:cs="宋体"/>
                <w:color w:val="auto"/>
                <w:kern w:val="2"/>
                <w:sz w:val="21"/>
                <w:szCs w:val="21"/>
                <w:highlight w:val="none"/>
                <w:lang w:val="en-US" w:eastAsia="zh-CN" w:bidi="ar"/>
              </w:rPr>
              <w:t>具体如下：</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1"/>
              <w:gridCol w:w="849"/>
              <w:gridCol w:w="612"/>
              <w:gridCol w:w="1778"/>
              <w:gridCol w:w="20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84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61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3831"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84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命令字</w:t>
                  </w:r>
                </w:p>
              </w:tc>
              <w:tc>
                <w:tcPr>
                  <w:tcW w:w="61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3831"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0x01（控制指令）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849"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w:t>
                  </w:r>
                </w:p>
              </w:tc>
              <w:tc>
                <w:tcPr>
                  <w:tcW w:w="61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 开关C2、C1 </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 开关C4、C3  </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 开关C24、C23</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 开关C22、C21</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 开关C20、C19</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 开关C18、C17</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K7开关C16、C15</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 开关C14、C13</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K9 开关C12、C11 </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849"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样品控制及电源控制</w:t>
                  </w:r>
                </w:p>
              </w:tc>
              <w:tc>
                <w:tcPr>
                  <w:tcW w:w="61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 开关C10、C9</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 开关C8、C7</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 开关C6、C5</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 开关C27</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 开关C28</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 开关C29</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751"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1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77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 开关C30</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 1:闭合</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智能电源控制卡发送给综合控制计算机的协议</w:t>
            </w:r>
            <w:r>
              <w:rPr>
                <w:rFonts w:hint="eastAsia" w:cs="宋体"/>
                <w:color w:val="auto"/>
                <w:kern w:val="2"/>
                <w:sz w:val="21"/>
                <w:szCs w:val="21"/>
                <w:highlight w:val="none"/>
                <w:lang w:val="en-US" w:eastAsia="zh-CN" w:bidi="ar"/>
              </w:rPr>
              <w:t>具体如下</w:t>
            </w:r>
            <w:r>
              <w:rPr>
                <w:rFonts w:hint="eastAsia" w:ascii="宋体" w:hAnsi="宋体" w:eastAsia="宋体" w:cs="宋体"/>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
              <w:gridCol w:w="810"/>
              <w:gridCol w:w="957"/>
              <w:gridCol w:w="532"/>
              <w:gridCol w:w="740"/>
              <w:gridCol w:w="1060"/>
              <w:gridCol w:w="1934"/>
              <w:gridCol w:w="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单位</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pStyle w:val="35"/>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Bit7，Bit6，Bit5对应大版本</w:t>
                  </w:r>
                </w:p>
                <w:p>
                  <w:pPr>
                    <w:pStyle w:val="35"/>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pStyle w:val="35"/>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例如：01100001代表版本3.0，标志位为1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流量值</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L/h</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999"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压力0</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999"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6-7</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压力1</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2999"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5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样品完成反馈</w:t>
                  </w:r>
                </w:p>
              </w:tc>
              <w:tc>
                <w:tcPr>
                  <w:tcW w:w="53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K4反馈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K5反馈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K6反馈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K7反馈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K8反馈 </w:t>
                  </w:r>
                </w:p>
              </w:tc>
              <w:tc>
                <w:tcPr>
                  <w:tcW w:w="1939"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5" w:type="dxa"/>
              </w:trPr>
              <w:tc>
                <w:tcPr>
                  <w:tcW w:w="6038" w:type="dxa"/>
                  <w:gridSpan w:val="7"/>
                  <w:tcBorders>
                    <w:top w:val="single" w:color="auto" w:sz="4" w:space="0"/>
                    <w:left w:val="nil"/>
                    <w:bottom w:val="single" w:color="auto" w:sz="4" w:space="0"/>
                    <w:right w:val="nil"/>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pStyle w:val="35"/>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Bit7，Bit6，Bit5对应大版本</w:t>
                  </w:r>
                </w:p>
                <w:p>
                  <w:pPr>
                    <w:pStyle w:val="35"/>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例如：01100010代表版本3.0，标志位为2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VI1输入电压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VI2输入电压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VI3输入电压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VI4输入电压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VI5输入电压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57"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样品及电源控制输出完成反馈</w:t>
                  </w:r>
                </w:p>
              </w:tc>
              <w:tc>
                <w:tcPr>
                  <w:tcW w:w="53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K9反馈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K10反馈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K11反馈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K12反馈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VO1 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VO2开关K32状态反馈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VO3开关K23状态反馈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957"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7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06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VO4开关K24状态反馈 </w:t>
                  </w:r>
                </w:p>
              </w:tc>
              <w:tc>
                <w:tcPr>
                  <w:tcW w:w="1939"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Bit7，Bit6，Bit5对应大版本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例如：01100011代表版本3.0，标志位为3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8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VO7输出电压</w:t>
                  </w:r>
                </w:p>
              </w:tc>
              <w:tc>
                <w:tcPr>
                  <w:tcW w:w="53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7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9"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RS422总线：用于对外部供电模块进行控制，与外部供电模块之间采用全双工RS422通讯，电气隔离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通讯方式：电源控制卡在需求时向外部供电模块发送控制制令，外部供电模块以固定时间间隔向电源控制卡传送数据（电源控制卡不用接收数据）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2）通讯速率：230400bps</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3）字符格式：每字节10位数据，8位字符长度，1位起始位，1位停止位，无奇偶校验，无流控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4）电源控制卡发送给外部供电模块的控制指令数据包格式如下</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lang w:val="en-US" w:eastAsia="zh-CN" w:bidi="ar"/>
              </w:rPr>
              <w:t>控制制令格式</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36"/>
              <w:gridCol w:w="1521"/>
              <w:gridCol w:w="2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帧ID</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2字节</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OxAABB</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控制制令报文</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color w:val="auto"/>
                <w:kern w:val="2"/>
                <w:sz w:val="21"/>
                <w:szCs w:val="21"/>
                <w:highlight w:val="none"/>
                <w:lang w:val="en-US" w:eastAsia="zh-CN" w:bidi="ar"/>
              </w:rPr>
              <w:t>控制制令报文</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41"/>
              <w:gridCol w:w="675"/>
              <w:gridCol w:w="675"/>
              <w:gridCol w:w="1"/>
              <w:gridCol w:w="675"/>
              <w:gridCol w:w="675"/>
              <w:gridCol w:w="675"/>
              <w:gridCol w:w="676"/>
              <w:gridCol w:w="675"/>
              <w:gridCol w:w="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位</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定义</w:t>
                  </w:r>
                </w:p>
              </w:tc>
              <w:tc>
                <w:tcPr>
                  <w:tcW w:w="4052" w:type="dxa"/>
                  <w:gridSpan w:val="7"/>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值</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HC[1:0]：00-保持不变：01-输出打开：10-输出关闭。</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3.5 </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输出功率：≥4000W</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2）输出电压：0V~60V可调</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3）输出通道：≥20通道</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4）电压采样范围：0V~60V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5）电压采样精度：≤0.01V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6）频率采样范围：≤0~100MHz</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7）频率采样精度：≤0.01KHz</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3</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电源反馈控制板卡3</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电源反馈控制板卡3实现对显示单元电源的反馈和控制，支持CAN、RS422通信接口，具有AD、PWM反馈采样，实现显示单元供电的一体化智能管理。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11"/>
              <w:gridCol w:w="976"/>
              <w:gridCol w:w="1418"/>
              <w:gridCol w:w="622"/>
              <w:gridCol w:w="531"/>
              <w:gridCol w:w="621"/>
              <w:gridCol w:w="976"/>
              <w:gridCol w:w="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J1序号</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J2序号</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CANH1</w:t>
                  </w:r>
                </w:p>
              </w:tc>
              <w:tc>
                <w:tcPr>
                  <w:tcW w:w="141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CAN总线1</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输入电VI2+电压采样</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CANL1</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VI2-输出地（与其他地隔离）</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TF</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投放信号（与VI2共地）</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RS422和CAN隔离+5v 电源 PGND为参考地</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 电源 PGND为参考地</w:t>
                  </w: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RS422总线通信接口</w:t>
                  </w:r>
                </w:p>
              </w:tc>
              <w:tc>
                <w:tcPr>
                  <w:tcW w:w="62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通信接口</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SUCCESS成功信号</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w:t>
                  </w:r>
                </w:p>
              </w:tc>
              <w:tc>
                <w:tcPr>
                  <w:tcW w:w="141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2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K12保险开关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19"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K11保险开关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流量传感器地</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流量传感器输出地（与其他地隔离）</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K10保险开关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K9输出开关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压力0信号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压力传感器0信号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K9保险开关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压力1信号</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压力传感器1信号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电源5.1V GND为参考地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K8保险开关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电源3.3V GND为参考地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K7保险开关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VI3+</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输入电VI3电压采样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K6保险开关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VI4+</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输入电VI4电压采样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VI5+</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输入电VI5电压采样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K5保险开关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输出VO2电压采样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0"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输出VO3电压采样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输出VO4电压采样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K3保险开关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输出VO5电压采样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K0输出开关（预留）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输出VO6电压采样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K0保险开关（预留）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输出VO7电压采样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VO12输出开关（预留）</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输出VO8电压采样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0" w:hRule="atLeast"/>
              </w:trPr>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输出VO9电压采样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输出VO10电压采样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输出VO11电压采样</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C34</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VO12</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输出VO12电压采样（预留）</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C33</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C27</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C32</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C28</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C31</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1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C29</w:t>
                  </w:r>
                </w:p>
              </w:tc>
              <w:tc>
                <w:tcPr>
                  <w:tcW w:w="141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VO3输出开关</w:t>
                  </w:r>
                </w:p>
              </w:tc>
              <w:tc>
                <w:tcPr>
                  <w:tcW w:w="62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5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6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C30</w:t>
                  </w:r>
                </w:p>
              </w:tc>
              <w:tc>
                <w:tcPr>
                  <w:tcW w:w="9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VO4输出开关</w:t>
                  </w:r>
                </w:p>
              </w:tc>
              <w:tc>
                <w:tcPr>
                  <w:tcW w:w="38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b/>
                <w:color w:val="auto"/>
                <w:kern w:val="2"/>
                <w:sz w:val="21"/>
                <w:szCs w:val="21"/>
                <w:highlight w:val="none"/>
                <w:lang w:val="en-US" w:eastAsia="zh-CN" w:bidi="ar"/>
              </w:rPr>
            </w:pPr>
            <w:r>
              <w:rPr>
                <w:rFonts w:hint="eastAsia" w:cs="宋体"/>
                <w:b/>
                <w:color w:val="auto"/>
                <w:kern w:val="2"/>
                <w:sz w:val="21"/>
                <w:szCs w:val="21"/>
                <w:highlight w:val="none"/>
                <w:lang w:val="en-US" w:eastAsia="zh-CN" w:bidi="ar"/>
              </w:rPr>
              <w:t xml:space="preserve">3.1 </w:t>
            </w:r>
            <w:r>
              <w:rPr>
                <w:rFonts w:hint="eastAsia" w:ascii="宋体" w:hAnsi="宋体" w:eastAsia="宋体" w:cs="宋体"/>
                <w:b/>
                <w:color w:val="auto"/>
                <w:kern w:val="2"/>
                <w:sz w:val="21"/>
                <w:szCs w:val="21"/>
                <w:highlight w:val="none"/>
                <w:lang w:val="en-US" w:eastAsia="zh-CN" w:bidi="ar"/>
              </w:rPr>
              <w:t>采集功能要求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依据控制器指令分别对VI1-VI2输入电压(0-36V)以及输出VO1-VO11输出电压（0-36V）进行定时采样。采样精度 ±1V；并通过CAN总线将数据传递给控制器用于控制</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b/>
                <w:color w:val="auto"/>
                <w:kern w:val="2"/>
                <w:sz w:val="21"/>
                <w:szCs w:val="21"/>
                <w:highlight w:val="none"/>
                <w:lang w:eastAsia="zh-CN"/>
              </w:rPr>
            </w:pPr>
            <w:r>
              <w:rPr>
                <w:rFonts w:hint="eastAsia" w:cs="宋体"/>
                <w:b/>
                <w:color w:val="auto"/>
                <w:kern w:val="2"/>
                <w:sz w:val="21"/>
                <w:szCs w:val="21"/>
                <w:highlight w:val="none"/>
                <w:lang w:val="en-US" w:eastAsia="zh-CN" w:bidi="ar"/>
              </w:rPr>
              <w:t xml:space="preserve">3.2 </w:t>
            </w:r>
            <w:r>
              <w:rPr>
                <w:rFonts w:hint="eastAsia" w:ascii="宋体" w:hAnsi="宋体" w:eastAsia="宋体" w:cs="宋体"/>
                <w:b/>
                <w:color w:val="auto"/>
                <w:kern w:val="2"/>
                <w:sz w:val="21"/>
                <w:szCs w:val="21"/>
                <w:highlight w:val="none"/>
                <w:lang w:val="en-US" w:eastAsia="zh-CN" w:bidi="ar"/>
              </w:rPr>
              <w:t>开关控制功能要求</w:t>
            </w:r>
            <w:r>
              <w:rPr>
                <w:rFonts w:hint="eastAsia" w:cs="宋体"/>
                <w:b/>
                <w:color w:val="auto"/>
                <w:kern w:val="2"/>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VO1、VO2、VO3、VO4、VO5、VO6、VO7、VO8、VO9、VO10、VO11输出控制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电源控制卡通过CAN总线接收控制器指令，电源控制卡依据指令需要分别将C27、C28、C29、C30、C31、C32、C33、C34、C35、C36、C37开关中的1个或多个置高电平或者置低电平，默认低电平。控制器每次查询时，反馈开关电平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3.3 </w:t>
            </w:r>
            <w:r>
              <w:rPr>
                <w:rFonts w:hint="eastAsia" w:ascii="宋体" w:hAnsi="宋体" w:eastAsia="宋体" w:cs="宋体"/>
                <w:b/>
                <w:color w:val="auto"/>
                <w:kern w:val="2"/>
                <w:sz w:val="21"/>
                <w:szCs w:val="21"/>
                <w:highlight w:val="none"/>
                <w:lang w:val="en-US" w:eastAsia="zh-CN" w:bidi="ar"/>
              </w:rPr>
              <w:t>样品控制功能要求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控制器每隔固定周期下发一条指令，其中样品指令会连发重复指令，电源控制卡只要收到其中任何一个指令即开始执行，丢弃剩余的该样品的重复指令。在执行样品指令过程中，不影响上报查询各参数指令的执行</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K1开关电平控制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默认C24、C23低电平，电源控制卡通过CAN总线接收控制器指令要求，电源控制卡依据指令需要按顺序先将C24电平置高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ms后，将C23置高电平（持续时间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ms后再按将C24恢复为低电平。C23置高后则在相应反馈数据的比特位持续置1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2）K2开关电平控制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默认C22、C21低电平，电源控制卡通过CAN总线接收控制器指令要求，电源控制卡依据指令需要按顺序先将C22电平置高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ms后，将C21置高电平（持续时间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ms后再按将C22恢复为低电平。C21置高后则在相应反馈数据的比特位持续置1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3）K3电平控制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默认C20、C19低电平，电源控制卡通过CAN总线接收控制器指令要求，电源控制卡依据指令需要按顺序先将C20电平置高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ms后，将C19置高电平（持续时间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ms后再按将C20恢复为低电平，C19置高后则在相应反馈数据的比特位持续置1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K4开关电平控制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默认C18、C17低电平，电源控制卡通过CAN总线接收控制器指令要求，电源控制卡依据指令需要按顺序先将C18电平置高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ms后，将C17置高电平（持续时间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ms后再按将C18恢复为低电平，C17置高后则在相应反馈数据的比特位持续置1</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3.4 </w:t>
            </w:r>
            <w:r>
              <w:rPr>
                <w:rFonts w:hint="eastAsia" w:ascii="宋体" w:hAnsi="宋体" w:eastAsia="宋体" w:cs="宋体"/>
                <w:b/>
                <w:color w:val="auto"/>
                <w:kern w:val="2"/>
                <w:sz w:val="21"/>
                <w:szCs w:val="21"/>
                <w:highlight w:val="none"/>
                <w:lang w:val="en-US" w:eastAsia="zh-CN" w:bidi="ar"/>
              </w:rPr>
              <w:t>通信功能</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CAN总线：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1）通讯速率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最高1Mbps，默认500kbps，发送及接受周期为20ms。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2）采用标准数据帧格式进行通信，支持报文ID自定义</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）电源控制卡接收控制器下发指令，在5ms内上报数据，电源控制卡执行被动上报数据，长时间未收到指令不上报数据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eastAsia="zh-CN"/>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通信协议</w:t>
            </w:r>
            <w:r>
              <w:rPr>
                <w:rFonts w:hint="eastAsia" w:cs="宋体"/>
                <w:color w:val="auto"/>
                <w:kern w:val="2"/>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color w:val="auto"/>
                <w:kern w:val="2"/>
                <w:sz w:val="21"/>
                <w:szCs w:val="21"/>
                <w:highlight w:val="none"/>
                <w:lang w:val="en-US"/>
              </w:rPr>
            </w:pPr>
            <w:r>
              <w:rPr>
                <w:rFonts w:hint="eastAsia"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bidi="ar"/>
              </w:rPr>
              <w:t>综合控制计算机发给电源控制卡的协议</w:t>
            </w:r>
            <w:r>
              <w:rPr>
                <w:rFonts w:hint="eastAsia" w:cs="宋体"/>
                <w:color w:val="auto"/>
                <w:kern w:val="2"/>
                <w:sz w:val="21"/>
                <w:szCs w:val="21"/>
                <w:highlight w:val="none"/>
                <w:lang w:val="en-US" w:eastAsia="zh-CN" w:bidi="ar"/>
              </w:rPr>
              <w:t>具体如下：</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7"/>
              <w:gridCol w:w="1343"/>
              <w:gridCol w:w="592"/>
              <w:gridCol w:w="1903"/>
              <w:gridCol w:w="1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134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3631"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34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命令字</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3631"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0x01（控制指令）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34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样品控制及开关控制</w:t>
                  </w:r>
                </w:p>
              </w:tc>
              <w:tc>
                <w:tcPr>
                  <w:tcW w:w="59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 开关C24、C23 </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 开关C22、C21  </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 开关C20、C19</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 开关C18、C17</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 开关C27</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 开关C28</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 开关C29</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 开关C37</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34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电源开关控制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92"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 开关C30</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 开关C31</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 开关C32</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 开关C33</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 开关C34</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 开关C35</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 开关C36</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477"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92"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90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72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Bit7: 0:断开 </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智能电源控制卡发送给综合控制计算机的协议</w:t>
            </w:r>
            <w:r>
              <w:rPr>
                <w:rFonts w:hint="eastAsia" w:cs="宋体"/>
                <w:color w:val="auto"/>
                <w:kern w:val="2"/>
                <w:sz w:val="21"/>
                <w:szCs w:val="21"/>
                <w:highlight w:val="none"/>
                <w:lang w:val="en-US" w:eastAsia="zh-CN" w:bidi="ar"/>
              </w:rPr>
              <w:t>具体如下</w:t>
            </w:r>
            <w:r>
              <w:rPr>
                <w:rFonts w:hint="eastAsia" w:ascii="宋体" w:hAnsi="宋体" w:eastAsia="宋体" w:cs="宋体"/>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
              <w:gridCol w:w="684"/>
              <w:gridCol w:w="1155"/>
              <w:gridCol w:w="650"/>
              <w:gridCol w:w="554"/>
              <w:gridCol w:w="1348"/>
              <w:gridCol w:w="1642"/>
              <w:gridCol w:w="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单位</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2995"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Bit7，Bit6，Bit5对应大版本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例如：00100001代表版本1.0，标志位为1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VI1电压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VI2电压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VO2电压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1155"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样品及开关完成反馈</w:t>
                  </w:r>
                </w:p>
              </w:tc>
              <w:tc>
                <w:tcPr>
                  <w:tcW w:w="65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K4反馈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VO1反馈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VO2反馈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VO3反馈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VO11反馈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5" w:type="dxa"/>
              </w:trPr>
              <w:tc>
                <w:tcPr>
                  <w:tcW w:w="6038" w:type="dxa"/>
                  <w:gridSpan w:val="7"/>
                  <w:tcBorders>
                    <w:top w:val="single" w:color="auto" w:sz="4" w:space="0"/>
                    <w:left w:val="nil"/>
                    <w:bottom w:val="single" w:color="auto" w:sz="4" w:space="0"/>
                    <w:right w:val="nil"/>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Bit7，Bit6，Bit5对应大版本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例如：00100010代表版本1.0，标志位为2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VO3电压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VO4电压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VO5电压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VO6电压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1155"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电源控制输出完成反馈</w:t>
                  </w:r>
                </w:p>
              </w:tc>
              <w:tc>
                <w:tcPr>
                  <w:tcW w:w="65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VO4反馈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VO5反馈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VO6反馈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VO7反馈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VO8反馈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VO9反馈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VO10反馈 </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155"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4"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3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647"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After w:val="1"/>
                <w:wAfter w:w="5" w:type="dxa"/>
              </w:trPr>
              <w:tc>
                <w:tcPr>
                  <w:tcW w:w="6038" w:type="dxa"/>
                  <w:gridSpan w:val="7"/>
                  <w:tcBorders>
                    <w:top w:val="single" w:color="auto" w:sz="4" w:space="0"/>
                    <w:left w:val="nil"/>
                    <w:bottom w:val="single" w:color="auto" w:sz="4" w:space="0"/>
                    <w:right w:val="nil"/>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版本/标志位</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高6bit代表版本；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Bit7，Bit6，Bit5对应大版本</w:t>
                  </w:r>
                </w:p>
                <w:p>
                  <w:pPr>
                    <w:pStyle w:val="36"/>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Bit4，Bit3，Bit2对应小版本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低2bit代表标志位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例如：00100011代表版本1.0，标志位为3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VO7输出电压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VO8输出电压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VO9输出电压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VO10输出电压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VO11输出电压</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w:t>
                  </w: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gridBefore w:val="1"/>
                <w:wBefore w:w="5" w:type="dxa"/>
              </w:trPr>
              <w:tc>
                <w:tcPr>
                  <w:tcW w:w="6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115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65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5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995" w:type="dxa"/>
                  <w:gridSpan w:val="3"/>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3.5 </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输出功率：≥4000W</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2）输出电压：0V~60V可调</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3）输出通道：≥20通道</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4）电压采样范围：0V~60V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5）电压采样精度：≤0.01V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6）频率采样范围：≤0~100MHz</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7）频率采样精度：≤0.01KHz</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4</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电源反馈控制板卡4</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电源反馈控制板卡4实现对存储单元电源的反馈和控制，支持CAN、RS422通信接口，具有AD、PWM反馈采样，实现存储单元供电的一体化智能管理。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接口要求</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3"/>
              <w:gridCol w:w="592"/>
              <w:gridCol w:w="1231"/>
              <w:gridCol w:w="576"/>
              <w:gridCol w:w="672"/>
              <w:gridCol w:w="575"/>
              <w:gridCol w:w="1248"/>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J1序号</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J2序号</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符号</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作用</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CANH1</w:t>
                  </w:r>
                </w:p>
              </w:tc>
              <w:tc>
                <w:tcPr>
                  <w:tcW w:w="123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CAN总线1</w:t>
                  </w:r>
                </w:p>
              </w:tc>
              <w:tc>
                <w:tcPr>
                  <w:tcW w:w="576"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C19</w:t>
                  </w:r>
                </w:p>
              </w:tc>
              <w:tc>
                <w:tcPr>
                  <w:tcW w:w="124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开关K18，K19</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CANL1</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C18</w:t>
                  </w:r>
                </w:p>
              </w:tc>
              <w:tc>
                <w:tcPr>
                  <w:tcW w:w="124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C42</w:t>
                  </w:r>
                </w:p>
              </w:tc>
              <w:tc>
                <w:tcPr>
                  <w:tcW w:w="1248"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开关K41，K42</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CANH2</w:t>
                  </w:r>
                </w:p>
              </w:tc>
              <w:tc>
                <w:tcPr>
                  <w:tcW w:w="123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CAN总线2</w:t>
                  </w:r>
                </w:p>
              </w:tc>
              <w:tc>
                <w:tcPr>
                  <w:tcW w:w="576"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控制器通信</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C41</w:t>
                  </w:r>
                </w:p>
              </w:tc>
              <w:tc>
                <w:tcPr>
                  <w:tcW w:w="1248"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CANL2</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C23</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开关K23</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PGND</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C38</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开关K38</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+5v2</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RS422和CAN隔离+5v 电源 PGND为参考地</w:t>
                  </w:r>
                </w:p>
              </w:tc>
              <w:tc>
                <w:tcPr>
                  <w:tcW w:w="576"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C14</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输出K14</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 电源 PGND为参考地</w:t>
                  </w: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C55</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控制K55</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23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RS422总线</w:t>
                  </w:r>
                </w:p>
              </w:tc>
              <w:tc>
                <w:tcPr>
                  <w:tcW w:w="576"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通信接口</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C36</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开关K36</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C35</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开关K35</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19" w:hRule="atLeast"/>
              </w:trPr>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RXD-</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C34</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开关K34</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TXD+</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C33</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开关K33</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64" w:hRule="atLeast"/>
              </w:trPr>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w:t>
                  </w:r>
                </w:p>
              </w:tc>
              <w:tc>
                <w:tcPr>
                  <w:tcW w:w="123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C32</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开关K32</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C31</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开关K31</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25" w:hRule="atLeast"/>
              </w:trPr>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+5v1</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电源5.1V GND为参考地</w:t>
                  </w:r>
                </w:p>
              </w:tc>
              <w:tc>
                <w:tcPr>
                  <w:tcW w:w="576"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C30</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开关K30</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+3.3V</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电源3.3V GND为参考地</w:t>
                  </w:r>
                </w:p>
              </w:tc>
              <w:tc>
                <w:tcPr>
                  <w:tcW w:w="576"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C29</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控制K29</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C28</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开关K28</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Flux</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流量传感器信号</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44</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C27</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开关K27</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Pres0</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压力传感器0信号</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45</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C26</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开关K26</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Pres1</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压力传感器1信号</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GND</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系统地</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C25</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开关K25</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SUCCESS成功信号</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C24</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开关K24</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C2</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输出K2</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C39</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开关K39</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49</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输出K3</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7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w:t>
                  </w:r>
                </w:p>
              </w:tc>
              <w:tc>
                <w:tcPr>
                  <w:tcW w:w="59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C37</w:t>
                  </w:r>
                </w:p>
              </w:tc>
              <w:tc>
                <w:tcPr>
                  <w:tcW w:w="123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开关K37</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c>
                <w:tcPr>
                  <w:tcW w:w="672"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50</w:t>
                  </w:r>
                </w:p>
              </w:tc>
              <w:tc>
                <w:tcPr>
                  <w:tcW w:w="5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C4</w:t>
                  </w:r>
                </w:p>
              </w:tc>
              <w:tc>
                <w:tcPr>
                  <w:tcW w:w="124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输出K4</w:t>
                  </w:r>
                </w:p>
              </w:tc>
              <w:tc>
                <w:tcPr>
                  <w:tcW w:w="5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3.1 </w:t>
            </w:r>
            <w:r>
              <w:rPr>
                <w:rFonts w:hint="eastAsia" w:ascii="宋体" w:hAnsi="宋体" w:eastAsia="宋体" w:cs="宋体"/>
                <w:b/>
                <w:color w:val="auto"/>
                <w:kern w:val="2"/>
                <w:sz w:val="21"/>
                <w:szCs w:val="21"/>
                <w:highlight w:val="none"/>
                <w:lang w:val="en-US" w:eastAsia="zh-CN" w:bidi="ar"/>
              </w:rPr>
              <w:t>采集功能要求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依据控制器指令对压力传感器0进行采样；压力传感器0的输出信号0±0.2～5±0.2V，压力0kpa～300kpa</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2）依据控制器指令对压力传感器1进行采样；压力传感器1的输出信号0±0.2～5±0.2V，压力0kpa～150kpa。采样结果通过CAN总线将数据传递给控制器用于控制；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3）依据控制器指令对流量传感器进行采样，流量传感器的输出信号5V方波信号，流量范围0～800L/h。按如下公式计算出流经流量传感器的油量Q=f*3600/K  (K=7800)。并通过CAN总线将数据传递给控制器用于控制；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3.2 </w:t>
            </w:r>
            <w:r>
              <w:rPr>
                <w:rFonts w:hint="eastAsia" w:ascii="宋体" w:hAnsi="宋体" w:eastAsia="宋体" w:cs="宋体"/>
                <w:b/>
                <w:color w:val="auto"/>
                <w:kern w:val="2"/>
                <w:sz w:val="21"/>
                <w:szCs w:val="21"/>
                <w:highlight w:val="none"/>
                <w:lang w:val="en-US" w:eastAsia="zh-CN" w:bidi="ar"/>
              </w:rPr>
              <w:t>开关控制功能要求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K2、K3、K4、K23、K24、K25、K26、K27、K28、K29、K30、K31、K32、K33、K34、K35、K36、K38开关电平</w:t>
            </w:r>
            <w:r>
              <w:rPr>
                <w:rFonts w:hint="eastAsia" w:cs="宋体"/>
                <w:color w:val="auto"/>
                <w:kern w:val="2"/>
                <w:sz w:val="21"/>
                <w:szCs w:val="21"/>
                <w:highlight w:val="none"/>
                <w:lang w:val="en-US" w:eastAsia="zh-CN" w:bidi="ar"/>
              </w:rPr>
              <w:t>控制：</w:t>
            </w:r>
            <w:r>
              <w:rPr>
                <w:rFonts w:hint="eastAsia" w:ascii="宋体" w:hAnsi="宋体" w:eastAsia="宋体" w:cs="宋体"/>
                <w:color w:val="auto"/>
                <w:kern w:val="2"/>
                <w:sz w:val="21"/>
                <w:szCs w:val="21"/>
                <w:highlight w:val="none"/>
                <w:lang w:val="en-US" w:eastAsia="zh-CN" w:bidi="ar"/>
              </w:rPr>
              <w:t>电源控制卡通过CAN总线接收控制器指令，电源控制卡依据指令需要分别将开关置高电平或者置低电平，默认低电平。控制器每次查询时，反馈开关电平状态；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3.3 </w:t>
            </w:r>
            <w:r>
              <w:rPr>
                <w:rFonts w:hint="eastAsia" w:ascii="宋体" w:hAnsi="宋体" w:eastAsia="宋体" w:cs="宋体"/>
                <w:b/>
                <w:color w:val="auto"/>
                <w:kern w:val="2"/>
                <w:sz w:val="21"/>
                <w:szCs w:val="21"/>
                <w:highlight w:val="none"/>
                <w:lang w:val="en-US" w:eastAsia="zh-CN" w:bidi="ar"/>
              </w:rPr>
              <w:t>样品控制功能要求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控制器每隔固定周期下发一条指令，其中样品指令会连发重复指令，电源控制卡只要收到其中任何一个指令即开始执行，丢弃剩余的该样品的重复指令。在执行样品指令过程中，不影响上报查询各参数指令的执行</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K39开关电平</w:t>
            </w:r>
            <w:r>
              <w:rPr>
                <w:rFonts w:hint="eastAsia" w:cs="宋体"/>
                <w:color w:val="auto"/>
                <w:kern w:val="2"/>
                <w:sz w:val="21"/>
                <w:szCs w:val="21"/>
                <w:highlight w:val="none"/>
                <w:lang w:val="en-US" w:eastAsia="zh-CN" w:bidi="ar"/>
              </w:rPr>
              <w:t>控制：</w:t>
            </w:r>
            <w:r>
              <w:rPr>
                <w:rFonts w:hint="eastAsia" w:ascii="宋体" w:hAnsi="宋体" w:eastAsia="宋体" w:cs="宋体"/>
                <w:color w:val="auto"/>
                <w:kern w:val="2"/>
                <w:sz w:val="21"/>
                <w:szCs w:val="21"/>
                <w:highlight w:val="none"/>
                <w:lang w:val="en-US" w:eastAsia="zh-CN" w:bidi="ar"/>
              </w:rPr>
              <w:t>默认K37、K39低电平，电源控制卡通过CAN总线接收控制器指令要求，电源控制卡依据指令需要按顺序先将K39电平置高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ms后，将K37置高电平（持续时间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ms后再按将K39恢复为低电平。在这时间段内，电源控制卡应收到高电平SUCCESS成功信号，则在相应反馈数据的比特位持续置1，如没有采集到高电平信号则置0；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2）K18开关电平</w:t>
            </w:r>
            <w:r>
              <w:rPr>
                <w:rFonts w:hint="eastAsia" w:cs="宋体"/>
                <w:color w:val="auto"/>
                <w:kern w:val="2"/>
                <w:sz w:val="21"/>
                <w:szCs w:val="21"/>
                <w:highlight w:val="none"/>
                <w:lang w:val="en-US" w:eastAsia="zh-CN" w:bidi="ar"/>
              </w:rPr>
              <w:t>控制：</w:t>
            </w:r>
            <w:r>
              <w:rPr>
                <w:rFonts w:hint="eastAsia" w:ascii="宋体" w:hAnsi="宋体" w:eastAsia="宋体" w:cs="宋体"/>
                <w:color w:val="auto"/>
                <w:kern w:val="2"/>
                <w:sz w:val="21"/>
                <w:szCs w:val="21"/>
                <w:highlight w:val="none"/>
                <w:lang w:val="en-US" w:eastAsia="zh-CN" w:bidi="ar"/>
              </w:rPr>
              <w:t>默认K18、K19低电平，电源控制卡通过CAN总线接收控制器指令要求，电源控制卡依据指令需要按顺序先将K18电平置高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ms后，将K19置高电平（持续时间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ms后再按将K18恢复为低电平。在这时间段内，电源控制卡应收到高电平SUCCESS成功信号，则在相应反馈数据的比特位持续置1，如没有采集到高电平信号则置0；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3）K41开关电平</w:t>
            </w:r>
            <w:r>
              <w:rPr>
                <w:rFonts w:hint="eastAsia" w:cs="宋体"/>
                <w:color w:val="auto"/>
                <w:kern w:val="2"/>
                <w:sz w:val="21"/>
                <w:szCs w:val="21"/>
                <w:highlight w:val="none"/>
                <w:lang w:val="en-US" w:eastAsia="zh-CN" w:bidi="ar"/>
              </w:rPr>
              <w:t>控制：</w:t>
            </w:r>
            <w:r>
              <w:rPr>
                <w:rFonts w:hint="eastAsia" w:ascii="宋体" w:hAnsi="宋体" w:eastAsia="宋体" w:cs="宋体"/>
                <w:color w:val="auto"/>
                <w:kern w:val="2"/>
                <w:sz w:val="21"/>
                <w:szCs w:val="21"/>
                <w:highlight w:val="none"/>
                <w:lang w:val="en-US" w:eastAsia="zh-CN" w:bidi="ar"/>
              </w:rPr>
              <w:t>默认K41、K42低电平，电源控制卡通过CAN总线接收控制器指令要求，电源控制卡依据指令需要按顺序先将K41电平置高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ms后，将K42置高电平（持续时间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ms后再按将K41恢复为低电平。在这时间段内，电源控制卡应收到高电平SUCCESS成功信号，则在相应反馈数据的比特位持续置1，如没有采集到高电平信号则置0；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）K14开关电平</w:t>
            </w:r>
            <w:r>
              <w:rPr>
                <w:rFonts w:hint="eastAsia" w:cs="宋体"/>
                <w:color w:val="auto"/>
                <w:kern w:val="2"/>
                <w:sz w:val="21"/>
                <w:szCs w:val="21"/>
                <w:highlight w:val="none"/>
                <w:lang w:val="en-US" w:eastAsia="zh-CN" w:bidi="ar"/>
              </w:rPr>
              <w:t>控制：</w:t>
            </w:r>
            <w:r>
              <w:rPr>
                <w:rFonts w:hint="eastAsia" w:ascii="宋体" w:hAnsi="宋体" w:eastAsia="宋体" w:cs="宋体"/>
                <w:color w:val="auto"/>
                <w:kern w:val="2"/>
                <w:sz w:val="21"/>
                <w:szCs w:val="21"/>
                <w:highlight w:val="none"/>
                <w:lang w:val="en-US" w:eastAsia="zh-CN" w:bidi="ar"/>
              </w:rPr>
              <w:t>默认K14、K55低电平，电源控制卡通过CAN总线接收控制器指令要求，电源控制卡依据指令需要按顺序先将K14电平置高</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1 </w:t>
            </w:r>
            <w:r>
              <w:rPr>
                <w:rFonts w:hint="eastAsia" w:ascii="宋体" w:hAnsi="宋体" w:eastAsia="宋体" w:cs="宋体"/>
                <w:color w:val="auto"/>
                <w:kern w:val="2"/>
                <w:sz w:val="21"/>
                <w:szCs w:val="21"/>
                <w:highlight w:val="none"/>
                <w:lang w:val="en-US" w:eastAsia="zh-CN" w:bidi="ar"/>
              </w:rPr>
              <w:t>ms后，将K55置高电平（持续时间</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 xml:space="preserve">2 </w:t>
            </w:r>
            <w:r>
              <w:rPr>
                <w:rFonts w:hint="eastAsia" w:ascii="宋体" w:hAnsi="宋体" w:eastAsia="宋体" w:cs="宋体"/>
                <w:color w:val="auto"/>
                <w:kern w:val="2"/>
                <w:sz w:val="21"/>
                <w:szCs w:val="21"/>
                <w:highlight w:val="none"/>
                <w:lang w:val="en-US" w:eastAsia="zh-CN" w:bidi="ar"/>
              </w:rPr>
              <w:t>ms）后再变为低电平。</w:t>
            </w:r>
            <w:r>
              <w:rPr>
                <w:rFonts w:hint="eastAsia" w:cs="宋体"/>
                <w:color w:val="auto"/>
                <w:kern w:val="2"/>
                <w:sz w:val="21"/>
                <w:szCs w:val="21"/>
                <w:highlight w:val="none"/>
                <w:lang w:val="en-US" w:eastAsia="zh-CN" w:bidi="ar"/>
              </w:rPr>
              <w:t>a</w:t>
            </w:r>
            <w:r>
              <w:rPr>
                <w:rFonts w:hint="eastAsia" w:cs="宋体"/>
                <w:color w:val="auto"/>
                <w:kern w:val="2"/>
                <w:sz w:val="21"/>
                <w:szCs w:val="21"/>
                <w:highlight w:val="none"/>
                <w:vertAlign w:val="subscript"/>
                <w:lang w:val="en-US" w:eastAsia="zh-CN" w:bidi="ar"/>
              </w:rPr>
              <w:t>3</w:t>
            </w:r>
            <w:r>
              <w:rPr>
                <w:rFonts w:hint="eastAsia" w:ascii="宋体" w:hAnsi="宋体" w:eastAsia="宋体" w:cs="宋体"/>
                <w:color w:val="auto"/>
                <w:kern w:val="2"/>
                <w:sz w:val="21"/>
                <w:szCs w:val="21"/>
                <w:highlight w:val="none"/>
                <w:lang w:val="en-US" w:eastAsia="zh-CN" w:bidi="ar"/>
              </w:rPr>
              <w:t xml:space="preserve"> ms后再按将K14恢复为低电平。在这时间段内，电源控制卡应收到高电平SUCCESS成功信号，则在相应反馈数据的比特位持续置1，如没有采集到高电平信号则置0；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3.4 </w:t>
            </w:r>
            <w:r>
              <w:rPr>
                <w:rFonts w:hint="eastAsia" w:ascii="宋体" w:hAnsi="宋体" w:eastAsia="宋体" w:cs="宋体"/>
                <w:b/>
                <w:color w:val="auto"/>
                <w:kern w:val="2"/>
                <w:sz w:val="21"/>
                <w:szCs w:val="21"/>
                <w:highlight w:val="none"/>
                <w:lang w:val="en-US" w:eastAsia="zh-CN" w:bidi="ar"/>
              </w:rPr>
              <w:t>通信功能</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CAN总线：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通讯速率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最高1Mbps，默认500kbps，发送及接受周期为20ms。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2）通讯格式</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采用标准数据帧格式进行通信，支持自定义报文ID。</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3）电源控制卡接收控制器下发指令，并在每次接收到指令后5ms内上报数据，电源控制卡执行被动上报数据，长时间未收到指令不上报数据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eastAsia="zh-CN"/>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通信协议</w:t>
            </w:r>
            <w:r>
              <w:rPr>
                <w:rFonts w:hint="eastAsia" w:cs="宋体"/>
                <w:color w:val="auto"/>
                <w:kern w:val="2"/>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color w:val="auto"/>
                <w:kern w:val="2"/>
                <w:sz w:val="21"/>
                <w:szCs w:val="21"/>
                <w:highlight w:val="none"/>
                <w:lang w:val="en-US"/>
              </w:rPr>
            </w:pPr>
            <w:r>
              <w:rPr>
                <w:rFonts w:hint="eastAsia"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bidi="ar"/>
              </w:rPr>
              <w:t>综合控制计算机发给电源控制卡的协议</w:t>
            </w:r>
            <w:r>
              <w:rPr>
                <w:rFonts w:hint="eastAsia" w:cs="宋体"/>
                <w:color w:val="auto"/>
                <w:kern w:val="2"/>
                <w:sz w:val="21"/>
                <w:szCs w:val="21"/>
                <w:highlight w:val="none"/>
                <w:lang w:val="en-US" w:eastAsia="zh-CN" w:bidi="ar"/>
              </w:rPr>
              <w:t>具体如下：</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38"/>
              <w:gridCol w:w="840"/>
              <w:gridCol w:w="653"/>
              <w:gridCol w:w="2053"/>
              <w:gridCol w:w="1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字节序号</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参数名称</w:t>
                  </w:r>
                </w:p>
              </w:tc>
              <w:tc>
                <w:tcPr>
                  <w:tcW w:w="65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字节数</w:t>
                  </w:r>
                </w:p>
              </w:tc>
              <w:tc>
                <w:tcPr>
                  <w:tcW w:w="4012"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命令字</w:t>
                  </w:r>
                </w:p>
              </w:tc>
              <w:tc>
                <w:tcPr>
                  <w:tcW w:w="65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4012"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0x01（控制指令）      0x02（自检指令）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8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w:t>
                  </w:r>
                </w:p>
              </w:tc>
              <w:tc>
                <w:tcPr>
                  <w:tcW w:w="65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 开关K2、K3  </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K4 开关K4、K23  </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K24 开关K24、K25</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K26 开关K26、K27</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K28 开关K28、K29</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K30 开关K30、K31</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K32开关K32、K33</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K34 开关K34、K35</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p>
              </w:tc>
              <w:tc>
                <w:tcPr>
                  <w:tcW w:w="8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样品控制及电源控制</w:t>
                  </w:r>
                </w:p>
              </w:tc>
              <w:tc>
                <w:tcPr>
                  <w:tcW w:w="653"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K36 开关K36、K38</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K39 开关K37、K39</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K18 开关K18、K19</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K41 开关K41、K42</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K14 开关K14、K55</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653"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2053"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95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电源控制卡发送给综合控制计算机的协议</w:t>
            </w:r>
            <w:r>
              <w:rPr>
                <w:rFonts w:hint="eastAsia" w:cs="宋体"/>
                <w:color w:val="auto"/>
                <w:kern w:val="2"/>
                <w:sz w:val="21"/>
                <w:szCs w:val="21"/>
                <w:highlight w:val="none"/>
                <w:lang w:val="en-US" w:eastAsia="zh-CN" w:bidi="ar"/>
              </w:rPr>
              <w:t>具体如下</w:t>
            </w:r>
            <w:r>
              <w:rPr>
                <w:rFonts w:hint="eastAsia" w:ascii="宋体" w:hAnsi="宋体" w:eastAsia="宋体" w:cs="宋体"/>
                <w:color w:val="auto"/>
                <w:kern w:val="2"/>
                <w:sz w:val="21"/>
                <w:szCs w:val="21"/>
                <w:highlight w:val="none"/>
                <w:lang w:val="en-US" w:eastAsia="zh-CN" w:bidi="ar"/>
              </w:rPr>
              <w:t>：</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38"/>
              <w:gridCol w:w="840"/>
              <w:gridCol w:w="559"/>
              <w:gridCol w:w="561"/>
              <w:gridCol w:w="1679"/>
              <w:gridCol w:w="1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字节序号</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参数名称</w:t>
                  </w:r>
                </w:p>
              </w:tc>
              <w:tc>
                <w:tcPr>
                  <w:tcW w:w="5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单位</w:t>
                  </w:r>
                </w:p>
              </w:tc>
              <w:tc>
                <w:tcPr>
                  <w:tcW w:w="56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字节数</w:t>
                  </w:r>
                </w:p>
              </w:tc>
              <w:tc>
                <w:tcPr>
                  <w:tcW w:w="3545"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流量值</w:t>
                  </w:r>
                </w:p>
              </w:tc>
              <w:tc>
                <w:tcPr>
                  <w:tcW w:w="5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L/h</w:t>
                  </w:r>
                </w:p>
              </w:tc>
              <w:tc>
                <w:tcPr>
                  <w:tcW w:w="56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3545"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3-4</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GY压力</w:t>
                  </w:r>
                </w:p>
              </w:tc>
              <w:tc>
                <w:tcPr>
                  <w:tcW w:w="5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56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3545"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5-6</w:t>
                  </w:r>
                </w:p>
              </w:tc>
              <w:tc>
                <w:tcPr>
                  <w:tcW w:w="84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YX压力</w:t>
                  </w:r>
                </w:p>
              </w:tc>
              <w:tc>
                <w:tcPr>
                  <w:tcW w:w="559"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Kpa</w:t>
                  </w:r>
                </w:p>
              </w:tc>
              <w:tc>
                <w:tcPr>
                  <w:tcW w:w="56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p>
              </w:tc>
              <w:tc>
                <w:tcPr>
                  <w:tcW w:w="3545" w:type="dxa"/>
                  <w:gridSpan w:val="2"/>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p>
              </w:tc>
              <w:tc>
                <w:tcPr>
                  <w:tcW w:w="8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样品完成反馈</w:t>
                  </w:r>
                </w:p>
              </w:tc>
              <w:tc>
                <w:tcPr>
                  <w:tcW w:w="559"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6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K4反馈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K24反馈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K26反馈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K28反馈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K30反馈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K32反馈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K34反馈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w:t>
                  </w:r>
                </w:p>
              </w:tc>
              <w:tc>
                <w:tcPr>
                  <w:tcW w:w="840"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样品及电源控制输出完成反馈</w:t>
                  </w:r>
                </w:p>
              </w:tc>
              <w:tc>
                <w:tcPr>
                  <w:tcW w:w="559"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p>
              </w:tc>
              <w:tc>
                <w:tcPr>
                  <w:tcW w:w="561" w:type="dxa"/>
                  <w:vMerge w:val="restart"/>
                  <w:tcBorders>
                    <w:top w:val="nil"/>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K36反馈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K39反馈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K18反馈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K41反馈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K14反馈 </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8"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840"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59"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561" w:type="dxa"/>
                  <w:vMerge w:val="continue"/>
                  <w:tcBorders>
                    <w:top w:val="nil"/>
                    <w:left w:val="nil"/>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1"/>
                      <w:szCs w:val="21"/>
                      <w:highlight w:val="none"/>
                    </w:rPr>
                  </w:pPr>
                </w:p>
              </w:tc>
              <w:tc>
                <w:tcPr>
                  <w:tcW w:w="1679"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866"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RS422总线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用于对外部供电模块进行控制，与外部供电模块之间采用全双工RS422通讯，电气隔离</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通讯方式：电源控制卡在需求时向外部供电模块发送控制制令，外部供电模块以固定时间间隔向电源控制卡传送数据（电源控制卡不用接收数据）</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2）通讯速率：230400bps</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3）字符格式：每字节10位数据，8位字符长度，1位起始位，1位停止位，无奇偶校验，无流控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4）电源控制卡发送给外部供电模块的控制指令数据包格式如下</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default" w:ascii="宋体" w:hAnsi="宋体" w:eastAsia="宋体" w:cs="宋体"/>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bidi="ar"/>
              </w:rPr>
              <w:t>控制指令</w:t>
            </w:r>
            <w:r>
              <w:rPr>
                <w:rFonts w:hint="eastAsia" w:cs="宋体"/>
                <w:color w:val="auto"/>
                <w:kern w:val="2"/>
                <w:sz w:val="21"/>
                <w:szCs w:val="21"/>
                <w:highlight w:val="none"/>
                <w:lang w:val="en-US" w:eastAsia="zh-CN" w:bidi="ar"/>
              </w:rPr>
              <w:t>格式</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36"/>
              <w:gridCol w:w="1521"/>
              <w:gridCol w:w="2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帧ID</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2字节</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153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OxAABB</w:t>
                  </w:r>
                </w:p>
              </w:tc>
              <w:tc>
                <w:tcPr>
                  <w:tcW w:w="152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控制制令报文</w:t>
                  </w:r>
                </w:p>
              </w:tc>
              <w:tc>
                <w:tcPr>
                  <w:tcW w:w="298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校验和</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i w:val="0"/>
                <w:iCs w:val="0"/>
                <w:color w:val="auto"/>
                <w:kern w:val="2"/>
                <w:sz w:val="21"/>
                <w:szCs w:val="21"/>
                <w:highlight w:val="none"/>
              </w:rPr>
            </w:pPr>
            <w:r>
              <w:rPr>
                <w:rFonts w:hint="eastAsia" w:ascii="宋体" w:hAnsi="宋体" w:eastAsia="宋体" w:cs="宋体"/>
                <w:b w:val="0"/>
                <w:bCs/>
                <w:i w:val="0"/>
                <w:iCs w:val="0"/>
                <w:color w:val="auto"/>
                <w:kern w:val="2"/>
                <w:sz w:val="21"/>
                <w:szCs w:val="21"/>
                <w:highlight w:val="none"/>
                <w:lang w:val="en-US" w:eastAsia="zh-CN" w:bidi="ar"/>
              </w:rPr>
              <w:t>控制制令报文</w:t>
            </w:r>
          </w:p>
          <w:tbl>
            <w:tblPr>
              <w:tblStyle w:val="13"/>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41"/>
              <w:gridCol w:w="675"/>
              <w:gridCol w:w="675"/>
              <w:gridCol w:w="1"/>
              <w:gridCol w:w="675"/>
              <w:gridCol w:w="675"/>
              <w:gridCol w:w="675"/>
              <w:gridCol w:w="676"/>
              <w:gridCol w:w="675"/>
              <w:gridCol w:w="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位</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bit7</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bit6</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bit5</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bit4</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bit3</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bit2</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bit1</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定义</w:t>
                  </w:r>
                </w:p>
              </w:tc>
              <w:tc>
                <w:tcPr>
                  <w:tcW w:w="4052" w:type="dxa"/>
                  <w:gridSpan w:val="7"/>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预留</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6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值</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676"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0</w:t>
                  </w:r>
                </w:p>
              </w:tc>
              <w:tc>
                <w:tcPr>
                  <w:tcW w:w="1350" w:type="dxa"/>
                  <w:gridSpan w:val="2"/>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HC[1:0]：00-保持不变：01-输出打开：10-输出关闭。</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 xml:space="preserve">3.5 </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输出功率：≥4000W</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2）输出电压：0V~60V可调</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3）输出通道：≥20通道</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4）电压采样范围：0V~60V</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eastAsia="zh-CN"/>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5）电压采样精度：≤0.01V</w:t>
            </w:r>
            <w:r>
              <w:rPr>
                <w:rFonts w:hint="eastAsia" w:cs="宋体"/>
                <w:color w:val="auto"/>
                <w:kern w:val="2"/>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6）频率采样范围：≤0~100MHz</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7）频率采样精度：≤0.01KHz</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5</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高速采集板卡1</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功能要求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高速采集板卡1具备高清视频信号的采集的能力，提供原数据和多种压缩数据方式，采集的视频数据通过网口向外发送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具备通讯接口，通过该接口实现板卡参数设置、工作控制和状态上报。</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性能要求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视频分辨率：5K</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视频帧率：60fps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视频格式：RGB[8:8:8]</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采集速率：≥8Gbps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图像编码：H.265</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视频输出接口：网口</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通讯接口：RS422</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8</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数据位：5位、6位、7位、8位可选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9</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停止位：1位、1.5位、2位可选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（10）</w:t>
            </w:r>
            <w:r>
              <w:rPr>
                <w:rFonts w:hint="eastAsia" w:ascii="宋体" w:hAnsi="宋体" w:eastAsia="宋体" w:cs="宋体"/>
                <w:color w:val="auto"/>
                <w:sz w:val="21"/>
                <w:szCs w:val="21"/>
                <w:highlight w:val="none"/>
              </w:rPr>
              <w:t>校验位：奇校验位、偶校验位、无校验位可选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波特率：125K、250K、500K、1M、2M、5M、10M可选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上报状态：使能、故障</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自检状态：开机自检、手动自检</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工作电压：5V直流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板卡尺寸：≤50mm（长）*60mm（宽）*10mm（高）</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工作温度：-20℃～80℃</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板卡重量：≤200g</w:t>
            </w:r>
            <w:r>
              <w:rPr>
                <w:rFonts w:hint="eastAsia"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6</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高速采集板卡2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功能要求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高速采集板卡2具备高清视频信号的采集的能力，提供原数据和多种压缩数据方式，采集的视频数据通过PCI-E接口向外发送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具备通讯接口，通过该接口实现板卡参数设置、工作控制和状态上报。</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性能要求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视频分辨率：5K</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视频帧率：60fps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视频格式：RGB[8:8:8]</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采集速率：≥8Gbps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图像编码：H.265</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视频输出接口：PCI-E</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输出速率：≥6.4G</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8</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通讯接口：RJ45、WIFI</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9</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通讯协议：TCP、UDP</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10</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上报状态：使能、故障</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自检状态：开机自检、手动自检</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工作电压：5V直流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板卡尺寸：≤50mm（长）*60mm（宽）*10mm（高）</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工作温度：-20℃～80℃</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板卡重量：≤200g</w:t>
            </w:r>
            <w:r>
              <w:rPr>
                <w:rFonts w:hint="eastAsia"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7</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高速采集板卡3</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功能要求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高速采集板卡3具备高清视频信号的采集的能力，提供原数据和多种压缩数据方式，采集的视频数据通过网口向外发送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具备通讯接口，通过该接口实现板卡参数设置、工作控制和状态上报。</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性能要求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视频分辨率：4K</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视频帧率：60fps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视频格式：RGB[8:8:8]</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采集速率：≥5Gbps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图像编码：H.265</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视频输出接口：网口</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通讯接口：RS422</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8</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数据位：5位、6位、7位、8位可选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9</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停止位：1位、1.5位、2位可选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10</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校验位：奇校验位、偶校验位、无校验位可选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波特率：125K、250K、500K、1M、2M、5M、10M可选</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上报状态：使能、故障</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自检状态：开机自检、手动自检</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工作电压：5V直流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板卡尺寸：≤50mm（长）*60mm（宽）*10mm（高）</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工作温度：-20℃～80℃</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板卡重量：≤200g</w:t>
            </w:r>
            <w:r>
              <w:rPr>
                <w:rFonts w:hint="eastAsia"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8</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高速采集板卡4</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功能要求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高速采集板卡4具备高清视频信号的采集的能力，提供原数据和多种压缩数据方式，采集的视频数据通过PCI-E接口向外发送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具备通讯接口，通过该接口实现板卡参数设置、工作控制和状态上报。</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性能要求</w:t>
            </w:r>
            <w:r>
              <w:rPr>
                <w:rFonts w:hint="eastAsia" w:cs="宋体"/>
                <w:b/>
                <w:bCs/>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视频分辨率：4K</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视频帧率：60fps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视频格式：RGB[8:8:8]</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采集速率：≥5Gbps</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图像编码：H.265</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6</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视频输出接口：PCI-E</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7</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输出速率：≥6.4Gb</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8</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通讯接口：RJ45</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9</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通讯协议：TCP、UDP</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10</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上报状态：使能、故障</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11</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自检状态：开机自检、手动自检</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工作电压：5V直流</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板卡尺寸：≤50mm（长）*60mm（宽）*10mm（高）</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工作温度：-20℃～80℃</w:t>
            </w:r>
            <w:r>
              <w:rPr>
                <w:rFonts w:hint="eastAsia" w:cs="宋体"/>
                <w:color w:val="auto"/>
                <w:sz w:val="21"/>
                <w:szCs w:val="21"/>
                <w:highlight w:val="none"/>
                <w:lang w:eastAsia="zh-CN"/>
              </w:rPr>
              <w:t>；</w:t>
            </w:r>
          </w:p>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15</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板卡重量：≤200g</w:t>
            </w:r>
            <w:r>
              <w:rPr>
                <w:rFonts w:hint="eastAsia"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9</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状态采集板卡1</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状态采集板卡1是支持模拟信号、数字信号、LVDS信号等多种类型的信号的采集、记录、回放的一体化板卡，用于对系统使用过程的信号及工作状态进行监测和备份。</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状态采集板卡1的功能框图如下图所示：</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839210" cy="2192655"/>
                  <wp:effectExtent l="0" t="0" r="0" b="7620"/>
                  <wp:docPr id="98" name="图片 9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5" descr="IMG_256"/>
                          <pic:cNvPicPr>
                            <a:picLocks noChangeAspect="1"/>
                          </pic:cNvPicPr>
                        </pic:nvPicPr>
                        <pic:blipFill>
                          <a:blip r:embed="rId7"/>
                          <a:stretch>
                            <a:fillRect/>
                          </a:stretch>
                        </pic:blipFill>
                        <pic:spPr>
                          <a:xfrm>
                            <a:off x="0" y="0"/>
                            <a:ext cx="3839210" cy="2192655"/>
                          </a:xfrm>
                          <a:prstGeom prst="rect">
                            <a:avLst/>
                          </a:prstGeom>
                          <a:noFill/>
                          <a:ln w="9525">
                            <a:noFill/>
                          </a:ln>
                        </pic:spPr>
                      </pic:pic>
                    </a:graphicData>
                  </a:graphic>
                </wp:inline>
              </w:drawing>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lang w:val="en-US" w:eastAsia="zh-CN" w:bidi="ar"/>
              </w:rPr>
              <w:t>板卡主要功能</w:t>
            </w:r>
            <w:r>
              <w:rPr>
                <w:rFonts w:hint="eastAsia" w:cs="宋体"/>
                <w:b w:val="0"/>
                <w:bCs w:val="0"/>
                <w:color w:val="auto"/>
                <w:kern w:val="2"/>
                <w:sz w:val="21"/>
                <w:szCs w:val="21"/>
                <w:highlight w:val="none"/>
                <w:lang w:val="en-US" w:eastAsia="zh-CN" w:bidi="ar"/>
              </w:rPr>
              <w:t>如下</w:t>
            </w:r>
            <w:r>
              <w:rPr>
                <w:rFonts w:hint="eastAsia" w:ascii="宋体" w:hAnsi="宋体" w:eastAsia="宋体" w:cs="宋体"/>
                <w:b w:val="0"/>
                <w:bCs w:val="0"/>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模拟信号采集</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模拟信号采集的主要功能是模拟信号的采集和存储。具有4个相同的通道，支持最大4通道模拟信号的同时采集和存储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2）数字信号采集</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数字信号采集的主要功能是数字信号，主要包括RS422信号和SPI信号的采集和存储。RS422信号具有2个相同的通道，支持最大2通道RS422信号的同时采集和存储。SPI信号具有2个相同的通道，支持最大2通道SPI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3）LVDS信号采集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LVDS信号采集的主要功能是LVDS信号的采集和存储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4）数据存储和回放</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数据存储的主要功能是实现采集到的数据的整理和存储，提供足够的存储空间。同时提供数据访问和读取的功能。</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模拟信号采集记录</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通道数：4通道</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采样速率：100kSa/s；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输入带宽：</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10MHz；</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信号幅度：0V~5V；</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en-US" w:eastAsia="zh-CN" w:bidi="ar"/>
              </w:rPr>
              <w:t>存储时长：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60min；</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2）数字信号采集记录</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2路RS422，波特率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2M；</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2路SPI，波特率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2M；</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3）LVDS信号采集记录</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传输时钟：50MHz；</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数据时钟：100MHz（180度相位）；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帧频：2.5ms；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帧长：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300字节；</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4）记录时长</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≥3h；</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5）质量</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≤2kg。</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模拟信号输入</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模拟信号输入X1接口定义：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模拟信号1参考地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模拟信号2参考地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模拟信号3参考地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模拟信号4参考地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2）数字信号输入</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数字信号输入X2接口定义：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数字信号输入X3接口定义：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MOSI1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SCK1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MOSI2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SCK2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default" w:ascii="宋体" w:hAnsi="宋体" w:eastAsia="宋体" w:cs="宋体"/>
                <w:color w:val="auto"/>
                <w:kern w:val="2"/>
                <w:sz w:val="21"/>
                <w:szCs w:val="21"/>
                <w:highlight w:val="none"/>
                <w:lang w:val="en-US"/>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）LVDS信号输入</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LVDS信号输入X4接口定义：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LVDS_CLK+</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LVDS_CLK-</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LVDS_DATA1+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9</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）数据传输</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数据传输X6接口定义：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TX_D1+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TX_D1-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RX_D2+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RX_D2-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bl>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10</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状态采集板卡2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状态采集板卡2是支持高速模拟信号、数字信号、LVDS信号等多种类型的信号的采集、记录、回放的一体化板卡，用于对系统使用过程的信号及工作状态进行监测和备份。</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状态采集板卡2的功能框图如下图所示：</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810000" cy="2066290"/>
                  <wp:effectExtent l="0" t="0" r="0" b="635"/>
                  <wp:docPr id="99" name="图片 9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6" descr="IMG_256"/>
                          <pic:cNvPicPr>
                            <a:picLocks noChangeAspect="1"/>
                          </pic:cNvPicPr>
                        </pic:nvPicPr>
                        <pic:blipFill>
                          <a:blip r:embed="rId8"/>
                          <a:stretch>
                            <a:fillRect/>
                          </a:stretch>
                        </pic:blipFill>
                        <pic:spPr>
                          <a:xfrm>
                            <a:off x="0" y="0"/>
                            <a:ext cx="3810000" cy="2066290"/>
                          </a:xfrm>
                          <a:prstGeom prst="rect">
                            <a:avLst/>
                          </a:prstGeom>
                          <a:noFill/>
                          <a:ln w="9525">
                            <a:noFill/>
                          </a:ln>
                        </pic:spPr>
                      </pic:pic>
                    </a:graphicData>
                  </a:graphic>
                </wp:inline>
              </w:drawing>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lang w:val="en-US" w:eastAsia="zh-CN" w:bidi="ar"/>
              </w:rPr>
              <w:t>板卡主要功能</w:t>
            </w:r>
            <w:r>
              <w:rPr>
                <w:rFonts w:hint="eastAsia" w:cs="宋体"/>
                <w:b w:val="0"/>
                <w:bCs w:val="0"/>
                <w:color w:val="auto"/>
                <w:kern w:val="2"/>
                <w:sz w:val="21"/>
                <w:szCs w:val="21"/>
                <w:highlight w:val="none"/>
                <w:lang w:val="en-US" w:eastAsia="zh-CN" w:bidi="ar"/>
              </w:rPr>
              <w:t>如下</w:t>
            </w:r>
            <w:r>
              <w:rPr>
                <w:rFonts w:hint="eastAsia" w:ascii="宋体" w:hAnsi="宋体" w:eastAsia="宋体" w:cs="宋体"/>
                <w:b w:val="0"/>
                <w:bCs w:val="0"/>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高速模拟信号采集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高速模拟信号采集的主要功能是模拟信号进行高速的采集和存储。具有6个相同的通道，支持最大6通道模拟信号的同时采集和存储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2）中速模拟信号采集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中速模拟信号采集的主要功能是模拟信号进行中速的采集和存储。具有2个相同的通道，支持最大2通道模拟信号的同时采集和存储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3）低速模拟信号采集</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低速模拟信号采集的主要功能是模拟信号进行采集和存储。具有4个相同的通道，支持最大4通道模拟信号的同时采集和存储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4）数字信号采集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字信号采集的主要功能是数字信号，主要包括RS422信号和SPI信号的采集和存储。RS422信号具有2个相同的通道，支持最大2通道RS422信号的同时采集和存储。SPI信号具有2个相同的通道，支持最大2通道SPI信号的同时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5）LVDS信号采集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LVDS信号采集的主要功能是LVDS信号的采集和存储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6）数据存储和回放</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数据存储的主要功能是实现采集到的数据的整理和存储，提供足够的存储空间。同时提供数据访问和读取的功能。</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模拟信号</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）6路高速采集</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500MSa/s；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输入信号幅度范围：0V~5V；</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连续存储时间：</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30min；</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）2路中速采集</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采样速率：100MSa/s；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信号幅度：1路：0V~5V；1路0V~36V；</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存储时长：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60min；</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）四路低速模拟输入：</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采样速率：100kSa/s；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信号幅度：0V~5V；</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存储时长：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60min；</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2）数字信号</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2路RS422，波特率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2M，可选；</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2路SPI，波特率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2M；</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3）LVDS信号</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传输时钟：50MHz；</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数据时钟：100MHz（180度相位）；</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帧频：2.5ms；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帧长：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300字节；</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4）记录时长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≥3h；</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5）质量</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≤2kg。</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高速模拟信号输入</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高速模拟信号输入X1接口定义：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高速模拟信号1参考地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高速模拟信号2参考地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高速模拟信号3参考地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高速模拟信号4参考地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9</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高速模拟信号5</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高速模拟信号5参考地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高速模拟信号6</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高速模拟信号6参考地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2）中速模拟信号输入</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中速模拟信号输入X2接口定义：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中速模拟信号1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中速模拟信号1参考地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中速模拟信号2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中速模拟信号2参考地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3）模拟信号输入</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模拟信号输入X3接口定义：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模拟信号1参考地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模拟信号2参考地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模拟信号3参考地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0V~+5V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模拟信号4参考地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4）数字信号输入</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数字信号输入X4接口定义：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RS422_RX2-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数字信号输入X5接口定义：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MOSI1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SCK1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MOSI2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SCK2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5）LVDS信号输入</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LVDS信号输入X6接口定义：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LVDS_CLK+</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LVDS_CLK-</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LVDS_DATA1+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9</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LVDS_ DATA4-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数字参考地</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GND</w:t>
                  </w:r>
                </w:p>
              </w:tc>
            </w:tr>
          </w:tbl>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6）数据传输</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数据传输X7接口定义：</w:t>
            </w:r>
          </w:p>
          <w:tbl>
            <w:tblPr>
              <w:tblStyle w:val="14"/>
              <w:tblW w:w="6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754"/>
              <w:gridCol w:w="2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编号</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信号定义</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
                    </w:rPr>
                    <w:t>信号特征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TX_D1+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2</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TX_D1-</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3</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RX_D2+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BI_D3-</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6</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RX_D2-</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7</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8</w:t>
                  </w:r>
                </w:p>
              </w:tc>
              <w:tc>
                <w:tcPr>
                  <w:tcW w:w="2754"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BI_D4-</w:t>
                  </w:r>
                </w:p>
              </w:tc>
              <w:tc>
                <w:tcPr>
                  <w:tcW w:w="2468" w:type="dxa"/>
                  <w:tcBorders>
                    <w:top w:val="single" w:color="auto" w:sz="4" w:space="0"/>
                    <w:left w:val="nil"/>
                    <w:bottom w:val="single" w:color="auto" w:sz="4" w:space="0"/>
                    <w:right w:val="single" w:color="auto" w:sz="4" w:space="0"/>
                  </w:tcBorders>
                  <w:shd w:val="clear" w:color="auto" w:fill="auto"/>
                  <w:vAlign w:val="top"/>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0"/>
                      <w:sz w:val="21"/>
                      <w:szCs w:val="21"/>
                      <w:highlight w:val="none"/>
                    </w:rPr>
                  </w:pPr>
                </w:p>
              </w:tc>
            </w:tr>
          </w:tbl>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11</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高速传输板卡1</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（1）</w:t>
            </w:r>
            <w:r>
              <w:rPr>
                <w:rFonts w:hint="eastAsia" w:ascii="宋体" w:hAnsi="宋体" w:eastAsia="宋体" w:cs="宋体"/>
                <w:b w:val="0"/>
                <w:bCs/>
                <w:color w:val="auto"/>
                <w:kern w:val="2"/>
                <w:sz w:val="21"/>
                <w:szCs w:val="21"/>
                <w:highlight w:val="none"/>
                <w:lang w:val="en-US" w:eastAsia="zh-CN" w:bidi="ar"/>
              </w:rPr>
              <w:t>同步422通讯口检查</w:t>
            </w:r>
            <w:r>
              <w:rPr>
                <w:rFonts w:hint="eastAsia" w:cs="宋体"/>
                <w:b w:val="0"/>
                <w:bCs/>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1）</w:t>
            </w:r>
            <w:r>
              <w:rPr>
                <w:rFonts w:hint="eastAsia" w:ascii="宋体" w:hAnsi="宋体" w:eastAsia="宋体" w:cs="宋体"/>
                <w:b w:val="0"/>
                <w:bCs/>
                <w:color w:val="auto"/>
                <w:kern w:val="2"/>
                <w:sz w:val="21"/>
                <w:szCs w:val="21"/>
                <w:highlight w:val="none"/>
                <w:lang w:val="en-US" w:eastAsia="zh-CN" w:bidi="ar"/>
              </w:rPr>
              <w:t>通信协议</w:t>
            </w:r>
            <w:r>
              <w:rPr>
                <w:rFonts w:hint="eastAsia" w:cs="宋体"/>
                <w:b w:val="0"/>
                <w:bCs/>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同步全双工，物理电气层采用EIA RS-422标准，数据链路层采用SDLC协议；</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同步422通讯接口，传输速率可调，最高</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15Mbps，缺省通讯速率为500kbps；</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串行通讯方式为主从方式，其中S控制装置为主站，XXX模拟器为从站；</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同步RS-422串行通讯收发同步时钟均由XXX模拟器提供，通信双方在时钟信号的下降沿使发送数据移位，上升沿使接收数据锁存；</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RS-422串行通讯发送器件采用DS96F174，XXX模拟器需可模拟同步数据链路层遵循SDLC协议，其帧格式如下：</w:t>
            </w:r>
          </w:p>
          <w:tbl>
            <w:tblPr>
              <w:tblStyle w:val="13"/>
              <w:tblW w:w="6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3"/>
              <w:gridCol w:w="863"/>
              <w:gridCol w:w="1295"/>
              <w:gridCol w:w="1295"/>
              <w:gridCol w:w="864"/>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30" w:hRule="atLeast"/>
                <w:jc w:val="center"/>
              </w:trPr>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FLAG</w:t>
                  </w:r>
                </w:p>
              </w:tc>
              <w:tc>
                <w:tcPr>
                  <w:tcW w:w="86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站址</w:t>
                  </w:r>
                </w:p>
              </w:tc>
              <w:tc>
                <w:tcPr>
                  <w:tcW w:w="129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控制信息</w:t>
                  </w:r>
                </w:p>
              </w:tc>
              <w:tc>
                <w:tcPr>
                  <w:tcW w:w="1295"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数据信息</w:t>
                  </w:r>
                </w:p>
              </w:tc>
              <w:tc>
                <w:tcPr>
                  <w:tcW w:w="86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帧校验</w:t>
                  </w:r>
                </w:p>
              </w:tc>
              <w:tc>
                <w:tcPr>
                  <w:tcW w:w="863"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FLAG</w:t>
                  </w:r>
                </w:p>
              </w:tc>
            </w:tr>
          </w:tbl>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帧校验采用CCITT-16 CRC校验，其多项式为X16+ X12+ X5+1，CRC初值为FFFFH，CRC校验码高位先发；</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同步帧起始标志FLAG与帧结束标志FLAG均为4个字节，通讯双方发送数据帧时，每一数据帧头有4个7EH，帧尾有4个7EH，S控制装置发送和接收数据线空闲为高阻态；</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在接收端采用光耦进行隔离；</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误码率：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1×10</w:t>
            </w:r>
            <w:r>
              <w:rPr>
                <w:rFonts w:hint="eastAsia" w:ascii="宋体" w:hAnsi="宋体" w:eastAsia="宋体" w:cs="宋体"/>
                <w:color w:val="auto"/>
                <w:kern w:val="2"/>
                <w:sz w:val="21"/>
                <w:szCs w:val="21"/>
                <w:highlight w:val="none"/>
                <w:vertAlign w:val="superscript"/>
                <w:lang w:val="en-US" w:eastAsia="zh-CN" w:bidi="ar"/>
              </w:rPr>
              <w:t>-6</w:t>
            </w:r>
            <w:r>
              <w:rPr>
                <w:rFonts w:hint="eastAsia" w:ascii="宋体" w:hAnsi="宋体" w:eastAsia="宋体"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传输介质：多对屏蔽双绞线；</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传输方式：全双工、差分；</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每路输入输出数据缓冲区各</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1kB；</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FIFO支持；</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带BIT功能</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2）</w:t>
            </w:r>
            <w:r>
              <w:rPr>
                <w:rFonts w:hint="eastAsia" w:ascii="宋体" w:hAnsi="宋体" w:eastAsia="宋体" w:cs="宋体"/>
                <w:b w:val="0"/>
                <w:bCs/>
                <w:color w:val="auto"/>
                <w:kern w:val="2"/>
                <w:sz w:val="21"/>
                <w:szCs w:val="21"/>
                <w:highlight w:val="none"/>
                <w:lang w:val="en-US" w:eastAsia="zh-CN" w:bidi="ar"/>
              </w:rPr>
              <w:t>检查方法</w:t>
            </w:r>
            <w:r>
              <w:rPr>
                <w:rFonts w:hint="eastAsia" w:cs="宋体"/>
                <w:b w:val="0"/>
                <w:bCs/>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检查422波形</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通过外接示波器监测XX器模拟器的同步422数据的电压，应在2V～6V之间。用示波器监测422测试设备向XX器模拟器发送数据时的电压，应在2V～6V之间</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BIT功能</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通过测试工装检查BIT功能，模拟器上电后，如调试串口界面没有打印错误信息，则RS422自检通过</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数据缓冲区各</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1kB测试</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输入输出数据缓冲区设计各为2Kbyte，在XX器模拟器发送1KByte数据包，测试工装能正确接收XX器模拟器发送的数据；在测试工装端发送1KByte数据包，XX器模拟器能正确接收测试工装发送的数据，证明每路输入输出数据缓冲区各</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1kB</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数据缓冲区各</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1kB的具体测试步骤如下：</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A.将XX器模拟器和测试工装的传输速率分别调整为64kbps、500kbps、1Mbps、2Mbps；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B.初始化测试工装的SDLC接口；</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C.在XX器模拟器的串口界面中输入：setpin 70 out 1；udemo 1 2；</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D.然后在XX器模拟器的串口界面中输入发送命令：fusend 1 1024 0x11，观察测试工装是否正确接收；</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E.让测试工装发送数据，观察模拟器是否正确接收；</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误码率测试</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如果XX器模拟器和或测试工装间接收发送数据1百万字节数据无报故障，则满足的要求。</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误码率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1×10-6的具体测试步骤如下：</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A.将XX器模拟器和测试工装的传输速率分别调整为64kbps、500kbps、1Mbps、2Mbps；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B.在测试工装的串口界面中输入：setpin 99 out 1；edemo 0 3；</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C.在XX器模拟器的串口界面中输入：setpin 70 out 1；输入发送命令：ploop 1 2 0x100000；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D.在测试工装的串口界面中输入发送命令：ploop 0 3 0x100000。</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（2）</w:t>
            </w:r>
            <w:r>
              <w:rPr>
                <w:rFonts w:hint="eastAsia" w:ascii="宋体" w:hAnsi="宋体" w:eastAsia="宋体" w:cs="宋体"/>
                <w:b w:val="0"/>
                <w:bCs/>
                <w:color w:val="auto"/>
                <w:kern w:val="2"/>
                <w:sz w:val="21"/>
                <w:szCs w:val="21"/>
                <w:highlight w:val="none"/>
                <w:lang w:val="en-US" w:eastAsia="zh-CN" w:bidi="ar"/>
              </w:rPr>
              <w:t>PCM信号模拟检查</w:t>
            </w:r>
            <w:r>
              <w:rPr>
                <w:rFonts w:hint="eastAsia" w:cs="宋体"/>
                <w:b w:val="0"/>
                <w:bCs/>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1）</w:t>
            </w:r>
            <w:r>
              <w:rPr>
                <w:rFonts w:hint="eastAsia" w:ascii="宋体" w:hAnsi="宋体" w:eastAsia="宋体" w:cs="宋体"/>
                <w:b w:val="0"/>
                <w:bCs/>
                <w:color w:val="auto"/>
                <w:kern w:val="2"/>
                <w:sz w:val="21"/>
                <w:szCs w:val="21"/>
                <w:highlight w:val="none"/>
                <w:lang w:val="en-US" w:eastAsia="zh-CN" w:bidi="ar"/>
              </w:rPr>
              <w:t>通信协议</w:t>
            </w:r>
            <w:r>
              <w:rPr>
                <w:rFonts w:hint="eastAsia" w:cs="宋体"/>
                <w:b w:val="0"/>
                <w:bCs/>
                <w:color w:val="auto"/>
                <w:kern w:val="2"/>
                <w:sz w:val="21"/>
                <w:szCs w:val="21"/>
                <w:highlight w:val="none"/>
                <w:lang w:val="en-US" w:eastAsia="zh-CN" w:bidi="ar"/>
              </w:rPr>
              <w:t>：</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数据传输速率：1.6384Mbps,倍率1倍至6倍可调，最高为9.8304Mbps（连续发送无空闲）；</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通过制定模拟器内部通讯协议，实现可使用模拟器软件配置PCM发送内容，并存储配置信息；可用于PCM发送内容配置的单个存储空间应</w:t>
            </w:r>
            <w:r>
              <w:rPr>
                <w:rFonts w:hint="eastAsia" w:hAnsi="宋体" w:cs="宋体"/>
                <w:color w:val="auto"/>
                <w:kern w:val="28"/>
                <w:sz w:val="21"/>
                <w:szCs w:val="21"/>
                <w:highlight w:val="none"/>
                <w:lang w:eastAsia="zh-CN"/>
              </w:rPr>
              <w:t>≥</w:t>
            </w:r>
            <w:r>
              <w:rPr>
                <w:rFonts w:hint="eastAsia" w:ascii="宋体" w:hAnsi="宋体" w:eastAsia="宋体" w:cs="宋体"/>
                <w:color w:val="auto"/>
                <w:kern w:val="28"/>
                <w:sz w:val="21"/>
                <w:szCs w:val="21"/>
                <w:highlight w:val="none"/>
              </w:rPr>
              <w:t>8Kbytes，存储空间应</w:t>
            </w:r>
            <w:r>
              <w:rPr>
                <w:rFonts w:hint="eastAsia" w:hAnsi="宋体" w:cs="宋体"/>
                <w:color w:val="auto"/>
                <w:kern w:val="28"/>
                <w:sz w:val="21"/>
                <w:szCs w:val="21"/>
                <w:highlight w:val="none"/>
                <w:lang w:eastAsia="zh-CN"/>
              </w:rPr>
              <w:t>≥</w:t>
            </w:r>
            <w:r>
              <w:rPr>
                <w:rFonts w:hint="eastAsia" w:ascii="宋体" w:hAnsi="宋体" w:eastAsia="宋体" w:cs="宋体"/>
                <w:color w:val="auto"/>
                <w:kern w:val="28"/>
                <w:sz w:val="21"/>
                <w:szCs w:val="21"/>
                <w:highlight w:val="none"/>
              </w:rPr>
              <w:t>10个；可通过模拟器软件控制信号模拟启动与停止；</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工作方式：单工，模拟器组合发送；</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字长：8位/byte；</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字帧长：1024bytes；</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帧周期：1帧/5ms；</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lang w:eastAsia="zh-CN"/>
              </w:rPr>
            </w:pPr>
            <w:r>
              <w:rPr>
                <w:rFonts w:hint="eastAsia" w:ascii="宋体" w:hAnsi="宋体" w:eastAsia="宋体" w:cs="宋体"/>
                <w:color w:val="auto"/>
                <w:kern w:val="28"/>
                <w:sz w:val="21"/>
                <w:szCs w:val="21"/>
                <w:highlight w:val="none"/>
              </w:rPr>
              <w:t>接口遵循数据发送方提供同步时钟、同步时钟下降沿发送数据以及同步时钟上升沿接收数据的原则</w:t>
            </w:r>
            <w:r>
              <w:rPr>
                <w:rFonts w:hint="eastAsia" w:hAnsi="宋体" w:cs="宋体"/>
                <w:color w:val="auto"/>
                <w:kern w:val="28"/>
                <w:sz w:val="21"/>
                <w:szCs w:val="21"/>
                <w:highlight w:val="none"/>
                <w:lang w:eastAsia="zh-CN"/>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val="0"/>
                <w:bCs/>
                <w:color w:val="auto"/>
                <w:kern w:val="2"/>
                <w:sz w:val="21"/>
                <w:szCs w:val="21"/>
                <w:highlight w:val="none"/>
              </w:rPr>
            </w:pPr>
            <w:r>
              <w:rPr>
                <w:rFonts w:hint="eastAsia" w:cs="宋体"/>
                <w:b w:val="0"/>
                <w:bCs/>
                <w:color w:val="auto"/>
                <w:kern w:val="2"/>
                <w:sz w:val="21"/>
                <w:szCs w:val="21"/>
                <w:highlight w:val="none"/>
                <w:lang w:val="en-US" w:eastAsia="zh-CN" w:bidi="ar"/>
              </w:rPr>
              <w:t>2）</w:t>
            </w:r>
            <w:r>
              <w:rPr>
                <w:rFonts w:hint="eastAsia" w:ascii="宋体" w:hAnsi="宋体" w:eastAsia="宋体" w:cs="宋体"/>
                <w:b w:val="0"/>
                <w:bCs/>
                <w:color w:val="auto"/>
                <w:kern w:val="2"/>
                <w:sz w:val="21"/>
                <w:szCs w:val="21"/>
                <w:highlight w:val="none"/>
                <w:lang w:val="en-US" w:eastAsia="zh-CN" w:bidi="ar"/>
              </w:rPr>
              <w:t>检查方法</w:t>
            </w:r>
            <w:r>
              <w:rPr>
                <w:rFonts w:hint="eastAsia" w:cs="宋体"/>
                <w:b w:val="0"/>
                <w:bCs/>
                <w:color w:val="auto"/>
                <w:kern w:val="2"/>
                <w:sz w:val="21"/>
                <w:szCs w:val="21"/>
                <w:highlight w:val="none"/>
                <w:lang w:val="en-US" w:eastAsia="zh-CN" w:bidi="ar"/>
              </w:rPr>
              <w:t>：</w:t>
            </w:r>
          </w:p>
          <w:p>
            <w:pPr>
              <w:pStyle w:val="2"/>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要求具有PCM信号模拟。数据传输速率：1.6384Mbps,倍率1倍至6倍可调，最高为9.8304Mbps（连续发送无空闲）；通过制定模拟器内部通讯协议，实现可使用模拟器软件配置PCM发送内容，并存储配置信息；可用于PCM发送内容配置的单个存储空间应</w:t>
            </w:r>
            <w:r>
              <w:rPr>
                <w:rFonts w:hint="eastAsia" w:hAnsi="宋体" w:cs="宋体"/>
                <w:color w:val="auto"/>
                <w:kern w:val="28"/>
                <w:sz w:val="21"/>
                <w:szCs w:val="21"/>
                <w:highlight w:val="none"/>
                <w:lang w:eastAsia="zh-CN"/>
              </w:rPr>
              <w:t>≥</w:t>
            </w:r>
            <w:r>
              <w:rPr>
                <w:rFonts w:hint="eastAsia" w:ascii="宋体" w:hAnsi="宋体" w:eastAsia="宋体" w:cs="宋体"/>
                <w:color w:val="auto"/>
                <w:kern w:val="28"/>
                <w:sz w:val="21"/>
                <w:szCs w:val="21"/>
                <w:highlight w:val="none"/>
              </w:rPr>
              <w:t>8Kbytes，存储空间应</w:t>
            </w:r>
            <w:r>
              <w:rPr>
                <w:rFonts w:hint="eastAsia" w:hAnsi="宋体" w:cs="宋体"/>
                <w:color w:val="auto"/>
                <w:kern w:val="28"/>
                <w:sz w:val="21"/>
                <w:szCs w:val="21"/>
                <w:highlight w:val="none"/>
                <w:lang w:eastAsia="zh-CN"/>
              </w:rPr>
              <w:t>≥</w:t>
            </w:r>
            <w:r>
              <w:rPr>
                <w:rFonts w:hint="eastAsia" w:ascii="宋体" w:hAnsi="宋体" w:eastAsia="宋体" w:cs="宋体"/>
                <w:color w:val="auto"/>
                <w:kern w:val="28"/>
                <w:sz w:val="21"/>
                <w:szCs w:val="21"/>
                <w:highlight w:val="none"/>
              </w:rPr>
              <w:t>10个；可通过模拟器软件控制信号模拟启动与停止；工作方式：单工，模拟器组合发送；字长：8位/byte；字帧长：1024bytes；帧周期：1帧/5ms；接口遵循数据发送方提供同步时钟、同步时钟下降沿发送数据以及同步时钟上升沿接收数据的原则。</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具体测试方法如下：</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在XX器模拟器串口界面输入串口初始化命令：udemo 2 0；</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码速率1.6384M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4，模拟器接收到pcm模拟板返回值：AA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码速率3.2768M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5，模拟器接收到pcm模拟板返回值：AA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码速率4.9152M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6，模拟器接收到pcm模拟板返回值：AA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码速率6.5536M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7，模拟器接收到pcm模拟板返回值：AA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码速率8.192M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8，模拟器接收到pcm模拟板返回值：AA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码速率9.8304M</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9，模拟器接收到pcm模拟板返回值：AA 90 20 0a 00 01 aa 11 10 00 00 05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start指令</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0，模拟器接收到pcm模拟板返回值：AA 90 20 0a 0a 00 aa 01 02 02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stop指令</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1，模拟器接收到pcm模拟板返回值：AA 90 20 0b 0b 00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get指令</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模拟器输入pcmsend 2 2，模拟器接收到pcm模拟板返回值：AA 90 20 0d 0d 00 aa 1a cf</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用测试工装测试X402:49（遥测PCM1信号+）,X402:51（遥测PCM1信号－）；</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用测试工装测试X402:53（遥测PCM1码同步+）,X402:55（遥测PCM1码同步－）；</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测试PCM码数据是否正确。</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1）数字信号输入速率：≥15Mbps；</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2）输入通道数：≥20通道同时采集。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所用接口芯片：</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发送端：DS96F174</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接收端：DS96F175</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时钟和数据用一个型号芯片,功能框图如下图所示：</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374390" cy="1943735"/>
                  <wp:effectExtent l="0" t="0" r="6985" b="8890"/>
                  <wp:docPr id="102" name="图片 9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97" descr="IMG_256"/>
                          <pic:cNvPicPr>
                            <a:picLocks noChangeAspect="1"/>
                          </pic:cNvPicPr>
                        </pic:nvPicPr>
                        <pic:blipFill>
                          <a:blip r:embed="rId9"/>
                          <a:stretch>
                            <a:fillRect/>
                          </a:stretch>
                        </pic:blipFill>
                        <pic:spPr>
                          <a:xfrm>
                            <a:off x="0" y="0"/>
                            <a:ext cx="3374390" cy="1943735"/>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典型应用如下图所示：</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776345" cy="1407160"/>
                  <wp:effectExtent l="0" t="0" r="5080" b="2540"/>
                  <wp:docPr id="101" name="图片 9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98" descr="IMG_257"/>
                          <pic:cNvPicPr>
                            <a:picLocks noChangeAspect="1"/>
                          </pic:cNvPicPr>
                        </pic:nvPicPr>
                        <pic:blipFill>
                          <a:blip r:embed="rId10"/>
                          <a:stretch>
                            <a:fillRect/>
                          </a:stretch>
                        </pic:blipFill>
                        <pic:spPr>
                          <a:xfrm>
                            <a:off x="0" y="0"/>
                            <a:ext cx="3776345" cy="1407160"/>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连接方式如下图所示：</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2057400" cy="2828925"/>
                  <wp:effectExtent l="0" t="0" r="0" b="0"/>
                  <wp:docPr id="100" name="图片 9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9" descr="IMG_258"/>
                          <pic:cNvPicPr>
                            <a:picLocks noChangeAspect="1"/>
                          </pic:cNvPicPr>
                        </pic:nvPicPr>
                        <pic:blipFill>
                          <a:blip r:embed="rId11"/>
                          <a:stretch>
                            <a:fillRect/>
                          </a:stretch>
                        </pic:blipFill>
                        <pic:spPr>
                          <a:xfrm>
                            <a:off x="0" y="0"/>
                            <a:ext cx="2057400" cy="2828925"/>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12</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高速传输板卡2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高速传输板卡2是一款针对数字信号进行监测、采集、回放的智能测试板卡。数据处理卡通过数字信号录制的方式，对关键数字信号终端的操作过程进行采集，智能判定并滤除长时间无操作的数字信号信息，并采用数字信号回放的方式再现被测数字信号终端的操作过程。数据处理卡能够独立运行且不干扰被测设备，能够实施采集、无损转发、高清存储被测设备输出的数字信号，可对数字信号信号进行检测与识别，智能控制设备的采集、记录、传输等进程。同时，采集与处理设备集成了数据安全、意外断电安全、外设意外推出等防护策略，在最大程度上保证了设备使用安全及数据采集安全。</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数字信号采集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可支持1080P到4K的多种分辨率，具有数字信号信号分辨率自动检测与调整功</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数据处理</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具备多进程数据并行处理能力，支持20路数据写入及4路数据导出；</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具备数字信号自动导出功能，可按文件创建时间、文件大小、文件类型等方式分类导出；</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具备数字信号数据保护功能，遇到断电、意外拔插外部存储设备等突发情况时，保证数字信号文件完整、可播放</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数字信号存储</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具备数字信号存储能力，支持内部存储和外部移动存储两种方式，内部存储容量</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4TB，外部移动存储容量</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64TB；</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具备内部存储循环覆盖功能；</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外部移动存储设备支持热插拔</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状态监控</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可对设备的工作状态、操作提示、错误报警等信息进行提示；</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具备数字信号输入状态监控能力，无数字信号输入信号时停止录制；数字信号输入信号恢复时唤醒录制；唤醒时间</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1s。</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外形尺寸：</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260mm×180mm×110mm。</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外部接口</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防护等级：≥IP67；</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输入接口数量：≥20路同时处理；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输出接口数量：≥4路同时处理；</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接插件形式：采用航插形式，带自锁紧结构、便于插拔。</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编解码模块</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数字信号输入格式支持：RGB、YUV等格式</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主控模块</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CPU核心数量：≥24个；</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CPU频率：≥5.8GHz</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GPU CUBA核心数量：≥16384个；</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GPU频率：≥2.5GHz</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支持对外部存储设备的最大写入速度：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6.4GB/s</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cs="宋体"/>
                <w:color w:val="auto"/>
                <w:kern w:val="2"/>
                <w:sz w:val="21"/>
                <w:szCs w:val="21"/>
                <w:highlight w:val="none"/>
                <w:lang w:val="en-US" w:eastAsia="zh-CN" w:bidi="ar"/>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电气性能</w:t>
            </w:r>
            <w:r>
              <w:rPr>
                <w:rFonts w:hint="eastAsia" w:cs="宋体"/>
                <w:color w:val="auto"/>
                <w:kern w:val="2"/>
                <w:sz w:val="21"/>
                <w:szCs w:val="21"/>
                <w:highlight w:val="none"/>
                <w:lang w:val="en-US" w:eastAsia="zh-CN" w:bidi="ar"/>
              </w:rPr>
              <w:t>：</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输入电压：12V；</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输入电压适应范围：9V～20V；</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额定功率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400W。</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4.</w:t>
            </w:r>
            <w:r>
              <w:rPr>
                <w:rFonts w:hint="eastAsia" w:ascii="宋体" w:hAnsi="宋体" w:eastAsia="宋体" w:cs="宋体"/>
                <w:b/>
                <w:color w:val="auto"/>
                <w:kern w:val="2"/>
                <w:sz w:val="21"/>
                <w:szCs w:val="21"/>
                <w:highlight w:val="none"/>
                <w:lang w:val="en-US" w:eastAsia="zh-CN" w:bidi="ar"/>
              </w:rPr>
              <w:t>使用要求</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工作环境温度：-10℃～40℃；</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工作环境相对湿度：≤100%RH；</w:t>
            </w:r>
          </w:p>
          <w:p>
            <w:pPr>
              <w:keepNext w:val="0"/>
              <w:keepLines w:val="0"/>
              <w:pageBreakBefore w:val="0"/>
              <w:widowControl w:val="0"/>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连续工作时间：≥8h。</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5.</w:t>
            </w:r>
            <w:r>
              <w:rPr>
                <w:rFonts w:hint="eastAsia" w:ascii="宋体" w:hAnsi="宋体" w:eastAsia="宋体" w:cs="宋体"/>
                <w:b/>
                <w:color w:val="auto"/>
                <w:kern w:val="2"/>
                <w:sz w:val="21"/>
                <w:szCs w:val="21"/>
                <w:highlight w:val="none"/>
                <w:lang w:val="en-US" w:eastAsia="zh-CN" w:bidi="ar"/>
              </w:rPr>
              <w:t>格式要求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数字信号采用H.264格式编码。</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1）基本定义</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I帧——完整的图像帧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B帧——前后参考帧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P帧——前参考帧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GOP——Group Of Picture（画面组），是一组连续的画面。GOP结构一般有两个数字，其中一个是GOP的长度（即两个I帧之间的B帧和P帧数），另一个数字为I帧和P帧之间的间隔距离（即B帧数）。在一个GOP内I帧解码不依赖任何的其它帧，P帧解码则依赖前面的I帧或P帧，B帧解码依赖前面的I帧或P帧及其后最近的一个P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IDR帧——IDR帧是GOP的第一个I帧</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宏块——16x16 大小的块，也是 H.264 中最大的块</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2）处理流程</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519170" cy="1104900"/>
                  <wp:effectExtent l="0" t="0" r="5080" b="0"/>
                  <wp:docPr id="106" name="图片 10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0" descr="IMG_256"/>
                          <pic:cNvPicPr>
                            <a:picLocks noChangeAspect="1"/>
                          </pic:cNvPicPr>
                        </pic:nvPicPr>
                        <pic:blipFill>
                          <a:blip r:embed="rId12"/>
                          <a:stretch>
                            <a:fillRect/>
                          </a:stretch>
                        </pic:blipFill>
                        <pic:spPr>
                          <a:xfrm>
                            <a:off x="0" y="0"/>
                            <a:ext cx="3519170" cy="1104900"/>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H.264压缩过程包括帧类型分析、帧内/帧间预测、变换+量化、滤波和熵编码。</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帧类型分析</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首先对输入进来的YUV的每一帧确定类型，共分成I、P、B三种类型。</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187065" cy="1287145"/>
                  <wp:effectExtent l="0" t="0" r="3810" b="8255"/>
                  <wp:docPr id="103" name="图片 10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1" descr="IMG_257"/>
                          <pic:cNvPicPr>
                            <a:picLocks noChangeAspect="1"/>
                          </pic:cNvPicPr>
                        </pic:nvPicPr>
                        <pic:blipFill>
                          <a:blip r:embed="rId13"/>
                          <a:stretch>
                            <a:fillRect/>
                          </a:stretch>
                        </pic:blipFill>
                        <pic:spPr>
                          <a:xfrm>
                            <a:off x="0" y="0"/>
                            <a:ext cx="3187065" cy="1287145"/>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帧内/帧间预测</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由于源 YUV 中两个相邻像素值相等、相似或者缓变概率极大，发生突变的几率是极小，因此在处理图像时，先将图像划分为块，再逐块进行压缩，并采用垂直预测、水平预测、均值预测等多种方式构建预测块，最后计算插值，得到残差块。</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776980" cy="1804670"/>
                  <wp:effectExtent l="0" t="0" r="4445" b="5080"/>
                  <wp:docPr id="105" name="图片 10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2" descr="IMG_258"/>
                          <pic:cNvPicPr>
                            <a:picLocks noChangeAspect="1"/>
                          </pic:cNvPicPr>
                        </pic:nvPicPr>
                        <pic:blipFill>
                          <a:blip r:embed="rId14"/>
                          <a:stretch>
                            <a:fillRect/>
                          </a:stretch>
                        </pic:blipFill>
                        <pic:spPr>
                          <a:xfrm>
                            <a:off x="0" y="0"/>
                            <a:ext cx="3776980" cy="1804670"/>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变换量化</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对预测后得到的残差进行DCT空频变换，变换后直流和低频能量集中在左上，高频能量集中在右下。由于人眼对高频信号不敏感，定义变量QP，将变换块中所有的值都除以QP，进一步节省传输码流位宽，同时去掉高频分量。</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滤波</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滤波用于在量化值波动特别大的时候提升主观质量。量化值波动特别大有可能造块效应边界。滤波是对块效应边界两边的值进行补偿，让块效应边界两边的值差异不要过大，从而降低块效应，提升质量。</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滤波操作由以下三步组成：块效应边界强度估算</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真假边界区分</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差值计算</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熵编码</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熵编码实现将当前的像素值进一步压缩成二进制流。在编码中一共有两种熵编码方式，即Cavlc和Cabac。Cavlc的主要步骤包括：</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正序zig-zag排列，算非0系数、拖尾系数（最大后三个+1/-1的数）、算上下文相关性nc（左边块非零系数+上边块非零系数）/2 再四舍五入</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667760" cy="934085"/>
                  <wp:effectExtent l="0" t="0" r="8890" b="8890"/>
                  <wp:docPr id="104" name="图片 10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descr="IMG_259"/>
                          <pic:cNvPicPr>
                            <a:picLocks noChangeAspect="1"/>
                          </pic:cNvPicPr>
                        </pic:nvPicPr>
                        <pic:blipFill>
                          <a:blip r:embed="rId15"/>
                          <a:stretch>
                            <a:fillRect/>
                          </a:stretch>
                        </pic:blipFill>
                        <pic:spPr>
                          <a:xfrm>
                            <a:off x="0" y="0"/>
                            <a:ext cx="3667760" cy="934085"/>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lang w:val="en-US" w:eastAsia="zh-CN" w:bidi="ar"/>
              </w:rPr>
              <w:t xml:space="preserve"> </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根据这三个来查标准得出编码头coeff_token（nc小选较短的码）</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Zig-zag逆序编码，每1bit编码一个拖尾系数符号0是+ 1是-</w:t>
            </w:r>
            <w:r>
              <w:rPr>
                <w:rFonts w:hint="eastAsia" w:cs="宋体"/>
                <w:color w:val="auto"/>
                <w:kern w:val="2"/>
                <w:sz w:val="21"/>
                <w:szCs w:val="21"/>
                <w:highlight w:val="none"/>
                <w:lang w:val="en-US" w:eastAsia="zh-CN" w:bidi="ar"/>
              </w:rPr>
              <w:t>；</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编码除了拖尾系数的非0系数</w:t>
            </w:r>
            <w:r>
              <w:rPr>
                <w:rFonts w:hint="eastAsia" w:cs="宋体"/>
                <w:color w:val="auto"/>
                <w:kern w:val="2"/>
                <w:sz w:val="21"/>
                <w:szCs w:val="21"/>
                <w:highlight w:val="none"/>
                <w:lang w:val="en-US" w:eastAsia="zh-CN" w:bidi="ar"/>
              </w:rPr>
              <w:t>；</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编码最后一个非0系数前0的个数</w:t>
            </w:r>
            <w:r>
              <w:rPr>
                <w:rFonts w:hint="eastAsia" w:cs="宋体"/>
                <w:color w:val="auto"/>
                <w:kern w:val="2"/>
                <w:sz w:val="21"/>
                <w:szCs w:val="21"/>
                <w:highlight w:val="none"/>
                <w:lang w:val="en-US" w:eastAsia="zh-CN" w:bidi="ar"/>
              </w:rPr>
              <w:t>；</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编码每个非零系数前零的个数</w:t>
            </w:r>
            <w:r>
              <w:rPr>
                <w:rFonts w:hint="eastAsia" w:cs="宋体"/>
                <w:color w:val="auto"/>
                <w:kern w:val="2"/>
                <w:sz w:val="21"/>
                <w:szCs w:val="21"/>
                <w:highlight w:val="none"/>
                <w:lang w:val="en-US" w:eastAsia="zh-CN" w:bidi="ar"/>
              </w:rPr>
              <w:t>；</w:t>
            </w:r>
          </w:p>
          <w:p>
            <w:pPr>
              <w:keepNext w:val="0"/>
              <w:keepLines w:val="0"/>
              <w:pageBreakBefore w:val="0"/>
              <w:widowControl/>
              <w:suppressLineNumbers w:val="0"/>
              <w:kinsoku/>
              <w:wordWrap/>
              <w:overflowPunct/>
              <w:topLinePunct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Cabac的主要步骤包括：</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二值化，使用哈夫曼编码、定长编码、一元码编码、指数哥伦布编码、截断莱斯编码等方法将像素值映射成二进制，形成二进制流</w:t>
            </w:r>
            <w:r>
              <w:rPr>
                <w:rFonts w:hint="eastAsia" w:cs="宋体"/>
                <w:color w:val="auto"/>
                <w:kern w:val="2"/>
                <w:sz w:val="21"/>
                <w:szCs w:val="21"/>
                <w:highlight w:val="none"/>
                <w:lang w:val="en-US" w:eastAsia="zh-CN" w:bidi="ar"/>
              </w:rPr>
              <w:t>；</w:t>
            </w:r>
          </w:p>
          <w:p>
            <w:pPr>
              <w:pStyle w:val="11"/>
              <w:keepNext w:val="0"/>
              <w:keepLines w:val="0"/>
              <w:pageBreakBefore w:val="0"/>
              <w:widowControl/>
              <w:numPr>
                <w:ilvl w:val="0"/>
                <w:numId w:val="0"/>
              </w:numPr>
              <w:suppressLineNumbers w:val="0"/>
              <w:kinsoku/>
              <w:wordWrap/>
              <w:overflowPunct/>
              <w:topLinePunct w:val="0"/>
              <w:bidi w:val="0"/>
              <w:adjustRightInd w:val="0"/>
              <w:spacing w:before="0" w:beforeAutospacing="0" w:after="0" w:afterAutospacing="0" w:line="240" w:lineRule="auto"/>
              <w:ind w:left="0" w:leftChars="0" w:right="0" w:right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上下文建模得到概率模型，根据二进制流中0或1的数量，计算0和1的概率模型</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采用得到的概率模型进行二进制算术编码。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13</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数据处理板卡1</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1）支持</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4个独立采样通道，每个通道最大采样率</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50GS/s；</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2）能够对可见光/微光摄像机光纤、3G-SDI、DVI、Cameralink等高速数字信号信号性能测试与评估，最大数字信号接口速率</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5Gbps；</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3）最大数字信号分辨率</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5k×5k，帧频兼容25Hz、30Hz、60Hz、75Hz、100Hz等。</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lang w:eastAsia="zh-CN"/>
              </w:rPr>
            </w:pPr>
            <w:r>
              <w:rPr>
                <w:rFonts w:hint="eastAsia" w:cs="宋体"/>
                <w:b/>
                <w:color w:val="auto"/>
                <w:kern w:val="2"/>
                <w:sz w:val="21"/>
                <w:szCs w:val="21"/>
                <w:highlight w:val="none"/>
                <w:lang w:val="en-US" w:eastAsia="zh-CN"/>
              </w:rPr>
              <w:t>2.</w:t>
            </w:r>
            <w:r>
              <w:rPr>
                <w:rFonts w:hint="eastAsia" w:ascii="宋体" w:hAnsi="宋体" w:eastAsia="宋体" w:cs="宋体"/>
                <w:b/>
                <w:color w:val="auto"/>
                <w:kern w:val="2"/>
                <w:sz w:val="21"/>
                <w:szCs w:val="21"/>
                <w:highlight w:val="none"/>
              </w:rPr>
              <w:t>结构要求</w:t>
            </w:r>
            <w:r>
              <w:rPr>
                <w:rFonts w:hint="eastAsia" w:cs="宋体"/>
                <w:b/>
                <w:color w:val="auto"/>
                <w:kern w:val="2"/>
                <w:sz w:val="21"/>
                <w:szCs w:val="21"/>
                <w:highlight w:val="none"/>
                <w:lang w:eastAsia="zh-CN"/>
              </w:rPr>
              <w:t>：</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1</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数据处理卡主要由以下几部分组成：</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1</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数字信号采集模块，主要完成多种数字信号传输接口的数字信号采集、记录工作，包括cameralink数字信号、3G-SDI数字信号、DVI数字信号、光纤数字信号，最大数字信号分辨率</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5k×5k，帧频兼容25Hz、30Hz、60Hz、75Hz、100Hz等；</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2</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数字信号显示模块，能够将数字信号采集模块采集到的数据进行实时播放显示，能够将数字信号采集模块记录到的数据进行播放显示；</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rPr>
              <w:t>3</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数字信号质量评价模块，能够对数字信号采集模块采集到的数字信号质量进行综合评估，包含色彩还原度、色饱和度、白平衡、信噪比等指标，能够检测静止场景时数字信号中出现的异常帧，对异常帧号进行记录并提示；</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lang w:eastAsia="zh-CN"/>
              </w:rPr>
            </w:pPr>
            <w:r>
              <w:rPr>
                <w:rFonts w:hint="eastAsia" w:cs="宋体"/>
                <w:color w:val="auto"/>
                <w:kern w:val="2"/>
                <w:sz w:val="21"/>
                <w:szCs w:val="21"/>
                <w:highlight w:val="none"/>
                <w:lang w:val="en-US" w:eastAsia="zh-CN"/>
              </w:rPr>
              <w:t>4</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信号质量测量模块，能够对传感器驱动信号进行测试，能够对相机输出的SDI数字信号、DVI数字信号信号质量进行测试，如测量信号眼图等</w:t>
            </w:r>
            <w:r>
              <w:rPr>
                <w:rFonts w:hint="eastAsia" w:cs="宋体"/>
                <w:color w:val="auto"/>
                <w:kern w:val="2"/>
                <w:sz w:val="21"/>
                <w:szCs w:val="21"/>
                <w:highlight w:val="none"/>
                <w:lang w:eastAsia="zh-CN"/>
              </w:rPr>
              <w:t>；</w:t>
            </w:r>
          </w:p>
          <w:p>
            <w:pPr>
              <w:pStyle w:val="38"/>
              <w:keepNext w:val="0"/>
              <w:keepLines w:val="0"/>
              <w:pageBreakBefore w:val="0"/>
              <w:widowControl/>
              <w:kinsoku/>
              <w:wordWrap/>
              <w:overflowPunct/>
              <w:topLinePunct w:val="0"/>
              <w:bidi w:val="0"/>
              <w:spacing w:beforeAutospacing="0" w:after="0" w:afterAutospacing="0" w:line="240" w:lineRule="auto"/>
              <w:ind w:left="0" w:leftChars="0" w:firstLine="0" w:firstLineChars="0"/>
              <w:textAlignment w:val="auto"/>
              <w:rPr>
                <w:rFonts w:hint="eastAsia" w:ascii="宋体" w:hAnsi="宋体" w:eastAsia="宋体" w:cs="宋体"/>
                <w:color w:val="auto"/>
                <w:kern w:val="2"/>
                <w:sz w:val="21"/>
                <w:szCs w:val="21"/>
                <w:highlight w:val="none"/>
                <w:lang w:eastAsia="zh-CN"/>
              </w:rPr>
            </w:pPr>
            <w:r>
              <w:rPr>
                <w:rFonts w:hint="eastAsia" w:cs="宋体"/>
                <w:color w:val="auto"/>
                <w:kern w:val="2"/>
                <w:sz w:val="21"/>
                <w:szCs w:val="21"/>
                <w:highlight w:val="none"/>
                <w:lang w:eastAsia="zh-CN"/>
              </w:rPr>
              <w:t>（</w:t>
            </w:r>
            <w:r>
              <w:rPr>
                <w:rFonts w:hint="eastAsia" w:cs="宋体"/>
                <w:color w:val="auto"/>
                <w:kern w:val="2"/>
                <w:sz w:val="21"/>
                <w:szCs w:val="21"/>
                <w:highlight w:val="none"/>
                <w:lang w:val="en-US" w:eastAsia="zh-CN"/>
              </w:rPr>
              <w:t>2</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rPr>
              <w:t>数据处理卡组成框图如下图所示</w:t>
            </w:r>
            <w:r>
              <w:rPr>
                <w:rFonts w:hint="eastAsia" w:cs="宋体"/>
                <w:color w:val="auto"/>
                <w:kern w:val="2"/>
                <w:sz w:val="21"/>
                <w:szCs w:val="21"/>
                <w:highlight w:val="none"/>
                <w:lang w:eastAsia="zh-CN"/>
              </w:rPr>
              <w:t>：</w:t>
            </w:r>
          </w:p>
          <w:p>
            <w:pPr>
              <w:pStyle w:val="37"/>
              <w:keepNext w:val="0"/>
              <w:keepLines w:val="0"/>
              <w:pageBreakBefore w:val="0"/>
              <w:widowControl/>
              <w:kinsoku/>
              <w:wordWrap/>
              <w:overflowPunct/>
              <w:topLinePunct w:val="0"/>
              <w:bidi w:val="0"/>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drawing>
                <wp:inline distT="0" distB="0" distL="114300" distR="114300">
                  <wp:extent cx="2983865" cy="1569720"/>
                  <wp:effectExtent l="0" t="0" r="0" b="1905"/>
                  <wp:docPr id="107" name="图片 10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4" descr="IMG_256"/>
                          <pic:cNvPicPr>
                            <a:picLocks noChangeAspect="1"/>
                          </pic:cNvPicPr>
                        </pic:nvPicPr>
                        <pic:blipFill>
                          <a:blip r:embed="rId16"/>
                          <a:stretch>
                            <a:fillRect/>
                          </a:stretch>
                        </pic:blipFill>
                        <pic:spPr>
                          <a:xfrm>
                            <a:off x="0" y="0"/>
                            <a:ext cx="2983865" cy="1569720"/>
                          </a:xfrm>
                          <a:prstGeom prst="rect">
                            <a:avLst/>
                          </a:prstGeom>
                          <a:noFill/>
                          <a:ln w="9525">
                            <a:noFill/>
                          </a:ln>
                        </pic:spPr>
                      </pic:pic>
                    </a:graphicData>
                  </a:graphic>
                </wp:inline>
              </w:drawing>
            </w:r>
            <w:r>
              <w:rPr>
                <w:rFonts w:hint="eastAsia" w:ascii="宋体" w:hAnsi="宋体" w:eastAsia="宋体" w:cs="宋体"/>
                <w:color w:val="auto"/>
                <w:kern w:val="2"/>
                <w:sz w:val="21"/>
                <w:szCs w:val="21"/>
                <w:highlight w:val="none"/>
              </w:rPr>
              <w:t xml:space="preserve"> </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1</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能够接收相机输出的cameralink数字信号、3G-SDI数字信号、DVI数字信号；</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2</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能够接收相机输出的光纤数字信号信号；</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3</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能够记录相机输出的原始位宽图像数据，如彩色相机是24Bit数据位宽；</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4</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能够显示相机输出的彩色图像；</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5</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具备图像传感器驱动信号测试功能；</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6</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能够检测静止场景时数字信号图像异常帧，对异常帧号进行记录并提示；</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7</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能够对相机输出的SDI数字信号、DVI数字信号信号质量进行测试，如测量信号眼图等；</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8</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能够存储记录拍照的图像，并对图像进行处理显示，拍照的图像为bayer数据；</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9</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能够对数字信号图像质量进行综合评估，包含色彩还原度、色饱和度、白平衡、信噪比等指标。</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4.</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1</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支持</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4个独立采样通道同时处理，每个通道的最大采样率</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50GS/s；</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2</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能够接收相机输出的光纤数字信号信号，最大数字信号接口速率</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18Gbps；</w:t>
            </w:r>
          </w:p>
          <w:p>
            <w:pPr>
              <w:pStyle w:val="37"/>
              <w:keepNext w:val="0"/>
              <w:keepLines w:val="0"/>
              <w:pageBreakBefore w:val="0"/>
              <w:widowControl/>
              <w:numPr>
                <w:ilvl w:val="0"/>
                <w:numId w:val="0"/>
              </w:numPr>
              <w:kinsoku/>
              <w:wordWrap/>
              <w:overflowPunct/>
              <w:topLinePunct w:val="0"/>
              <w:bidi w:val="0"/>
              <w:spacing w:before="0" w:beforeAutospacing="0" w:after="0" w:afterAutospacing="0" w:line="240" w:lineRule="auto"/>
              <w:ind w:leftChars="0" w:right="0" w:rightChars="0"/>
              <w:textAlignment w:val="auto"/>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3</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能够采集和显示数字信号分辨率</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5k×5k，帧频兼容25Hz、30Hz、60Hz、75Hz、100Hz等。</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5.</w:t>
            </w:r>
            <w:r>
              <w:rPr>
                <w:rFonts w:hint="eastAsia" w:ascii="宋体" w:hAnsi="宋体" w:eastAsia="宋体" w:cs="宋体"/>
                <w:b/>
                <w:color w:val="auto"/>
                <w:kern w:val="2"/>
                <w:sz w:val="21"/>
                <w:szCs w:val="21"/>
                <w:highlight w:val="none"/>
                <w:lang w:val="en-US" w:eastAsia="zh-CN" w:bidi="ar"/>
              </w:rPr>
              <w:t>接口要求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long Read(VARIANT * data)//不使用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void Show(signed char index)//显示切换 index=n 只显示第n路数字信号 n=1、2、3、4，index=其他 显示全部4路数字信号</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long Start(unsigned long index)//不使用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long Stop(unsigned long index)//不使用</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void Detail(unsigned long on)//码流数据显示/隐藏 on=1 显示，on=0 隐藏</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void Trace(unsigned long on)//跟踪框显示/隐藏 on=1 显示，on=0 隐藏</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long Save(unsigned long on, unsigned long index, LPCTSTR path)//保存数字信号到文件中：on=1开始 index=n 第n路数字信号 n=0、1、2、3，path 全路径文件名；停止保存：on=0 停止 index=n 第n路数字信号 n=0、1、2、3，path随意可以为空</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long Load(unsigned long on, unsigned long index, LPCTSTR path)//回放 on=1 开始 index=n 第n路数字信号 n=0、1、2、3，path 全路径文件名；停止回放：on=0 停止 index=n 第n路数字信号 n=0、1、2、3，path随意可以为空</w:t>
            </w:r>
            <w:r>
              <w:rPr>
                <w:rFonts w:hint="eastAsia" w:cs="宋体"/>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long Data(unsigned long index, VARIANT * data)//index=n, n=0、1、2、3,读取第n路数据</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14</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数据处理板卡2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概述</w:t>
            </w:r>
            <w:r>
              <w:rPr>
                <w:rFonts w:hint="eastAsia" w:cs="宋体"/>
                <w:b/>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数据处理板卡2是支持射频信号的记录、存储、处理、回放的一体化板卡，具有采集接口兼容性强、采集精度高、数据存储时间长、结构集约化、小型化的特点，部署和使用适应性强，操作简便。</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数据处理板卡2系统组成图如下：</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702050" cy="1519555"/>
                  <wp:effectExtent l="0" t="0" r="3175" b="4445"/>
                  <wp:docPr id="110" name="图片 10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5" descr="IMG_256"/>
                          <pic:cNvPicPr>
                            <a:picLocks noChangeAspect="1"/>
                          </pic:cNvPicPr>
                        </pic:nvPicPr>
                        <pic:blipFill>
                          <a:blip r:embed="rId17"/>
                          <a:stretch>
                            <a:fillRect/>
                          </a:stretch>
                        </pic:blipFill>
                        <pic:spPr>
                          <a:xfrm>
                            <a:off x="0" y="0"/>
                            <a:ext cx="3702050" cy="1519555"/>
                          </a:xfrm>
                          <a:prstGeom prst="rect">
                            <a:avLst/>
                          </a:prstGeom>
                          <a:noFill/>
                          <a:ln w="9525">
                            <a:noFill/>
                          </a:ln>
                        </pic:spPr>
                      </pic:pic>
                    </a:graphicData>
                  </a:graphic>
                </wp:inline>
              </w:drawing>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数据处理板卡2由六个相同的采集记录通道组成，每个通道都具有射频信号采集、存储和访问功能。该板卡记录的数据可以通过万兆网访问。</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数据处理板卡2的功能框图如下图所示：</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drawing>
                <wp:inline distT="0" distB="0" distL="114300" distR="114300">
                  <wp:extent cx="3863340" cy="2728595"/>
                  <wp:effectExtent l="0" t="0" r="3810" b="5080"/>
                  <wp:docPr id="108" name="图片 10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6" descr="IMG_257"/>
                          <pic:cNvPicPr>
                            <a:picLocks noChangeAspect="1"/>
                          </pic:cNvPicPr>
                        </pic:nvPicPr>
                        <pic:blipFill>
                          <a:blip r:embed="rId18"/>
                          <a:stretch>
                            <a:fillRect/>
                          </a:stretch>
                        </pic:blipFill>
                        <pic:spPr>
                          <a:xfrm>
                            <a:off x="0" y="0"/>
                            <a:ext cx="3863340" cy="2728595"/>
                          </a:xfrm>
                          <a:prstGeom prst="rect">
                            <a:avLst/>
                          </a:prstGeom>
                          <a:noFill/>
                          <a:ln w="9525">
                            <a:noFill/>
                          </a:ln>
                        </pic:spPr>
                      </pic:pic>
                    </a:graphicData>
                  </a:graphic>
                </wp:inline>
              </w:drawing>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1）数据传输</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将采集的数据传输到上位机，将上位机的设置命令进行下发和传输</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2）数据回放</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数据回放将传输上来的数据整理成可显示的数据，发送给数据显示，同时提供显示控制的能力</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3）数据记录</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数据记录将传输上来的数据以二进制文件的形式记录到上位机硬盘内</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4）数据显示</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数据显示实现将可显示数据以图像或图形等形式显示到上位机显示器上</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5）设置</w:t>
            </w:r>
            <w:r>
              <w:rPr>
                <w:rFonts w:hint="eastAsia"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bidi="ar"/>
              </w:rPr>
              <w:t>设置实现与终端参数配置编辑、整理和设置。</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b/>
                <w:color w:val="auto"/>
                <w:kern w:val="2"/>
                <w:sz w:val="21"/>
                <w:szCs w:val="21"/>
                <w:highlight w:val="none"/>
                <w:lang w:val="en-US" w:eastAsia="zh-CN" w:bidi="ar"/>
              </w:rPr>
              <w:t>3.</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1）射频信号存储、传输、处理</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）六通道高速射频信号</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800MSa/s；</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输入信号幅度范围：0V~5V；</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连续存储时间：</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240min；</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）二通道中速射频信号：</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采样速率：100MSa/s；</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信号幅度：0V~5V； </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存储时长：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240min；</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）四通道低速射频信号：</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采样速率：100kSa/s；</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采样精度：</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8bit；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信号幅度：0V~5V；</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存储时长：</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240min；</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支持六通道高速射频信号、二通道中速射频信号、四通道低速射频信号同时存储和回放；</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数据存储容量：≥72TB；</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误码率：≤1*</w:t>
            </w:r>
            <w:r>
              <w:rPr>
                <w:rFonts w:hint="eastAsia" w:cs="宋体"/>
                <w:color w:val="auto"/>
                <w:kern w:val="2"/>
                <w:sz w:val="21"/>
                <w:szCs w:val="21"/>
                <w:highlight w:val="none"/>
                <w:lang w:val="en-US" w:eastAsia="zh-CN" w:bidi="ar"/>
              </w:rPr>
              <w:t>10</w:t>
            </w:r>
            <w:r>
              <w:rPr>
                <w:rFonts w:hint="eastAsia" w:cs="宋体"/>
                <w:color w:val="auto"/>
                <w:kern w:val="2"/>
                <w:sz w:val="21"/>
                <w:szCs w:val="21"/>
                <w:highlight w:val="none"/>
                <w:vertAlign w:val="superscript"/>
                <w:lang w:val="en-US" w:eastAsia="zh-CN" w:bidi="ar"/>
              </w:rPr>
              <w:t>-6</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2）记录方式：上电多次记录；</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3）记录时长：≥240min；</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4）状态指示：LED指示灯指示设备的工作状态，指示存储器是否为空；</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5）工作温度：-40C~+60C；</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6）外形尺寸(mm)：≤200*200*100；</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7）重量：≤1kg。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61"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15</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分析处理板卡1</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1）支持多种数据实时处理算法；</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2）具备开放能力；</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3）支持远程更新算法，支持安全高效的设备远程升级；</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4）为第三方算法提供主流AI框架和支撑库，可保障第三方算法高效运转；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5）提供数据分析处理算法源代码，支持二次开发。</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核心处理器：≥八核处理器</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处理器频率：≥3.6GHz</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控制处理器：Cortex-A9</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逻辑单元：≥85K</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DDR容量：≥1GB</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en-US" w:eastAsia="zh-CN" w:bidi="ar"/>
              </w:rPr>
              <w:t>EMMC容量：≥8GB</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lang w:val="en-US" w:eastAsia="zh-CN" w:bidi="ar"/>
              </w:rPr>
              <w:t>运算能力：≥75TPOS</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（8）</w:t>
            </w:r>
            <w:r>
              <w:rPr>
                <w:rFonts w:hint="eastAsia" w:ascii="宋体" w:hAnsi="宋体" w:eastAsia="宋体" w:cs="宋体"/>
                <w:color w:val="auto"/>
                <w:kern w:val="2"/>
                <w:sz w:val="21"/>
                <w:szCs w:val="21"/>
                <w:highlight w:val="none"/>
                <w:lang w:val="en-US" w:eastAsia="zh-CN" w:bidi="ar"/>
              </w:rPr>
              <w:t>接口：网口*2、RS422*4、USB*2、HDMI、VGA</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（9）</w:t>
            </w:r>
            <w:r>
              <w:rPr>
                <w:rFonts w:hint="eastAsia" w:ascii="宋体" w:hAnsi="宋体" w:eastAsia="宋体" w:cs="宋体"/>
                <w:color w:val="auto"/>
                <w:kern w:val="2"/>
                <w:sz w:val="21"/>
                <w:szCs w:val="21"/>
                <w:highlight w:val="none"/>
                <w:lang w:val="en-US" w:eastAsia="zh-CN" w:bidi="ar"/>
              </w:rPr>
              <w:t>工作电压：12V直流</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板卡尺寸：≤300mm（长）*200mm（宽）*20mm（高）</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（11）</w:t>
            </w:r>
            <w:r>
              <w:rPr>
                <w:rFonts w:hint="eastAsia" w:ascii="宋体" w:hAnsi="宋体" w:eastAsia="宋体" w:cs="宋体"/>
                <w:color w:val="auto"/>
                <w:kern w:val="2"/>
                <w:sz w:val="21"/>
                <w:szCs w:val="21"/>
                <w:highlight w:val="none"/>
                <w:lang w:val="en-US" w:eastAsia="zh-CN" w:bidi="ar"/>
              </w:rPr>
              <w:t>工作温度：-20℃～80℃</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（12）</w:t>
            </w:r>
            <w:r>
              <w:rPr>
                <w:rFonts w:hint="eastAsia" w:ascii="宋体" w:hAnsi="宋体" w:eastAsia="宋体" w:cs="宋体"/>
                <w:color w:val="auto"/>
                <w:kern w:val="2"/>
                <w:sz w:val="21"/>
                <w:szCs w:val="21"/>
                <w:highlight w:val="none"/>
                <w:lang w:val="en-US" w:eastAsia="zh-CN" w:bidi="ar"/>
              </w:rPr>
              <w:t>重量：≤500g</w:t>
            </w:r>
            <w:r>
              <w:rPr>
                <w:rFonts w:hint="eastAsia" w:cs="宋体"/>
                <w:color w:val="auto"/>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16</w:t>
            </w:r>
          </w:p>
        </w:tc>
        <w:tc>
          <w:tcPr>
            <w:tcW w:w="1774"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分析处理板卡2</w:t>
            </w:r>
          </w:p>
        </w:tc>
        <w:tc>
          <w:tcPr>
            <w:tcW w:w="697"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
              </w:rPr>
              <w:t>1</w:t>
            </w:r>
          </w:p>
        </w:tc>
        <w:tc>
          <w:tcPr>
            <w:tcW w:w="661" w:type="dxa"/>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套</w:t>
            </w:r>
          </w:p>
        </w:tc>
        <w:tc>
          <w:tcPr>
            <w:tcW w:w="6269" w:type="dxa"/>
            <w:vAlign w:val="center"/>
          </w:tcPr>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1.</w:t>
            </w:r>
            <w:r>
              <w:rPr>
                <w:rFonts w:hint="eastAsia" w:ascii="宋体" w:hAnsi="宋体" w:eastAsia="宋体" w:cs="宋体"/>
                <w:b/>
                <w:color w:val="auto"/>
                <w:kern w:val="2"/>
                <w:sz w:val="21"/>
                <w:szCs w:val="21"/>
                <w:highlight w:val="none"/>
                <w:lang w:val="en-US" w:eastAsia="zh-CN" w:bidi="ar"/>
              </w:rPr>
              <w:t>功能要求</w:t>
            </w:r>
            <w:r>
              <w:rPr>
                <w:rFonts w:hint="eastAsia" w:cs="宋体"/>
                <w:b/>
                <w:color w:val="auto"/>
                <w:kern w:val="2"/>
                <w:sz w:val="21"/>
                <w:szCs w:val="21"/>
                <w:highlight w:val="none"/>
                <w:lang w:val="en-US" w:eastAsia="zh-CN" w:bidi="ar"/>
              </w:rPr>
              <w:t>：</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1）支持多种数据实时处理算法；</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2）具备开放能力；</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3）支持远程更新算法，支持安全高效的设备远程升级；</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4）为第三方算法提供主流AI框架和支撑库，可保障第三方算法高效运转；</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5）提供数据分析处理算法源代码，支持二次开发。</w:t>
            </w:r>
          </w:p>
          <w:p>
            <w:pPr>
              <w:keepNext w:val="0"/>
              <w:keepLines w:val="0"/>
              <w:pageBreakBefore w:val="0"/>
              <w:widowControl w:val="0"/>
              <w:suppressLineNumbers w:val="0"/>
              <w:kinsoku/>
              <w:wordWrap/>
              <w:overflowPunct/>
              <w:topLinePunct w:val="0"/>
              <w:bidi w:val="0"/>
              <w:adjustRightInd w:val="0"/>
              <w:spacing w:before="0" w:beforeAutospacing="0" w:after="0" w:afterAutospacing="0" w:line="240" w:lineRule="auto"/>
              <w:ind w:left="0" w:leftChars="0" w:right="0" w:firstLine="0" w:firstLineChars="0"/>
              <w:jc w:val="both"/>
              <w:textAlignment w:val="auto"/>
              <w:rPr>
                <w:rFonts w:hint="eastAsia" w:ascii="宋体" w:hAnsi="宋体" w:eastAsia="宋体" w:cs="宋体"/>
                <w:b/>
                <w:color w:val="auto"/>
                <w:kern w:val="2"/>
                <w:sz w:val="21"/>
                <w:szCs w:val="21"/>
                <w:highlight w:val="none"/>
              </w:rPr>
            </w:pPr>
            <w:r>
              <w:rPr>
                <w:rFonts w:hint="eastAsia" w:cs="宋体"/>
                <w:b/>
                <w:color w:val="auto"/>
                <w:kern w:val="2"/>
                <w:sz w:val="21"/>
                <w:szCs w:val="21"/>
                <w:highlight w:val="none"/>
                <w:lang w:val="en-US" w:eastAsia="zh-CN" w:bidi="ar"/>
              </w:rPr>
              <w:t>2.</w:t>
            </w:r>
            <w:r>
              <w:rPr>
                <w:rFonts w:hint="eastAsia" w:ascii="宋体" w:hAnsi="宋体" w:eastAsia="宋体" w:cs="宋体"/>
                <w:b/>
                <w:color w:val="auto"/>
                <w:kern w:val="2"/>
                <w:sz w:val="21"/>
                <w:szCs w:val="21"/>
                <w:highlight w:val="none"/>
                <w:lang w:val="en-US" w:eastAsia="zh-CN" w:bidi="ar"/>
              </w:rPr>
              <w:t>性能要求</w:t>
            </w:r>
            <w:r>
              <w:rPr>
                <w:rFonts w:hint="eastAsia" w:cs="宋体"/>
                <w:b/>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val="en-US" w:eastAsia="zh-CN" w:bidi="ar"/>
              </w:rPr>
              <w:t>处理器：≥八核处理器</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处理器频率：≥3.6GHz</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控制处理器：Cortex-A7+Cortex-M4</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DDR容量：≥1GB</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lang w:val="en-US" w:eastAsia="zh-CN" w:bidi="ar"/>
              </w:rPr>
              <w:t>EMMC容量：≥8GB</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en-US" w:eastAsia="zh-CN" w:bidi="ar"/>
              </w:rPr>
              <w:t>运算能力：≥75TPOS</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lang w:val="en-US" w:eastAsia="zh-CN" w:bidi="ar"/>
              </w:rPr>
              <w:t>接口：网口*2、RS422*4、USB*2、HDMI、VGA</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（8）</w:t>
            </w:r>
            <w:r>
              <w:rPr>
                <w:rFonts w:hint="eastAsia" w:ascii="宋体" w:hAnsi="宋体" w:eastAsia="宋体" w:cs="宋体"/>
                <w:color w:val="auto"/>
                <w:kern w:val="2"/>
                <w:sz w:val="21"/>
                <w:szCs w:val="21"/>
                <w:highlight w:val="none"/>
                <w:lang w:val="en-US" w:eastAsia="zh-CN" w:bidi="ar"/>
              </w:rPr>
              <w:t>工作电压：12V直流</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（9）</w:t>
            </w:r>
            <w:r>
              <w:rPr>
                <w:rFonts w:hint="eastAsia" w:ascii="宋体" w:hAnsi="宋体" w:eastAsia="宋体" w:cs="宋体"/>
                <w:color w:val="auto"/>
                <w:kern w:val="2"/>
                <w:sz w:val="21"/>
                <w:szCs w:val="21"/>
                <w:highlight w:val="none"/>
                <w:lang w:val="en-US" w:eastAsia="zh-CN" w:bidi="ar"/>
              </w:rPr>
              <w:t>板卡尺寸：≤300mm（长）*200mm（宽）*20mm（高）</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kern w:val="2"/>
                <w:sz w:val="21"/>
                <w:szCs w:val="21"/>
                <w:highlight w:val="none"/>
              </w:rPr>
            </w:pPr>
            <w:r>
              <w:rPr>
                <w:rFonts w:hint="eastAsia" w:cs="宋体"/>
                <w:color w:val="auto"/>
                <w:kern w:val="2"/>
                <w:sz w:val="21"/>
                <w:szCs w:val="21"/>
                <w:highlight w:val="none"/>
                <w:lang w:val="en-US" w:eastAsia="zh-CN" w:bidi="ar"/>
              </w:rPr>
              <w:t>（10）</w:t>
            </w:r>
            <w:r>
              <w:rPr>
                <w:rFonts w:hint="eastAsia" w:ascii="宋体" w:hAnsi="宋体" w:eastAsia="宋体" w:cs="宋体"/>
                <w:color w:val="auto"/>
                <w:kern w:val="2"/>
                <w:sz w:val="21"/>
                <w:szCs w:val="21"/>
                <w:highlight w:val="none"/>
                <w:lang w:val="en-US" w:eastAsia="zh-CN" w:bidi="ar"/>
              </w:rPr>
              <w:t>工作温度：-20℃～80℃</w:t>
            </w:r>
            <w:r>
              <w:rPr>
                <w:rFonts w:hint="eastAsia" w:cs="宋体"/>
                <w:color w:val="auto"/>
                <w:kern w:val="2"/>
                <w:sz w:val="21"/>
                <w:szCs w:val="21"/>
                <w:highlight w:val="none"/>
                <w:lang w:val="en-US" w:eastAsia="zh-CN" w:bidi="ar"/>
              </w:rPr>
              <w:t>；</w:t>
            </w:r>
          </w:p>
          <w:p>
            <w:pPr>
              <w:pStyle w:val="11"/>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both"/>
              <w:textAlignment w:val="auto"/>
              <w:rPr>
                <w:rFonts w:hint="eastAsia" w:ascii="宋体" w:hAnsi="宋体" w:eastAsia="宋体" w:cs="宋体"/>
                <w:color w:val="auto"/>
                <w:sz w:val="21"/>
                <w:szCs w:val="21"/>
                <w:highlight w:val="none"/>
              </w:rPr>
            </w:pPr>
            <w:r>
              <w:rPr>
                <w:rFonts w:hint="eastAsia" w:cs="宋体"/>
                <w:color w:val="auto"/>
                <w:kern w:val="2"/>
                <w:sz w:val="21"/>
                <w:szCs w:val="21"/>
                <w:highlight w:val="none"/>
                <w:lang w:val="en-US" w:eastAsia="zh-CN" w:bidi="ar"/>
              </w:rPr>
              <w:t>（11）</w:t>
            </w:r>
            <w:r>
              <w:rPr>
                <w:rFonts w:hint="eastAsia" w:ascii="宋体" w:hAnsi="宋体" w:eastAsia="宋体" w:cs="宋体"/>
                <w:color w:val="auto"/>
                <w:kern w:val="2"/>
                <w:sz w:val="21"/>
                <w:szCs w:val="21"/>
                <w:highlight w:val="none"/>
                <w:lang w:val="en-US" w:eastAsia="zh-CN" w:bidi="ar"/>
              </w:rPr>
              <w:t>重量：≤500g</w:t>
            </w:r>
            <w:r>
              <w:rPr>
                <w:rFonts w:hint="eastAsia" w:cs="宋体"/>
                <w:color w:val="auto"/>
                <w:kern w:val="2"/>
                <w:sz w:val="21"/>
                <w:szCs w:val="21"/>
                <w:highlight w:val="none"/>
                <w:lang w:val="en-US" w:eastAsia="zh-CN" w:bidi="ar"/>
              </w:rPr>
              <w:t>。</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杭州电子科技大学高速数据采集处理板卡一批</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2023年7月（含）</w:t>
            </w:r>
            <w:r>
              <w:rPr>
                <w:rFonts w:hint="default" w:cstheme="minorBidi"/>
                <w:color w:val="auto"/>
                <w:sz w:val="21"/>
                <w:szCs w:val="21"/>
                <w:highlight w:val="none"/>
              </w:rPr>
              <w:t>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2"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4"/>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2"/>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3"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4"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4"/>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杭州电子科技大学高速数据采集处理板卡一批</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5"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5"/>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4"/>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6"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6"/>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7" w:name="_Hlk92273406"/>
      <w:bookmarkStart w:id="38"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7"/>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8"/>
    <w:p>
      <w:pPr>
        <w:adjustRightInd w:val="0"/>
        <w:snapToGrid w:val="0"/>
        <w:spacing w:line="288" w:lineRule="auto"/>
        <w:outlineLvl w:val="2"/>
        <w:rPr>
          <w:b/>
          <w:color w:val="auto"/>
          <w:spacing w:val="-6"/>
          <w:kern w:val="0"/>
          <w:sz w:val="21"/>
          <w:szCs w:val="21"/>
          <w:highlight w:val="none"/>
        </w:rPr>
      </w:pPr>
      <w:bookmarkStart w:id="39"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0" w:name="_Hlk106875293"/>
    </w:p>
    <w:bookmarkEnd w:id="40"/>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3%</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9"/>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1"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1"/>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2" w:name="_Hlk96329193"/>
      <w:r>
        <w:rPr>
          <w:rFonts w:hint="eastAsia"/>
          <w:color w:val="auto"/>
          <w:sz w:val="21"/>
          <w:szCs w:val="21"/>
          <w:highlight w:val="none"/>
        </w:rPr>
        <w:t>，供应商应写全称。</w:t>
      </w:r>
      <w:bookmarkEnd w:id="42"/>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3" w:name="_Hlk97039899"/>
      <w:r>
        <w:rPr>
          <w:rFonts w:hint="eastAsia"/>
          <w:color w:val="auto"/>
          <w:sz w:val="21"/>
          <w:szCs w:val="21"/>
          <w:highlight w:val="none"/>
        </w:rPr>
        <w:t>未响应磋商文件“▲”标记条款要求的，响应无效。</w:t>
      </w:r>
    </w:p>
    <w:bookmarkEnd w:id="43"/>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4"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5"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5"/>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4"/>
        <w:gridCol w:w="750"/>
        <w:gridCol w:w="6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bookmarkStart w:id="46" w:name="_Hlk117025274"/>
            <w:r>
              <w:rPr>
                <w:rFonts w:hint="eastAsia" w:ascii="宋体" w:hAnsi="宋体" w:eastAsia="宋体" w:cs="宋体"/>
                <w:b/>
                <w:bCs/>
                <w:color w:val="auto"/>
                <w:sz w:val="21"/>
                <w:szCs w:val="21"/>
                <w:highlight w:val="none"/>
              </w:rPr>
              <w:t>评审因素</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699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最后磋商报价</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30</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7" w:hRule="atLeast"/>
        </w:trPr>
        <w:tc>
          <w:tcPr>
            <w:tcW w:w="174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699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客观分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响应方自202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年1月1日以来（以合同签订时间为准）同类合同业绩（以提供的合同扫描件为准）：每提供1份合同业绩得1分，最高得3分。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699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42</w:t>
            </w:r>
          </w:p>
        </w:tc>
        <w:tc>
          <w:tcPr>
            <w:tcW w:w="6999"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【客观分】不符合（负偏离）技术要求中标注“</w:t>
            </w:r>
            <w:bookmarkStart w:id="47" w:name="_Hlk117025051"/>
            <w:r>
              <w:rPr>
                <w:rFonts w:hint="eastAsia" w:ascii="宋体" w:hAnsi="宋体" w:eastAsia="宋体" w:cs="宋体"/>
                <w:color w:val="auto"/>
                <w:sz w:val="21"/>
                <w:szCs w:val="21"/>
                <w:highlight w:val="none"/>
              </w:rPr>
              <w:t>▲</w:t>
            </w:r>
            <w:bookmarkEnd w:id="47"/>
            <w:r>
              <w:rPr>
                <w:rFonts w:hint="eastAsia" w:ascii="宋体" w:hAnsi="宋体" w:eastAsia="宋体" w:cs="宋体"/>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lang w:bidi="ar"/>
              </w:rPr>
              <w:t>产品功能及配置</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5</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主</w:t>
            </w:r>
            <w:r>
              <w:rPr>
                <w:rFonts w:hint="eastAsia" w:ascii="宋体" w:hAnsi="宋体" w:eastAsia="宋体" w:cs="宋体"/>
                <w:color w:val="auto"/>
                <w:sz w:val="21"/>
                <w:szCs w:val="21"/>
                <w:highlight w:val="none"/>
                <w:lang w:bidi="ar"/>
              </w:rPr>
              <w:t>观分】响应产品功能配置的先进性、完整性和适用性</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评分范围：5,4,3,2,1,0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项目实施方案</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【主观分】项目实施计划详细完整程度，符合项目进度要求，投入人员数量和综合素质</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安装调试</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【主观分】安装、调试方法或方案的详细完整度、合理可行性</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售后服务</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【主观分】售后服务方案、售后服务承诺的可行性及服务承诺落实的保障措施</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技术服务、培训</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【主观分】服务力量和服务保障，培训计划内容、培训范围，实施及针对性</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配件耗材</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【主观分】质保期满后配件、附件、备品备件的准备、收费标准和保障措施</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color w:val="auto"/>
                <w:sz w:val="21"/>
                <w:szCs w:val="21"/>
                <w:highlight w:val="none"/>
                <w:lang w:bidi="ar"/>
              </w:rPr>
            </w:pPr>
            <w:r>
              <w:rPr>
                <w:rFonts w:hint="eastAsia" w:ascii="宋体" w:hAnsi="宋体" w:eastAsia="宋体" w:cs="宋体"/>
                <w:b/>
                <w:bCs/>
                <w:color w:val="auto"/>
                <w:sz w:val="21"/>
                <w:szCs w:val="21"/>
                <w:highlight w:val="none"/>
              </w:rPr>
              <w:t>服务响应效率</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color w:val="auto"/>
                <w:sz w:val="21"/>
                <w:szCs w:val="21"/>
                <w:highlight w:val="none"/>
                <w:lang w:eastAsia="zh-CN" w:bidi="ar"/>
              </w:rPr>
            </w:pPr>
            <w:r>
              <w:rPr>
                <w:rFonts w:hint="eastAsia" w:ascii="宋体" w:hAnsi="宋体" w:eastAsia="宋体" w:cs="宋体"/>
                <w:b/>
                <w:color w:val="auto"/>
                <w:sz w:val="21"/>
                <w:szCs w:val="21"/>
                <w:highlight w:val="none"/>
                <w:lang w:val="en-US" w:eastAsia="zh-CN" w:bidi="ar"/>
              </w:rPr>
              <w:t>3</w:t>
            </w:r>
          </w:p>
        </w:tc>
        <w:tc>
          <w:tcPr>
            <w:tcW w:w="69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【主观分】响应方服务响应效率保障方案，包括服务响应效率承诺、保障服务质量的措施</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评分范围：3,2,1,0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w:t>
            </w:r>
            <w:bookmarkStart w:id="73" w:name="_GoBack"/>
            <w:bookmarkEnd w:id="73"/>
          </w:p>
        </w:tc>
      </w:tr>
      <w:bookmarkEnd w:id="46"/>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3%</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48" w:name="_Hlk81817373"/>
      <w:bookmarkStart w:id="49"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8"/>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4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keepNext w:val="0"/>
        <w:keepLines w:val="0"/>
        <w:pageBreakBefore w:val="0"/>
        <w:widowControl w:val="0"/>
        <w:kinsoku/>
        <w:wordWrap/>
        <w:overflowPunct/>
        <w:topLinePunct w:val="0"/>
        <w:autoSpaceDE/>
        <w:autoSpaceDN/>
        <w:bidi w:val="0"/>
        <w:spacing w:line="288" w:lineRule="auto"/>
        <w:ind w:firstLine="422" w:firstLineChars="20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杭州电子科技大学采购合同（货物类）</w:t>
      </w:r>
    </w:p>
    <w:p>
      <w:pPr>
        <w:keepNext w:val="0"/>
        <w:keepLines w:val="0"/>
        <w:pageBreakBefore w:val="0"/>
        <w:widowControl w:val="0"/>
        <w:kinsoku/>
        <w:wordWrap/>
        <w:overflowPunct/>
        <w:topLinePunct w:val="0"/>
        <w:autoSpaceDE/>
        <w:autoSpaceDN/>
        <w:bidi w:val="0"/>
        <w:spacing w:line="288" w:lineRule="auto"/>
        <w:ind w:firstLine="420" w:firstLineChars="200"/>
        <w:jc w:val="righ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合同编号_________________ </w:t>
      </w:r>
    </w:p>
    <w:p>
      <w:pPr>
        <w:keepNext w:val="0"/>
        <w:keepLines w:val="0"/>
        <w:pageBreakBefore w:val="0"/>
        <w:widowControl w:val="0"/>
        <w:kinsoku/>
        <w:wordWrap/>
        <w:overflowPunct/>
        <w:topLinePunct w:val="0"/>
        <w:autoSpaceDE/>
        <w:autoSpaceDN/>
        <w:bidi w:val="0"/>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确认书号：[2024]19337号</w:t>
      </w:r>
    </w:p>
    <w:p>
      <w:pPr>
        <w:keepNext w:val="0"/>
        <w:keepLines w:val="0"/>
        <w:pageBreakBefore w:val="0"/>
        <w:widowControl w:val="0"/>
        <w:kinsoku/>
        <w:wordWrap/>
        <w:overflowPunct/>
        <w:topLinePunct w:val="0"/>
        <w:autoSpaceDE/>
        <w:autoSpaceDN/>
        <w:bidi w:val="0"/>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项目编号：QSZB-Z(H)-B24105(CS)</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甲方（采购人）：杭州电子科技大学  </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乙方（供应商）： </w:t>
      </w:r>
    </w:p>
    <w:p>
      <w:pPr>
        <w:keepNext w:val="0"/>
        <w:keepLines w:val="0"/>
        <w:pageBreakBefore w:val="0"/>
        <w:widowControl w:val="0"/>
        <w:kinsoku/>
        <w:wordWrap/>
        <w:overflowPunct/>
        <w:topLinePunct w:val="0"/>
        <w:autoSpaceDE/>
        <w:autoSpaceDN/>
        <w:bidi w:val="0"/>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1"/>
          <w:highlight w:val="none"/>
        </w:rPr>
        <w:t xml:space="preserve">             </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rPr>
        <w:t>高速数据采集处理板卡一批</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rPr>
        <w:t>QSZB-Z(H)-B24105(CS)</w:t>
      </w:r>
      <w:r>
        <w:rPr>
          <w:rFonts w:hint="eastAsia" w:ascii="宋体" w:hAnsi="宋体" w:eastAsia="宋体" w:cs="宋体"/>
          <w:color w:val="auto"/>
          <w:kern w:val="0"/>
          <w:sz w:val="21"/>
          <w:szCs w:val="21"/>
          <w:highlight w:val="none"/>
        </w:rPr>
        <w:t>）</w:t>
      </w:r>
      <w:r>
        <w:rPr>
          <w:rFonts w:hint="eastAsia" w:cs="宋体"/>
          <w:color w:val="auto"/>
          <w:kern w:val="0"/>
          <w:sz w:val="21"/>
          <w:szCs w:val="21"/>
          <w:highlight w:val="none"/>
          <w:u w:val="single"/>
          <w:lang w:val="en-US" w:eastAsia="zh-CN"/>
        </w:rPr>
        <w:t>竞争性磋商</w:t>
      </w:r>
      <w:r>
        <w:rPr>
          <w:rFonts w:hint="eastAsia" w:ascii="宋体" w:hAnsi="宋体" w:eastAsia="宋体" w:cs="宋体"/>
          <w:color w:val="auto"/>
          <w:kern w:val="0"/>
          <w:sz w:val="21"/>
          <w:szCs w:val="21"/>
          <w:highlight w:val="none"/>
        </w:rPr>
        <w:t>的中标（成交）结果，签署本合同，以资共同遵守。</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3"/>
        <w:tblW w:w="90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70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四、知识产权</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0" w:name="_Hlk155103594"/>
    </w:p>
    <w:bookmarkEnd w:id="50"/>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1" w:name="_Hlk155602651"/>
      <w:r>
        <w:rPr>
          <w:rFonts w:hint="eastAsia" w:ascii="宋体" w:hAnsi="宋体" w:eastAsia="宋体" w:cs="宋体"/>
          <w:color w:val="auto"/>
          <w:kern w:val="0"/>
          <w:sz w:val="21"/>
          <w:szCs w:val="21"/>
          <w:highlight w:val="none"/>
        </w:rPr>
        <w:t>　　　送货上门　　</w:t>
      </w:r>
      <w:bookmarkStart w:id="52" w:name="_Hlk155602451"/>
      <w:r>
        <w:rPr>
          <w:rFonts w:hint="eastAsia" w:ascii="宋体" w:hAnsi="宋体" w:eastAsia="宋体" w:cs="宋体"/>
          <w:color w:val="auto"/>
          <w:kern w:val="0"/>
          <w:sz w:val="21"/>
          <w:szCs w:val="21"/>
          <w:highlight w:val="none"/>
        </w:rPr>
        <w:t>。</w:t>
      </w:r>
      <w:bookmarkEnd w:id="51"/>
      <w:bookmarkEnd w:id="52"/>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3" w:name="_Hlk155602663"/>
      <w:r>
        <w:rPr>
          <w:rFonts w:hint="eastAsia" w:ascii="宋体" w:hAnsi="宋体" w:eastAsia="宋体" w:cs="宋体"/>
          <w:color w:val="auto"/>
          <w:kern w:val="0"/>
          <w:sz w:val="21"/>
          <w:szCs w:val="21"/>
          <w:highlight w:val="none"/>
        </w:rPr>
        <w:t xml:space="preserve"> 　　甲方指定地点　 。</w:t>
      </w:r>
      <w:bookmarkEnd w:id="53"/>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54"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54"/>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5" w:name="_Hlk155181772"/>
    </w:p>
    <w:bookmarkEnd w:id="55"/>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56"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56"/>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lang w:val="en-US" w:eastAsia="zh-CN"/>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lang w:val="en-US" w:eastAsia="zh-CN"/>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次维修后仍不能稳定、可靠运行的，甲方有权要求乙方免费更换。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57"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lang w:val="en-US" w:eastAsia="zh-CN"/>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57"/>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pPr>
        <w:keepNext w:val="0"/>
        <w:keepLines w:val="0"/>
        <w:pageBreakBefore w:val="0"/>
        <w:widowControl w:val="0"/>
        <w:kinsoku/>
        <w:wordWrap/>
        <w:overflowPunct/>
        <w:topLinePunct w:val="0"/>
        <w:autoSpaceDE/>
        <w:autoSpaceDN/>
        <w:bidi w:val="0"/>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本合同一式伍份，甲方执叁份，乙方执一份，采购代理机构执一份，具有同等法律效力。</w:t>
      </w:r>
    </w:p>
    <w:p>
      <w:pPr>
        <w:keepNext w:val="0"/>
        <w:keepLines w:val="0"/>
        <w:pageBreakBefore w:val="0"/>
        <w:widowControl w:val="0"/>
        <w:kinsoku/>
        <w:wordWrap/>
        <w:overflowPunct/>
        <w:topLinePunct w:val="0"/>
        <w:autoSpaceDE/>
        <w:autoSpaceDN/>
        <w:bidi w:val="0"/>
        <w:spacing w:line="288" w:lineRule="auto"/>
        <w:ind w:firstLine="420" w:firstLineChars="200"/>
        <w:jc w:val="left"/>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p>
    <w:tbl>
      <w:tblPr>
        <w:tblStyle w:val="1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帐号</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58" w:name="_Hlk71884160"/>
      <w:r>
        <w:rPr>
          <w:rFonts w:hint="eastAsia"/>
          <w:b/>
          <w:bCs/>
          <w:color w:val="auto"/>
          <w:sz w:val="21"/>
          <w:szCs w:val="21"/>
          <w:highlight w:val="none"/>
        </w:rPr>
        <w:t>▲1.资格文件（单独上传）。资格审查要求的资格证明材料（均需加盖公章）。</w:t>
      </w:r>
    </w:p>
    <w:bookmarkEnd w:id="58"/>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9"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9"/>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2023年7月（含）</w:t>
      </w:r>
      <w:r>
        <w:rPr>
          <w:color w:val="auto"/>
          <w:sz w:val="21"/>
          <w:szCs w:val="21"/>
          <w:highlight w:val="none"/>
        </w:rPr>
        <w:t>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60"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6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61" w:name="OLE_LINK13"/>
      <w:bookmarkStart w:id="62"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61"/>
      <w:bookmarkEnd w:id="62"/>
      <w:r>
        <w:rPr>
          <w:rFonts w:hint="eastAsia"/>
          <w:color w:val="auto"/>
          <w:sz w:val="21"/>
          <w:szCs w:val="21"/>
          <w:highlight w:val="none"/>
        </w:rPr>
        <w:t>（若属于残疾人福利性单位）</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3" w:name="_Hlk140130228"/>
      <w:r>
        <w:rPr>
          <w:rFonts w:hint="eastAsia" w:cs="Times New Roman"/>
          <w:b/>
          <w:color w:val="auto"/>
          <w:spacing w:val="-6"/>
          <w:sz w:val="21"/>
          <w:szCs w:val="21"/>
          <w:highlight w:val="none"/>
        </w:rPr>
        <w:t>评分索引表</w:t>
      </w:r>
    </w:p>
    <w:tbl>
      <w:tblPr>
        <w:tblStyle w:val="1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3"/>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64" w:name="_Hlk94097338"/>
      <w:r>
        <w:rPr>
          <w:rFonts w:hint="eastAsia"/>
          <w:b/>
          <w:bCs/>
          <w:color w:val="auto"/>
          <w:sz w:val="21"/>
          <w:szCs w:val="21"/>
          <w:highlight w:val="none"/>
        </w:rPr>
        <w:t>资格审查要求的资格证明材料（均需加盖公章）</w:t>
      </w:r>
    </w:p>
    <w:bookmarkEnd w:id="6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65"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66"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杭州电子科技大学高速数据采集处理板卡一批</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QSZB-Z(H)-B24105(CS)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6"/>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67"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67"/>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8"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8"/>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杭州电子科技大学高速数据采集处理板卡一批</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QSZB-Z(H)-B24105(CS)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2023年7月（含）</w:t>
      </w:r>
      <w:r>
        <w:rPr>
          <w:rFonts w:hint="eastAsia" w:cs="Times New Roman"/>
          <w:color w:val="auto"/>
          <w:spacing w:val="-6"/>
          <w:sz w:val="21"/>
          <w:szCs w:val="21"/>
          <w:highlight w:val="none"/>
          <w:u w:val="single"/>
        </w:rPr>
        <w:t>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4"/>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2023年7月（含）</w:t>
      </w:r>
      <w:r>
        <w:rPr>
          <w:rFonts w:hint="eastAsia" w:cs="Times New Roman"/>
          <w:b/>
          <w:bCs/>
          <w:color w:val="auto"/>
          <w:sz w:val="21"/>
          <w:szCs w:val="21"/>
          <w:highlight w:val="none"/>
        </w:rPr>
        <w:t>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4"/>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高速数据采集处理板卡一批</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QSZB-Z(H)-B24105(CS)</w:t>
      </w:r>
    </w:p>
    <w:tbl>
      <w:tblPr>
        <w:tblStyle w:val="14"/>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69"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69"/>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70"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9</w:t>
      </w:r>
      <w:r>
        <w:rPr>
          <w:rFonts w:hint="eastAsia"/>
          <w:b/>
          <w:color w:val="auto"/>
          <w:spacing w:val="-6"/>
          <w:sz w:val="21"/>
          <w:szCs w:val="21"/>
          <w:highlight w:val="none"/>
        </w:rPr>
        <w:t>）供应商需要说明的其他文件和材料。</w:t>
      </w:r>
      <w:bookmarkEnd w:id="70"/>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高速数据采集处理板卡一批</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QSZB-Z(H)-B24105(CS)</w:t>
      </w:r>
    </w:p>
    <w:tbl>
      <w:tblPr>
        <w:tblStyle w:val="1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71"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71"/>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72"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2"/>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本公司（联合体）郑重声明，根据《政府采购促进中小企业发展管理办法》（财库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rPr>
        <w:t>高速数据采集处理板卡一批</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rPr>
        <w:t>电源反馈控制板卡1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2.</w:t>
      </w:r>
      <w:r>
        <w:rPr>
          <w:rFonts w:hint="eastAsia"/>
          <w:i w:val="0"/>
          <w:iCs w:val="0"/>
          <w:color w:val="auto"/>
          <w:sz w:val="21"/>
          <w:szCs w:val="21"/>
          <w:highlight w:val="none"/>
          <w:u w:val="single"/>
        </w:rPr>
        <w:t>电源反馈控制板卡2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电源反馈控制板卡3</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电源反馈控制板卡4</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5</w:t>
      </w:r>
      <w:r>
        <w:rPr>
          <w:i w:val="0"/>
          <w:iCs w:val="0"/>
          <w:color w:val="auto"/>
          <w:sz w:val="21"/>
          <w:szCs w:val="21"/>
          <w:highlight w:val="none"/>
          <w:u w:val="single"/>
        </w:rPr>
        <w:t>.</w:t>
      </w:r>
      <w:r>
        <w:rPr>
          <w:rFonts w:hint="eastAsia"/>
          <w:i w:val="0"/>
          <w:iCs w:val="0"/>
          <w:color w:val="auto"/>
          <w:sz w:val="21"/>
          <w:szCs w:val="21"/>
          <w:highlight w:val="none"/>
          <w:u w:val="single"/>
        </w:rPr>
        <w:t>高速采集板卡1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6</w:t>
      </w:r>
      <w:r>
        <w:rPr>
          <w:i w:val="0"/>
          <w:iCs w:val="0"/>
          <w:color w:val="auto"/>
          <w:sz w:val="21"/>
          <w:szCs w:val="21"/>
          <w:highlight w:val="none"/>
          <w:u w:val="single"/>
        </w:rPr>
        <w:t>.</w:t>
      </w:r>
      <w:r>
        <w:rPr>
          <w:rFonts w:hint="eastAsia"/>
          <w:i w:val="0"/>
          <w:iCs w:val="0"/>
          <w:color w:val="auto"/>
          <w:sz w:val="21"/>
          <w:szCs w:val="21"/>
          <w:highlight w:val="none"/>
          <w:u w:val="single"/>
        </w:rPr>
        <w:t>高速采集板卡2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7</w:t>
      </w:r>
      <w:r>
        <w:rPr>
          <w:i w:val="0"/>
          <w:iCs w:val="0"/>
          <w:color w:val="auto"/>
          <w:sz w:val="21"/>
          <w:szCs w:val="21"/>
          <w:highlight w:val="none"/>
          <w:u w:val="single"/>
        </w:rPr>
        <w:t>.</w:t>
      </w:r>
      <w:r>
        <w:rPr>
          <w:rFonts w:hint="eastAsia"/>
          <w:i w:val="0"/>
          <w:iCs w:val="0"/>
          <w:color w:val="auto"/>
          <w:sz w:val="21"/>
          <w:szCs w:val="21"/>
          <w:highlight w:val="none"/>
          <w:u w:val="single"/>
        </w:rPr>
        <w:t>高速采集板卡3</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8</w:t>
      </w:r>
      <w:r>
        <w:rPr>
          <w:i w:val="0"/>
          <w:iCs w:val="0"/>
          <w:color w:val="auto"/>
          <w:sz w:val="21"/>
          <w:szCs w:val="21"/>
          <w:highlight w:val="none"/>
          <w:u w:val="single"/>
        </w:rPr>
        <w:t>.</w:t>
      </w:r>
      <w:r>
        <w:rPr>
          <w:rFonts w:hint="eastAsia"/>
          <w:i w:val="0"/>
          <w:iCs w:val="0"/>
          <w:color w:val="auto"/>
          <w:sz w:val="21"/>
          <w:szCs w:val="21"/>
          <w:highlight w:val="none"/>
          <w:u w:val="single"/>
        </w:rPr>
        <w:t>高速采集板卡4</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9</w:t>
      </w:r>
      <w:r>
        <w:rPr>
          <w:i w:val="0"/>
          <w:iCs w:val="0"/>
          <w:color w:val="auto"/>
          <w:sz w:val="21"/>
          <w:szCs w:val="21"/>
          <w:highlight w:val="none"/>
          <w:u w:val="single"/>
        </w:rPr>
        <w:t>.</w:t>
      </w:r>
      <w:r>
        <w:rPr>
          <w:rFonts w:hint="eastAsia"/>
          <w:i w:val="0"/>
          <w:iCs w:val="0"/>
          <w:color w:val="auto"/>
          <w:sz w:val="21"/>
          <w:szCs w:val="21"/>
          <w:highlight w:val="none"/>
          <w:u w:val="single"/>
        </w:rPr>
        <w:t>状态采集板卡1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10</w:t>
      </w:r>
      <w:r>
        <w:rPr>
          <w:i w:val="0"/>
          <w:iCs w:val="0"/>
          <w:color w:val="auto"/>
          <w:sz w:val="21"/>
          <w:szCs w:val="21"/>
          <w:highlight w:val="none"/>
          <w:u w:val="single"/>
        </w:rPr>
        <w:t>.</w:t>
      </w:r>
      <w:r>
        <w:rPr>
          <w:rFonts w:hint="eastAsia"/>
          <w:i w:val="0"/>
          <w:iCs w:val="0"/>
          <w:color w:val="auto"/>
          <w:sz w:val="21"/>
          <w:szCs w:val="21"/>
          <w:highlight w:val="none"/>
          <w:u w:val="single"/>
        </w:rPr>
        <w:t>状态采集板卡2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11</w:t>
      </w:r>
      <w:r>
        <w:rPr>
          <w:i w:val="0"/>
          <w:iCs w:val="0"/>
          <w:color w:val="auto"/>
          <w:sz w:val="21"/>
          <w:szCs w:val="21"/>
          <w:highlight w:val="none"/>
          <w:u w:val="single"/>
        </w:rPr>
        <w:t>.</w:t>
      </w:r>
      <w:r>
        <w:rPr>
          <w:rFonts w:hint="eastAsia"/>
          <w:i w:val="0"/>
          <w:iCs w:val="0"/>
          <w:color w:val="auto"/>
          <w:sz w:val="21"/>
          <w:szCs w:val="21"/>
          <w:highlight w:val="none"/>
          <w:u w:val="single"/>
        </w:rPr>
        <w:t>高速传输板卡1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12</w:t>
      </w:r>
      <w:r>
        <w:rPr>
          <w:i w:val="0"/>
          <w:iCs w:val="0"/>
          <w:color w:val="auto"/>
          <w:sz w:val="21"/>
          <w:szCs w:val="21"/>
          <w:highlight w:val="none"/>
          <w:u w:val="single"/>
        </w:rPr>
        <w:t>.</w:t>
      </w:r>
      <w:r>
        <w:rPr>
          <w:rFonts w:hint="eastAsia"/>
          <w:i w:val="0"/>
          <w:iCs w:val="0"/>
          <w:color w:val="auto"/>
          <w:sz w:val="21"/>
          <w:szCs w:val="21"/>
          <w:highlight w:val="none"/>
          <w:u w:val="single"/>
        </w:rPr>
        <w:t>高速传输板卡2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数据处理板卡1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14</w:t>
      </w:r>
      <w:r>
        <w:rPr>
          <w:i w:val="0"/>
          <w:iCs w:val="0"/>
          <w:color w:val="auto"/>
          <w:sz w:val="21"/>
          <w:szCs w:val="21"/>
          <w:highlight w:val="none"/>
          <w:u w:val="single"/>
        </w:rPr>
        <w:t>.</w:t>
      </w:r>
      <w:r>
        <w:rPr>
          <w:rFonts w:hint="eastAsia"/>
          <w:i w:val="0"/>
          <w:iCs w:val="0"/>
          <w:color w:val="auto"/>
          <w:sz w:val="21"/>
          <w:szCs w:val="21"/>
          <w:highlight w:val="none"/>
          <w:u w:val="single"/>
        </w:rPr>
        <w:t>数据处理板卡2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rPr>
        <w:t>；</w:t>
      </w:r>
    </w:p>
    <w:p>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15</w:t>
      </w:r>
      <w:r>
        <w:rPr>
          <w:i w:val="0"/>
          <w:iCs w:val="0"/>
          <w:color w:val="auto"/>
          <w:sz w:val="21"/>
          <w:szCs w:val="21"/>
          <w:highlight w:val="none"/>
          <w:u w:val="single"/>
        </w:rPr>
        <w:t>.</w:t>
      </w:r>
      <w:r>
        <w:rPr>
          <w:rFonts w:hint="eastAsia"/>
          <w:i w:val="0"/>
          <w:iCs w:val="0"/>
          <w:color w:val="auto"/>
          <w:sz w:val="21"/>
          <w:szCs w:val="21"/>
          <w:highlight w:val="none"/>
          <w:u w:val="single"/>
        </w:rPr>
        <w:t>分析处理板卡1</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i w:val="0"/>
          <w:iCs w:val="0"/>
          <w:color w:val="auto"/>
          <w:sz w:val="21"/>
          <w:szCs w:val="21"/>
          <w:highlight w:val="none"/>
          <w:u w:val="single"/>
          <w:lang w:val="en-US" w:eastAsia="zh-CN"/>
        </w:rPr>
        <w:t>16</w:t>
      </w:r>
      <w:r>
        <w:rPr>
          <w:i w:val="0"/>
          <w:iCs w:val="0"/>
          <w:color w:val="auto"/>
          <w:sz w:val="21"/>
          <w:szCs w:val="21"/>
          <w:highlight w:val="none"/>
          <w:u w:val="single"/>
        </w:rPr>
        <w:t>.</w:t>
      </w:r>
      <w:r>
        <w:rPr>
          <w:rFonts w:hint="eastAsia"/>
          <w:i w:val="0"/>
          <w:iCs w:val="0"/>
          <w:color w:val="auto"/>
          <w:sz w:val="21"/>
          <w:szCs w:val="21"/>
          <w:highlight w:val="none"/>
          <w:u w:val="single"/>
        </w:rPr>
        <w:t>分析处理板卡2</w:t>
      </w:r>
      <w:r>
        <w:rPr>
          <w:i w:val="0"/>
          <w:iCs w:val="0"/>
          <w:color w:val="auto"/>
          <w:sz w:val="21"/>
          <w:szCs w:val="21"/>
          <w:highlight w:val="none"/>
        </w:rPr>
        <w:t>，属于</w:t>
      </w:r>
      <w:r>
        <w:rPr>
          <w:rFonts w:hint="eastAsia"/>
          <w:i w:val="0"/>
          <w:iCs w:val="0"/>
          <w:color w:val="auto"/>
          <w:sz w:val="21"/>
          <w:szCs w:val="21"/>
          <w:highlight w:val="none"/>
          <w:u w:val="single"/>
          <w:lang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，对联合体报价给予3%</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的，对大中型企业的报价给予3%</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1E25DB4"/>
    <w:rsid w:val="08C324DF"/>
    <w:rsid w:val="0CF34D5B"/>
    <w:rsid w:val="1126734B"/>
    <w:rsid w:val="17CF42FF"/>
    <w:rsid w:val="1BDF5ED2"/>
    <w:rsid w:val="1F127FD9"/>
    <w:rsid w:val="36AF68BA"/>
    <w:rsid w:val="4A3E7485"/>
    <w:rsid w:val="4A705E01"/>
    <w:rsid w:val="5B443E56"/>
    <w:rsid w:val="65F07BFB"/>
    <w:rsid w:val="663A28F2"/>
    <w:rsid w:val="66B21451"/>
    <w:rsid w:val="6E7A4767"/>
    <w:rsid w:val="72B832BB"/>
    <w:rsid w:val="74F242A6"/>
    <w:rsid w:val="76930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Normal Indent"/>
    <w:basedOn w:val="1"/>
    <w:semiHidden/>
    <w:unhideWhenUsed/>
    <w:qFormat/>
    <w:uiPriority w:val="99"/>
    <w:pPr>
      <w:keepNext w:val="0"/>
      <w:keepLines w:val="0"/>
      <w:widowControl/>
      <w:suppressLineNumbers w:val="0"/>
      <w:adjustRightInd w:val="0"/>
      <w:snapToGrid w:val="0"/>
      <w:spacing w:before="0" w:beforeAutospacing="0" w:after="0" w:afterAutospacing="0" w:line="480" w:lineRule="exact"/>
      <w:ind w:left="0" w:right="0" w:firstLine="567"/>
      <w:jc w:val="both"/>
    </w:pPr>
    <w:rPr>
      <w:rFonts w:hint="eastAsia" w:ascii="宋体" w:hAnsi="Times New Roman" w:eastAsia="宋体" w:cs="Times New Roman"/>
      <w:color w:val="000000"/>
      <w:kern w:val="28"/>
      <w:sz w:val="28"/>
      <w:szCs w:val="28"/>
      <w:lang w:val="en-US" w:eastAsia="zh-CN" w:bidi="ar"/>
    </w:rPr>
  </w:style>
  <w:style w:type="paragraph" w:styleId="3">
    <w:name w:val="caption"/>
    <w:basedOn w:val="1"/>
    <w:next w:val="1"/>
    <w:semiHidden/>
    <w:unhideWhenUsed/>
    <w:qFormat/>
    <w:uiPriority w:val="35"/>
    <w:pPr>
      <w:keepNext w:val="0"/>
      <w:keepLines w:val="0"/>
      <w:widowControl w:val="0"/>
      <w:suppressLineNumbers w:val="0"/>
      <w:adjustRightInd w:val="0"/>
      <w:spacing w:before="0" w:beforeAutospacing="0" w:after="0" w:afterAutospacing="0"/>
      <w:ind w:left="0" w:right="0"/>
      <w:jc w:val="both"/>
    </w:pPr>
    <w:rPr>
      <w:rFonts w:hint="default" w:ascii="Times New Roman" w:hAnsi="Times New Roman" w:eastAsia="宋体" w:cs="Times New Roman"/>
      <w:b/>
      <w:kern w:val="2"/>
      <w:sz w:val="28"/>
      <w:szCs w:val="28"/>
      <w:lang w:val="en-US" w:eastAsia="zh-CN" w:bidi="ar"/>
    </w:rPr>
  </w:style>
  <w:style w:type="paragraph" w:styleId="4">
    <w:name w:val="annotation text"/>
    <w:basedOn w:val="1"/>
    <w:link w:val="20"/>
    <w:unhideWhenUsed/>
    <w:qFormat/>
    <w:uiPriority w:val="99"/>
    <w:pPr>
      <w:jc w:val="left"/>
    </w:pPr>
    <w:rPr>
      <w:rFonts w:ascii="Times New Roman" w:hAnsi="Times New Roman" w:cs="Times New Roman"/>
      <w:sz w:val="28"/>
    </w:rPr>
  </w:style>
  <w:style w:type="paragraph" w:styleId="5">
    <w:name w:val="Body Text"/>
    <w:basedOn w:val="1"/>
    <w:link w:val="32"/>
    <w:qFormat/>
    <w:uiPriority w:val="0"/>
    <w:pPr>
      <w:spacing w:after="120"/>
    </w:pPr>
  </w:style>
  <w:style w:type="paragraph" w:styleId="6">
    <w:name w:val="Body Text Indent"/>
    <w:basedOn w:val="1"/>
    <w:link w:val="23"/>
    <w:qFormat/>
    <w:uiPriority w:val="0"/>
    <w:pPr>
      <w:spacing w:line="200" w:lineRule="atLeast"/>
      <w:ind w:firstLine="301"/>
    </w:pPr>
    <w:rPr>
      <w:rFonts w:hAnsi="Courier New" w:cs="Times New Roman"/>
      <w:spacing w:val="-4"/>
      <w:sz w:val="18"/>
      <w:szCs w:val="20"/>
    </w:rPr>
  </w:style>
  <w:style w:type="paragraph" w:styleId="7">
    <w:name w:val="Plain Text"/>
    <w:basedOn w:val="1"/>
    <w:link w:val="33"/>
    <w:semiHidden/>
    <w:unhideWhenUsed/>
    <w:qFormat/>
    <w:uiPriority w:val="99"/>
    <w:rPr>
      <w:rFonts w:hAnsi="Courier New" w:cs="Courier New" w:asciiTheme="minorEastAsia" w:eastAsiaTheme="minorEastAsia"/>
    </w:rPr>
  </w:style>
  <w:style w:type="paragraph" w:styleId="8">
    <w:name w:val="Balloon Text"/>
    <w:basedOn w:val="1"/>
    <w:link w:val="22"/>
    <w:qFormat/>
    <w:uiPriority w:val="0"/>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kern w:val="0"/>
    </w:rPr>
  </w:style>
  <w:style w:type="paragraph" w:styleId="12">
    <w:name w:val="annotation subject"/>
    <w:basedOn w:val="4"/>
    <w:next w:val="4"/>
    <w:link w:val="30"/>
    <w:semiHidden/>
    <w:unhideWhenUsed/>
    <w:qFormat/>
    <w:uiPriority w:val="0"/>
    <w:rPr>
      <w:rFonts w:ascii="宋体" w:hAnsi="宋体" w:cs="宋体"/>
      <w:b/>
      <w:bCs/>
      <w:sz w:val="24"/>
    </w:rPr>
  </w:style>
  <w:style w:type="table" w:styleId="14">
    <w:name w:val="Table Grid"/>
    <w:basedOn w:val="13"/>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6">
    <w:name w:val="Hyperlink"/>
    <w:basedOn w:val="15"/>
    <w:unhideWhenUsed/>
    <w:qFormat/>
    <w:uiPriority w:val="99"/>
    <w:rPr>
      <w:color w:val="0000FF"/>
      <w:u w:val="single"/>
    </w:rPr>
  </w:style>
  <w:style w:type="character" w:styleId="17">
    <w:name w:val="annotation reference"/>
    <w:unhideWhenUsed/>
    <w:qFormat/>
    <w:uiPriority w:val="99"/>
    <w:rPr>
      <w:sz w:val="21"/>
      <w:szCs w:val="21"/>
    </w:rPr>
  </w:style>
  <w:style w:type="character" w:customStyle="1" w:styleId="18">
    <w:name w:val="页眉 字符"/>
    <w:basedOn w:val="15"/>
    <w:link w:val="10"/>
    <w:qFormat/>
    <w:uiPriority w:val="99"/>
    <w:rPr>
      <w:sz w:val="18"/>
      <w:szCs w:val="18"/>
    </w:rPr>
  </w:style>
  <w:style w:type="character" w:customStyle="1" w:styleId="19">
    <w:name w:val="页脚 字符"/>
    <w:basedOn w:val="15"/>
    <w:link w:val="9"/>
    <w:qFormat/>
    <w:uiPriority w:val="99"/>
    <w:rPr>
      <w:sz w:val="18"/>
      <w:szCs w:val="18"/>
    </w:rPr>
  </w:style>
  <w:style w:type="character" w:customStyle="1" w:styleId="20">
    <w:name w:val="批注文字 字符"/>
    <w:basedOn w:val="15"/>
    <w:link w:val="4"/>
    <w:qFormat/>
    <w:uiPriority w:val="99"/>
    <w:rPr>
      <w:rFonts w:ascii="Times New Roman" w:hAnsi="Times New Roman" w:eastAsia="宋体" w:cs="Times New Roman"/>
      <w:sz w:val="28"/>
      <w:szCs w:val="24"/>
    </w:rPr>
  </w:style>
  <w:style w:type="character" w:customStyle="1" w:styleId="21">
    <w:name w:val="正文文本缩进 字符"/>
    <w:basedOn w:val="15"/>
    <w:qFormat/>
    <w:uiPriority w:val="0"/>
    <w:rPr>
      <w:rFonts w:ascii="宋体" w:hAnsi="宋体" w:eastAsia="宋体" w:cs="宋体"/>
      <w:sz w:val="24"/>
      <w:szCs w:val="24"/>
    </w:rPr>
  </w:style>
  <w:style w:type="character" w:customStyle="1" w:styleId="22">
    <w:name w:val="批注框文本 字符"/>
    <w:basedOn w:val="15"/>
    <w:link w:val="8"/>
    <w:qFormat/>
    <w:uiPriority w:val="0"/>
    <w:rPr>
      <w:rFonts w:ascii="宋体" w:hAnsi="宋体" w:eastAsia="宋体" w:cs="宋体"/>
      <w:sz w:val="18"/>
      <w:szCs w:val="18"/>
    </w:rPr>
  </w:style>
  <w:style w:type="character" w:customStyle="1" w:styleId="23">
    <w:name w:val="正文文本缩进 字符1"/>
    <w:link w:val="6"/>
    <w:qFormat/>
    <w:uiPriority w:val="0"/>
    <w:rPr>
      <w:rFonts w:ascii="宋体" w:hAnsi="Courier New" w:eastAsia="宋体" w:cs="Times New Roman"/>
      <w:spacing w:val="-4"/>
      <w:sz w:val="18"/>
      <w:szCs w:val="20"/>
    </w:rPr>
  </w:style>
  <w:style w:type="character" w:customStyle="1" w:styleId="24">
    <w:name w:val="正文文本缩进 字符2"/>
    <w:qFormat/>
    <w:uiPriority w:val="0"/>
    <w:rPr>
      <w:rFonts w:ascii="宋体" w:hAnsi="Courier New"/>
      <w:spacing w:val="-4"/>
      <w:kern w:val="2"/>
      <w:sz w:val="18"/>
    </w:rPr>
  </w:style>
  <w:style w:type="character" w:customStyle="1" w:styleId="25">
    <w:name w:val="未处理的提及1"/>
    <w:basedOn w:val="15"/>
    <w:semiHidden/>
    <w:unhideWhenUsed/>
    <w:qFormat/>
    <w:uiPriority w:val="99"/>
    <w:rPr>
      <w:color w:val="605E5C"/>
      <w:shd w:val="clear" w:color="auto" w:fill="E1DFDD"/>
    </w:rPr>
  </w:style>
  <w:style w:type="paragraph" w:styleId="26">
    <w:name w:val="List Paragraph"/>
    <w:basedOn w:val="1"/>
    <w:qFormat/>
    <w:uiPriority w:val="99"/>
    <w:pPr>
      <w:ind w:firstLine="420" w:firstLineChars="200"/>
    </w:pPr>
  </w:style>
  <w:style w:type="paragraph" w:customStyle="1" w:styleId="27">
    <w:name w:val="纯文本1"/>
    <w:basedOn w:val="1"/>
    <w:next w:val="7"/>
    <w:link w:val="29"/>
    <w:qFormat/>
    <w:uiPriority w:val="99"/>
    <w:pPr>
      <w:spacing w:before="156" w:beforeLines="50" w:after="156" w:afterLines="50" w:line="400" w:lineRule="atLeast"/>
    </w:pPr>
    <w:rPr>
      <w:rFonts w:hAnsi="Courier New" w:cs="Times New Roman"/>
    </w:rPr>
  </w:style>
  <w:style w:type="character" w:customStyle="1" w:styleId="28">
    <w:name w:val="纯文本 字符"/>
    <w:basedOn w:val="15"/>
    <w:qFormat/>
    <w:uiPriority w:val="0"/>
    <w:rPr>
      <w:rFonts w:ascii="宋体" w:hAnsi="Courier New" w:eastAsia="宋体" w:cs="Courier New"/>
      <w:kern w:val="2"/>
      <w:sz w:val="24"/>
      <w:szCs w:val="24"/>
    </w:rPr>
  </w:style>
  <w:style w:type="character" w:customStyle="1" w:styleId="29">
    <w:name w:val="纯文本 字符1"/>
    <w:link w:val="27"/>
    <w:qFormat/>
    <w:uiPriority w:val="99"/>
    <w:rPr>
      <w:rFonts w:ascii="宋体" w:hAnsi="Courier New" w:eastAsia="宋体" w:cs="Times New Roman"/>
      <w:kern w:val="2"/>
      <w:sz w:val="24"/>
      <w:szCs w:val="24"/>
    </w:rPr>
  </w:style>
  <w:style w:type="character" w:customStyle="1" w:styleId="30">
    <w:name w:val="批注主题 字符"/>
    <w:basedOn w:val="20"/>
    <w:link w:val="12"/>
    <w:semiHidden/>
    <w:qFormat/>
    <w:uiPriority w:val="0"/>
    <w:rPr>
      <w:rFonts w:ascii="宋体" w:hAnsi="宋体" w:eastAsia="宋体" w:cs="宋体"/>
      <w:b/>
      <w:bCs/>
      <w:sz w:val="24"/>
      <w:szCs w:val="24"/>
    </w:rPr>
  </w:style>
  <w:style w:type="character" w:customStyle="1" w:styleId="31">
    <w:name w:val="Unresolved Mention"/>
    <w:basedOn w:val="15"/>
    <w:semiHidden/>
    <w:unhideWhenUsed/>
    <w:qFormat/>
    <w:uiPriority w:val="99"/>
    <w:rPr>
      <w:color w:val="605E5C"/>
      <w:shd w:val="clear" w:color="auto" w:fill="E1DFDD"/>
    </w:rPr>
  </w:style>
  <w:style w:type="character" w:customStyle="1" w:styleId="32">
    <w:name w:val="正文文本 字符"/>
    <w:basedOn w:val="15"/>
    <w:link w:val="5"/>
    <w:qFormat/>
    <w:uiPriority w:val="0"/>
    <w:rPr>
      <w:rFonts w:ascii="宋体" w:hAnsi="宋体" w:eastAsia="宋体" w:cs="宋体"/>
      <w:sz w:val="24"/>
      <w:szCs w:val="24"/>
    </w:rPr>
  </w:style>
  <w:style w:type="character" w:customStyle="1" w:styleId="33">
    <w:name w:val="纯文本 字符2"/>
    <w:basedOn w:val="15"/>
    <w:link w:val="7"/>
    <w:semiHidden/>
    <w:qFormat/>
    <w:uiPriority w:val="99"/>
    <w:rPr>
      <w:rFonts w:hAnsi="Courier New" w:cs="Courier New" w:asciiTheme="minorEastAsia"/>
      <w:sz w:val="24"/>
      <w:szCs w:val="24"/>
    </w:rPr>
  </w:style>
  <w:style w:type="table" w:customStyle="1" w:styleId="34">
    <w:name w:val="网格型1"/>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5">
    <w:name w:val="正文缩进1"/>
    <w:basedOn w:val="1"/>
    <w:qFormat/>
    <w:uiPriority w:val="0"/>
    <w:pPr>
      <w:keepNext w:val="0"/>
      <w:keepLines w:val="0"/>
      <w:widowControl w:val="0"/>
      <w:suppressLineNumbers w:val="0"/>
      <w:autoSpaceDE w:val="0"/>
      <w:autoSpaceDN w:val="0"/>
      <w:adjustRightInd w:val="0"/>
      <w:snapToGrid w:val="0"/>
      <w:spacing w:after="120" w:afterAutospacing="0" w:line="360" w:lineRule="auto"/>
      <w:ind w:left="420" w:leftChars="200" w:firstLine="480" w:firstLineChars="200"/>
      <w:jc w:val="both"/>
    </w:pPr>
    <w:rPr>
      <w:rFonts w:hint="default" w:ascii="Times New Roman" w:hAnsi="Times New Roman" w:eastAsia="宋体" w:cs="Times New Roman"/>
      <w:kern w:val="2"/>
      <w:sz w:val="24"/>
      <w:szCs w:val="24"/>
      <w:lang w:val="en-US" w:eastAsia="zh-CN" w:bidi="ar"/>
    </w:rPr>
  </w:style>
  <w:style w:type="paragraph" w:customStyle="1" w:styleId="36">
    <w:name w:val="正文缩进2"/>
    <w:basedOn w:val="1"/>
    <w:qFormat/>
    <w:uiPriority w:val="0"/>
    <w:pPr>
      <w:keepNext w:val="0"/>
      <w:keepLines w:val="0"/>
      <w:widowControl w:val="0"/>
      <w:suppressLineNumbers w:val="0"/>
      <w:adjustRightInd w:val="0"/>
      <w:spacing w:before="0" w:beforeAutospacing="0" w:after="0" w:afterAutospacing="0" w:line="480" w:lineRule="exact"/>
      <w:ind w:left="0" w:right="0" w:firstLine="200" w:firstLineChars="200"/>
      <w:jc w:val="both"/>
    </w:pPr>
    <w:rPr>
      <w:rFonts w:hint="eastAsia" w:ascii="等线" w:hAnsi="等线" w:eastAsia="宋体" w:cs="Times New Roman"/>
      <w:kern w:val="2"/>
      <w:sz w:val="21"/>
      <w:szCs w:val="21"/>
      <w:lang w:val="en-US" w:eastAsia="zh-CN" w:bidi="ar"/>
    </w:rPr>
  </w:style>
  <w:style w:type="paragraph" w:customStyle="1" w:styleId="37">
    <w:name w:val="编号a"/>
    <w:basedOn w:val="1"/>
    <w:qFormat/>
    <w:uiPriority w:val="0"/>
    <w:pPr>
      <w:keepNext w:val="0"/>
      <w:keepLines w:val="0"/>
      <w:widowControl w:val="0"/>
      <w:suppressLineNumbers w:val="0"/>
      <w:adjustRightInd w:val="0"/>
      <w:spacing w:line="300" w:lineRule="auto"/>
      <w:ind w:left="907" w:hanging="407"/>
      <w:jc w:val="both"/>
    </w:pPr>
    <w:rPr>
      <w:rFonts w:hint="default" w:ascii="Times New Roman" w:hAnsi="Times New Roman" w:eastAsia="宋体" w:cs="宋体"/>
      <w:kern w:val="2"/>
      <w:sz w:val="24"/>
      <w:szCs w:val="24"/>
      <w:lang w:val="en-US" w:eastAsia="zh-CN" w:bidi="ar"/>
    </w:rPr>
  </w:style>
  <w:style w:type="paragraph" w:customStyle="1" w:styleId="38">
    <w:name w:val="技术文件_段"/>
    <w:basedOn w:val="1"/>
    <w:uiPriority w:val="0"/>
    <w:pPr>
      <w:keepNext w:val="0"/>
      <w:keepLines w:val="0"/>
      <w:widowControl/>
      <w:suppressLineNumbers w:val="0"/>
      <w:autoSpaceDE w:val="0"/>
      <w:autoSpaceDN w:val="0"/>
      <w:adjustRightInd w:val="0"/>
      <w:snapToGrid w:val="0"/>
      <w:spacing w:before="0" w:beforeAutospacing="0" w:after="0" w:afterAutospacing="0" w:line="300" w:lineRule="auto"/>
      <w:ind w:left="0" w:right="0" w:firstLine="480" w:firstLineChars="200"/>
      <w:jc w:val="both"/>
    </w:pPr>
    <w:rPr>
      <w:rFonts w:hint="eastAsia" w:ascii="宋体" w:hAnsi="宋体" w:eastAsia="宋体" w:cs="宋体"/>
      <w:kern w:val="2"/>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10</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2024-05-11T02:08:11Z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