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下沙校区电力基础设施项目改造设计（部分变电所）</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下沙校区电力基础设施项目改造设计（部分变电所）</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QSZB-Z(F)-B24145(CS)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[2024]24412号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下沙校区电力基础设施项目改造设计（部分变电所）</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2024年5月24日13:30:00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35393790"/>
      <w:bookmarkStart w:id="2" w:name="_Toc28359079"/>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QSZB-Z(F)-B24145(CS)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下沙校区电力基础设施项目改造设计（部分变电所）</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eastAsia"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130000元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最高限价：130000元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自合同签订之日起7个工作日内交付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603"/>
        <w:gridCol w:w="805"/>
        <w:gridCol w:w="774"/>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1"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603"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0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7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603"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下沙校区电力基础设施项目改造设计（部分变电所）</w:t>
            </w:r>
          </w:p>
        </w:tc>
        <w:tc>
          <w:tcPr>
            <w:tcW w:w="80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7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pPr>
        <w:adjustRightInd w:val="0"/>
        <w:snapToGrid w:val="0"/>
        <w:spacing w:line="288" w:lineRule="auto"/>
        <w:rPr>
          <w:b/>
          <w:color w:val="auto"/>
          <w:sz w:val="21"/>
          <w:szCs w:val="21"/>
          <w:highlight w:val="none"/>
        </w:rPr>
      </w:pPr>
      <w:bookmarkStart w:id="5" w:name="_Toc28359080"/>
      <w:bookmarkStart w:id="6" w:name="_Toc35393791"/>
      <w:bookmarkStart w:id="7" w:name="_Toc35393622"/>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专门面向中小企业采购，需按要求提交《中小企业声明函》。服务全部由中小企业承接，即提供服务的人员为中小企业依照《中华人民共和国劳动合同法》订立劳动合同的从业人员）</w:t>
      </w:r>
      <w:r>
        <w:rPr>
          <w:rFonts w:hint="eastAsia" w:cs="Times New Roman"/>
          <w:color w:val="auto"/>
          <w:sz w:val="21"/>
          <w:szCs w:val="21"/>
          <w:highlight w:val="none"/>
          <w:lang w:eastAsia="zh-CN"/>
        </w:rPr>
        <w:t>。监狱企业、残疾人福利性单位视同小型、微型企业；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w:t>
      </w:r>
      <w:r>
        <w:rPr>
          <w:rFonts w:hint="eastAsia"/>
          <w:color w:val="auto"/>
          <w:sz w:val="21"/>
          <w:szCs w:val="21"/>
          <w:highlight w:val="none"/>
          <w:lang w:val="en-US" w:eastAsia="zh-CN"/>
        </w:rPr>
        <w:t>具有电力工程设计专业（送电工程、变电工程）丙级及以上资质或电力工程设计行业乙级及以上资质或工程设计综合甲级资质</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624"/>
      <w:bookmarkStart w:id="15" w:name="_Toc35393793"/>
      <w:bookmarkStart w:id="16" w:name="_Toc28359005"/>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5</w:t>
      </w:r>
      <w:r>
        <w:rPr>
          <w:rFonts w:hint="eastAsia"/>
          <w:color w:val="auto"/>
          <w:sz w:val="21"/>
          <w:szCs w:val="21"/>
          <w:highlight w:val="none"/>
        </w:rPr>
        <w:t>月</w:t>
      </w:r>
      <w:r>
        <w:rPr>
          <w:rFonts w:hint="eastAsia"/>
          <w:color w:val="auto"/>
          <w:sz w:val="21"/>
          <w:szCs w:val="21"/>
          <w:highlight w:val="none"/>
          <w:lang w:val="en-US" w:eastAsia="zh-CN"/>
        </w:rPr>
        <w:t>13</w:t>
      </w:r>
      <w:r>
        <w:rPr>
          <w:rFonts w:hint="eastAsia"/>
          <w:color w:val="auto"/>
          <w:sz w:val="21"/>
          <w:szCs w:val="21"/>
          <w:highlight w:val="none"/>
        </w:rPr>
        <w:t>日至</w:t>
      </w:r>
      <w:r>
        <w:rPr>
          <w:rFonts w:hint="eastAsia"/>
          <w:color w:val="auto"/>
          <w:sz w:val="21"/>
          <w:szCs w:val="21"/>
          <w:highlight w:val="none"/>
          <w:lang w:eastAsia="zh-CN"/>
        </w:rPr>
        <w:t>2024年5月24日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2024年5月24日13:30:00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84"/>
      <w:bookmarkStart w:id="19" w:name="_Toc35393625"/>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2024年5月24日13:30:00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21</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796"/>
      <w:bookmarkStart w:id="25" w:name="_Toc28359008"/>
      <w:bookmarkStart w:id="26" w:name="_Toc28359085"/>
      <w:bookmarkStart w:id="27" w:name="_Toc35393627"/>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宋老师</w:t>
      </w:r>
    </w:p>
    <w:p>
      <w:pPr>
        <w:adjustRightInd w:val="0"/>
        <w:snapToGrid w:val="0"/>
        <w:spacing w:line="288" w:lineRule="auto"/>
        <w:ind w:firstLine="451" w:firstLineChars="215"/>
        <w:rPr>
          <w:rFonts w:hint="default"/>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0571-86919202</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51" w:firstLineChars="215"/>
        <w:rPr>
          <w:rFonts w:hint="eastAsia"/>
          <w:color w:val="auto"/>
          <w:sz w:val="21"/>
          <w:szCs w:val="21"/>
          <w:highlight w:val="none"/>
        </w:rPr>
      </w:pP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51" w:firstLineChars="215"/>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刘璐</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pPr>
        <w:adjustRightInd w:val="0"/>
        <w:snapToGrid w:val="0"/>
        <w:spacing w:line="288" w:lineRule="auto"/>
        <w:ind w:firstLine="451" w:firstLineChars="215"/>
        <w:rPr>
          <w:rFonts w:hint="eastAsia"/>
          <w:color w:val="auto"/>
          <w:sz w:val="21"/>
          <w:szCs w:val="21"/>
          <w:highlight w:val="none"/>
        </w:rPr>
      </w:pP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w:t>
            </w:r>
            <w:r>
              <w:rPr>
                <w:rFonts w:hint="default" w:cs="Times New Roman"/>
                <w:b/>
                <w:bCs/>
                <w:color w:val="auto"/>
                <w:sz w:val="21"/>
                <w:szCs w:val="21"/>
                <w:highlight w:val="none"/>
              </w:rPr>
              <w:t>服务</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其他未列明行业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pPr>
        <w:adjustRightInd w:val="0"/>
        <w:snapToGrid w:val="0"/>
        <w:spacing w:line="288" w:lineRule="auto"/>
        <w:jc w:val="left"/>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w:t>
            </w:r>
            <w:r>
              <w:rPr>
                <w:rFonts w:hint="eastAsia"/>
                <w:color w:val="auto"/>
                <w:spacing w:val="-6"/>
                <w:kern w:val="0"/>
                <w:sz w:val="21"/>
                <w:szCs w:val="21"/>
                <w:highlight w:val="none"/>
                <w:lang w:val="en-US" w:eastAsia="zh-CN"/>
              </w:rPr>
              <w:t>5个工作日</w:t>
            </w:r>
            <w:r>
              <w:rPr>
                <w:rFonts w:hint="eastAsia"/>
                <w:color w:val="auto"/>
                <w:spacing w:val="-6"/>
                <w:kern w:val="0"/>
                <w:sz w:val="21"/>
                <w:szCs w:val="21"/>
                <w:highlight w:val="none"/>
              </w:rPr>
              <w:t>内，成交供应商向采购人提交合同总价</w:t>
            </w:r>
            <w:r>
              <w:rPr>
                <w:rFonts w:hint="default"/>
                <w:color w:val="auto"/>
                <w:spacing w:val="-6"/>
                <w:kern w:val="0"/>
                <w:sz w:val="21"/>
                <w:szCs w:val="21"/>
                <w:highlight w:val="none"/>
              </w:rPr>
              <w:t>1</w:t>
            </w:r>
            <w:r>
              <w:rPr>
                <w:rFonts w:hint="eastAsia"/>
                <w:color w:val="auto"/>
                <w:spacing w:val="-6"/>
                <w:kern w:val="0"/>
                <w:sz w:val="21"/>
                <w:szCs w:val="21"/>
                <w:highlight w:val="none"/>
              </w:rPr>
              <w:t>%的履约保证金，履约保证金在合同履约期间无违约情形的，项目验收结束后，于7个工作日</w:t>
            </w:r>
            <w:r>
              <w:rPr>
                <w:rFonts w:hint="eastAsia"/>
                <w:color w:val="auto"/>
                <w:spacing w:val="-6"/>
                <w:kern w:val="0"/>
                <w:sz w:val="21"/>
                <w:szCs w:val="21"/>
                <w:highlight w:val="none"/>
                <w:lang w:val="en-US" w:eastAsia="zh-CN"/>
              </w:rPr>
              <w:t>内</w:t>
            </w:r>
            <w:r>
              <w:rPr>
                <w:rFonts w:hint="eastAsia"/>
                <w:color w:val="auto"/>
                <w:spacing w:val="-6"/>
                <w:kern w:val="0"/>
                <w:sz w:val="21"/>
                <w:szCs w:val="21"/>
                <w:highlight w:val="none"/>
              </w:rPr>
              <w:t>退还（不计息）；</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供应商为中小企业的，合同生效以及具备实施条件后</w:t>
            </w:r>
            <w:r>
              <w:rPr>
                <w:rFonts w:hint="default"/>
                <w:color w:val="auto"/>
                <w:spacing w:val="-6"/>
                <w:kern w:val="0"/>
                <w:sz w:val="21"/>
                <w:szCs w:val="21"/>
                <w:highlight w:val="none"/>
              </w:rPr>
              <w:t>7个工作日内</w:t>
            </w:r>
            <w:r>
              <w:rPr>
                <w:rFonts w:hint="eastAsia"/>
                <w:color w:val="auto"/>
                <w:spacing w:val="-6"/>
                <w:kern w:val="0"/>
                <w:sz w:val="21"/>
                <w:szCs w:val="21"/>
                <w:highlight w:val="none"/>
              </w:rPr>
              <w:t>，且</w:t>
            </w:r>
            <w:r>
              <w:rPr>
                <w:rFonts w:hint="eastAsia" w:cs="Arial"/>
                <w:color w:val="auto"/>
                <w:kern w:val="0"/>
                <w:sz w:val="21"/>
                <w:szCs w:val="21"/>
                <w:highlight w:val="none"/>
              </w:rPr>
              <w:t>供应商已向采购人提交银行、保险公司等金融机构出具的预付款保函的，</w:t>
            </w:r>
            <w:r>
              <w:rPr>
                <w:rFonts w:hint="eastAsia"/>
                <w:color w:val="auto"/>
                <w:spacing w:val="-6"/>
                <w:kern w:val="0"/>
                <w:sz w:val="21"/>
                <w:szCs w:val="21"/>
                <w:highlight w:val="none"/>
              </w:rPr>
              <w:t>采购人向供应商支付合同总价的</w:t>
            </w:r>
            <w:r>
              <w:rPr>
                <w:rFonts w:hint="eastAsia"/>
                <w:color w:val="auto"/>
                <w:spacing w:val="-6"/>
                <w:kern w:val="0"/>
                <w:sz w:val="21"/>
                <w:szCs w:val="21"/>
                <w:highlight w:val="none"/>
                <w:lang w:val="en-US" w:eastAsia="zh-CN"/>
              </w:rPr>
              <w:t>2</w:t>
            </w:r>
            <w:r>
              <w:rPr>
                <w:rFonts w:hint="default"/>
                <w:color w:val="auto"/>
                <w:spacing w:val="-6"/>
                <w:kern w:val="0"/>
                <w:sz w:val="21"/>
                <w:szCs w:val="21"/>
                <w:highlight w:val="none"/>
              </w:rPr>
              <w:t>0</w:t>
            </w:r>
            <w:r>
              <w:rPr>
                <w:rFonts w:hint="eastAsia"/>
                <w:color w:val="auto"/>
                <w:spacing w:val="-6"/>
                <w:kern w:val="0"/>
                <w:sz w:val="21"/>
                <w:szCs w:val="21"/>
                <w:highlight w:val="none"/>
              </w:rPr>
              <w:t>%；项目履约完成，经采购人验收合格后，收到发票后</w:t>
            </w:r>
            <w:r>
              <w:rPr>
                <w:rFonts w:hint="default"/>
                <w:color w:val="auto"/>
                <w:spacing w:val="-6"/>
                <w:kern w:val="0"/>
                <w:sz w:val="21"/>
                <w:szCs w:val="21"/>
                <w:highlight w:val="none"/>
              </w:rPr>
              <w:t>7个工作日内</w:t>
            </w:r>
            <w:r>
              <w:rPr>
                <w:rFonts w:hint="eastAsia"/>
                <w:color w:val="auto"/>
                <w:spacing w:val="-6"/>
                <w:kern w:val="0"/>
                <w:sz w:val="21"/>
                <w:szCs w:val="21"/>
                <w:highlight w:val="none"/>
              </w:rPr>
              <w:t>，采购人向供应商支付合同总价的</w:t>
            </w:r>
            <w:r>
              <w:rPr>
                <w:rFonts w:hint="eastAsia"/>
                <w:color w:val="auto"/>
                <w:spacing w:val="-6"/>
                <w:kern w:val="0"/>
                <w:sz w:val="21"/>
                <w:szCs w:val="21"/>
                <w:highlight w:val="none"/>
                <w:lang w:val="en-US" w:eastAsia="zh-CN"/>
              </w:rPr>
              <w:t>80%</w:t>
            </w:r>
            <w:r>
              <w:rPr>
                <w:rFonts w:hint="eastAsia"/>
                <w:color w:val="auto"/>
                <w:spacing w:val="-6"/>
                <w:kern w:val="0"/>
                <w:sz w:val="21"/>
                <w:szCs w:val="21"/>
                <w:highlight w:val="none"/>
              </w:rPr>
              <w: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在签订合同时，供应商明确表示无需预付款或者主动要求降低预付款比例的，可降低预付款比例（预付款保函同步调整）。</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lang w:val="en-US" w:eastAsia="zh-CN"/>
        </w:rPr>
        <w:t>1.需执行的国家相关标准、行业标准、地方标准或者其他标准、规范：</w:t>
      </w:r>
      <w:r>
        <w:rPr>
          <w:rFonts w:hint="eastAsia" w:ascii="宋体" w:hAnsi="宋体" w:eastAsia="宋体" w:cs="宋体"/>
          <w:i w:val="0"/>
          <w:iCs w:val="0"/>
          <w:caps w:val="0"/>
          <w:color w:val="auto"/>
          <w:spacing w:val="0"/>
          <w:sz w:val="21"/>
          <w:szCs w:val="21"/>
          <w:highlight w:val="none"/>
          <w:lang w:val="en-US" w:eastAsia="zh-CN"/>
        </w:rPr>
        <w:t>如</w:t>
      </w:r>
      <w:r>
        <w:rPr>
          <w:rFonts w:hint="eastAsia" w:cs="宋体"/>
          <w:i w:val="0"/>
          <w:iCs w:val="0"/>
          <w:caps w:val="0"/>
          <w:color w:val="auto"/>
          <w:spacing w:val="0"/>
          <w:sz w:val="21"/>
          <w:szCs w:val="21"/>
          <w:highlight w:val="none"/>
          <w:lang w:val="en-US" w:eastAsia="zh-CN"/>
        </w:rPr>
        <w:t>服务</w:t>
      </w:r>
      <w:r>
        <w:rPr>
          <w:rFonts w:hint="eastAsia" w:ascii="宋体" w:hAnsi="宋体" w:eastAsia="宋体" w:cs="宋体"/>
          <w:i w:val="0"/>
          <w:iCs w:val="0"/>
          <w:caps w:val="0"/>
          <w:color w:val="auto"/>
          <w:spacing w:val="0"/>
          <w:sz w:val="21"/>
          <w:szCs w:val="21"/>
          <w:highlight w:val="none"/>
          <w:lang w:val="en-US" w:eastAsia="zh-CN"/>
        </w:rPr>
        <w:t>要求中未注明需执行的国家相关标准、行业标准、地方标准或者其他标准、规范的，执行最新标准、规范。</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cs="宋体"/>
          <w:b/>
          <w:bCs/>
          <w:i w:val="0"/>
          <w:iCs w:val="0"/>
          <w:caps w:val="0"/>
          <w:color w:val="auto"/>
          <w:spacing w:val="0"/>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lang w:val="en-US" w:eastAsia="zh-CN"/>
        </w:rPr>
        <w:t>2.需实现的目标：设计不仅要注重设备的更新，采用新技术、新工艺、节能、环保、免维护的先进、安全、稳定、成熟的设备类型，更要进行设施运行管理技术更新，建立供配电智能化监控系统，对全校的供配电设备设施进行全方位、全天候24小时的有效管控，突出设备运行状态的预警与报警功能，实现无纸化运行管理、按无人化值班要求设计，实现“遥信、遥测、遥控与遥视”。</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i w:val="0"/>
          <w:iCs w:val="0"/>
          <w:caps w:val="0"/>
          <w:color w:val="auto"/>
          <w:spacing w:val="0"/>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lang w:val="en-US" w:eastAsia="zh-CN"/>
        </w:rPr>
        <w:t>3.需满足的</w:t>
      </w:r>
      <w:r>
        <w:rPr>
          <w:rFonts w:hint="eastAsia" w:cs="宋体"/>
          <w:b/>
          <w:bCs/>
          <w:i w:val="0"/>
          <w:iCs w:val="0"/>
          <w:caps w:val="0"/>
          <w:color w:val="auto"/>
          <w:spacing w:val="0"/>
          <w:sz w:val="21"/>
          <w:szCs w:val="21"/>
          <w:highlight w:val="none"/>
          <w:lang w:val="en-US" w:eastAsia="zh-CN"/>
        </w:rPr>
        <w:t>具体服务</w:t>
      </w:r>
      <w:r>
        <w:rPr>
          <w:rFonts w:hint="eastAsia" w:ascii="宋体" w:hAnsi="宋体" w:eastAsia="宋体" w:cs="宋体"/>
          <w:b/>
          <w:bCs/>
          <w:i w:val="0"/>
          <w:iCs w:val="0"/>
          <w:caps w:val="0"/>
          <w:color w:val="auto"/>
          <w:spacing w:val="0"/>
          <w:sz w:val="21"/>
          <w:szCs w:val="21"/>
          <w:highlight w:val="none"/>
          <w:lang w:val="en-US" w:eastAsia="zh-CN"/>
        </w:rPr>
        <w:t>要求：</w:t>
      </w:r>
    </w:p>
    <w:p>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3.1 </w:t>
      </w:r>
      <w:r>
        <w:rPr>
          <w:rFonts w:hint="eastAsia" w:ascii="宋体" w:hAnsi="宋体" w:eastAsia="宋体" w:cs="宋体"/>
          <w:b/>
          <w:sz w:val="21"/>
          <w:szCs w:val="21"/>
        </w:rPr>
        <w:t>设计范围</w:t>
      </w:r>
      <w:r>
        <w:rPr>
          <w:rFonts w:hint="eastAsia" w:ascii="宋体" w:hAnsi="宋体" w:eastAsia="宋体" w:cs="宋体"/>
          <w:b/>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 xml:space="preserve">3.1.1 </w:t>
      </w:r>
      <w:r>
        <w:rPr>
          <w:rFonts w:hint="eastAsia" w:ascii="宋体" w:hAnsi="宋体" w:eastAsia="宋体" w:cs="宋体"/>
          <w:sz w:val="21"/>
          <w:szCs w:val="21"/>
        </w:rPr>
        <w:t>此次需要改造的范围如下：</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校区3号变电所改造（3教空调）</w:t>
      </w:r>
      <w:r>
        <w:rPr>
          <w:rFonts w:hint="eastAsia" w:ascii="宋体" w:hAnsi="宋体" w:eastAsia="宋体" w:cs="宋体"/>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校区4号变电所改造（部分）</w:t>
      </w:r>
      <w:r>
        <w:rPr>
          <w:rFonts w:hint="eastAsia" w:ascii="宋体" w:hAnsi="宋体" w:eastAsia="宋体" w:cs="宋体"/>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校区7B号变电所改造（图书馆空调）</w:t>
      </w:r>
      <w:r>
        <w:rPr>
          <w:rFonts w:hint="eastAsia" w:ascii="宋体" w:hAnsi="宋体" w:eastAsia="宋体" w:cs="宋体"/>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校区8号变电所改造(11教、12教)</w:t>
      </w:r>
      <w:r>
        <w:rPr>
          <w:rFonts w:hint="eastAsia" w:ascii="宋体" w:hAnsi="宋体" w:eastAsia="宋体" w:cs="宋体"/>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调光变（活动中心剧院）</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 xml:space="preserve">3.1.2 </w:t>
      </w:r>
      <w:r>
        <w:rPr>
          <w:rFonts w:hint="eastAsia" w:ascii="宋体" w:hAnsi="宋体" w:eastAsia="宋体" w:cs="宋体"/>
          <w:sz w:val="21"/>
          <w:szCs w:val="21"/>
        </w:rPr>
        <w:t>针对改造范围的供电系统的设计内容包括初步设计（含方案设计）、方案报批、施工图设计、图审及配合施工四个阶段，配合</w:t>
      </w:r>
      <w:r>
        <w:rPr>
          <w:rFonts w:hint="eastAsia" w:ascii="宋体" w:hAnsi="宋体" w:eastAsia="宋体" w:cs="宋体"/>
          <w:sz w:val="21"/>
          <w:szCs w:val="21"/>
          <w:lang w:eastAsia="zh-CN"/>
        </w:rPr>
        <w:t>采购人</w:t>
      </w:r>
      <w:r>
        <w:rPr>
          <w:rFonts w:hint="eastAsia" w:ascii="宋体" w:hAnsi="宋体" w:eastAsia="宋体" w:cs="宋体"/>
          <w:sz w:val="21"/>
          <w:szCs w:val="21"/>
        </w:rPr>
        <w:t>其他相关工作。</w:t>
      </w:r>
    </w:p>
    <w:p>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3.2 </w:t>
      </w:r>
      <w:r>
        <w:rPr>
          <w:rFonts w:hint="eastAsia" w:ascii="宋体" w:hAnsi="宋体" w:eastAsia="宋体" w:cs="宋体"/>
          <w:b/>
          <w:sz w:val="21"/>
          <w:szCs w:val="21"/>
        </w:rPr>
        <w:t>设计阶段划分</w:t>
      </w:r>
      <w:r>
        <w:rPr>
          <w:rFonts w:hint="eastAsia" w:ascii="宋体" w:hAnsi="宋体" w:eastAsia="宋体" w:cs="宋体"/>
          <w:b/>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3.2.1 </w:t>
      </w:r>
      <w:r>
        <w:rPr>
          <w:rFonts w:hint="eastAsia" w:ascii="宋体" w:hAnsi="宋体" w:eastAsia="宋体" w:cs="宋体"/>
          <w:sz w:val="21"/>
          <w:szCs w:val="21"/>
        </w:rPr>
        <w:t>初步设计</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初步设计包括但不限于以下工作：</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供应商</w:t>
      </w:r>
      <w:r>
        <w:rPr>
          <w:rFonts w:hint="eastAsia" w:ascii="宋体" w:hAnsi="宋体" w:eastAsia="宋体" w:cs="宋体"/>
          <w:sz w:val="21"/>
          <w:szCs w:val="21"/>
        </w:rPr>
        <w:t>按技术要求提出初步的工作计划、图纸目录、设计深度要求、组织结构和人员名单向</w:t>
      </w:r>
      <w:r>
        <w:rPr>
          <w:rFonts w:hint="eastAsia" w:ascii="宋体" w:hAnsi="宋体" w:eastAsia="宋体" w:cs="宋体"/>
          <w:sz w:val="21"/>
          <w:szCs w:val="21"/>
          <w:lang w:eastAsia="zh-CN"/>
        </w:rPr>
        <w:t>采购人</w:t>
      </w:r>
      <w:r>
        <w:rPr>
          <w:rFonts w:hint="eastAsia" w:ascii="宋体" w:hAnsi="宋体" w:eastAsia="宋体" w:cs="宋体"/>
          <w:sz w:val="21"/>
          <w:szCs w:val="21"/>
        </w:rPr>
        <w:t>备案；</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（2）针对项目设计的特点建立质量保证体系，确保设计工作有序进行；</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（3）完成供电系统方案设计；</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（4）在方案设计的基础上，完成初步设计；</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（5）接口设计（供电系统与其它系统的接口、供电系统国内设备与引进设备的接口、供电系统各子系统之间的接口）；</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（6）配合</w:t>
      </w:r>
      <w:r>
        <w:rPr>
          <w:rFonts w:hint="eastAsia" w:ascii="宋体" w:hAnsi="宋体" w:eastAsia="宋体" w:cs="宋体"/>
          <w:sz w:val="21"/>
          <w:szCs w:val="21"/>
          <w:lang w:eastAsia="zh-CN"/>
        </w:rPr>
        <w:t>采购人</w:t>
      </w:r>
      <w:r>
        <w:rPr>
          <w:rFonts w:hint="eastAsia" w:ascii="宋体" w:hAnsi="宋体" w:eastAsia="宋体" w:cs="宋体"/>
          <w:sz w:val="21"/>
          <w:szCs w:val="21"/>
        </w:rPr>
        <w:t>工作并完成专业间配合；</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lang w:eastAsia="zh-CN"/>
        </w:rPr>
        <w:t>供应商</w:t>
      </w:r>
      <w:r>
        <w:rPr>
          <w:rFonts w:hint="eastAsia" w:ascii="宋体" w:hAnsi="宋体" w:eastAsia="宋体" w:cs="宋体"/>
          <w:sz w:val="21"/>
          <w:szCs w:val="21"/>
        </w:rPr>
        <w:t>配合</w:t>
      </w:r>
      <w:r>
        <w:rPr>
          <w:rFonts w:hint="eastAsia" w:ascii="宋体" w:hAnsi="宋体" w:eastAsia="宋体" w:cs="宋体"/>
          <w:sz w:val="21"/>
          <w:szCs w:val="21"/>
          <w:lang w:eastAsia="zh-CN"/>
        </w:rPr>
        <w:t>采购人</w:t>
      </w:r>
      <w:r>
        <w:rPr>
          <w:rFonts w:hint="eastAsia" w:ascii="宋体" w:hAnsi="宋体" w:eastAsia="宋体" w:cs="宋体"/>
          <w:sz w:val="21"/>
          <w:szCs w:val="21"/>
        </w:rPr>
        <w:t>进行供电方案申报、过会，拿到供电部门的供电方案答复单；</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lang w:eastAsia="zh-CN"/>
        </w:rPr>
        <w:t>供应商</w:t>
      </w:r>
      <w:r>
        <w:rPr>
          <w:rFonts w:hint="eastAsia" w:ascii="宋体" w:hAnsi="宋体" w:eastAsia="宋体" w:cs="宋体"/>
          <w:sz w:val="21"/>
          <w:szCs w:val="21"/>
        </w:rPr>
        <w:t>和</w:t>
      </w:r>
      <w:r>
        <w:rPr>
          <w:rFonts w:hint="eastAsia" w:ascii="宋体" w:hAnsi="宋体" w:eastAsia="宋体" w:cs="宋体"/>
          <w:sz w:val="21"/>
          <w:szCs w:val="21"/>
          <w:lang w:eastAsia="zh-CN"/>
        </w:rPr>
        <w:t>采购人</w:t>
      </w:r>
      <w:r>
        <w:rPr>
          <w:rFonts w:hint="eastAsia" w:ascii="宋体" w:hAnsi="宋体" w:eastAsia="宋体" w:cs="宋体"/>
          <w:sz w:val="21"/>
          <w:szCs w:val="21"/>
        </w:rPr>
        <w:t>共同完成方案设计报批工作。</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3.2.2 </w:t>
      </w:r>
      <w:r>
        <w:rPr>
          <w:rFonts w:hint="eastAsia" w:ascii="宋体" w:hAnsi="宋体" w:eastAsia="宋体" w:cs="宋体"/>
          <w:sz w:val="21"/>
          <w:szCs w:val="21"/>
        </w:rPr>
        <w:t>施工图设计</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施工图设计包括但不限于以下工作：</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（1）完成供电系统施工图设计；</w:t>
      </w:r>
      <w:r>
        <w:rPr>
          <w:rFonts w:hint="eastAsia" w:ascii="宋体" w:hAnsi="宋体" w:eastAsia="宋体" w:cs="宋体"/>
          <w:sz w:val="21"/>
          <w:szCs w:val="21"/>
          <w:lang w:eastAsia="zh-CN"/>
        </w:rPr>
        <w:t>供应商</w:t>
      </w:r>
      <w:r>
        <w:rPr>
          <w:rFonts w:hint="eastAsia" w:ascii="宋体" w:hAnsi="宋体" w:eastAsia="宋体" w:cs="宋体"/>
          <w:sz w:val="21"/>
          <w:szCs w:val="21"/>
        </w:rPr>
        <w:t>和</w:t>
      </w:r>
      <w:r>
        <w:rPr>
          <w:rFonts w:hint="eastAsia" w:ascii="宋体" w:hAnsi="宋体" w:eastAsia="宋体" w:cs="宋体"/>
          <w:sz w:val="21"/>
          <w:szCs w:val="21"/>
          <w:lang w:eastAsia="zh-CN"/>
        </w:rPr>
        <w:t>采购人</w:t>
      </w:r>
      <w:r>
        <w:rPr>
          <w:rFonts w:hint="eastAsia" w:ascii="宋体" w:hAnsi="宋体" w:eastAsia="宋体" w:cs="宋体"/>
          <w:sz w:val="21"/>
          <w:szCs w:val="21"/>
        </w:rPr>
        <w:t>共同完成施工图图审工作。</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（2）编制供电系统施工图预算，汇总施工图工程量明细；</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（3）供电系统的所有设备、电缆管线的布置、走向都应在施工图中体现；</w:t>
      </w:r>
      <w:r>
        <w:rPr>
          <w:rFonts w:hint="eastAsia" w:ascii="宋体" w:hAnsi="宋体" w:eastAsia="宋体" w:cs="宋体"/>
          <w:sz w:val="21"/>
          <w:szCs w:val="21"/>
          <w:lang w:eastAsia="zh-CN"/>
        </w:rPr>
        <w:t>供应商</w:t>
      </w:r>
      <w:r>
        <w:rPr>
          <w:rFonts w:hint="eastAsia" w:ascii="宋体" w:hAnsi="宋体" w:eastAsia="宋体" w:cs="宋体"/>
          <w:sz w:val="21"/>
          <w:szCs w:val="21"/>
        </w:rPr>
        <w:t>应提供</w:t>
      </w:r>
      <w:r>
        <w:rPr>
          <w:rFonts w:hint="eastAsia" w:ascii="宋体" w:hAnsi="宋体" w:eastAsia="宋体" w:cs="宋体"/>
          <w:sz w:val="21"/>
          <w:szCs w:val="21"/>
          <w:lang w:eastAsia="zh-CN"/>
        </w:rPr>
        <w:t>采购人</w:t>
      </w:r>
      <w:r>
        <w:rPr>
          <w:rFonts w:hint="eastAsia" w:ascii="宋体" w:hAnsi="宋体" w:eastAsia="宋体" w:cs="宋体"/>
          <w:sz w:val="21"/>
          <w:szCs w:val="21"/>
        </w:rPr>
        <w:t>所需要的必要的施工资料；</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（4）参加设计交底、配合施工及验交。</w:t>
      </w:r>
    </w:p>
    <w:p>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3.3 </w:t>
      </w:r>
      <w:r>
        <w:rPr>
          <w:rFonts w:hint="eastAsia" w:ascii="宋体" w:hAnsi="宋体" w:eastAsia="宋体" w:cs="宋体"/>
          <w:b/>
          <w:sz w:val="21"/>
          <w:szCs w:val="21"/>
        </w:rPr>
        <w:t>设计成果清单</w:t>
      </w:r>
      <w:r>
        <w:rPr>
          <w:rFonts w:hint="eastAsia" w:ascii="宋体" w:hAnsi="宋体" w:eastAsia="宋体" w:cs="宋体"/>
          <w:b/>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供电系统各阶段应提交的设计成果清单包括但不限于以下内容：</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3.3.1 </w:t>
      </w:r>
      <w:r>
        <w:rPr>
          <w:rFonts w:hint="eastAsia" w:ascii="宋体" w:hAnsi="宋体" w:eastAsia="宋体" w:cs="宋体"/>
          <w:sz w:val="21"/>
          <w:szCs w:val="21"/>
        </w:rPr>
        <w:t>初步设计</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供电系统调研报告；</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配合</w:t>
      </w:r>
      <w:r>
        <w:rPr>
          <w:rFonts w:hint="eastAsia" w:ascii="宋体" w:hAnsi="宋体" w:eastAsia="宋体" w:cs="宋体"/>
          <w:sz w:val="21"/>
          <w:szCs w:val="21"/>
          <w:lang w:eastAsia="zh-CN"/>
        </w:rPr>
        <w:t>采购人</w:t>
      </w:r>
      <w:r>
        <w:rPr>
          <w:rFonts w:hint="eastAsia" w:ascii="宋体" w:hAnsi="宋体" w:eastAsia="宋体" w:cs="宋体"/>
          <w:sz w:val="21"/>
          <w:szCs w:val="21"/>
        </w:rPr>
        <w:t>工作，并完成专业间互提资料；</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供电系统各专业初步设计说明书（含主要方案和附图）；</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初步设计工程概算(含主要设备数量表、主要工程数量表、主要材料数量表、主要仪器配备及交通工具表采用定额或单价分析及汇总表)及编制说明；</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供电系统设计</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1）设备调研报告</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2）初步设计说明书</w:t>
      </w:r>
      <w:r>
        <w:rPr>
          <w:rFonts w:hint="eastAsia" w:ascii="宋体" w:hAnsi="宋体" w:eastAsia="宋体" w:cs="宋体"/>
          <w:sz w:val="21"/>
          <w:szCs w:val="21"/>
          <w:lang w:eastAsia="zh-CN"/>
        </w:rPr>
        <w:t>（</w:t>
      </w:r>
      <w:r>
        <w:rPr>
          <w:rFonts w:hint="eastAsia" w:ascii="宋体" w:hAnsi="宋体" w:eastAsia="宋体" w:cs="宋体"/>
          <w:sz w:val="21"/>
          <w:szCs w:val="21"/>
        </w:rPr>
        <w:t>包括但不限于以下内容</w:t>
      </w:r>
      <w:r>
        <w:rPr>
          <w:rFonts w:hint="eastAsia" w:ascii="宋体" w:hAnsi="宋体" w:eastAsia="宋体" w:cs="宋体"/>
          <w:sz w:val="21"/>
          <w:szCs w:val="21"/>
          <w:lang w:eastAsia="zh-CN"/>
        </w:rPr>
        <w:t>）</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A.</w:t>
      </w:r>
      <w:r>
        <w:rPr>
          <w:rFonts w:hint="eastAsia" w:ascii="宋体" w:hAnsi="宋体" w:eastAsia="宋体" w:cs="宋体"/>
          <w:sz w:val="21"/>
          <w:szCs w:val="21"/>
        </w:rPr>
        <w:t>确定设计规范、标准；</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B.</w:t>
      </w:r>
      <w:r>
        <w:rPr>
          <w:rFonts w:hint="eastAsia" w:ascii="宋体" w:hAnsi="宋体" w:eastAsia="宋体" w:cs="宋体"/>
          <w:sz w:val="21"/>
          <w:szCs w:val="21"/>
        </w:rPr>
        <w:t>设计范围和接口；</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C.</w:t>
      </w:r>
      <w:r>
        <w:rPr>
          <w:rFonts w:hint="eastAsia" w:ascii="宋体" w:hAnsi="宋体" w:eastAsia="宋体" w:cs="宋体"/>
          <w:sz w:val="21"/>
          <w:szCs w:val="21"/>
        </w:rPr>
        <w:t>主要设计原则；</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D.</w:t>
      </w:r>
      <w:r>
        <w:rPr>
          <w:rFonts w:hint="eastAsia" w:ascii="宋体" w:hAnsi="宋体" w:eastAsia="宋体" w:cs="宋体"/>
          <w:sz w:val="21"/>
          <w:szCs w:val="21"/>
        </w:rPr>
        <w:t xml:space="preserve">供电系统方案； </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E.</w:t>
      </w:r>
      <w:r>
        <w:rPr>
          <w:rFonts w:hint="eastAsia" w:ascii="宋体" w:hAnsi="宋体" w:eastAsia="宋体" w:cs="宋体"/>
          <w:sz w:val="21"/>
          <w:szCs w:val="21"/>
        </w:rPr>
        <w:t>确定供电系统运行方式；</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F.</w:t>
      </w:r>
      <w:r>
        <w:rPr>
          <w:rFonts w:hint="eastAsia" w:ascii="宋体" w:hAnsi="宋体" w:eastAsia="宋体" w:cs="宋体"/>
          <w:sz w:val="21"/>
          <w:szCs w:val="21"/>
        </w:rPr>
        <w:t>确定系统继电保护方案；</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G.</w:t>
      </w:r>
      <w:r>
        <w:rPr>
          <w:rFonts w:hint="eastAsia" w:ascii="宋体" w:hAnsi="宋体" w:eastAsia="宋体" w:cs="宋体"/>
          <w:sz w:val="21"/>
          <w:szCs w:val="21"/>
        </w:rPr>
        <w:t>系统防雷、抑制过电压措施；</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H.</w:t>
      </w:r>
      <w:r>
        <w:rPr>
          <w:rFonts w:hint="eastAsia" w:ascii="宋体" w:hAnsi="宋体" w:eastAsia="宋体" w:cs="宋体"/>
          <w:sz w:val="21"/>
          <w:szCs w:val="21"/>
        </w:rPr>
        <w:t>系统接地、防雷方案；</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I.</w:t>
      </w:r>
      <w:r>
        <w:rPr>
          <w:rFonts w:hint="eastAsia" w:ascii="宋体" w:hAnsi="宋体" w:eastAsia="宋体" w:cs="宋体"/>
          <w:sz w:val="21"/>
          <w:szCs w:val="21"/>
        </w:rPr>
        <w:t>交直流系统电压降计算；</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J.</w:t>
      </w:r>
      <w:r>
        <w:rPr>
          <w:rFonts w:hint="eastAsia" w:ascii="宋体" w:hAnsi="宋体" w:eastAsia="宋体" w:cs="宋体"/>
          <w:sz w:val="21"/>
          <w:szCs w:val="21"/>
        </w:rPr>
        <w:t>智能化监控平台；</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K.</w:t>
      </w:r>
      <w:r>
        <w:rPr>
          <w:rFonts w:hint="eastAsia" w:ascii="宋体" w:hAnsi="宋体" w:eastAsia="宋体" w:cs="宋体"/>
          <w:sz w:val="21"/>
          <w:szCs w:val="21"/>
        </w:rPr>
        <w:t>确定系统设备容量；</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L.</w:t>
      </w:r>
      <w:r>
        <w:rPr>
          <w:rFonts w:hint="eastAsia" w:ascii="宋体" w:hAnsi="宋体" w:eastAsia="宋体" w:cs="宋体"/>
          <w:sz w:val="21"/>
          <w:szCs w:val="21"/>
        </w:rPr>
        <w:t>确定系统的电缆型号规格；</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M.</w:t>
      </w:r>
      <w:r>
        <w:rPr>
          <w:rFonts w:hint="eastAsia" w:ascii="宋体" w:hAnsi="宋体" w:eastAsia="宋体" w:cs="宋体"/>
          <w:sz w:val="21"/>
          <w:szCs w:val="21"/>
        </w:rPr>
        <w:t>确定系统短路电流；</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N.</w:t>
      </w:r>
      <w:r>
        <w:rPr>
          <w:rFonts w:hint="eastAsia" w:ascii="宋体" w:hAnsi="宋体" w:eastAsia="宋体" w:cs="宋体"/>
          <w:sz w:val="21"/>
          <w:szCs w:val="21"/>
        </w:rPr>
        <w:t>确定系统谐波治理措施；</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O.</w:t>
      </w:r>
      <w:r>
        <w:rPr>
          <w:rFonts w:hint="eastAsia" w:ascii="宋体" w:hAnsi="宋体" w:eastAsia="宋体" w:cs="宋体"/>
          <w:sz w:val="21"/>
          <w:szCs w:val="21"/>
        </w:rPr>
        <w:t>确定系统无功补偿措施；</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P.</w:t>
      </w:r>
      <w:r>
        <w:rPr>
          <w:rFonts w:hint="eastAsia" w:ascii="宋体" w:hAnsi="宋体" w:eastAsia="宋体" w:cs="宋体"/>
          <w:sz w:val="21"/>
          <w:szCs w:val="21"/>
        </w:rPr>
        <w:t>确定电源容量和用电量；</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Q.</w:t>
      </w:r>
      <w:r>
        <w:rPr>
          <w:rFonts w:hint="eastAsia" w:ascii="宋体" w:hAnsi="宋体" w:eastAsia="宋体" w:cs="宋体"/>
          <w:sz w:val="21"/>
          <w:szCs w:val="21"/>
        </w:rPr>
        <w:t>变电所监控系统</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R.</w:t>
      </w:r>
      <w:r>
        <w:rPr>
          <w:rFonts w:hint="eastAsia" w:ascii="宋体" w:hAnsi="宋体" w:eastAsia="宋体" w:cs="宋体"/>
          <w:sz w:val="21"/>
          <w:szCs w:val="21"/>
        </w:rPr>
        <w:t>附件：主要工程数量统计</w:t>
      </w:r>
      <w:r>
        <w:rPr>
          <w:rFonts w:hint="eastAsia" w:ascii="宋体" w:hAnsi="宋体" w:eastAsia="宋体" w:cs="宋体"/>
          <w:sz w:val="21"/>
          <w:szCs w:val="21"/>
          <w:lang w:eastAsia="zh-CN"/>
        </w:rPr>
        <w:t>、</w:t>
      </w:r>
      <w:r>
        <w:rPr>
          <w:rFonts w:hint="eastAsia" w:ascii="宋体" w:hAnsi="宋体" w:eastAsia="宋体" w:cs="宋体"/>
          <w:sz w:val="21"/>
          <w:szCs w:val="21"/>
        </w:rPr>
        <w:t>主要设备数量统计</w:t>
      </w:r>
      <w:r>
        <w:rPr>
          <w:rFonts w:hint="eastAsia" w:ascii="宋体" w:hAnsi="宋体" w:eastAsia="宋体" w:cs="宋体"/>
          <w:sz w:val="21"/>
          <w:szCs w:val="21"/>
          <w:lang w:eastAsia="zh-CN"/>
        </w:rPr>
        <w:t>、</w:t>
      </w:r>
      <w:r>
        <w:rPr>
          <w:rFonts w:hint="eastAsia" w:ascii="宋体" w:hAnsi="宋体" w:eastAsia="宋体" w:cs="宋体"/>
          <w:sz w:val="21"/>
          <w:szCs w:val="21"/>
        </w:rPr>
        <w:t>主要材料数量统计</w:t>
      </w:r>
      <w:r>
        <w:rPr>
          <w:rFonts w:hint="eastAsia" w:ascii="宋体" w:hAnsi="宋体" w:eastAsia="宋体" w:cs="宋体"/>
          <w:sz w:val="21"/>
          <w:szCs w:val="21"/>
          <w:lang w:eastAsia="zh-CN"/>
        </w:rPr>
        <w:t>、</w:t>
      </w:r>
      <w:r>
        <w:rPr>
          <w:rFonts w:hint="eastAsia" w:ascii="宋体" w:hAnsi="宋体" w:eastAsia="宋体" w:cs="宋体"/>
          <w:sz w:val="21"/>
          <w:szCs w:val="21"/>
        </w:rPr>
        <w:t>主要仪器配备及交通工具统计；</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S.</w:t>
      </w:r>
      <w:r>
        <w:rPr>
          <w:rFonts w:hint="eastAsia" w:ascii="宋体" w:hAnsi="宋体" w:eastAsia="宋体" w:cs="宋体"/>
          <w:sz w:val="21"/>
          <w:szCs w:val="21"/>
        </w:rPr>
        <w:t>附图：供电设施示意图</w:t>
      </w:r>
      <w:r>
        <w:rPr>
          <w:rFonts w:hint="eastAsia" w:ascii="宋体" w:hAnsi="宋体" w:eastAsia="宋体" w:cs="宋体"/>
          <w:sz w:val="21"/>
          <w:szCs w:val="21"/>
          <w:lang w:eastAsia="zh-CN"/>
        </w:rPr>
        <w:t>、</w:t>
      </w:r>
      <w:r>
        <w:rPr>
          <w:rFonts w:hint="eastAsia" w:ascii="宋体" w:hAnsi="宋体" w:eastAsia="宋体" w:cs="宋体"/>
          <w:sz w:val="21"/>
          <w:szCs w:val="21"/>
        </w:rPr>
        <w:t>电源接入系统图</w:t>
      </w:r>
      <w:r>
        <w:rPr>
          <w:rFonts w:hint="eastAsia" w:ascii="宋体" w:hAnsi="宋体" w:eastAsia="宋体" w:cs="宋体"/>
          <w:sz w:val="21"/>
          <w:szCs w:val="21"/>
          <w:lang w:eastAsia="zh-CN"/>
        </w:rPr>
        <w:t>、</w:t>
      </w:r>
      <w:r>
        <w:rPr>
          <w:rFonts w:hint="eastAsia" w:ascii="宋体" w:hAnsi="宋体" w:eastAsia="宋体" w:cs="宋体"/>
          <w:sz w:val="21"/>
          <w:szCs w:val="21"/>
        </w:rPr>
        <w:t>供电系统图</w:t>
      </w:r>
      <w:r>
        <w:rPr>
          <w:rFonts w:hint="eastAsia" w:ascii="宋体" w:hAnsi="宋体" w:eastAsia="宋体" w:cs="宋体"/>
          <w:sz w:val="21"/>
          <w:szCs w:val="21"/>
          <w:lang w:eastAsia="zh-CN"/>
        </w:rPr>
        <w:t>、</w:t>
      </w:r>
      <w:r>
        <w:rPr>
          <w:rFonts w:hint="eastAsia" w:ascii="宋体" w:hAnsi="宋体" w:eastAsia="宋体" w:cs="宋体"/>
          <w:sz w:val="21"/>
          <w:szCs w:val="21"/>
        </w:rPr>
        <w:t>电缆路径图</w:t>
      </w:r>
      <w:r>
        <w:rPr>
          <w:rFonts w:hint="eastAsia" w:ascii="宋体" w:hAnsi="宋体" w:eastAsia="宋体" w:cs="宋体"/>
          <w:sz w:val="21"/>
          <w:szCs w:val="21"/>
          <w:lang w:eastAsia="zh-CN"/>
        </w:rPr>
        <w:t>、</w:t>
      </w:r>
      <w:r>
        <w:rPr>
          <w:rFonts w:hint="eastAsia" w:ascii="宋体" w:hAnsi="宋体" w:eastAsia="宋体" w:cs="宋体"/>
          <w:sz w:val="21"/>
          <w:szCs w:val="21"/>
        </w:rPr>
        <w:t>各种区间电缆典型断面图；</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3.3.2 </w:t>
      </w:r>
      <w:r>
        <w:rPr>
          <w:rFonts w:hint="eastAsia" w:ascii="宋体" w:hAnsi="宋体" w:eastAsia="宋体" w:cs="宋体"/>
          <w:sz w:val="21"/>
          <w:szCs w:val="21"/>
        </w:rPr>
        <w:t>工程概算</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3.3.3 </w:t>
      </w:r>
      <w:r>
        <w:rPr>
          <w:rFonts w:hint="eastAsia" w:ascii="宋体" w:hAnsi="宋体" w:eastAsia="宋体" w:cs="宋体"/>
          <w:sz w:val="21"/>
          <w:szCs w:val="21"/>
        </w:rPr>
        <w:t>施工图设计</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应提供的主要施工图包括但不限于以下内容</w:t>
      </w:r>
      <w:r>
        <w:rPr>
          <w:rFonts w:hint="eastAsia" w:ascii="宋体" w:hAnsi="宋体" w:eastAsia="宋体" w:cs="宋体"/>
          <w:sz w:val="21"/>
          <w:szCs w:val="21"/>
          <w:lang w:eastAsia="zh-CN"/>
        </w:rPr>
        <w:t>（</w:t>
      </w:r>
      <w:r>
        <w:rPr>
          <w:rFonts w:hint="eastAsia" w:ascii="宋体" w:hAnsi="宋体" w:eastAsia="宋体" w:cs="宋体"/>
          <w:sz w:val="21"/>
          <w:szCs w:val="21"/>
        </w:rPr>
        <w:t>供电系统</w:t>
      </w:r>
      <w:r>
        <w:rPr>
          <w:rFonts w:hint="eastAsia" w:ascii="宋体" w:hAnsi="宋体" w:eastAsia="宋体" w:cs="宋体"/>
          <w:sz w:val="21"/>
          <w:szCs w:val="21"/>
          <w:lang w:eastAsia="zh-CN"/>
        </w:rPr>
        <w:t>）</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b w:val="0"/>
          <w:bCs w:val="0"/>
          <w:i w:val="0"/>
          <w:iCs w:val="0"/>
          <w:color w:val="000000"/>
          <w:kern w:val="2"/>
          <w:sz w:val="21"/>
          <w:szCs w:val="21"/>
          <w:highlight w:val="none"/>
          <w:vertAlign w:val="baseline"/>
          <w:lang w:val="en-US" w:eastAsia="zh-CN"/>
        </w:rPr>
        <w:t>电源接入系统图；</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000000"/>
          <w:sz w:val="21"/>
          <w:szCs w:val="21"/>
        </w:rPr>
        <w:t>（2）</w:t>
      </w:r>
      <w:r>
        <w:rPr>
          <w:rFonts w:hint="eastAsia" w:ascii="宋体" w:hAnsi="宋体" w:eastAsia="宋体" w:cs="宋体"/>
          <w:b w:val="0"/>
          <w:bCs w:val="0"/>
          <w:i w:val="0"/>
          <w:iCs w:val="0"/>
          <w:color w:val="000000"/>
          <w:kern w:val="2"/>
          <w:sz w:val="21"/>
          <w:szCs w:val="21"/>
          <w:highlight w:val="none"/>
          <w:vertAlign w:val="baseline"/>
          <w:lang w:val="en-US" w:eastAsia="zh-CN"/>
        </w:rPr>
        <w:t>交流</w:t>
      </w:r>
      <w:r>
        <w:rPr>
          <w:rFonts w:hint="eastAsia" w:ascii="宋体" w:hAnsi="宋体" w:eastAsia="宋体" w:cs="宋体"/>
          <w:b w:val="0"/>
          <w:bCs w:val="0"/>
          <w:i w:val="0"/>
          <w:iCs w:val="0"/>
          <w:color w:val="auto"/>
          <w:kern w:val="2"/>
          <w:sz w:val="21"/>
          <w:szCs w:val="21"/>
          <w:highlight w:val="none"/>
          <w:vertAlign w:val="baseline"/>
          <w:lang w:val="en-US" w:eastAsia="zh-CN"/>
        </w:rPr>
        <w:t>供电系统图；</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b w:val="0"/>
          <w:bCs w:val="0"/>
          <w:i w:val="0"/>
          <w:iCs w:val="0"/>
          <w:color w:val="auto"/>
          <w:kern w:val="2"/>
          <w:sz w:val="21"/>
          <w:szCs w:val="21"/>
          <w:highlight w:val="none"/>
          <w:vertAlign w:val="baseline"/>
          <w:lang w:val="en-US" w:eastAsia="zh-CN"/>
        </w:rPr>
        <w:t>所间电缆联系图（包括电源接入）；</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b w:val="0"/>
          <w:bCs w:val="0"/>
          <w:i w:val="0"/>
          <w:iCs w:val="0"/>
          <w:color w:val="auto"/>
          <w:kern w:val="2"/>
          <w:sz w:val="21"/>
          <w:szCs w:val="21"/>
          <w:highlight w:val="none"/>
          <w:vertAlign w:val="baseline"/>
          <w:lang w:val="en-US" w:eastAsia="zh-CN"/>
        </w:rPr>
        <w:t>所间电缆敷设断面图（包括电源接入）。</w:t>
      </w:r>
    </w:p>
    <w:p>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3.4 </w:t>
      </w:r>
      <w:r>
        <w:rPr>
          <w:rFonts w:hint="eastAsia" w:ascii="宋体" w:hAnsi="宋体" w:eastAsia="宋体" w:cs="宋体"/>
          <w:b/>
          <w:sz w:val="21"/>
          <w:szCs w:val="21"/>
        </w:rPr>
        <w:t>设计进度要求</w:t>
      </w:r>
      <w:r>
        <w:rPr>
          <w:rFonts w:hint="eastAsia" w:ascii="宋体" w:hAnsi="宋体" w:eastAsia="宋体" w:cs="宋体"/>
          <w:b/>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提交设计成果文件的时间必须满足</w:t>
      </w:r>
      <w:r>
        <w:rPr>
          <w:rFonts w:hint="eastAsia" w:ascii="宋体" w:hAnsi="宋体" w:eastAsia="宋体" w:cs="宋体"/>
          <w:sz w:val="21"/>
          <w:szCs w:val="21"/>
          <w:lang w:eastAsia="zh-CN"/>
        </w:rPr>
        <w:t>采购人</w:t>
      </w:r>
      <w:r>
        <w:rPr>
          <w:rFonts w:hint="eastAsia" w:ascii="宋体" w:hAnsi="宋体" w:eastAsia="宋体" w:cs="宋体"/>
          <w:sz w:val="21"/>
          <w:szCs w:val="21"/>
        </w:rPr>
        <w:t>编制的工程总筹划中的工期时间，能够及时向</w:t>
      </w:r>
      <w:r>
        <w:rPr>
          <w:rFonts w:hint="eastAsia" w:ascii="宋体" w:hAnsi="宋体" w:eastAsia="宋体" w:cs="宋体"/>
          <w:sz w:val="21"/>
          <w:szCs w:val="21"/>
          <w:lang w:eastAsia="zh-CN"/>
        </w:rPr>
        <w:t>采购人</w:t>
      </w:r>
      <w:r>
        <w:rPr>
          <w:rFonts w:hint="eastAsia" w:ascii="宋体" w:hAnsi="宋体" w:eastAsia="宋体" w:cs="宋体"/>
          <w:sz w:val="21"/>
          <w:szCs w:val="21"/>
        </w:rPr>
        <w:t>提供图纸，满足工程进度的图纸需要。因非</w:t>
      </w:r>
      <w:r>
        <w:rPr>
          <w:rFonts w:hint="eastAsia" w:ascii="宋体" w:hAnsi="宋体" w:eastAsia="宋体" w:cs="宋体"/>
          <w:sz w:val="21"/>
          <w:szCs w:val="21"/>
          <w:lang w:eastAsia="zh-CN"/>
        </w:rPr>
        <w:t>供应商</w:t>
      </w:r>
      <w:r>
        <w:rPr>
          <w:rFonts w:hint="eastAsia" w:ascii="宋体" w:hAnsi="宋体" w:eastAsia="宋体" w:cs="宋体"/>
          <w:sz w:val="21"/>
          <w:szCs w:val="21"/>
        </w:rPr>
        <w:t>原因而造成设计延误，则合同双方另行协商设计成果提交时间，以尽可能满足工程需要。</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按照</w:t>
      </w:r>
      <w:r>
        <w:rPr>
          <w:rFonts w:hint="eastAsia" w:ascii="宋体" w:hAnsi="宋体" w:eastAsia="宋体" w:cs="宋体"/>
          <w:sz w:val="21"/>
          <w:szCs w:val="21"/>
          <w:lang w:eastAsia="zh-CN"/>
        </w:rPr>
        <w:t>采购人</w:t>
      </w:r>
      <w:r>
        <w:rPr>
          <w:rFonts w:hint="eastAsia" w:ascii="宋体" w:hAnsi="宋体" w:eastAsia="宋体" w:cs="宋体"/>
          <w:sz w:val="21"/>
          <w:szCs w:val="21"/>
        </w:rPr>
        <w:t>下达的工程计划管理办法编制年、月设计计划，报送设计总体组，并组织按计划完成各项设计任务。</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服务期：自合同签订之日起7个工作日内交付。</w:t>
      </w:r>
    </w:p>
    <w:p>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default" w:ascii="宋体" w:hAnsi="宋体" w:eastAsia="宋体" w:cs="宋体"/>
          <w:b/>
          <w:bCs/>
          <w:i w:val="0"/>
          <w:iCs w:val="0"/>
          <w:caps w:val="0"/>
          <w:color w:val="auto"/>
          <w:spacing w:val="0"/>
          <w:sz w:val="21"/>
          <w:szCs w:val="21"/>
          <w:highlight w:val="none"/>
          <w:lang w:val="en-US" w:eastAsia="zh-CN"/>
        </w:rPr>
      </w:pPr>
      <w:r>
        <w:rPr>
          <w:rFonts w:hint="eastAsia" w:ascii="宋体" w:hAnsi="宋体" w:eastAsia="宋体" w:cs="宋体"/>
          <w:b/>
          <w:bCs/>
          <w:sz w:val="21"/>
          <w:szCs w:val="21"/>
          <w:lang w:val="en-US" w:eastAsia="zh-CN"/>
        </w:rPr>
        <w:t>3.5 如有需要供应商可自行踏勘，踏勘联系人同项目联系人。</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杭州电子科技大学下沙校区电力基础设施项目改造设计（部分变电所）</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2023年7月（含）</w:t>
            </w:r>
            <w:r>
              <w:rPr>
                <w:rFonts w:hint="default" w:cstheme="minorBidi"/>
                <w:color w:val="auto"/>
                <w:sz w:val="21"/>
                <w:szCs w:val="21"/>
                <w:highlight w:val="none"/>
              </w:rPr>
              <w:t>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bookmarkEnd w:id="31"/>
            <w:r>
              <w:rPr>
                <w:rFonts w:hint="eastAsia"/>
                <w:color w:val="auto"/>
                <w:sz w:val="21"/>
                <w:szCs w:val="21"/>
                <w:highlight w:val="none"/>
                <w:lang w:val="en-US" w:eastAsia="zh-CN"/>
              </w:rPr>
              <w:t>成交金额的1.05%，不足3000元的按3000元计。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2.本项目</w:t>
            </w:r>
            <w:r>
              <w:rPr>
                <w:rFonts w:hint="default"/>
                <w:b/>
                <w:bCs/>
                <w:color w:val="auto"/>
                <w:sz w:val="21"/>
                <w:szCs w:val="21"/>
                <w:highlight w:val="none"/>
                <w:u w:val="single"/>
              </w:rPr>
              <w:t>不允许</w:t>
            </w:r>
            <w:r>
              <w:rPr>
                <w:rFonts w:hint="default"/>
                <w:color w:val="auto"/>
                <w:sz w:val="21"/>
                <w:szCs w:val="21"/>
                <w:highlight w:val="none"/>
              </w:rPr>
              <w:t>分包，不适宜分包的理由是：</w:t>
            </w:r>
            <w:r>
              <w:rPr>
                <w:rFonts w:hint="eastAsia"/>
                <w:color w:val="auto"/>
                <w:sz w:val="21"/>
                <w:szCs w:val="21"/>
                <w:highlight w:val="none"/>
                <w:u w:val="single"/>
                <w:lang w:val="en-US" w:eastAsia="zh-CN"/>
              </w:rPr>
              <w:t>项目内容整体不可分割</w:t>
            </w:r>
            <w:r>
              <w:rPr>
                <w:rFonts w:hint="default"/>
                <w:color w:val="auto"/>
                <w:sz w:val="21"/>
                <w:szCs w:val="21"/>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联合协议、分包意向协议（如有）</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w:t>
            </w:r>
            <w:r>
              <w:rPr>
                <w:rFonts w:hint="eastAsia" w:cs="Times New Roman"/>
                <w:color w:val="auto"/>
                <w:sz w:val="21"/>
                <w:szCs w:val="21"/>
                <w:highlight w:val="none"/>
                <w:lang w:eastAsia="zh-CN"/>
              </w:rPr>
              <w:t>具有电力工程设计专业（送电工程、变电工程）丙级及以上资质或电力工程设计行业乙级及以上资质或工程设计综合甲级资质</w:t>
            </w:r>
            <w:r>
              <w:rPr>
                <w:rFonts w:hint="eastAsia"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3"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3"/>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杭州电子科技大学下沙校区电力基础设施项目改造设计（部分变电所）</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4"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4"/>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5"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5"/>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2.本项目</w:t>
      </w:r>
      <w:r>
        <w:rPr>
          <w:b/>
          <w:bCs/>
          <w:color w:val="auto"/>
          <w:sz w:val="21"/>
          <w:szCs w:val="21"/>
          <w:highlight w:val="none"/>
          <w:u w:val="single"/>
        </w:rPr>
        <w:t>不允许</w:t>
      </w:r>
      <w:r>
        <w:rPr>
          <w:color w:val="auto"/>
          <w:sz w:val="21"/>
          <w:szCs w:val="21"/>
          <w:highlight w:val="none"/>
        </w:rPr>
        <w:t>分包，不适宜分包的理由是：</w:t>
      </w:r>
      <w:r>
        <w:rPr>
          <w:rFonts w:hint="eastAsia"/>
          <w:color w:val="auto"/>
          <w:sz w:val="21"/>
          <w:szCs w:val="21"/>
          <w:highlight w:val="none"/>
          <w:u w:val="single"/>
          <w:lang w:val="en-US" w:eastAsia="zh-CN"/>
        </w:rPr>
        <w:t>项目内容整体不可分割</w:t>
      </w:r>
      <w:r>
        <w:rPr>
          <w:color w:val="auto"/>
          <w:sz w:val="21"/>
          <w:szCs w:val="21"/>
          <w:highlight w:val="none"/>
          <w:u w:val="singl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6" w:name="_Hlk92273406"/>
      <w:bookmarkStart w:id="37"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6"/>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7"/>
    <w:p>
      <w:pPr>
        <w:adjustRightInd w:val="0"/>
        <w:snapToGrid w:val="0"/>
        <w:spacing w:line="288" w:lineRule="auto"/>
        <w:outlineLvl w:val="2"/>
        <w:rPr>
          <w:b/>
          <w:color w:val="auto"/>
          <w:spacing w:val="-6"/>
          <w:kern w:val="0"/>
          <w:sz w:val="21"/>
          <w:szCs w:val="21"/>
          <w:highlight w:val="none"/>
        </w:rPr>
      </w:pPr>
      <w:bookmarkStart w:id="38"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1.</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8"/>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39"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39"/>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0" w:name="_Hlk96329193"/>
      <w:r>
        <w:rPr>
          <w:rFonts w:hint="eastAsia"/>
          <w:color w:val="auto"/>
          <w:sz w:val="21"/>
          <w:szCs w:val="21"/>
          <w:highlight w:val="none"/>
        </w:rPr>
        <w:t>，供应商应写全称。</w:t>
      </w:r>
      <w:bookmarkEnd w:id="40"/>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1" w:name="_Hlk97039899"/>
      <w:r>
        <w:rPr>
          <w:rFonts w:hint="eastAsia"/>
          <w:color w:val="auto"/>
          <w:sz w:val="21"/>
          <w:szCs w:val="21"/>
          <w:highlight w:val="none"/>
        </w:rPr>
        <w:t>未响应磋商文件“▲”标记条款要求的，响应无效。</w:t>
      </w:r>
    </w:p>
    <w:bookmarkEnd w:id="4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2"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w:t>
      </w:r>
      <w:r>
        <w:rPr>
          <w:rFonts w:hint="eastAsia"/>
          <w:color w:val="auto"/>
          <w:sz w:val="21"/>
          <w:szCs w:val="21"/>
          <w:highlight w:val="none"/>
          <w:lang w:val="en-US" w:eastAsia="zh-CN"/>
        </w:rPr>
        <w:t>服务</w:t>
      </w:r>
      <w:r>
        <w:rPr>
          <w:rFonts w:hint="eastAsia"/>
          <w:color w:val="auto"/>
          <w:sz w:val="21"/>
          <w:szCs w:val="21"/>
          <w:highlight w:val="none"/>
        </w:rPr>
        <w:t>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3"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3"/>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3"/>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价格分（</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磋商报价得分=（磋商基准价/最后磋商报价）×</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商务分（</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1</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供应商自20</w:t>
            </w:r>
            <w:r>
              <w:rPr>
                <w:rFonts w:hint="eastAsia" w:ascii="宋体" w:hAnsi="宋体" w:eastAsia="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rPr>
              <w:t>年1月1日以来（以合同签订时间为准）同类</w:t>
            </w:r>
            <w:r>
              <w:rPr>
                <w:rFonts w:hint="eastAsia" w:ascii="宋体" w:hAnsi="宋体" w:eastAsia="宋体" w:cs="宋体"/>
                <w:color w:val="auto"/>
                <w:kern w:val="0"/>
                <w:sz w:val="21"/>
                <w:szCs w:val="21"/>
                <w:highlight w:val="none"/>
                <w:lang w:val="en-US" w:eastAsia="zh-CN"/>
              </w:rPr>
              <w:t>变电所设计</w:t>
            </w:r>
            <w:r>
              <w:rPr>
                <w:rFonts w:hint="eastAsia" w:ascii="宋体" w:hAnsi="宋体" w:eastAsia="宋体" w:cs="宋体"/>
                <w:color w:val="auto"/>
                <w:kern w:val="0"/>
                <w:sz w:val="21"/>
                <w:szCs w:val="21"/>
                <w:highlight w:val="none"/>
              </w:rPr>
              <w:t>合同业绩（以提供的合同扫描件为准）：每提供1份合同业绩得</w:t>
            </w:r>
            <w:r>
              <w:rPr>
                <w:rFonts w:hint="eastAsia" w:ascii="宋体" w:hAnsi="宋体" w:eastAsia="宋体" w:cs="宋体"/>
                <w:color w:val="auto"/>
                <w:kern w:val="0"/>
                <w:sz w:val="21"/>
                <w:szCs w:val="21"/>
                <w:highlight w:val="none"/>
                <w:lang w:val="en-US" w:eastAsia="zh-CN"/>
              </w:rPr>
              <w:t>0.5</w:t>
            </w:r>
            <w:r>
              <w:rPr>
                <w:rFonts w:hint="eastAsia" w:ascii="宋体" w:hAnsi="宋体" w:eastAsia="宋体" w:cs="宋体"/>
                <w:color w:val="auto"/>
                <w:kern w:val="0"/>
                <w:sz w:val="21"/>
                <w:szCs w:val="21"/>
                <w:highlight w:val="none"/>
              </w:rPr>
              <w:t>分，最高得</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技术分（</w:t>
            </w:r>
            <w:r>
              <w:rPr>
                <w:rFonts w:hint="eastAsia" w:ascii="宋体" w:hAnsi="宋体" w:eastAsia="宋体" w:cs="宋体"/>
                <w:b/>
                <w:bCs/>
                <w:color w:val="auto"/>
                <w:kern w:val="0"/>
                <w:sz w:val="21"/>
                <w:szCs w:val="21"/>
                <w:highlight w:val="none"/>
                <w:lang w:val="en-US" w:eastAsia="zh-CN"/>
              </w:rPr>
              <w:t>89</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0</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不符合（负偏离）技术要求中标注“▲”条款（不可偏离）的响应文件无效，满足或明显优于磋商文件明确的全部</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条款低于</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要求（负偏离）的每项扣</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负偏离</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项及以上的，视为采购人不能接受的附加条件。</w:t>
            </w:r>
          </w:p>
        </w:tc>
      </w:tr>
      <w:bookmarkEnd w:id="6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重难点分析</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【主观分】供应商针对本项目技术重点、难点的分析，并提供应对措施，相应的咨询服务效率情况（评分范围：5,4,3,2,1,0）。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745"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设计</w:t>
            </w:r>
            <w:r>
              <w:rPr>
                <w:rFonts w:hint="eastAsia" w:ascii="宋体" w:hAnsi="宋体" w:eastAsia="宋体" w:cs="宋体"/>
                <w:b/>
                <w:bCs/>
                <w:color w:val="auto"/>
                <w:kern w:val="0"/>
                <w:sz w:val="21"/>
                <w:szCs w:val="21"/>
                <w:highlight w:val="none"/>
              </w:rPr>
              <w:t>方案</w:t>
            </w:r>
          </w:p>
        </w:tc>
        <w:tc>
          <w:tcPr>
            <w:tcW w:w="682" w:type="dxa"/>
            <w:vAlign w:val="center"/>
          </w:tcPr>
          <w:p>
            <w:pPr>
              <w:keepNext w:val="0"/>
              <w:keepLines w:val="0"/>
              <w:suppressLineNumbers w:val="0"/>
              <w:adjustRightInd w:val="0"/>
              <w:snapToGrid w:val="0"/>
              <w:spacing w:before="0" w:beforeAutospacing="0" w:after="0" w:afterAutospacing="0" w:line="240" w:lineRule="auto"/>
              <w:ind w:left="0" w:leftChars="0" w:right="0" w:right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color w:val="000000"/>
                <w:kern w:val="2"/>
                <w:sz w:val="21"/>
                <w:szCs w:val="21"/>
                <w:lang w:val="en-US" w:eastAsia="zh-CN" w:bidi="ar"/>
              </w:rPr>
              <w:t>【主观分】设计进度计划合理性、可行性（评分范围：5,4,3,2,1,0）。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lang w:val="en-US"/>
              </w:rPr>
            </w:pPr>
            <w:r>
              <w:rPr>
                <w:rFonts w:hint="eastAsia" w:ascii="宋体" w:hAnsi="宋体" w:eastAsia="宋体" w:cs="宋体"/>
                <w:kern w:val="2"/>
                <w:sz w:val="21"/>
                <w:szCs w:val="21"/>
                <w:lang w:val="en-US" w:eastAsia="zh-CN" w:bidi="ar"/>
              </w:rPr>
              <w:t>【主观分】供应商针对校区3号变电所提供的总体设计方案思路清晰度、合理性、操作性及可执行性（评分范围：5,4,3,2,1,0）。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lang w:val="en-US"/>
              </w:rPr>
            </w:pPr>
            <w:r>
              <w:rPr>
                <w:rFonts w:hint="eastAsia" w:ascii="宋体" w:hAnsi="宋体" w:eastAsia="宋体" w:cs="宋体"/>
                <w:kern w:val="2"/>
                <w:sz w:val="21"/>
                <w:szCs w:val="21"/>
                <w:lang w:val="en-US" w:eastAsia="zh-CN" w:bidi="ar"/>
              </w:rPr>
              <w:t>【主观分】供应商针对校区4号变电所提供的总体设计方案思路清晰度、合理性、操作性及可执行性（评分范围：5,4,3,2,1,0）。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【主观分】供应商针对校区7B号变电所提供的总体设计方案思路清晰度、合理性、操作性及可执行性（评分范围：5,4,3,2,1,0）。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【主观分】供应商针对校区8号变电所提供的总体设计方案思路清晰度、合理性、操作性及可执行性（评分范围：5,4,3,2,1,0）。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【主观分】供应商针对调光变（活动中心剧院）提供的总体设计方案思路清晰度、合理性、操作性及可执行性（评分范围：5,4,3,2,1,0）。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top"/>
          </w:tcPr>
          <w:p>
            <w:pPr>
              <w:pStyle w:val="34"/>
              <w:widowControl/>
              <w:spacing w:line="240" w:lineRule="auto"/>
              <w:ind w:left="0" w:leftChars="0" w:right="0" w:rightChars="0" w:firstLine="0" w:firstLineChars="0"/>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w:t>
            </w:r>
            <w:r>
              <w:rPr>
                <w:rFonts w:hint="eastAsia" w:ascii="宋体" w:hAnsi="宋体" w:eastAsia="宋体" w:cs="宋体"/>
                <w:color w:val="000000"/>
                <w:kern w:val="2"/>
                <w:sz w:val="21"/>
                <w:szCs w:val="21"/>
                <w:lang w:val="en-US" w:eastAsia="zh-CN" w:bidi="ar"/>
              </w:rPr>
              <w:t>造价控制措施合理性、可行性（评分范围：5,4,3,2,1,0）。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center"/>
          </w:tcPr>
          <w:p>
            <w:pPr>
              <w:pStyle w:val="34"/>
              <w:widowControl/>
              <w:spacing w:line="240" w:lineRule="auto"/>
              <w:ind w:left="0" w:leftChars="0" w:right="0" w:rightChars="0"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000000"/>
                <w:kern w:val="0"/>
                <w:sz w:val="21"/>
                <w:szCs w:val="21"/>
              </w:rPr>
              <w:t>【主观分】设计质量专业性</w:t>
            </w:r>
            <w:r>
              <w:rPr>
                <w:rFonts w:hint="eastAsia" w:ascii="宋体" w:hAnsi="宋体" w:eastAsia="宋体" w:cs="宋体"/>
                <w:color w:val="000000"/>
                <w:kern w:val="2"/>
                <w:sz w:val="21"/>
                <w:szCs w:val="21"/>
                <w:lang w:val="en-US" w:eastAsia="zh-CN" w:bidi="ar"/>
              </w:rPr>
              <w:t>措施可行性、合理性（评分范围：5,4,3,2,1,0）。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拟投入人员</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djustRightInd w:val="0"/>
              <w:spacing w:before="0" w:beforeAutospacing="0" w:after="0" w:afterAutospacing="0" w:line="240" w:lineRule="auto"/>
              <w:ind w:left="0" w:leftChars="0" w:right="0" w:rightChars="0"/>
              <w:jc w:val="both"/>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【主观分】负责人的专业素质、技术能力、所属技术领域、同类项目实施经验情况（提供人员履历、资质证书扫描件、2023年7月（含）以来任意一月为其缴纳社保的证明材料）（评分范围：5,4,3,2,1,0）。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djustRightInd w:val="0"/>
              <w:spacing w:before="0" w:beforeAutospacing="0" w:after="0" w:afterAutospacing="0" w:line="240" w:lineRule="auto"/>
              <w:ind w:left="0" w:leftChars="0" w:right="0" w:rightChars="0"/>
              <w:jc w:val="both"/>
              <w:rPr>
                <w:rFonts w:hint="eastAsia" w:ascii="宋体" w:hAnsi="宋体" w:eastAsia="宋体" w:cs="宋体"/>
                <w:color w:val="auto"/>
                <w:kern w:val="0"/>
                <w:sz w:val="21"/>
                <w:szCs w:val="21"/>
                <w:highlight w:val="none"/>
              </w:rPr>
            </w:pPr>
            <w:r>
              <w:rPr>
                <w:rFonts w:hint="eastAsia" w:ascii="宋体" w:hAnsi="宋体" w:eastAsia="宋体" w:cs="宋体"/>
                <w:kern w:val="2"/>
                <w:sz w:val="21"/>
                <w:szCs w:val="21"/>
                <w:lang w:val="en-US" w:eastAsia="zh-CN" w:bidi="ar"/>
              </w:rPr>
              <w:t>【主观分】除负责人外其他参与本项目的专业技术人员组成、数量、专业素质、技术能力、经验等情况（提供人员履历、资质证书扫描件、2023年7月（含）以来任意一月为其缴纳社保的证明材料）（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bookmarkStart w:id="63" w:name="_GoBack" w:colFirst="1" w:colLast="1"/>
            <w:r>
              <w:rPr>
                <w:rFonts w:hint="eastAsia" w:ascii="宋体" w:hAnsi="宋体" w:eastAsia="宋体" w:cs="宋体"/>
                <w:b/>
                <w:bCs/>
                <w:color w:val="auto"/>
                <w:kern w:val="0"/>
                <w:sz w:val="21"/>
                <w:szCs w:val="21"/>
                <w:highlight w:val="none"/>
                <w:lang w:val="en-US" w:eastAsia="zh-CN"/>
              </w:rPr>
              <w:t>合理化建议</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4</w:t>
            </w:r>
          </w:p>
        </w:tc>
        <w:tc>
          <w:tcPr>
            <w:tcW w:w="7071" w:type="dxa"/>
            <w:vAlign w:val="center"/>
          </w:tcPr>
          <w:p>
            <w:pPr>
              <w:keepNext w:val="0"/>
              <w:keepLines w:val="0"/>
              <w:widowControl w:val="0"/>
              <w:suppressLineNumbers w:val="0"/>
              <w:adjustRightInd w:val="0"/>
              <w:spacing w:before="0" w:beforeAutospacing="0" w:after="0" w:afterAutospacing="0" w:line="240" w:lineRule="auto"/>
              <w:ind w:left="0" w:leftChars="0" w:right="0" w:rightChars="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【主观分】供应商本次采购设计的合理化建议的合理性、可行性，是否符合项目实际</w:t>
            </w:r>
            <w:r>
              <w:rPr>
                <w:rFonts w:hint="default" w:ascii="宋体" w:hAnsi="宋体" w:eastAsia="宋体" w:cs="宋体"/>
                <w:kern w:val="2"/>
                <w:sz w:val="21"/>
                <w:szCs w:val="21"/>
                <w:lang w:val="en-US" w:eastAsia="zh-CN" w:bidi="ar"/>
              </w:rPr>
              <w:t>（评分范围：4,3,2,1,0）。</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spacing w:line="288" w:lineRule="auto"/>
        <w:ind w:firstLine="422" w:firstLineChars="200"/>
        <w:jc w:val="center"/>
        <w:rPr>
          <w:rFonts w:ascii="宋体" w:hAnsi="宋体" w:cs="宋体"/>
          <w:color w:val="auto"/>
          <w:kern w:val="0"/>
          <w:sz w:val="21"/>
          <w:szCs w:val="21"/>
          <w:highlight w:val="none"/>
        </w:rPr>
      </w:pPr>
      <w:r>
        <w:rPr>
          <w:rFonts w:hint="eastAsia" w:ascii="宋体" w:hAnsi="宋体" w:cs="宋体"/>
          <w:b/>
          <w:bCs/>
          <w:color w:val="auto"/>
          <w:kern w:val="0"/>
          <w:sz w:val="21"/>
          <w:szCs w:val="21"/>
          <w:highlight w:val="none"/>
        </w:rPr>
        <w:t>杭州电子科技大学采购合同（服务类）</w:t>
      </w:r>
    </w:p>
    <w:p>
      <w:pPr>
        <w:spacing w:line="288" w:lineRule="auto"/>
        <w:ind w:firstLine="420" w:firstLineChars="200"/>
        <w:jc w:val="right"/>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合同编号_________________</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确认书号：</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项目编号：</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甲方（采购人）：杭州电子科技大学</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乙方（供应商）：</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采购代理机构（鉴证方）：浙江求是招标代理有限公司</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为了保护甲乙双方合法权益，根据项目</w:t>
      </w:r>
      <w:r>
        <w:rPr>
          <w:rFonts w:hint="eastAsia" w:cs="宋体"/>
          <w:color w:val="auto"/>
          <w:kern w:val="0"/>
          <w:sz w:val="21"/>
          <w:szCs w:val="21"/>
          <w:highlight w:val="none"/>
          <w:u w:val="single"/>
          <w:lang w:eastAsia="zh-CN"/>
        </w:rPr>
        <w:t>下沙校区电力基础设施项目改造设计（部分变电所）</w:t>
      </w:r>
      <w:r>
        <w:rPr>
          <w:rFonts w:hint="eastAsia" w:ascii="宋体" w:hAnsi="宋体" w:cs="宋体"/>
          <w:color w:val="auto"/>
          <w:kern w:val="0"/>
          <w:sz w:val="21"/>
          <w:szCs w:val="21"/>
          <w:highlight w:val="none"/>
        </w:rPr>
        <w:t>（项目编号</w:t>
      </w:r>
      <w:r>
        <w:rPr>
          <w:rFonts w:hint="eastAsia" w:cs="宋体"/>
          <w:color w:val="auto"/>
          <w:kern w:val="0"/>
          <w:sz w:val="21"/>
          <w:szCs w:val="21"/>
          <w:highlight w:val="none"/>
          <w:u w:val="single"/>
          <w:lang w:eastAsia="zh-CN"/>
        </w:rPr>
        <w:t>QSZB-Z(F)-B24145(CS)</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u w:val="single"/>
        </w:rPr>
        <w:t>竞争性磋商</w:t>
      </w:r>
      <w:r>
        <w:rPr>
          <w:rFonts w:hint="eastAsia" w:ascii="宋体" w:hAnsi="宋体" w:cs="宋体"/>
          <w:color w:val="auto"/>
          <w:kern w:val="0"/>
          <w:sz w:val="21"/>
          <w:szCs w:val="21"/>
          <w:highlight w:val="none"/>
        </w:rPr>
        <w:t>的中标（成交）结果，签署本合同，以资共同遵守。</w:t>
      </w:r>
    </w:p>
    <w:p>
      <w:pPr>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一、采购服务内容及合同价格</w:t>
      </w:r>
    </w:p>
    <w:tbl>
      <w:tblPr>
        <w:tblStyle w:val="12"/>
        <w:tblW w:w="92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序号</w:t>
            </w:r>
          </w:p>
        </w:tc>
        <w:tc>
          <w:tcPr>
            <w:tcW w:w="1179"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名称</w:t>
            </w:r>
          </w:p>
        </w:tc>
        <w:tc>
          <w:tcPr>
            <w:tcW w:w="3289"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主要内容</w:t>
            </w:r>
          </w:p>
        </w:tc>
        <w:tc>
          <w:tcPr>
            <w:tcW w:w="202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服务期限</w:t>
            </w:r>
          </w:p>
        </w:tc>
        <w:tc>
          <w:tcPr>
            <w:tcW w:w="1715"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0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17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328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202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715"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04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17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328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202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715"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9245" w:type="dxa"/>
            <w:gridSpan w:val="5"/>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合同总价（元，人民币）：小写￥              ，大写：</w:t>
            </w:r>
          </w:p>
        </w:tc>
      </w:tr>
    </w:tbl>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二、服务内容与要求</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w:t>
      </w:r>
      <w:r>
        <w:rPr>
          <w:rFonts w:hint="eastAsia" w:cs="宋体"/>
          <w:i w:val="0"/>
          <w:iCs w:val="0"/>
          <w:caps w:val="0"/>
          <w:color w:val="auto"/>
          <w:spacing w:val="0"/>
          <w:sz w:val="21"/>
          <w:szCs w:val="21"/>
          <w:highlight w:val="none"/>
          <w:lang w:val="en-US" w:eastAsia="zh-CN"/>
        </w:rPr>
        <w:t>.</w:t>
      </w:r>
      <w:r>
        <w:rPr>
          <w:rFonts w:hint="eastAsia" w:ascii="宋体" w:hAnsi="宋体" w:eastAsia="宋体" w:cs="宋体"/>
          <w:i w:val="0"/>
          <w:iCs w:val="0"/>
          <w:caps w:val="0"/>
          <w:color w:val="auto"/>
          <w:spacing w:val="0"/>
          <w:sz w:val="21"/>
          <w:szCs w:val="21"/>
          <w:highlight w:val="none"/>
          <w:lang w:val="en-US" w:eastAsia="zh-CN"/>
        </w:rPr>
        <w:t>设计范围：</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1.1 此次需要改造的范围如下：</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（1）校区3号变电所改造（3教空调）；</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（2）校区4号变电所改造（部分）；</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（3）校区7B号变电所改造（图书馆空调）；</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（4）校区8号变电所改造(11教、12教)；</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（5）调光变（活动中心剧院）。</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1.2 针对改造范围的供电系统的设计内容包括初步设计（含方案设计）、方案报批、施工图设计、图审及配合施工四个阶段，配合</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其他相关工作。</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w:t>
      </w:r>
      <w:r>
        <w:rPr>
          <w:rFonts w:hint="eastAsia" w:cs="宋体"/>
          <w:i w:val="0"/>
          <w:iCs w:val="0"/>
          <w:caps w:val="0"/>
          <w:color w:val="auto"/>
          <w:spacing w:val="0"/>
          <w:sz w:val="21"/>
          <w:szCs w:val="21"/>
          <w:highlight w:val="none"/>
          <w:lang w:val="en-US" w:eastAsia="zh-CN"/>
        </w:rPr>
        <w:t>.</w:t>
      </w:r>
      <w:r>
        <w:rPr>
          <w:rFonts w:hint="eastAsia" w:ascii="宋体" w:hAnsi="宋体" w:eastAsia="宋体" w:cs="宋体"/>
          <w:i w:val="0"/>
          <w:iCs w:val="0"/>
          <w:caps w:val="0"/>
          <w:color w:val="auto"/>
          <w:spacing w:val="0"/>
          <w:sz w:val="21"/>
          <w:szCs w:val="21"/>
          <w:highlight w:val="none"/>
          <w:lang w:val="en-US" w:eastAsia="zh-CN"/>
        </w:rPr>
        <w:t>设计阶段划分：</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2.1 初步设计：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初步设计包括但不限于以下工作：</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按技术要求提出初步的工作计划、图纸目录、设计深度要求、组织结构和人员名单向</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备案；</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（2）针对项目设计的特点建立质量保证体系，确保设计工作有序进行；</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（3）完成供电系统方案设计；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（4）在方案设计的基础上，完成初步设计；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（5）接口设计（供电系统与其它系统的接口、供电系统国内设备与引进设备的接口、供电系统各子系统之间的接口）；</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（6）配合</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工作并完成专业间配合；</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（7）</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配合</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进行供电方案申报、过会，拿到供电部门的供电方案答复单；</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（8）</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和</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共同完成方案设计报批工作。</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2.2 施工图设计：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施工图设计包括但不限于以下工作：</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（1）完成供电系统施工图设计；</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和</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共同完成施工图图审工作。</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（2）编制供电系统施工图预算，汇总施工图工程量明细；</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（3）供电系统的所有设备、电缆管线的布置、走向都应在施工图中体现；</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应提供</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所需要的必要的施工资料；</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（4）参加设计交底、配合施工及验交。</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3.设计成果清单：</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供电系统各阶段应提交的设计成果清单包括但不限于以下内容：</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3.1 初步设计：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（1）供电系统调研报告；</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（2）配合</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工作，并完成专业间互提资料；</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（3）供电系统各专业初步设计说明书（含主要方案和附图）；</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（4）初步设计工程概算(含主要设备数量表、主要工程数量表、主要材料数量表、主要仪器配备及交通工具表采用定额或单价分析及汇总表)及编制说明；</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（5）供电系统设计：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1）设备调研报告</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2）初步设计说明书（包括但不限于以下内容）：</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A.确定设计规范、标准；</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B.设计范围和接口；</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C.主要设计原则；</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 xml:space="preserve">D.供电系统方案； </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E.确定供电系统运行方式；</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F.确定系统继电保护方案；</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G.系统防雷、抑制过电压措施；</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H.系统接地、防雷方案；</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I.交直流系统电压降计算；</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J.智能化监控平台；</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K.确定系统设备容量；</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L.确定系统的电缆型号规格；</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M.确定系统短路电流；</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N.确定系统谐波治理措施；</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O.确定系统无功补偿措施；</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P.确定电源容量和用电量；</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Q.变电所监控系统</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R.附件：主要工程数量统计、主要设备数量统计、主要材料数量统计、主要仪器配备及交通工具统计；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S.附图：供电设施示意图、电源接入系统图、供电系统图、电缆路径图、各种区间电缆典型断面图；</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3.2 工程概算；</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3.3 施工图设计：</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应提供的主要施工图包括但不限于以下内容（供电系统）：</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（1）电源接入系统图；</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（2）交流供电系统图；</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（3）所间电缆联系图（包括电源接入）；</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（4）所间电缆敷设断面图（包括电源接入）。</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w:t>
      </w:r>
      <w:r>
        <w:rPr>
          <w:rFonts w:hint="eastAsia" w:cs="宋体"/>
          <w:i w:val="0"/>
          <w:iCs w:val="0"/>
          <w:caps w:val="0"/>
          <w:color w:val="auto"/>
          <w:spacing w:val="0"/>
          <w:sz w:val="21"/>
          <w:szCs w:val="21"/>
          <w:highlight w:val="none"/>
          <w:lang w:val="en-US" w:eastAsia="zh-CN"/>
        </w:rPr>
        <w:t>.</w:t>
      </w:r>
      <w:r>
        <w:rPr>
          <w:rFonts w:hint="eastAsia" w:ascii="宋体" w:hAnsi="宋体" w:eastAsia="宋体" w:cs="宋体"/>
          <w:i w:val="0"/>
          <w:iCs w:val="0"/>
          <w:caps w:val="0"/>
          <w:color w:val="auto"/>
          <w:spacing w:val="0"/>
          <w:sz w:val="21"/>
          <w:szCs w:val="21"/>
          <w:highlight w:val="none"/>
          <w:lang w:val="en-US" w:eastAsia="zh-CN"/>
        </w:rPr>
        <w:t>设计进度要求：</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提交设计成果文件的时间必须满足</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编制的工程总筹划中的工期时间，能够及时向</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提供图纸，满足工程进度的图纸需要。因非</w:t>
      </w: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原因而造成设计延误，则合同双方另行协商设计成果提交时间，以尽可能满足工程需要。</w:t>
      </w:r>
    </w:p>
    <w:p>
      <w:pPr>
        <w:spacing w:line="288" w:lineRule="auto"/>
        <w:ind w:firstLine="420" w:firstLineChars="200"/>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乙方</w:t>
      </w:r>
      <w:r>
        <w:rPr>
          <w:rFonts w:hint="eastAsia" w:ascii="宋体" w:hAnsi="宋体" w:eastAsia="宋体" w:cs="宋体"/>
          <w:i w:val="0"/>
          <w:iCs w:val="0"/>
          <w:caps w:val="0"/>
          <w:color w:val="auto"/>
          <w:spacing w:val="0"/>
          <w:sz w:val="21"/>
          <w:szCs w:val="21"/>
          <w:highlight w:val="none"/>
          <w:lang w:val="en-US" w:eastAsia="zh-CN"/>
        </w:rPr>
        <w:t>按照</w:t>
      </w:r>
      <w:r>
        <w:rPr>
          <w:rFonts w:hint="eastAsia" w:cs="宋体"/>
          <w:i w:val="0"/>
          <w:iCs w:val="0"/>
          <w:caps w:val="0"/>
          <w:color w:val="auto"/>
          <w:spacing w:val="0"/>
          <w:sz w:val="21"/>
          <w:szCs w:val="21"/>
          <w:highlight w:val="none"/>
          <w:lang w:val="en-US" w:eastAsia="zh-CN"/>
        </w:rPr>
        <w:t>甲方</w:t>
      </w:r>
      <w:r>
        <w:rPr>
          <w:rFonts w:hint="eastAsia" w:ascii="宋体" w:hAnsi="宋体" w:eastAsia="宋体" w:cs="宋体"/>
          <w:i w:val="0"/>
          <w:iCs w:val="0"/>
          <w:caps w:val="0"/>
          <w:color w:val="auto"/>
          <w:spacing w:val="0"/>
          <w:sz w:val="21"/>
          <w:szCs w:val="21"/>
          <w:highlight w:val="none"/>
          <w:lang w:val="en-US" w:eastAsia="zh-CN"/>
        </w:rPr>
        <w:t>下达的工程计划管理办法编制年、月设计计划，报送设计总体组，并组织按计划完成各项设计任务。</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三、服务时间与地点</w:t>
      </w:r>
    </w:p>
    <w:p>
      <w:pPr>
        <w:widowControl/>
        <w:spacing w:line="288" w:lineRule="auto"/>
        <w:ind w:firstLine="420" w:firstLineChars="20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1</w:t>
      </w:r>
      <w:r>
        <w:rPr>
          <w:rFonts w:hint="eastAsia" w:ascii="宋体" w:hAnsi="宋体" w:cs="宋体"/>
          <w:color w:val="auto"/>
          <w:spacing w:val="-6"/>
          <w:sz w:val="21"/>
          <w:szCs w:val="21"/>
          <w:highlight w:val="none"/>
        </w:rPr>
        <w:t>.</w:t>
      </w:r>
      <w:r>
        <w:rPr>
          <w:rFonts w:hint="eastAsia" w:ascii="宋体" w:hAnsi="宋体" w:cs="宋体"/>
          <w:color w:val="auto"/>
          <w:sz w:val="21"/>
          <w:szCs w:val="21"/>
          <w:highlight w:val="none"/>
        </w:rPr>
        <w:t>服务时间：自合同签订之日起7个工作日内交付。</w:t>
      </w:r>
    </w:p>
    <w:p>
      <w:pPr>
        <w:autoSpaceDE w:val="0"/>
        <w:autoSpaceDN w:val="0"/>
        <w:adjustRightInd w:val="0"/>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2.服务地点：杭州电子科技大学。</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3.联系人及电话：</w:t>
      </w:r>
      <w:bookmarkStart w:id="44" w:name="_Hlk155181628"/>
      <w:r>
        <w:rPr>
          <w:rFonts w:hint="eastAsia" w:ascii="宋体" w:hAnsi="宋体" w:cs="宋体"/>
          <w:color w:val="auto"/>
          <w:kern w:val="0"/>
          <w:sz w:val="21"/>
          <w:szCs w:val="21"/>
          <w:highlight w:val="none"/>
        </w:rPr>
        <w:t>甲方 姓名_________联系电话</w:t>
      </w:r>
      <w:r>
        <w:rPr>
          <w:rFonts w:hint="eastAsia" w:ascii="宋体" w:hAnsi="宋体" w:cs="宋体"/>
          <w:color w:val="auto"/>
          <w:kern w:val="0"/>
          <w:sz w:val="21"/>
          <w:szCs w:val="21"/>
          <w:highlight w:val="none"/>
          <w:u w:val="single"/>
        </w:rPr>
        <w:t xml:space="preserve">（办公电话及手机号） </w:t>
      </w:r>
      <w:r>
        <w:rPr>
          <w:rFonts w:hint="eastAsia" w:ascii="宋体" w:hAnsi="宋体" w:cs="宋体"/>
          <w:color w:val="auto"/>
          <w:kern w:val="0"/>
          <w:sz w:val="21"/>
          <w:szCs w:val="21"/>
          <w:highlight w:val="none"/>
        </w:rPr>
        <w:t>；乙方 姓名 __________联系电话</w:t>
      </w:r>
      <w:r>
        <w:rPr>
          <w:rFonts w:hint="eastAsia" w:ascii="宋体" w:hAnsi="宋体" w:cs="宋体"/>
          <w:color w:val="auto"/>
          <w:kern w:val="0"/>
          <w:sz w:val="21"/>
          <w:szCs w:val="21"/>
          <w:highlight w:val="none"/>
          <w:u w:val="single"/>
        </w:rPr>
        <w:t>（办公电话及手机号）</w:t>
      </w:r>
      <w:r>
        <w:rPr>
          <w:rFonts w:hint="eastAsia" w:ascii="宋体" w:hAnsi="宋体" w:cs="宋体"/>
          <w:color w:val="auto"/>
          <w:kern w:val="0"/>
          <w:sz w:val="21"/>
          <w:szCs w:val="21"/>
          <w:highlight w:val="none"/>
        </w:rPr>
        <w:t xml:space="preserve"> </w:t>
      </w:r>
      <w:bookmarkEnd w:id="44"/>
      <w:r>
        <w:rPr>
          <w:rFonts w:hint="eastAsia" w:ascii="宋体" w:hAnsi="宋体" w:cs="宋体"/>
          <w:color w:val="auto"/>
          <w:kern w:val="0"/>
          <w:sz w:val="21"/>
          <w:szCs w:val="21"/>
          <w:highlight w:val="none"/>
        </w:rPr>
        <w:t>。</w:t>
      </w:r>
    </w:p>
    <w:p>
      <w:pPr>
        <w:autoSpaceDE w:val="0"/>
        <w:autoSpaceDN w:val="0"/>
        <w:adjustRightInd w:val="0"/>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四、履约保证金与付款方式</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履约保证金</w:t>
      </w:r>
      <w:r>
        <w:rPr>
          <w:rFonts w:hint="eastAsia" w:ascii="宋体" w:hAnsi="宋体" w:cs="宋体"/>
          <w:b/>
          <w:bCs/>
          <w:color w:val="auto"/>
          <w:kern w:val="0"/>
          <w:sz w:val="21"/>
          <w:szCs w:val="21"/>
          <w:highlight w:val="none"/>
        </w:rPr>
        <w:t>：</w:t>
      </w:r>
      <w:r>
        <w:rPr>
          <w:rFonts w:hint="eastAsia" w:ascii="宋体" w:hAnsi="宋体" w:cs="宋体"/>
          <w:color w:val="auto"/>
          <w:kern w:val="0"/>
          <w:sz w:val="21"/>
          <w:szCs w:val="21"/>
          <w:highlight w:val="none"/>
        </w:rPr>
        <w:t>合同总金额的</w:t>
      </w:r>
      <w:r>
        <w:rPr>
          <w:rFonts w:hint="eastAsia" w:ascii="宋体" w:hAnsi="宋体" w:cs="宋体"/>
          <w:color w:val="auto"/>
          <w:kern w:val="0"/>
          <w:sz w:val="21"/>
          <w:szCs w:val="21"/>
          <w:highlight w:val="none"/>
          <w:u w:val="single"/>
        </w:rPr>
        <w:t>1</w:t>
      </w:r>
      <w:r>
        <w:rPr>
          <w:rFonts w:hint="eastAsia" w:ascii="宋体" w:hAnsi="宋体" w:cs="宋体"/>
          <w:color w:val="auto"/>
          <w:kern w:val="0"/>
          <w:sz w:val="21"/>
          <w:szCs w:val="21"/>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付款方式（根据项目要求、采购文件、采购结果，按以下方式选择填写）：</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个工作日内，且乙方已向甲方提交银行、保险公司等金融机构出具的预付款保函的，甲方向乙方支付合同总价的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；服务结束，甲方验收合格并收到发票后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w:t>
      </w:r>
    </w:p>
    <w:p>
      <w:pPr>
        <w:spacing w:line="288" w:lineRule="auto"/>
        <w:ind w:firstLine="420" w:firstLineChars="200"/>
        <w:rPr>
          <w:rFonts w:ascii="宋体" w:hAnsi="宋体" w:eastAsia="宋体" w:cs="宋体"/>
          <w:color w:val="auto"/>
          <w:kern w:val="0"/>
          <w:sz w:val="21"/>
          <w:szCs w:val="21"/>
          <w:highlight w:val="none"/>
        </w:rPr>
      </w:pPr>
      <w:r>
        <w:rPr>
          <w:rFonts w:hint="eastAsia" w:cs="宋体"/>
          <w:color w:val="auto"/>
          <w:kern w:val="0"/>
          <w:sz w:val="21"/>
          <w:szCs w:val="21"/>
          <w:highlight w:val="none"/>
          <w:lang w:val="en-US" w:eastAsia="zh-CN"/>
        </w:rPr>
        <w:t>②</w:t>
      </w:r>
      <w:r>
        <w:rPr>
          <w:rFonts w:hint="eastAsia" w:ascii="宋体" w:hAnsi="宋体" w:eastAsia="宋体" w:cs="宋体"/>
          <w:color w:val="auto"/>
          <w:kern w:val="0"/>
          <w:sz w:val="21"/>
          <w:szCs w:val="21"/>
          <w:highlight w:val="none"/>
        </w:rPr>
        <w:t>在签订合同时，乙方明确表示主动要求降低预付款比例的，可降低预付款比例（预付款保函同步调整）。</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付款前，乙方须交纳合同约定的履约保证金（如有）并提供甲方财务处开具的履约保证金收据，乙方向甲方开具等额有效的合格增值税发票。</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开票信息如下：</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单位名称：杭州电子科技大学。税号：12330000470009026T</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开户银行：工行杭州高新支行。账号：1202026209008806216</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五、知识产权要求</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乙方应保证甲方在使用本采购合同项下的内容或其任何一部分时免受第三方侵犯其知识产权或工业设计权的起诉，否则由此所导致的所有责任以及甲方所支付的所有费用（包括但不限于律师费、诉讼费等）均由乙方承担。</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六、转包或分包</w:t>
      </w:r>
    </w:p>
    <w:p>
      <w:pPr>
        <w:spacing w:line="288" w:lineRule="auto"/>
        <w:ind w:firstLine="420" w:firstLineChars="20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w:t>
      </w:r>
      <w:r>
        <w:rPr>
          <w:rFonts w:hint="eastAsia" w:ascii="宋体" w:hAnsi="宋体" w:cs="宋体"/>
          <w:snapToGrid w:val="0"/>
          <w:color w:val="auto"/>
          <w:spacing w:val="-6"/>
          <w:sz w:val="21"/>
          <w:szCs w:val="21"/>
          <w:highlight w:val="none"/>
        </w:rPr>
        <w:t>.</w:t>
      </w:r>
      <w:r>
        <w:rPr>
          <w:rFonts w:hint="eastAsia" w:ascii="宋体" w:hAnsi="宋体" w:cs="宋体"/>
          <w:snapToGrid w:val="0"/>
          <w:color w:val="auto"/>
          <w:sz w:val="21"/>
          <w:szCs w:val="21"/>
          <w:highlight w:val="none"/>
        </w:rPr>
        <w:t>本合同范围的内容，应由乙方直接提供，不得转让他人提供。</w:t>
      </w:r>
    </w:p>
    <w:p>
      <w:pPr>
        <w:spacing w:line="288" w:lineRule="auto"/>
        <w:ind w:firstLine="420" w:firstLineChars="20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w:t>
      </w:r>
      <w:r>
        <w:rPr>
          <w:rFonts w:hint="eastAsia" w:ascii="宋体" w:hAnsi="宋体" w:cs="宋体"/>
          <w:snapToGrid w:val="0"/>
          <w:color w:val="auto"/>
          <w:spacing w:val="-6"/>
          <w:sz w:val="21"/>
          <w:szCs w:val="21"/>
          <w:highlight w:val="none"/>
        </w:rPr>
        <w:t>.</w:t>
      </w:r>
      <w:r>
        <w:rPr>
          <w:rFonts w:hint="eastAsia" w:ascii="宋体" w:hAnsi="宋体" w:cs="宋体"/>
          <w:snapToGrid w:val="0"/>
          <w:color w:val="auto"/>
          <w:sz w:val="21"/>
          <w:szCs w:val="21"/>
          <w:highlight w:val="none"/>
        </w:rPr>
        <w:t>除非得到甲方的书面同意，乙方不得将本合同范围的内容分包给他人供应。</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如有转让或未经甲方同意的分包行为，甲方有权解除合同，没收履约保证金并追究乙方的违约责任。</w:t>
      </w:r>
    </w:p>
    <w:p>
      <w:pPr>
        <w:spacing w:line="288" w:lineRule="auto"/>
        <w:ind w:firstLine="420" w:firstLineChars="200"/>
        <w:rPr>
          <w:rFonts w:ascii="宋体" w:hAnsi="宋体" w:cs="宋体"/>
          <w:color w:val="auto"/>
          <w:kern w:val="0"/>
          <w:sz w:val="21"/>
          <w:szCs w:val="21"/>
          <w:highlight w:val="none"/>
        </w:rPr>
      </w:pPr>
      <w:bookmarkStart w:id="45" w:name="_Hlk155173514"/>
      <w:r>
        <w:rPr>
          <w:rFonts w:hint="eastAsia" w:ascii="宋体" w:hAnsi="宋体" w:cs="宋体"/>
          <w:color w:val="auto"/>
          <w:kern w:val="0"/>
          <w:sz w:val="21"/>
          <w:szCs w:val="21"/>
          <w:highlight w:val="none"/>
        </w:rPr>
        <w:t>七、</w:t>
      </w:r>
      <w:bookmarkEnd w:id="45"/>
      <w:r>
        <w:rPr>
          <w:rFonts w:hint="eastAsia" w:ascii="宋体" w:hAnsi="宋体" w:cs="宋体"/>
          <w:color w:val="auto"/>
          <w:kern w:val="0"/>
          <w:sz w:val="21"/>
          <w:szCs w:val="21"/>
          <w:highlight w:val="none"/>
        </w:rPr>
        <w:t>验收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1.验收前乙方应对所提供服务作出全面检查及对验收文件进行整理，并列出清单，作为甲方验收和使用的技术条件依据，检验的结果应交甲方。</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2.如甲方需要，验收时乙方应在现场，验收完毕后作出验收结果报告。</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cs="宋体"/>
          <w:b/>
          <w:bCs/>
          <w:color w:val="auto"/>
          <w:kern w:val="0"/>
          <w:sz w:val="21"/>
          <w:szCs w:val="21"/>
          <w:highlight w:val="none"/>
          <w:u w:val="single"/>
        </w:rPr>
        <w:t xml:space="preserve"> 7 </w:t>
      </w:r>
      <w:r>
        <w:rPr>
          <w:rFonts w:hint="eastAsia" w:ascii="宋体" w:hAnsi="宋体" w:cs="宋体"/>
          <w:color w:val="auto"/>
          <w:kern w:val="0"/>
          <w:sz w:val="21"/>
          <w:szCs w:val="21"/>
          <w:highlight w:val="none"/>
        </w:rPr>
        <w:t>个工作日内开始验收。</w:t>
      </w:r>
    </w:p>
    <w:p>
      <w:pPr>
        <w:spacing w:line="288" w:lineRule="auto"/>
        <w:ind w:firstLine="420" w:firstLineChars="200"/>
        <w:rPr>
          <w:rFonts w:ascii="宋体" w:hAnsi="宋体" w:cs="宋体"/>
          <w:strike/>
          <w:color w:val="auto"/>
          <w:kern w:val="0"/>
          <w:sz w:val="21"/>
          <w:szCs w:val="21"/>
          <w:highlight w:val="none"/>
        </w:rPr>
      </w:pPr>
      <w:r>
        <w:rPr>
          <w:rFonts w:hint="eastAsia" w:ascii="宋体" w:hAnsi="宋体" w:cs="宋体"/>
          <w:color w:val="auto"/>
          <w:kern w:val="0"/>
          <w:sz w:val="21"/>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八、质量保证与售后服务</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九、保密条款</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十、违约责任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甲方逾期支付款项的，每逾期一日，应按逾期付款总额</w:t>
      </w:r>
      <w:r>
        <w:rPr>
          <w:rFonts w:hint="eastAsia" w:ascii="宋体" w:hAnsi="宋体" w:cs="宋体"/>
          <w:color w:val="auto"/>
          <w:kern w:val="0"/>
          <w:sz w:val="21"/>
          <w:szCs w:val="21"/>
          <w:highlight w:val="none"/>
          <w:u w:val="single"/>
        </w:rPr>
        <w:t>千分之一</w:t>
      </w:r>
      <w:r>
        <w:rPr>
          <w:rFonts w:hint="eastAsia" w:ascii="宋体" w:hAnsi="宋体" w:cs="宋体"/>
          <w:color w:val="auto"/>
          <w:kern w:val="0"/>
          <w:sz w:val="21"/>
          <w:szCs w:val="21"/>
          <w:highlight w:val="none"/>
        </w:rPr>
        <w:t>向乙方支付违约金。</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乙方逾期履行合同的，每逾期一日，应按合同总价</w:t>
      </w:r>
      <w:r>
        <w:rPr>
          <w:rFonts w:hint="eastAsia" w:ascii="宋体" w:hAnsi="宋体" w:cs="宋体"/>
          <w:color w:val="auto"/>
          <w:kern w:val="0"/>
          <w:sz w:val="21"/>
          <w:szCs w:val="21"/>
          <w:highlight w:val="none"/>
          <w:u w:val="single"/>
        </w:rPr>
        <w:t>千分之一</w:t>
      </w:r>
      <w:r>
        <w:rPr>
          <w:rFonts w:hint="eastAsia" w:ascii="宋体" w:hAnsi="宋体" w:cs="宋体"/>
          <w:color w:val="auto"/>
          <w:kern w:val="0"/>
          <w:sz w:val="21"/>
          <w:szCs w:val="21"/>
          <w:highlight w:val="none"/>
        </w:rPr>
        <w:t>向甲方支付违约金。累计逾期超过约定日期</w:t>
      </w:r>
      <w:r>
        <w:rPr>
          <w:rFonts w:hint="eastAsia" w:ascii="宋体" w:hAnsi="宋体" w:cs="宋体"/>
          <w:color w:val="auto"/>
          <w:kern w:val="0"/>
          <w:sz w:val="21"/>
          <w:szCs w:val="21"/>
          <w:highlight w:val="none"/>
          <w:u w:val="single"/>
        </w:rPr>
        <w:t xml:space="preserve"> 10 </w:t>
      </w:r>
      <w:r>
        <w:rPr>
          <w:rFonts w:hint="eastAsia" w:ascii="宋体" w:hAnsi="宋体" w:cs="宋体"/>
          <w:color w:val="auto"/>
          <w:kern w:val="0"/>
          <w:sz w:val="21"/>
          <w:szCs w:val="21"/>
          <w:highlight w:val="none"/>
        </w:rPr>
        <w:t>个工作日的，甲方有权解除本合同，乙方应向</w:t>
      </w:r>
      <w:r>
        <w:rPr>
          <w:rFonts w:hint="eastAsia" w:ascii="宋体" w:hAnsi="宋体" w:cs="宋体"/>
          <w:color w:val="auto"/>
          <w:spacing w:val="-6"/>
          <w:kern w:val="0"/>
          <w:sz w:val="21"/>
          <w:szCs w:val="21"/>
          <w:highlight w:val="none"/>
        </w:rPr>
        <w:t>甲方返还全部已支付价款，并按合同总价的</w:t>
      </w:r>
      <w:r>
        <w:rPr>
          <w:rFonts w:hint="eastAsia" w:ascii="宋体" w:hAnsi="宋体" w:cs="宋体"/>
          <w:color w:val="auto"/>
          <w:kern w:val="0"/>
          <w:sz w:val="21"/>
          <w:szCs w:val="21"/>
          <w:highlight w:val="none"/>
          <w:u w:val="single"/>
        </w:rPr>
        <w:t>5 %</w:t>
      </w:r>
      <w:r>
        <w:rPr>
          <w:rFonts w:hint="eastAsia" w:ascii="宋体" w:hAnsi="宋体" w:cs="宋体"/>
          <w:color w:val="auto"/>
          <w:spacing w:val="-6"/>
          <w:kern w:val="0"/>
          <w:sz w:val="21"/>
          <w:szCs w:val="21"/>
          <w:highlight w:val="none"/>
        </w:rPr>
        <w:t>向甲方支付违约金，</w:t>
      </w:r>
      <w:r>
        <w:rPr>
          <w:rFonts w:hint="eastAsia" w:ascii="宋体" w:hAnsi="宋体" w:cs="宋体"/>
          <w:color w:val="auto"/>
          <w:kern w:val="0"/>
          <w:sz w:val="21"/>
          <w:szCs w:val="21"/>
          <w:highlight w:val="none"/>
        </w:rPr>
        <w:t>违约金不足以弥补甲方损失的，乙方还应向</w:t>
      </w:r>
      <w:r>
        <w:rPr>
          <w:rFonts w:hint="eastAsia" w:ascii="宋体" w:hAnsi="宋体" w:cs="宋体"/>
          <w:color w:val="auto"/>
          <w:spacing w:val="-6"/>
          <w:kern w:val="0"/>
          <w:sz w:val="21"/>
          <w:szCs w:val="21"/>
          <w:highlight w:val="none"/>
        </w:rPr>
        <w:t>甲方赔偿遭受的全部损失。</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cs="宋体"/>
          <w:color w:val="auto"/>
          <w:kern w:val="0"/>
          <w:sz w:val="21"/>
          <w:szCs w:val="21"/>
          <w:highlight w:val="none"/>
          <w:u w:val="single"/>
        </w:rPr>
        <w:t>5 %</w:t>
      </w:r>
      <w:r>
        <w:rPr>
          <w:rFonts w:hint="eastAsia" w:ascii="宋体" w:hAnsi="宋体" w:cs="宋体"/>
          <w:color w:val="auto"/>
          <w:kern w:val="0"/>
          <w:sz w:val="21"/>
          <w:szCs w:val="21"/>
          <w:highlight w:val="none"/>
        </w:rPr>
        <w:t>向甲方支付违约金，违约金不足以弥补甲方损失的，乙方还应向甲方赔偿遭受的全部损失。</w:t>
      </w:r>
    </w:p>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4.</w:t>
      </w:r>
      <w:r>
        <w:rPr>
          <w:rFonts w:hint="eastAsia" w:ascii="宋体" w:hAnsi="宋体" w:cs="宋体"/>
          <w:color w:val="auto"/>
          <w:spacing w:val="-6"/>
          <w:kern w:val="0"/>
          <w:sz w:val="21"/>
          <w:szCs w:val="21"/>
          <w:highlight w:val="none"/>
        </w:rPr>
        <w:t>服务期内乙方未在约定时间内作出服务响应的，</w:t>
      </w:r>
      <w:r>
        <w:rPr>
          <w:rFonts w:hint="eastAsia" w:ascii="宋体" w:hAnsi="宋体" w:cs="宋体"/>
          <w:color w:val="auto"/>
          <w:kern w:val="0"/>
          <w:sz w:val="21"/>
          <w:szCs w:val="21"/>
          <w:highlight w:val="none"/>
        </w:rPr>
        <w:t>每发生一次应向甲方支付</w:t>
      </w:r>
      <w:r>
        <w:rPr>
          <w:rFonts w:hint="eastAsia" w:ascii="宋体" w:hAnsi="宋体" w:cs="宋体"/>
          <w:color w:val="auto"/>
          <w:kern w:val="0"/>
          <w:sz w:val="21"/>
          <w:szCs w:val="21"/>
          <w:highlight w:val="none"/>
          <w:u w:val="single"/>
        </w:rPr>
        <w:t xml:space="preserve"> 1000 </w:t>
      </w:r>
      <w:r>
        <w:rPr>
          <w:rFonts w:hint="eastAsia" w:ascii="宋体" w:hAnsi="宋体" w:cs="宋体"/>
          <w:color w:val="auto"/>
          <w:kern w:val="0"/>
          <w:sz w:val="21"/>
          <w:szCs w:val="21"/>
          <w:highlight w:val="none"/>
        </w:rPr>
        <w:t>元的违约金，</w:t>
      </w:r>
      <w:r>
        <w:rPr>
          <w:rFonts w:hint="eastAsia" w:ascii="宋体" w:hAnsi="宋体" w:cs="宋体"/>
          <w:color w:val="auto"/>
          <w:spacing w:val="-6"/>
          <w:kern w:val="0"/>
          <w:sz w:val="21"/>
          <w:szCs w:val="21"/>
          <w:highlight w:val="none"/>
        </w:rPr>
        <w:t>甲方有权委托第三方提供服务，</w:t>
      </w:r>
      <w:r>
        <w:rPr>
          <w:rFonts w:hint="eastAsia" w:ascii="宋体" w:hAnsi="宋体" w:cs="宋体"/>
          <w:color w:val="auto"/>
          <w:kern w:val="0"/>
          <w:sz w:val="21"/>
          <w:szCs w:val="21"/>
          <w:highlight w:val="none"/>
        </w:rPr>
        <w:t>所产生的费用由乙方承担。</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十一、不可抗力</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在合同有效期内，任何一方因不可抗力事件导致不能履行合同，则合同履行期可延长，其延长期与不可抗力影响期相同。</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本条所述的“不可抗力”系指双方不可预见、不可避免、不可克服的事件。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4.不可抗力事件延续30天以上，双方应通过友好协商，确定是否继续履行合同。</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十二、法律适用与争议解决</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本合同的订立、解释、履行及争议解决，均适用中华人民共和国法律。</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本合同履行过程中发生争议的，甲乙双方应友好协商；协商不成的，任何一方可向甲方所在地人民法院起诉。</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十三、合同生效及其他</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本合同经甲、乙双方代表签字并加盖单位公章或合同专用章后生效，甲方的单位公章盖采购中心合同专用章（其它部门公章无效）。</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bookmarkStart w:id="46" w:name="_Hlk154756484"/>
      <w:r>
        <w:rPr>
          <w:rFonts w:hint="eastAsia" w:ascii="宋体" w:hAnsi="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6"/>
    <w:p>
      <w:pPr>
        <w:spacing w:line="288" w:lineRule="auto"/>
        <w:ind w:firstLine="396" w:firstLineChars="200"/>
        <w:rPr>
          <w:rFonts w:ascii="宋体" w:hAnsi="宋体" w:cs="宋体"/>
          <w:color w:val="auto"/>
          <w:kern w:val="0"/>
          <w:sz w:val="21"/>
          <w:szCs w:val="21"/>
          <w:highlight w:val="none"/>
          <w:lang w:val="zh-CN"/>
        </w:rPr>
      </w:pPr>
      <w:bookmarkStart w:id="47" w:name="_Hlk154756502"/>
      <w:r>
        <w:rPr>
          <w:rFonts w:hint="eastAsia" w:ascii="宋体" w:hAnsi="宋体" w:cs="宋体"/>
          <w:color w:val="auto"/>
          <w:spacing w:val="-6"/>
          <w:kern w:val="0"/>
          <w:sz w:val="21"/>
          <w:szCs w:val="21"/>
          <w:highlight w:val="none"/>
        </w:rPr>
        <w:t>3.</w:t>
      </w:r>
      <w:bookmarkEnd w:id="47"/>
      <w:r>
        <w:rPr>
          <w:rFonts w:hint="eastAsia" w:ascii="宋体" w:hAnsi="宋体" w:cs="宋体"/>
          <w:color w:val="auto"/>
          <w:kern w:val="0"/>
          <w:sz w:val="21"/>
          <w:szCs w:val="21"/>
          <w:highlight w:val="none"/>
        </w:rPr>
        <w:t>本次采购过程中形成的招标（非招标）</w:t>
      </w:r>
      <w:r>
        <w:rPr>
          <w:rFonts w:hint="eastAsia" w:ascii="宋体" w:hAnsi="宋体" w:cs="宋体"/>
          <w:color w:val="auto"/>
          <w:kern w:val="0"/>
          <w:sz w:val="21"/>
          <w:szCs w:val="21"/>
          <w:highlight w:val="none"/>
          <w:lang w:val="zh-CN"/>
        </w:rPr>
        <w:t>文件</w:t>
      </w:r>
      <w:r>
        <w:rPr>
          <w:rFonts w:hint="eastAsia" w:ascii="宋体" w:hAnsi="宋体" w:cs="宋体"/>
          <w:color w:val="auto"/>
          <w:kern w:val="0"/>
          <w:sz w:val="21"/>
          <w:szCs w:val="21"/>
          <w:highlight w:val="none"/>
        </w:rPr>
        <w:t>、投标（响应）文件、澄清承诺、补充协议、附件等</w:t>
      </w:r>
      <w:r>
        <w:rPr>
          <w:rFonts w:hint="eastAsia" w:ascii="宋体" w:hAnsi="宋体" w:cs="宋体"/>
          <w:color w:val="auto"/>
          <w:kern w:val="0"/>
          <w:sz w:val="21"/>
          <w:szCs w:val="21"/>
          <w:highlight w:val="none"/>
          <w:lang w:val="zh-CN"/>
        </w:rPr>
        <w:t>为本合同的组成部分，并构成一个整体，需综合解释、相互补充。如果</w:t>
      </w:r>
      <w:r>
        <w:rPr>
          <w:rFonts w:hint="eastAsia" w:ascii="宋体" w:hAnsi="宋体" w:cs="宋体"/>
          <w:color w:val="auto"/>
          <w:kern w:val="0"/>
          <w:sz w:val="21"/>
          <w:szCs w:val="21"/>
          <w:highlight w:val="none"/>
        </w:rPr>
        <w:t>上述</w:t>
      </w:r>
      <w:r>
        <w:rPr>
          <w:rFonts w:hint="eastAsia" w:ascii="宋体" w:hAnsi="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（1）本合同及其补充合同、变更协议；</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（2）中标（成交）</w:t>
      </w:r>
      <w:r>
        <w:rPr>
          <w:rFonts w:hint="eastAsia" w:ascii="宋体" w:hAnsi="宋体" w:cs="宋体"/>
          <w:color w:val="auto"/>
          <w:kern w:val="0"/>
          <w:sz w:val="21"/>
          <w:szCs w:val="21"/>
          <w:highlight w:val="none"/>
          <w:lang w:val="zh-CN"/>
        </w:rPr>
        <w:t>通知书；</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（3）投标（</w:t>
      </w:r>
      <w:r>
        <w:rPr>
          <w:rFonts w:hint="eastAsia" w:ascii="宋体" w:hAnsi="宋体" w:cs="宋体"/>
          <w:color w:val="auto"/>
          <w:kern w:val="0"/>
          <w:sz w:val="21"/>
          <w:szCs w:val="21"/>
          <w:highlight w:val="none"/>
          <w:lang w:val="zh-CN"/>
        </w:rPr>
        <w:t>响应）文件（含澄清或者说明文件）；</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（4）招标（非招标）</w:t>
      </w:r>
      <w:r>
        <w:rPr>
          <w:rFonts w:hint="eastAsia" w:ascii="宋体" w:hAnsi="宋体" w:cs="宋体"/>
          <w:color w:val="auto"/>
          <w:kern w:val="0"/>
          <w:sz w:val="21"/>
          <w:szCs w:val="21"/>
          <w:highlight w:val="none"/>
          <w:lang w:val="zh-CN"/>
        </w:rPr>
        <w:t>文件（含澄清或者修改文件）；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r>
        <w:rPr>
          <w:rFonts w:hint="eastAsia" w:ascii="宋体" w:hAnsi="宋体" w:cs="宋体"/>
          <w:color w:val="auto"/>
          <w:kern w:val="0"/>
          <w:sz w:val="21"/>
          <w:szCs w:val="21"/>
          <w:highlight w:val="none"/>
          <w:lang w:val="zh-CN"/>
        </w:rPr>
        <w:t>其他相关采购文件。</w:t>
      </w:r>
    </w:p>
    <w:p>
      <w:pPr>
        <w:spacing w:line="288" w:lineRule="auto"/>
        <w:ind w:firstLine="420" w:firstLineChars="200"/>
        <w:rPr>
          <w:rFonts w:ascii="宋体" w:hAnsi="宋体" w:cs="宋体"/>
          <w:color w:val="auto"/>
          <w:kern w:val="0"/>
          <w:sz w:val="21"/>
          <w:szCs w:val="21"/>
          <w:highlight w:val="none"/>
        </w:rPr>
      </w:pPr>
      <w:bookmarkStart w:id="48" w:name="_Hlk154756515"/>
      <w:r>
        <w:rPr>
          <w:rFonts w:hint="eastAsia" w:ascii="宋体" w:hAnsi="宋体" w:cs="宋体"/>
          <w:color w:val="auto"/>
          <w:kern w:val="0"/>
          <w:sz w:val="21"/>
          <w:szCs w:val="21"/>
          <w:highlight w:val="none"/>
        </w:rPr>
        <w:t>4.本合同未尽事宜，遵照《中华人民共和国民法典》有关条文执行。</w:t>
      </w:r>
    </w:p>
    <w:p>
      <w:pPr>
        <w:spacing w:line="288" w:lineRule="auto"/>
        <w:ind w:firstLine="396" w:firstLineChars="200"/>
        <w:rPr>
          <w:rFonts w:ascii="宋体" w:hAnsi="宋体" w:cs="宋体"/>
          <w:color w:val="auto"/>
          <w:kern w:val="0"/>
          <w:sz w:val="21"/>
          <w:szCs w:val="21"/>
          <w:highlight w:val="none"/>
        </w:rPr>
      </w:pPr>
      <w:r>
        <w:rPr>
          <w:rFonts w:hint="eastAsia" w:ascii="宋体" w:hAnsi="宋体" w:cs="宋体"/>
          <w:color w:val="auto"/>
          <w:spacing w:val="-6"/>
          <w:kern w:val="0"/>
          <w:sz w:val="21"/>
          <w:szCs w:val="21"/>
          <w:highlight w:val="none"/>
        </w:rPr>
        <w:t>5.</w:t>
      </w:r>
      <w:r>
        <w:rPr>
          <w:rFonts w:hint="eastAsia" w:ascii="宋体" w:hAnsi="宋体" w:cs="宋体"/>
          <w:color w:val="auto"/>
          <w:kern w:val="0"/>
          <w:sz w:val="21"/>
          <w:szCs w:val="21"/>
          <w:highlight w:val="none"/>
        </w:rPr>
        <w:t>本合同一式伍份，甲方执叁份，乙方执一份，采购代理机构执一份，具有同等法律效力。</w:t>
      </w:r>
      <w:bookmarkEnd w:id="48"/>
    </w:p>
    <w:tbl>
      <w:tblPr>
        <w:tblStyle w:val="12"/>
        <w:tblW w:w="92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甲方：杭州电子科技大学（公章）</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乙方：（公章）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法定（授权）代表人：</w:t>
            </w:r>
          </w:p>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法定（授权）代表人：</w:t>
            </w:r>
          </w:p>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地址：杭州下沙高教园区二号大街1158号</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开户银行：工行高新支行</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帐号：1202026209008806216</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49" w:type="dxa"/>
            <w:gridSpan w:val="2"/>
            <w:tcBorders>
              <w:tl2br w:val="nil"/>
              <w:tr2bl w:val="nil"/>
            </w:tcBorders>
          </w:tcPr>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合同鉴证方（公章）：</w:t>
            </w:r>
          </w:p>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代表人：</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9" w:name="_Hlk71884160"/>
      <w:r>
        <w:rPr>
          <w:rFonts w:hint="eastAsia"/>
          <w:b/>
          <w:bCs/>
          <w:color w:val="auto"/>
          <w:sz w:val="21"/>
          <w:szCs w:val="21"/>
          <w:highlight w:val="none"/>
        </w:rPr>
        <w:t>▲1.资格文件（单独上传）。资格审查要求的资格证明材料（均需加盖公章）。</w:t>
      </w:r>
    </w:p>
    <w:bookmarkEnd w:id="49"/>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0"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残疾人福利性单位声明函（若属于残疾人福利性单位）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联合协议、分包意向协议（如有）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w:t>
      </w:r>
      <w:r>
        <w:rPr>
          <w:rFonts w:hint="eastAsia"/>
          <w:color w:val="auto"/>
          <w:sz w:val="21"/>
          <w:szCs w:val="21"/>
          <w:highlight w:val="none"/>
          <w:lang w:eastAsia="zh-CN"/>
        </w:rPr>
        <w:t>具有电力工程设计专业（送电工程、变电工程）丙级及以上资质或电力工程设计行业乙级及以上资质或工程设计综合甲级资质</w:t>
      </w:r>
      <w:r>
        <w:rPr>
          <w:rFonts w:hint="eastAsia"/>
          <w:color w:val="auto"/>
          <w:sz w:val="21"/>
          <w:szCs w:val="21"/>
          <w:highlight w:val="none"/>
        </w:rPr>
        <w:t>。</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0"/>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rFonts w:hint="eastAsia"/>
          <w:color w:val="auto"/>
          <w:sz w:val="21"/>
          <w:szCs w:val="21"/>
          <w:highlight w:val="none"/>
          <w:lang w:val="en-US" w:eastAsia="zh-CN"/>
        </w:rPr>
      </w:pPr>
      <w:r>
        <w:rPr>
          <w:rFonts w:hint="eastAsia"/>
          <w:color w:val="auto"/>
          <w:sz w:val="21"/>
          <w:szCs w:val="21"/>
          <w:highlight w:val="none"/>
        </w:rPr>
        <w:t>（</w:t>
      </w:r>
      <w:r>
        <w:rPr>
          <w:color w:val="auto"/>
          <w:sz w:val="21"/>
          <w:szCs w:val="21"/>
          <w:highlight w:val="none"/>
        </w:rPr>
        <w:t>5）</w:t>
      </w:r>
      <w:bookmarkStart w:id="51" w:name="_Hlk71884196"/>
      <w:r>
        <w:rPr>
          <w:rFonts w:hint="eastAsia"/>
          <w:color w:val="auto"/>
          <w:sz w:val="21"/>
          <w:szCs w:val="21"/>
          <w:highlight w:val="none"/>
          <w:lang w:val="en-US" w:eastAsia="zh-CN"/>
        </w:rPr>
        <w:t>服务方案</w:t>
      </w:r>
    </w:p>
    <w:p>
      <w:pPr>
        <w:adjustRightInd w:val="0"/>
        <w:snapToGrid w:val="0"/>
        <w:spacing w:line="288" w:lineRule="auto"/>
        <w:ind w:firstLine="420" w:firstLineChars="200"/>
        <w:jc w:val="left"/>
        <w:rPr>
          <w:rFonts w:hint="eastAsia"/>
          <w:color w:val="auto"/>
          <w:sz w:val="21"/>
          <w:szCs w:val="21"/>
          <w:highlight w:val="none"/>
          <w:lang w:val="en-US" w:eastAsia="zh-CN"/>
        </w:rPr>
      </w:pPr>
      <w:r>
        <w:rPr>
          <w:rFonts w:hint="eastAsia"/>
          <w:color w:val="auto"/>
          <w:sz w:val="21"/>
          <w:szCs w:val="21"/>
          <w:highlight w:val="none"/>
          <w:lang w:val="en-US" w:eastAsia="zh-CN"/>
        </w:rPr>
        <w:t>重难点分析</w:t>
      </w:r>
    </w:p>
    <w:p>
      <w:pPr>
        <w:adjustRightInd w:val="0"/>
        <w:snapToGrid w:val="0"/>
        <w:spacing w:line="288" w:lineRule="auto"/>
        <w:ind w:firstLine="420" w:firstLineChars="200"/>
        <w:jc w:val="left"/>
        <w:rPr>
          <w:rFonts w:hint="eastAsia"/>
          <w:color w:val="auto"/>
          <w:sz w:val="21"/>
          <w:szCs w:val="21"/>
          <w:highlight w:val="none"/>
          <w:lang w:val="en-US" w:eastAsia="zh-CN"/>
        </w:rPr>
      </w:pPr>
      <w:r>
        <w:rPr>
          <w:rFonts w:hint="eastAsia"/>
          <w:color w:val="auto"/>
          <w:sz w:val="21"/>
          <w:szCs w:val="21"/>
          <w:highlight w:val="none"/>
          <w:lang w:val="en-US" w:eastAsia="zh-CN"/>
        </w:rPr>
        <w:t>设计方案</w:t>
      </w:r>
    </w:p>
    <w:p>
      <w:pPr>
        <w:adjustRightInd w:val="0"/>
        <w:snapToGrid w:val="0"/>
        <w:spacing w:line="288" w:lineRule="auto"/>
        <w:ind w:firstLine="420" w:firstLineChars="200"/>
        <w:jc w:val="left"/>
        <w:rPr>
          <w:rFonts w:hint="eastAsia"/>
          <w:color w:val="auto"/>
          <w:sz w:val="21"/>
          <w:szCs w:val="21"/>
          <w:highlight w:val="none"/>
          <w:lang w:val="en-US" w:eastAsia="zh-CN"/>
        </w:rPr>
      </w:pPr>
      <w:r>
        <w:rPr>
          <w:rFonts w:hint="eastAsia"/>
          <w:color w:val="auto"/>
          <w:sz w:val="21"/>
          <w:szCs w:val="21"/>
          <w:highlight w:val="none"/>
          <w:lang w:val="en-US" w:eastAsia="zh-CN"/>
        </w:rPr>
        <w:t>拟投入人员</w:t>
      </w:r>
    </w:p>
    <w:p>
      <w:pPr>
        <w:adjustRightInd w:val="0"/>
        <w:snapToGrid w:val="0"/>
        <w:spacing w:line="288" w:lineRule="auto"/>
        <w:ind w:firstLine="420" w:firstLineChars="200"/>
        <w:jc w:val="left"/>
        <w:rPr>
          <w:rFonts w:hint="eastAsia" w:eastAsia="宋体" w:cs="Times New Roman"/>
          <w:color w:val="auto"/>
          <w:spacing w:val="-6"/>
          <w:sz w:val="21"/>
          <w:szCs w:val="21"/>
          <w:highlight w:val="none"/>
          <w:lang w:val="en-US" w:eastAsia="zh-CN"/>
        </w:rPr>
      </w:pPr>
      <w:r>
        <w:rPr>
          <w:rFonts w:hint="eastAsia"/>
          <w:color w:val="auto"/>
          <w:sz w:val="21"/>
          <w:szCs w:val="21"/>
          <w:highlight w:val="none"/>
          <w:lang w:val="en-US" w:eastAsia="zh-CN"/>
        </w:rPr>
        <w:t>合理化建议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2" w:name="_Hlk140130228"/>
      <w:r>
        <w:rPr>
          <w:rFonts w:hint="eastAsia" w:cs="Times New Roman"/>
          <w:b/>
          <w:color w:val="auto"/>
          <w:spacing w:val="-6"/>
          <w:sz w:val="21"/>
          <w:szCs w:val="21"/>
          <w:highlight w:val="none"/>
        </w:rPr>
        <w:t>评分索引表</w:t>
      </w:r>
    </w:p>
    <w:tbl>
      <w:tblPr>
        <w:tblStyle w:val="12"/>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2"/>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3" w:name="_Hlk94097338"/>
      <w:r>
        <w:rPr>
          <w:rFonts w:hint="eastAsia"/>
          <w:b/>
          <w:bCs/>
          <w:color w:val="auto"/>
          <w:sz w:val="21"/>
          <w:szCs w:val="21"/>
          <w:highlight w:val="none"/>
        </w:rPr>
        <w:t>资格审查要求的资格证明材料（均需加盖公章）</w:t>
      </w:r>
    </w:p>
    <w:bookmarkEnd w:id="53"/>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4"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4"/>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本公司（联合体）郑重声明，根据《政府采购促进中小企</w:t>
      </w:r>
      <w:r>
        <w:rPr>
          <w:i w:val="0"/>
          <w:iCs w:val="0"/>
          <w:color w:val="auto"/>
          <w:sz w:val="21"/>
          <w:szCs w:val="21"/>
          <w:highlight w:val="none"/>
        </w:rPr>
        <w:t>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ascii="宋体" w:eastAsia="宋体"/>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eastAsia="宋体"/>
          <w:i w:val="0"/>
          <w:iCs w:val="0"/>
          <w:color w:val="auto"/>
          <w:sz w:val="21"/>
          <w:szCs w:val="21"/>
          <w:highlight w:val="none"/>
          <w:u w:val="single"/>
          <w:lang w:eastAsia="zh-CN"/>
        </w:rPr>
        <w:t>下沙校区电力基础设施项目改造设计（部分变电所）</w:t>
      </w:r>
      <w:r>
        <w:rPr>
          <w:i w:val="0"/>
          <w:iCs w:val="0"/>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i w:val="0"/>
          <w:iCs w:val="0"/>
          <w:color w:val="auto"/>
          <w:sz w:val="21"/>
          <w:szCs w:val="21"/>
          <w:highlight w:val="none"/>
          <w:u w:val="single"/>
        </w:rPr>
        <w:t>1</w:t>
      </w:r>
      <w:r>
        <w:rPr>
          <w:i w:val="0"/>
          <w:iCs w:val="0"/>
          <w:color w:val="auto"/>
          <w:sz w:val="21"/>
          <w:szCs w:val="21"/>
          <w:highlight w:val="none"/>
          <w:u w:val="single"/>
        </w:rPr>
        <w:t>.</w:t>
      </w:r>
      <w:r>
        <w:rPr>
          <w:rFonts w:hint="eastAsia" w:eastAsia="宋体"/>
          <w:i w:val="0"/>
          <w:iCs w:val="0"/>
          <w:color w:val="auto"/>
          <w:sz w:val="21"/>
          <w:szCs w:val="21"/>
          <w:highlight w:val="none"/>
          <w:u w:val="single"/>
          <w:lang w:eastAsia="zh-CN"/>
        </w:rPr>
        <w:t>下沙校区电力基础设施项目改造设计（部分变电所）</w:t>
      </w:r>
      <w:r>
        <w:rPr>
          <w:i w:val="0"/>
          <w:iCs w:val="0"/>
          <w:color w:val="auto"/>
          <w:sz w:val="21"/>
          <w:szCs w:val="21"/>
          <w:highlight w:val="none"/>
          <w:u w:val="single"/>
        </w:rPr>
        <w:t>，属于</w:t>
      </w:r>
      <w:r>
        <w:rPr>
          <w:rFonts w:hint="eastAsia" w:ascii="宋体" w:eastAsia="宋体"/>
          <w:i w:val="0"/>
          <w:iCs w:val="0"/>
          <w:color w:val="auto"/>
          <w:sz w:val="21"/>
          <w:szCs w:val="21"/>
          <w:highlight w:val="none"/>
          <w:u w:val="single"/>
          <w:lang w:val="en-US" w:eastAsia="zh-CN"/>
        </w:rPr>
        <w:t>其他未列明行业</w:t>
      </w:r>
      <w:r>
        <w:rPr>
          <w:i w:val="0"/>
          <w:iCs w:val="0"/>
          <w:color w:val="auto"/>
          <w:sz w:val="21"/>
          <w:szCs w:val="21"/>
          <w:highlight w:val="none"/>
          <w:u w:val="single"/>
        </w:rPr>
        <w:t>；</w:t>
      </w:r>
      <w:r>
        <w:rPr>
          <w:i w:val="0"/>
          <w:iCs w:val="0"/>
          <w:color w:val="auto"/>
          <w:sz w:val="21"/>
          <w:szCs w:val="21"/>
          <w:highlight w:val="none"/>
        </w:rPr>
        <w:t>承接企业为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eastAsia="宋体"/>
          <w:i w:val="0"/>
          <w:iCs w:val="0"/>
          <w:color w:val="auto"/>
          <w:sz w:val="21"/>
          <w:szCs w:val="21"/>
          <w:highlight w:val="none"/>
          <w:lang w:eastAsia="zh-CN"/>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企业名称（盖章）：</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pPr>
        <w:adjustRightInd w:val="0"/>
        <w:snapToGrid w:val="0"/>
        <w:spacing w:line="288" w:lineRule="auto"/>
        <w:ind w:firstLine="495" w:firstLineChars="236"/>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w:t>
      </w:r>
      <w:r>
        <w:rPr>
          <w:rFonts w:hint="eastAsia"/>
          <w:b/>
          <w:color w:val="auto"/>
          <w:spacing w:val="-6"/>
          <w:sz w:val="21"/>
          <w:szCs w:val="21"/>
          <w:highlight w:val="none"/>
          <w:lang w:eastAsia="zh-CN"/>
        </w:rPr>
        <w:t>具有电力工程设计专业（送电工程、变电工程）丙级及以上资质或电力工程设计行业乙级及以上资质或工程设计综合甲级资质</w:t>
      </w:r>
      <w:r>
        <w:rPr>
          <w:rFonts w:hint="eastAsia"/>
          <w:b/>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5"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杭州电子科技大学下沙校区电力基础设施项目改造设计（部分变电所）</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QSZB-Z(F)-B24145(CS)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5"/>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6"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6"/>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7"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7"/>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杭州电子科技大学下沙校区电力基础设施项目改造设计（部分变电所）</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QSZB-Z(F)-B24145(CS)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2023年7月（含）</w:t>
      </w:r>
      <w:r>
        <w:rPr>
          <w:rFonts w:hint="eastAsia" w:cs="Times New Roman"/>
          <w:color w:val="auto"/>
          <w:spacing w:val="-6"/>
          <w:sz w:val="21"/>
          <w:szCs w:val="21"/>
          <w:highlight w:val="none"/>
          <w:u w:val="single"/>
        </w:rPr>
        <w:t>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2023年7月（含）</w:t>
      </w:r>
      <w:r>
        <w:rPr>
          <w:rFonts w:hint="eastAsia" w:cs="Times New Roman"/>
          <w:b/>
          <w:bCs/>
          <w:color w:val="auto"/>
          <w:sz w:val="21"/>
          <w:szCs w:val="21"/>
          <w:highlight w:val="none"/>
        </w:rPr>
        <w:t>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下沙校区电力基础设施项目改造设计（部分变电所）</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QSZB-Z(F)-B24145(CS)</w:t>
      </w:r>
    </w:p>
    <w:tbl>
      <w:tblPr>
        <w:tblStyle w:val="13"/>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8"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8"/>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rFonts w:hint="eastAsia"/>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59" w:name="_Hlk71885757"/>
      <w:r>
        <w:rPr>
          <w:rFonts w:hint="eastAsia"/>
          <w:b/>
          <w:color w:val="auto"/>
          <w:spacing w:val="-6"/>
          <w:sz w:val="21"/>
          <w:szCs w:val="21"/>
          <w:highlight w:val="none"/>
          <w:lang w:val="en-US" w:eastAsia="zh-CN"/>
        </w:rPr>
        <w:t>服务</w:t>
      </w:r>
      <w:r>
        <w:rPr>
          <w:rFonts w:hint="eastAsia"/>
          <w:b/>
          <w:color w:val="auto"/>
          <w:spacing w:val="-6"/>
          <w:sz w:val="21"/>
          <w:szCs w:val="21"/>
          <w:highlight w:val="none"/>
        </w:rPr>
        <w:t>方案</w:t>
      </w:r>
    </w:p>
    <w:p>
      <w:pPr>
        <w:adjustRightInd w:val="0"/>
        <w:snapToGrid w:val="0"/>
        <w:spacing w:line="288" w:lineRule="auto"/>
        <w:jc w:val="left"/>
        <w:outlineLvl w:val="2"/>
        <w:rPr>
          <w:rFonts w:hint="eastAsia"/>
          <w:b/>
          <w:color w:val="auto"/>
          <w:spacing w:val="-6"/>
          <w:sz w:val="21"/>
          <w:szCs w:val="21"/>
          <w:highlight w:val="none"/>
        </w:rPr>
      </w:pPr>
      <w:r>
        <w:rPr>
          <w:rFonts w:hint="eastAsia"/>
          <w:b/>
          <w:color w:val="auto"/>
          <w:spacing w:val="-6"/>
          <w:sz w:val="21"/>
          <w:szCs w:val="21"/>
          <w:highlight w:val="none"/>
        </w:rPr>
        <w:t>重难点分析</w:t>
      </w:r>
    </w:p>
    <w:p>
      <w:pPr>
        <w:adjustRightInd w:val="0"/>
        <w:snapToGrid w:val="0"/>
        <w:spacing w:line="288" w:lineRule="auto"/>
        <w:jc w:val="left"/>
        <w:outlineLvl w:val="2"/>
        <w:rPr>
          <w:rFonts w:hint="eastAsia"/>
          <w:b/>
          <w:color w:val="auto"/>
          <w:spacing w:val="-6"/>
          <w:sz w:val="21"/>
          <w:szCs w:val="21"/>
          <w:highlight w:val="none"/>
        </w:rPr>
      </w:pPr>
      <w:r>
        <w:rPr>
          <w:rFonts w:hint="eastAsia"/>
          <w:b/>
          <w:color w:val="auto"/>
          <w:spacing w:val="-6"/>
          <w:sz w:val="21"/>
          <w:szCs w:val="21"/>
          <w:highlight w:val="none"/>
        </w:rPr>
        <w:t>设计方案</w:t>
      </w:r>
    </w:p>
    <w:p>
      <w:pPr>
        <w:adjustRightInd w:val="0"/>
        <w:snapToGrid w:val="0"/>
        <w:spacing w:line="288" w:lineRule="auto"/>
        <w:jc w:val="left"/>
        <w:outlineLvl w:val="2"/>
        <w:rPr>
          <w:rFonts w:hint="eastAsia"/>
          <w:b/>
          <w:color w:val="auto"/>
          <w:spacing w:val="-6"/>
          <w:sz w:val="21"/>
          <w:szCs w:val="21"/>
          <w:highlight w:val="none"/>
        </w:rPr>
      </w:pPr>
      <w:r>
        <w:rPr>
          <w:rFonts w:hint="eastAsia"/>
          <w:b/>
          <w:color w:val="auto"/>
          <w:spacing w:val="-6"/>
          <w:sz w:val="21"/>
          <w:szCs w:val="21"/>
          <w:highlight w:val="none"/>
        </w:rPr>
        <w:t>拟投入人员</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合理化建议</w:t>
      </w:r>
    </w:p>
    <w:p>
      <w:pPr>
        <w:adjustRightInd w:val="0"/>
        <w:snapToGrid w:val="0"/>
        <w:spacing w:line="288" w:lineRule="auto"/>
        <w:outlineLvl w:val="2"/>
        <w:rPr>
          <w:rFonts w:hint="eastAsia"/>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bookmarkEnd w:id="59"/>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下沙校区电力基础设施项目改造设计（部分变电所）</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QSZB-Z(F)-B24145(CS)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0"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0"/>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1"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hint="eastAsia" w:cs="仿宋_GB2312"/>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en-US" w:eastAsia="zh-CN"/>
        </w:rPr>
        <w:t>提供的服务全部由小微企业承接</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（分包供应商名称）提供的服务全部由小微企业承接，</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3AF6950"/>
    <w:rsid w:val="06500CE8"/>
    <w:rsid w:val="09030439"/>
    <w:rsid w:val="0AA45EAE"/>
    <w:rsid w:val="0AD01931"/>
    <w:rsid w:val="0CF34D5B"/>
    <w:rsid w:val="0DB1674B"/>
    <w:rsid w:val="1126734B"/>
    <w:rsid w:val="156F4324"/>
    <w:rsid w:val="17202B1D"/>
    <w:rsid w:val="188E3DE6"/>
    <w:rsid w:val="1F236479"/>
    <w:rsid w:val="2A19573D"/>
    <w:rsid w:val="2BF80364"/>
    <w:rsid w:val="36AF68BA"/>
    <w:rsid w:val="382A5DCD"/>
    <w:rsid w:val="3E730579"/>
    <w:rsid w:val="4634137B"/>
    <w:rsid w:val="4A3E7485"/>
    <w:rsid w:val="4A705E01"/>
    <w:rsid w:val="4D285C5E"/>
    <w:rsid w:val="4EF60EAF"/>
    <w:rsid w:val="4F232BFF"/>
    <w:rsid w:val="4FA72616"/>
    <w:rsid w:val="52725202"/>
    <w:rsid w:val="52CE3B30"/>
    <w:rsid w:val="5B443E56"/>
    <w:rsid w:val="5C8D47A6"/>
    <w:rsid w:val="657A2D54"/>
    <w:rsid w:val="663A28F2"/>
    <w:rsid w:val="66B21451"/>
    <w:rsid w:val="6E7A4767"/>
    <w:rsid w:val="6F9C34F6"/>
    <w:rsid w:val="73CF6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9"/>
    <w:unhideWhenUsed/>
    <w:qFormat/>
    <w:uiPriority w:val="99"/>
    <w:pPr>
      <w:jc w:val="left"/>
    </w:pPr>
    <w:rPr>
      <w:rFonts w:ascii="Times New Roman" w:hAnsi="Times New Roman" w:cs="Times New Roman"/>
      <w:sz w:val="28"/>
    </w:rPr>
  </w:style>
  <w:style w:type="paragraph" w:styleId="3">
    <w:name w:val="Body Text"/>
    <w:basedOn w:val="1"/>
    <w:link w:val="31"/>
    <w:qFormat/>
    <w:uiPriority w:val="0"/>
    <w:pPr>
      <w:spacing w:after="120"/>
    </w:pPr>
  </w:style>
  <w:style w:type="paragraph" w:styleId="4">
    <w:name w:val="Body Text Indent"/>
    <w:basedOn w:val="1"/>
    <w:link w:val="22"/>
    <w:qFormat/>
    <w:uiPriority w:val="0"/>
    <w:pPr>
      <w:spacing w:line="200" w:lineRule="atLeast"/>
      <w:ind w:firstLine="301"/>
    </w:pPr>
    <w:rPr>
      <w:rFonts w:hAnsi="Courier New" w:cs="Times New Roman"/>
      <w:spacing w:val="-4"/>
      <w:sz w:val="18"/>
      <w:szCs w:val="20"/>
    </w:rPr>
  </w:style>
  <w:style w:type="paragraph" w:styleId="5">
    <w:name w:val="Plain Text"/>
    <w:basedOn w:val="1"/>
    <w:link w:val="32"/>
    <w:semiHidden/>
    <w:unhideWhenUsed/>
    <w:qFormat/>
    <w:uiPriority w:val="99"/>
    <w:rPr>
      <w:rFonts w:hAnsi="Courier New" w:cs="Courier New" w:asciiTheme="minorEastAsia" w:eastAsiaTheme="minorEastAsia"/>
    </w:rPr>
  </w:style>
  <w:style w:type="paragraph" w:styleId="6">
    <w:name w:val="Balloon Text"/>
    <w:basedOn w:val="1"/>
    <w:link w:val="21"/>
    <w:qFormat/>
    <w:uiPriority w:val="0"/>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semiHidden/>
    <w:unhideWhenUsed/>
    <w:qFormat/>
    <w:uiPriority w:val="39"/>
    <w:pPr>
      <w:keepNext w:val="0"/>
      <w:keepLines w:val="0"/>
      <w:widowControl w:val="0"/>
      <w:suppressLineNumbers w:val="0"/>
      <w:adjustRightInd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2"/>
    <w:next w:val="2"/>
    <w:link w:val="29"/>
    <w:semiHidden/>
    <w:unhideWhenUsed/>
    <w:qFormat/>
    <w:uiPriority w:val="0"/>
    <w:rPr>
      <w:rFonts w:ascii="宋体" w:hAnsi="宋体" w:cs="宋体"/>
      <w:b/>
      <w:bCs/>
      <w:sz w:val="24"/>
    </w:rPr>
  </w:style>
  <w:style w:type="table" w:styleId="13">
    <w:name w:val="Table Grid"/>
    <w:basedOn w:val="1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character" w:customStyle="1" w:styleId="19">
    <w:name w:val="批注文字 字符"/>
    <w:basedOn w:val="14"/>
    <w:link w:val="2"/>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6"/>
    <w:qFormat/>
    <w:uiPriority w:val="0"/>
    <w:rPr>
      <w:rFonts w:ascii="宋体" w:hAnsi="宋体" w:eastAsia="宋体" w:cs="宋体"/>
      <w:sz w:val="18"/>
      <w:szCs w:val="18"/>
    </w:rPr>
  </w:style>
  <w:style w:type="character" w:customStyle="1" w:styleId="22">
    <w:name w:val="正文文本缩进 字符1"/>
    <w:link w:val="4"/>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5"/>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1"/>
    <w:semiHidden/>
    <w:qFormat/>
    <w:uiPriority w:val="0"/>
    <w:rPr>
      <w:rFonts w:ascii="宋体" w:hAnsi="宋体" w:eastAsia="宋体" w:cs="宋体"/>
      <w:b/>
      <w:bCs/>
      <w:sz w:val="24"/>
      <w:szCs w:val="24"/>
    </w:rPr>
  </w:style>
  <w:style w:type="character" w:customStyle="1" w:styleId="30">
    <w:name w:val="Unresolved Mention"/>
    <w:basedOn w:val="14"/>
    <w:semiHidden/>
    <w:unhideWhenUsed/>
    <w:qFormat/>
    <w:uiPriority w:val="99"/>
    <w:rPr>
      <w:color w:val="605E5C"/>
      <w:shd w:val="clear" w:color="auto" w:fill="E1DFDD"/>
    </w:rPr>
  </w:style>
  <w:style w:type="character" w:customStyle="1" w:styleId="31">
    <w:name w:val="正文文本 字符"/>
    <w:basedOn w:val="14"/>
    <w:link w:val="3"/>
    <w:qFormat/>
    <w:uiPriority w:val="0"/>
    <w:rPr>
      <w:rFonts w:ascii="宋体" w:hAnsi="宋体" w:eastAsia="宋体" w:cs="宋体"/>
      <w:sz w:val="24"/>
      <w:szCs w:val="24"/>
    </w:rPr>
  </w:style>
  <w:style w:type="character" w:customStyle="1" w:styleId="32">
    <w:name w:val="纯文本 字符2"/>
    <w:basedOn w:val="14"/>
    <w:link w:val="5"/>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4">
    <w:name w:val="*正文"/>
    <w:basedOn w:val="1"/>
    <w:qFormat/>
    <w:uiPriority w:val="0"/>
    <w:pPr>
      <w:keepNext w:val="0"/>
      <w:keepLines w:val="0"/>
      <w:widowControl w:val="0"/>
      <w:suppressLineNumbers w:val="0"/>
      <w:adjustRightInd w:val="0"/>
      <w:snapToGrid w:val="0"/>
      <w:spacing w:before="0" w:beforeAutospacing="0" w:after="0" w:afterAutospacing="0" w:line="360" w:lineRule="auto"/>
      <w:ind w:left="0" w:right="0" w:firstLine="482"/>
      <w:jc w:val="left"/>
    </w:pPr>
    <w:rPr>
      <w:rFonts w:hint="eastAsia" w:ascii="宋体" w:hAnsi="宋体"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50</Pages>
  <Words>4674</Words>
  <Characters>26646</Characters>
  <Lines>1</Lines>
  <Paragraphs>1</Paragraphs>
  <TotalTime>16</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2024-05-13T00:40:12Z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A7AD310D20574897875C1187AFAE2271_12</vt:lpwstr>
  </property>
</Properties>
</file>