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1F15D99">
      <w:pPr>
        <w:pStyle w:val="145"/>
        <w:widowControl w:val="0"/>
        <w:snapToGrid w:val="0"/>
        <w:spacing w:line="470" w:lineRule="atLeast"/>
        <w:ind w:firstLine="0"/>
        <w:jc w:val="center"/>
        <w:rPr>
          <w:rFonts w:ascii="黑体" w:hAnsi="宋体" w:eastAsia="黑体"/>
          <w:b w:val="0"/>
          <w:color w:val="auto"/>
          <w:sz w:val="32"/>
        </w:rPr>
      </w:pPr>
      <w:bookmarkStart w:id="846" w:name="_GoBack"/>
      <w:bookmarkStart w:id="0" w:name="_Toc171394914"/>
    </w:p>
    <w:p w14:paraId="6265B63B">
      <w:pPr>
        <w:pStyle w:val="145"/>
        <w:widowControl w:val="0"/>
        <w:snapToGrid w:val="0"/>
        <w:spacing w:line="470" w:lineRule="atLeast"/>
        <w:ind w:firstLine="0"/>
        <w:jc w:val="center"/>
        <w:rPr>
          <w:rFonts w:ascii="黑体" w:hAnsi="宋体" w:eastAsia="黑体"/>
          <w:b w:val="0"/>
          <w:color w:val="auto"/>
          <w:sz w:val="32"/>
        </w:rPr>
      </w:pPr>
    </w:p>
    <w:p w14:paraId="7E7D7970">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26C758F6">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2025-2027年中央空调维保服务</w:t>
      </w:r>
      <w:r>
        <w:rPr>
          <w:rFonts w:hint="eastAsia" w:ascii="黑体" w:hAnsi="宋体" w:eastAsia="黑体"/>
          <w:b w:val="0"/>
          <w:color w:val="auto"/>
          <w:sz w:val="48"/>
          <w:szCs w:val="48"/>
        </w:rPr>
        <w:t>项目</w:t>
      </w:r>
    </w:p>
    <w:p w14:paraId="4F8A5232">
      <w:pPr>
        <w:pStyle w:val="145"/>
        <w:widowControl w:val="0"/>
        <w:snapToGrid w:val="0"/>
        <w:spacing w:line="470" w:lineRule="atLeast"/>
        <w:ind w:firstLine="0"/>
        <w:jc w:val="center"/>
        <w:rPr>
          <w:rFonts w:ascii="黑体" w:eastAsia="黑体"/>
          <w:b w:val="0"/>
          <w:color w:val="auto"/>
          <w:sz w:val="36"/>
          <w:szCs w:val="36"/>
        </w:rPr>
      </w:pPr>
    </w:p>
    <w:p w14:paraId="444658BB">
      <w:pPr>
        <w:pStyle w:val="145"/>
        <w:widowControl w:val="0"/>
        <w:snapToGrid w:val="0"/>
        <w:spacing w:line="470" w:lineRule="atLeast"/>
        <w:ind w:firstLine="0"/>
        <w:jc w:val="center"/>
        <w:rPr>
          <w:rFonts w:ascii="黑体" w:eastAsia="黑体"/>
          <w:b w:val="0"/>
          <w:color w:val="auto"/>
          <w:sz w:val="36"/>
        </w:rPr>
      </w:pPr>
    </w:p>
    <w:p w14:paraId="4EDB810E">
      <w:pPr>
        <w:pStyle w:val="145"/>
        <w:widowControl w:val="0"/>
        <w:snapToGrid w:val="0"/>
        <w:spacing w:line="470" w:lineRule="atLeast"/>
        <w:ind w:firstLine="0"/>
        <w:jc w:val="center"/>
        <w:rPr>
          <w:rFonts w:ascii="黑体" w:eastAsia="黑体"/>
          <w:b w:val="0"/>
          <w:color w:val="auto"/>
          <w:sz w:val="36"/>
        </w:rPr>
      </w:pPr>
    </w:p>
    <w:p w14:paraId="49B9EE26">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14:paraId="1F5885A8">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14:paraId="1FD2C97C">
      <w:pPr>
        <w:pStyle w:val="145"/>
        <w:widowControl w:val="0"/>
        <w:snapToGrid w:val="0"/>
        <w:spacing w:line="360" w:lineRule="auto"/>
        <w:ind w:firstLine="2400" w:firstLineChars="750"/>
        <w:rPr>
          <w:rFonts w:ascii="黑体" w:hAnsi="宋体" w:eastAsia="黑体"/>
          <w:b w:val="0"/>
          <w:color w:val="auto"/>
          <w:sz w:val="32"/>
        </w:rPr>
      </w:pPr>
    </w:p>
    <w:p w14:paraId="1759885B">
      <w:pPr>
        <w:pStyle w:val="145"/>
        <w:widowControl w:val="0"/>
        <w:snapToGrid w:val="0"/>
        <w:spacing w:line="360" w:lineRule="auto"/>
        <w:ind w:firstLine="2400" w:firstLineChars="750"/>
        <w:rPr>
          <w:rFonts w:ascii="黑体" w:hAnsi="宋体" w:eastAsia="黑体"/>
          <w:b w:val="0"/>
          <w:color w:val="auto"/>
          <w:sz w:val="32"/>
          <w:u w:val="single"/>
        </w:rPr>
      </w:pPr>
      <w:r>
        <w:rPr>
          <w:rFonts w:hint="eastAsia" w:ascii="黑体" w:hAnsi="宋体" w:eastAsia="黑体"/>
          <w:b w:val="0"/>
          <w:color w:val="auto"/>
          <w:sz w:val="32"/>
        </w:rPr>
        <w:t>项目编号：</w:t>
      </w:r>
      <w:bookmarkStart w:id="1" w:name="OLE_LINK19"/>
      <w:r>
        <w:rPr>
          <w:rFonts w:hint="eastAsia" w:ascii="黑体" w:hAnsi="宋体" w:eastAsia="黑体"/>
          <w:b w:val="0"/>
          <w:color w:val="auto"/>
          <w:sz w:val="32"/>
        </w:rPr>
        <w:t>2025-JH-CS04</w:t>
      </w:r>
      <w:bookmarkEnd w:id="1"/>
    </w:p>
    <w:p w14:paraId="465A475B">
      <w:pPr>
        <w:pStyle w:val="145"/>
        <w:widowControl w:val="0"/>
        <w:snapToGrid w:val="0"/>
        <w:spacing w:line="470" w:lineRule="atLeast"/>
        <w:ind w:firstLine="0"/>
        <w:jc w:val="center"/>
        <w:rPr>
          <w:color w:val="auto"/>
        </w:rPr>
      </w:pPr>
    </w:p>
    <w:p w14:paraId="6FF17600">
      <w:pPr>
        <w:pStyle w:val="145"/>
        <w:widowControl w:val="0"/>
        <w:snapToGrid w:val="0"/>
        <w:spacing w:line="470" w:lineRule="atLeast"/>
        <w:ind w:firstLine="0"/>
        <w:jc w:val="center"/>
        <w:rPr>
          <w:color w:val="auto"/>
        </w:rPr>
      </w:pPr>
    </w:p>
    <w:p w14:paraId="6D86CBFA">
      <w:pPr>
        <w:pStyle w:val="145"/>
        <w:widowControl w:val="0"/>
        <w:snapToGrid w:val="0"/>
        <w:spacing w:line="470" w:lineRule="atLeast"/>
        <w:ind w:firstLine="0"/>
        <w:jc w:val="center"/>
        <w:rPr>
          <w:color w:val="auto"/>
        </w:rPr>
      </w:pPr>
    </w:p>
    <w:p w14:paraId="0C17BE6A">
      <w:pPr>
        <w:pStyle w:val="145"/>
        <w:widowControl w:val="0"/>
        <w:snapToGrid w:val="0"/>
        <w:spacing w:line="470" w:lineRule="atLeast"/>
        <w:ind w:firstLine="0"/>
        <w:jc w:val="center"/>
        <w:rPr>
          <w:color w:val="auto"/>
        </w:rPr>
      </w:pPr>
    </w:p>
    <w:p w14:paraId="357183D1">
      <w:pPr>
        <w:pStyle w:val="145"/>
        <w:widowControl w:val="0"/>
        <w:snapToGrid w:val="0"/>
        <w:spacing w:line="470" w:lineRule="atLeast"/>
        <w:ind w:firstLine="0"/>
        <w:jc w:val="center"/>
        <w:rPr>
          <w:color w:val="auto"/>
        </w:rPr>
      </w:pPr>
    </w:p>
    <w:p w14:paraId="53FFD4E5">
      <w:pPr>
        <w:pStyle w:val="145"/>
        <w:widowControl w:val="0"/>
        <w:snapToGrid w:val="0"/>
        <w:spacing w:line="470" w:lineRule="atLeast"/>
        <w:ind w:firstLine="0"/>
        <w:jc w:val="center"/>
        <w:rPr>
          <w:color w:val="auto"/>
        </w:rPr>
      </w:pPr>
    </w:p>
    <w:p w14:paraId="22C8EE4F">
      <w:pPr>
        <w:pStyle w:val="145"/>
        <w:widowControl w:val="0"/>
        <w:snapToGrid w:val="0"/>
        <w:spacing w:line="470" w:lineRule="atLeast"/>
        <w:ind w:firstLine="0"/>
        <w:jc w:val="center"/>
        <w:rPr>
          <w:color w:val="auto"/>
        </w:rPr>
      </w:pPr>
    </w:p>
    <w:p w14:paraId="5AE1250E">
      <w:pPr>
        <w:pStyle w:val="145"/>
        <w:widowControl w:val="0"/>
        <w:snapToGrid w:val="0"/>
        <w:spacing w:line="470" w:lineRule="atLeast"/>
        <w:ind w:firstLine="0"/>
        <w:jc w:val="center"/>
        <w:rPr>
          <w:color w:val="auto"/>
        </w:rPr>
      </w:pPr>
    </w:p>
    <w:p w14:paraId="4A532AB7">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14:paraId="38F0A4A9">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eastAsia" w:ascii="黑体" w:eastAsia="黑体"/>
          <w:b w:val="0"/>
          <w:color w:val="auto"/>
          <w:sz w:val="32"/>
          <w:szCs w:val="32"/>
          <w:lang w:val="en-US" w:eastAsia="zh-CN"/>
        </w:rPr>
        <w:t>5</w:t>
      </w:r>
      <w:r>
        <w:rPr>
          <w:rFonts w:hint="eastAsia" w:ascii="黑体" w:eastAsia="黑体"/>
          <w:b w:val="0"/>
          <w:color w:val="auto"/>
          <w:sz w:val="32"/>
          <w:szCs w:val="32"/>
        </w:rPr>
        <w:t>月</w:t>
      </w:r>
      <w:r>
        <w:rPr>
          <w:rFonts w:hint="eastAsia" w:ascii="黑体" w:eastAsia="黑体"/>
          <w:b w:val="0"/>
          <w:color w:val="auto"/>
          <w:sz w:val="32"/>
          <w:szCs w:val="32"/>
          <w:lang w:val="en-US" w:eastAsia="zh-CN"/>
        </w:rPr>
        <w:t>6</w:t>
      </w:r>
      <w:r>
        <w:rPr>
          <w:rFonts w:hint="eastAsia" w:ascii="黑体" w:eastAsia="黑体"/>
          <w:b w:val="0"/>
          <w:color w:val="auto"/>
          <w:sz w:val="32"/>
          <w:szCs w:val="32"/>
        </w:rPr>
        <w:t>日</w:t>
      </w:r>
    </w:p>
    <w:p w14:paraId="3CD6DDE0">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27D0D3B9">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76B9BDA8">
      <w:pPr>
        <w:pStyle w:val="35"/>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TOC \o "1-3" \h \u </w:instrText>
      </w:r>
      <w:r>
        <w:rPr>
          <w:color w:val="auto"/>
          <w:sz w:val="24"/>
          <w:szCs w:val="24"/>
        </w:rPr>
        <w:fldChar w:fldCharType="separate"/>
      </w:r>
      <w:r>
        <w:rPr>
          <w:color w:val="auto"/>
          <w:sz w:val="24"/>
          <w:szCs w:val="24"/>
        </w:rPr>
        <w:fldChar w:fldCharType="begin"/>
      </w:r>
      <w:r>
        <w:rPr>
          <w:color w:val="auto"/>
          <w:sz w:val="24"/>
          <w:szCs w:val="24"/>
        </w:rPr>
        <w:instrText xml:space="preserve"> HYPERLINK \l _Toc12355 </w:instrText>
      </w:r>
      <w:r>
        <w:rPr>
          <w:color w:val="auto"/>
          <w:sz w:val="24"/>
          <w:szCs w:val="24"/>
        </w:rPr>
        <w:fldChar w:fldCharType="separate"/>
      </w:r>
      <w:r>
        <w:rPr>
          <w:rFonts w:hint="eastAsia"/>
          <w:color w:val="auto"/>
          <w:sz w:val="24"/>
          <w:szCs w:val="24"/>
        </w:rPr>
        <w:t>第一部分</w:t>
      </w:r>
      <w:r>
        <w:rPr>
          <w:color w:val="auto"/>
          <w:sz w:val="24"/>
          <w:szCs w:val="24"/>
        </w:rPr>
        <w:t xml:space="preserve">  </w:t>
      </w:r>
      <w:r>
        <w:rPr>
          <w:rFonts w:hint="eastAsia"/>
          <w:color w:val="auto"/>
          <w:sz w:val="24"/>
          <w:szCs w:val="24"/>
        </w:rPr>
        <w:t>竞争性磋商公告</w:t>
      </w:r>
      <w:r>
        <w:rPr>
          <w:color w:val="auto"/>
          <w:sz w:val="24"/>
          <w:szCs w:val="24"/>
        </w:rPr>
        <w:tab/>
      </w:r>
      <w:r>
        <w:rPr>
          <w:color w:val="auto"/>
          <w:sz w:val="24"/>
          <w:szCs w:val="24"/>
        </w:rPr>
        <w:fldChar w:fldCharType="begin"/>
      </w:r>
      <w:r>
        <w:rPr>
          <w:color w:val="auto"/>
          <w:sz w:val="24"/>
          <w:szCs w:val="24"/>
        </w:rPr>
        <w:instrText xml:space="preserve"> PAGEREF _Toc12355 </w:instrText>
      </w:r>
      <w:r>
        <w:rPr>
          <w:color w:val="auto"/>
          <w:sz w:val="24"/>
          <w:szCs w:val="24"/>
        </w:rPr>
        <w:fldChar w:fldCharType="separate"/>
      </w:r>
      <w:r>
        <w:rPr>
          <w:color w:val="auto"/>
          <w:sz w:val="24"/>
          <w:szCs w:val="24"/>
        </w:rPr>
        <w:t>4</w:t>
      </w:r>
      <w:r>
        <w:rPr>
          <w:color w:val="auto"/>
          <w:sz w:val="24"/>
          <w:szCs w:val="24"/>
        </w:rPr>
        <w:fldChar w:fldCharType="end"/>
      </w:r>
      <w:r>
        <w:rPr>
          <w:color w:val="auto"/>
          <w:sz w:val="24"/>
          <w:szCs w:val="24"/>
        </w:rPr>
        <w:fldChar w:fldCharType="end"/>
      </w:r>
    </w:p>
    <w:p w14:paraId="13080D80">
      <w:pPr>
        <w:pStyle w:val="35"/>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_Toc17784 </w:instrText>
      </w:r>
      <w:r>
        <w:rPr>
          <w:color w:val="auto"/>
          <w:sz w:val="24"/>
          <w:szCs w:val="24"/>
        </w:rPr>
        <w:fldChar w:fldCharType="separate"/>
      </w:r>
      <w:r>
        <w:rPr>
          <w:rFonts w:hint="eastAsia"/>
          <w:color w:val="auto"/>
          <w:sz w:val="24"/>
          <w:szCs w:val="24"/>
        </w:rPr>
        <w:t>第二部分</w:t>
      </w:r>
      <w:r>
        <w:rPr>
          <w:color w:val="auto"/>
          <w:sz w:val="24"/>
          <w:szCs w:val="24"/>
        </w:rPr>
        <w:t xml:space="preserve">  </w:t>
      </w:r>
      <w:r>
        <w:rPr>
          <w:rFonts w:hint="eastAsia"/>
          <w:color w:val="auto"/>
          <w:sz w:val="24"/>
          <w:szCs w:val="24"/>
        </w:rPr>
        <w:t>响应方须知</w:t>
      </w:r>
      <w:r>
        <w:rPr>
          <w:color w:val="auto"/>
          <w:sz w:val="24"/>
          <w:szCs w:val="24"/>
        </w:rPr>
        <w:tab/>
      </w:r>
      <w:r>
        <w:rPr>
          <w:color w:val="auto"/>
          <w:sz w:val="24"/>
          <w:szCs w:val="24"/>
        </w:rPr>
        <w:fldChar w:fldCharType="begin"/>
      </w:r>
      <w:r>
        <w:rPr>
          <w:color w:val="auto"/>
          <w:sz w:val="24"/>
          <w:szCs w:val="24"/>
        </w:rPr>
        <w:instrText xml:space="preserve"> PAGEREF _Toc17784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fldChar w:fldCharType="end"/>
      </w:r>
    </w:p>
    <w:p w14:paraId="593C2110">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_Toc26028 </w:instrText>
      </w:r>
      <w:r>
        <w:rPr>
          <w:color w:val="auto"/>
          <w:sz w:val="24"/>
          <w:szCs w:val="24"/>
        </w:rPr>
        <w:fldChar w:fldCharType="separate"/>
      </w:r>
      <w:r>
        <w:rPr>
          <w:rFonts w:hint="eastAsia" w:ascii="楷体" w:hAnsi="楷体" w:eastAsia="楷体" w:cs="楷体"/>
          <w:snapToGrid w:val="0"/>
          <w:color w:val="auto"/>
          <w:kern w:val="44"/>
          <w:sz w:val="24"/>
          <w:szCs w:val="24"/>
        </w:rPr>
        <w:t>前附表</w:t>
      </w:r>
      <w:r>
        <w:rPr>
          <w:color w:val="auto"/>
          <w:sz w:val="24"/>
          <w:szCs w:val="24"/>
        </w:rPr>
        <w:tab/>
      </w:r>
      <w:r>
        <w:rPr>
          <w:color w:val="auto"/>
          <w:sz w:val="24"/>
          <w:szCs w:val="24"/>
        </w:rPr>
        <w:fldChar w:fldCharType="begin"/>
      </w:r>
      <w:r>
        <w:rPr>
          <w:color w:val="auto"/>
          <w:sz w:val="24"/>
          <w:szCs w:val="24"/>
        </w:rPr>
        <w:instrText xml:space="preserve"> PAGEREF _Toc26028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fldChar w:fldCharType="end"/>
      </w:r>
    </w:p>
    <w:p w14:paraId="1C1F2ED1">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_Toc10374 </w:instrText>
      </w:r>
      <w:r>
        <w:rPr>
          <w:color w:val="auto"/>
          <w:sz w:val="24"/>
          <w:szCs w:val="24"/>
        </w:rPr>
        <w:fldChar w:fldCharType="separate"/>
      </w:r>
      <w:r>
        <w:rPr>
          <w:rFonts w:hint="eastAsia" w:ascii="楷体" w:hAnsi="楷体" w:eastAsia="楷体" w:cs="楷体"/>
          <w:snapToGrid w:val="0"/>
          <w:color w:val="auto"/>
          <w:kern w:val="44"/>
          <w:sz w:val="24"/>
          <w:szCs w:val="24"/>
        </w:rPr>
        <w:t>一、磋商说明</w:t>
      </w:r>
      <w:r>
        <w:rPr>
          <w:color w:val="auto"/>
          <w:sz w:val="24"/>
          <w:szCs w:val="24"/>
        </w:rPr>
        <w:tab/>
      </w:r>
      <w:r>
        <w:rPr>
          <w:color w:val="auto"/>
          <w:sz w:val="24"/>
          <w:szCs w:val="24"/>
        </w:rPr>
        <w:fldChar w:fldCharType="begin"/>
      </w:r>
      <w:r>
        <w:rPr>
          <w:color w:val="auto"/>
          <w:sz w:val="24"/>
          <w:szCs w:val="24"/>
        </w:rPr>
        <w:instrText xml:space="preserve"> PAGEREF _Toc10374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55E30839">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_Toc27851 </w:instrText>
      </w:r>
      <w:r>
        <w:rPr>
          <w:color w:val="auto"/>
          <w:sz w:val="24"/>
          <w:szCs w:val="24"/>
        </w:rPr>
        <w:fldChar w:fldCharType="separate"/>
      </w:r>
      <w:r>
        <w:rPr>
          <w:rFonts w:hint="eastAsia" w:ascii="楷体" w:hAnsi="楷体" w:eastAsia="楷体" w:cs="楷体"/>
          <w:snapToGrid w:val="0"/>
          <w:color w:val="auto"/>
          <w:kern w:val="44"/>
          <w:sz w:val="24"/>
          <w:szCs w:val="24"/>
        </w:rPr>
        <w:t>二、磋商文件</w:t>
      </w:r>
      <w:r>
        <w:rPr>
          <w:color w:val="auto"/>
          <w:sz w:val="24"/>
          <w:szCs w:val="24"/>
        </w:rPr>
        <w:tab/>
      </w:r>
      <w:r>
        <w:rPr>
          <w:color w:val="auto"/>
          <w:sz w:val="24"/>
          <w:szCs w:val="24"/>
        </w:rPr>
        <w:fldChar w:fldCharType="begin"/>
      </w:r>
      <w:r>
        <w:rPr>
          <w:color w:val="auto"/>
          <w:sz w:val="24"/>
          <w:szCs w:val="24"/>
        </w:rPr>
        <w:instrText xml:space="preserve"> PAGEREF _Toc27851 </w:instrText>
      </w:r>
      <w:r>
        <w:rPr>
          <w:color w:val="auto"/>
          <w:sz w:val="24"/>
          <w:szCs w:val="24"/>
        </w:rPr>
        <w:fldChar w:fldCharType="separate"/>
      </w:r>
      <w:r>
        <w:rPr>
          <w:color w:val="auto"/>
          <w:sz w:val="24"/>
          <w:szCs w:val="24"/>
        </w:rPr>
        <w:t>8</w:t>
      </w:r>
      <w:r>
        <w:rPr>
          <w:color w:val="auto"/>
          <w:sz w:val="24"/>
          <w:szCs w:val="24"/>
        </w:rPr>
        <w:fldChar w:fldCharType="end"/>
      </w:r>
      <w:r>
        <w:rPr>
          <w:color w:val="auto"/>
          <w:sz w:val="24"/>
          <w:szCs w:val="24"/>
        </w:rPr>
        <w:fldChar w:fldCharType="end"/>
      </w:r>
    </w:p>
    <w:p w14:paraId="4A2735B5">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_Toc21487 </w:instrText>
      </w:r>
      <w:r>
        <w:rPr>
          <w:color w:val="auto"/>
          <w:sz w:val="24"/>
          <w:szCs w:val="24"/>
        </w:rPr>
        <w:fldChar w:fldCharType="separate"/>
      </w:r>
      <w:r>
        <w:rPr>
          <w:rFonts w:hint="eastAsia" w:ascii="楷体" w:hAnsi="楷体" w:eastAsia="楷体" w:cs="楷体"/>
          <w:snapToGrid w:val="0"/>
          <w:color w:val="auto"/>
          <w:kern w:val="44"/>
          <w:sz w:val="24"/>
          <w:szCs w:val="24"/>
        </w:rPr>
        <w:t>三、响应文件的编制</w:t>
      </w:r>
      <w:r>
        <w:rPr>
          <w:color w:val="auto"/>
          <w:sz w:val="24"/>
          <w:szCs w:val="24"/>
        </w:rPr>
        <w:tab/>
      </w:r>
      <w:r>
        <w:rPr>
          <w:color w:val="auto"/>
          <w:sz w:val="24"/>
          <w:szCs w:val="24"/>
        </w:rPr>
        <w:fldChar w:fldCharType="begin"/>
      </w:r>
      <w:r>
        <w:rPr>
          <w:color w:val="auto"/>
          <w:sz w:val="24"/>
          <w:szCs w:val="24"/>
        </w:rPr>
        <w:instrText xml:space="preserve"> PAGEREF _Toc21487 </w:instrText>
      </w:r>
      <w:r>
        <w:rPr>
          <w:color w:val="auto"/>
          <w:sz w:val="24"/>
          <w:szCs w:val="24"/>
        </w:rPr>
        <w:fldChar w:fldCharType="separate"/>
      </w:r>
      <w:r>
        <w:rPr>
          <w:color w:val="auto"/>
          <w:sz w:val="24"/>
          <w:szCs w:val="24"/>
        </w:rPr>
        <w:t>8</w:t>
      </w:r>
      <w:r>
        <w:rPr>
          <w:color w:val="auto"/>
          <w:sz w:val="24"/>
          <w:szCs w:val="24"/>
        </w:rPr>
        <w:fldChar w:fldCharType="end"/>
      </w:r>
      <w:r>
        <w:rPr>
          <w:color w:val="auto"/>
          <w:sz w:val="24"/>
          <w:szCs w:val="24"/>
        </w:rPr>
        <w:fldChar w:fldCharType="end"/>
      </w:r>
    </w:p>
    <w:p w14:paraId="79B216C0">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_Toc13144 </w:instrText>
      </w:r>
      <w:r>
        <w:rPr>
          <w:color w:val="auto"/>
          <w:sz w:val="24"/>
          <w:szCs w:val="24"/>
        </w:rPr>
        <w:fldChar w:fldCharType="separate"/>
      </w:r>
      <w:r>
        <w:rPr>
          <w:rFonts w:hint="eastAsia" w:ascii="楷体" w:hAnsi="楷体" w:eastAsia="楷体" w:cs="楷体"/>
          <w:snapToGrid w:val="0"/>
          <w:color w:val="auto"/>
          <w:kern w:val="44"/>
          <w:sz w:val="24"/>
          <w:szCs w:val="24"/>
        </w:rPr>
        <w:t>四、响应无效的情形</w:t>
      </w:r>
      <w:r>
        <w:rPr>
          <w:color w:val="auto"/>
          <w:sz w:val="24"/>
          <w:szCs w:val="24"/>
        </w:rPr>
        <w:tab/>
      </w:r>
      <w:r>
        <w:rPr>
          <w:color w:val="auto"/>
          <w:sz w:val="24"/>
          <w:szCs w:val="24"/>
        </w:rPr>
        <w:fldChar w:fldCharType="begin"/>
      </w:r>
      <w:r>
        <w:rPr>
          <w:color w:val="auto"/>
          <w:sz w:val="24"/>
          <w:szCs w:val="24"/>
        </w:rPr>
        <w:instrText xml:space="preserve"> PAGEREF _Toc13144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6C643C7D">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_Toc1172 </w:instrText>
      </w:r>
      <w:r>
        <w:rPr>
          <w:color w:val="auto"/>
          <w:sz w:val="24"/>
          <w:szCs w:val="24"/>
        </w:rPr>
        <w:fldChar w:fldCharType="separate"/>
      </w:r>
      <w:r>
        <w:rPr>
          <w:rFonts w:hint="eastAsia" w:ascii="楷体" w:hAnsi="楷体" w:eastAsia="楷体" w:cs="楷体"/>
          <w:snapToGrid w:val="0"/>
          <w:color w:val="auto"/>
          <w:kern w:val="44"/>
          <w:sz w:val="24"/>
          <w:szCs w:val="24"/>
        </w:rPr>
        <w:t>五、开启响应文件</w:t>
      </w:r>
      <w:r>
        <w:rPr>
          <w:color w:val="auto"/>
          <w:sz w:val="24"/>
          <w:szCs w:val="24"/>
        </w:rPr>
        <w:tab/>
      </w:r>
      <w:r>
        <w:rPr>
          <w:color w:val="auto"/>
          <w:sz w:val="24"/>
          <w:szCs w:val="24"/>
        </w:rPr>
        <w:fldChar w:fldCharType="begin"/>
      </w:r>
      <w:r>
        <w:rPr>
          <w:color w:val="auto"/>
          <w:sz w:val="24"/>
          <w:szCs w:val="24"/>
        </w:rPr>
        <w:instrText xml:space="preserve"> PAGEREF _Toc1172 </w:instrText>
      </w:r>
      <w:r>
        <w:rPr>
          <w:color w:val="auto"/>
          <w:sz w:val="24"/>
          <w:szCs w:val="24"/>
        </w:rPr>
        <w:fldChar w:fldCharType="separate"/>
      </w:r>
      <w:r>
        <w:rPr>
          <w:color w:val="auto"/>
          <w:sz w:val="24"/>
          <w:szCs w:val="24"/>
        </w:rPr>
        <w:t>11</w:t>
      </w:r>
      <w:r>
        <w:rPr>
          <w:color w:val="auto"/>
          <w:sz w:val="24"/>
          <w:szCs w:val="24"/>
        </w:rPr>
        <w:fldChar w:fldCharType="end"/>
      </w:r>
      <w:r>
        <w:rPr>
          <w:color w:val="auto"/>
          <w:sz w:val="24"/>
          <w:szCs w:val="24"/>
        </w:rPr>
        <w:fldChar w:fldCharType="end"/>
      </w:r>
    </w:p>
    <w:p w14:paraId="08E51588">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_Toc30887 </w:instrText>
      </w:r>
      <w:r>
        <w:rPr>
          <w:color w:val="auto"/>
          <w:sz w:val="24"/>
          <w:szCs w:val="24"/>
        </w:rPr>
        <w:fldChar w:fldCharType="separate"/>
      </w:r>
      <w:r>
        <w:rPr>
          <w:rFonts w:hint="eastAsia" w:ascii="楷体" w:hAnsi="楷体" w:eastAsia="楷体" w:cs="楷体"/>
          <w:snapToGrid w:val="0"/>
          <w:color w:val="auto"/>
          <w:kern w:val="44"/>
          <w:sz w:val="24"/>
          <w:szCs w:val="24"/>
        </w:rPr>
        <w:t>六、评审和磋商</w:t>
      </w:r>
      <w:r>
        <w:rPr>
          <w:color w:val="auto"/>
          <w:sz w:val="24"/>
          <w:szCs w:val="24"/>
        </w:rPr>
        <w:tab/>
      </w:r>
      <w:r>
        <w:rPr>
          <w:color w:val="auto"/>
          <w:sz w:val="24"/>
          <w:szCs w:val="24"/>
        </w:rPr>
        <w:fldChar w:fldCharType="begin"/>
      </w:r>
      <w:r>
        <w:rPr>
          <w:color w:val="auto"/>
          <w:sz w:val="24"/>
          <w:szCs w:val="24"/>
        </w:rPr>
        <w:instrText xml:space="preserve"> PAGEREF _Toc30887 </w:instrText>
      </w:r>
      <w:r>
        <w:rPr>
          <w:color w:val="auto"/>
          <w:sz w:val="24"/>
          <w:szCs w:val="24"/>
        </w:rPr>
        <w:fldChar w:fldCharType="separate"/>
      </w:r>
      <w:r>
        <w:rPr>
          <w:color w:val="auto"/>
          <w:sz w:val="24"/>
          <w:szCs w:val="24"/>
        </w:rPr>
        <w:t>11</w:t>
      </w:r>
      <w:r>
        <w:rPr>
          <w:color w:val="auto"/>
          <w:sz w:val="24"/>
          <w:szCs w:val="24"/>
        </w:rPr>
        <w:fldChar w:fldCharType="end"/>
      </w:r>
      <w:r>
        <w:rPr>
          <w:color w:val="auto"/>
          <w:sz w:val="24"/>
          <w:szCs w:val="24"/>
        </w:rPr>
        <w:fldChar w:fldCharType="end"/>
      </w:r>
    </w:p>
    <w:p w14:paraId="4EADA8FC">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_Toc6742 </w:instrText>
      </w:r>
      <w:r>
        <w:rPr>
          <w:color w:val="auto"/>
          <w:sz w:val="24"/>
          <w:szCs w:val="24"/>
        </w:rPr>
        <w:fldChar w:fldCharType="separate"/>
      </w:r>
      <w:r>
        <w:rPr>
          <w:rFonts w:hint="eastAsia" w:ascii="楷体" w:hAnsi="楷体" w:eastAsia="楷体" w:cs="楷体"/>
          <w:snapToGrid w:val="0"/>
          <w:color w:val="auto"/>
          <w:kern w:val="44"/>
          <w:sz w:val="24"/>
          <w:szCs w:val="24"/>
        </w:rPr>
        <w:t>七、合同授予</w:t>
      </w:r>
      <w:r>
        <w:rPr>
          <w:color w:val="auto"/>
          <w:sz w:val="24"/>
          <w:szCs w:val="24"/>
        </w:rPr>
        <w:tab/>
      </w:r>
      <w:r>
        <w:rPr>
          <w:color w:val="auto"/>
          <w:sz w:val="24"/>
          <w:szCs w:val="24"/>
        </w:rPr>
        <w:fldChar w:fldCharType="begin"/>
      </w:r>
      <w:r>
        <w:rPr>
          <w:color w:val="auto"/>
          <w:sz w:val="24"/>
          <w:szCs w:val="24"/>
        </w:rPr>
        <w:instrText xml:space="preserve"> PAGEREF _Toc6742 </w:instrText>
      </w:r>
      <w:r>
        <w:rPr>
          <w:color w:val="auto"/>
          <w:sz w:val="24"/>
          <w:szCs w:val="24"/>
        </w:rPr>
        <w:fldChar w:fldCharType="separate"/>
      </w:r>
      <w:r>
        <w:rPr>
          <w:color w:val="auto"/>
          <w:sz w:val="24"/>
          <w:szCs w:val="24"/>
        </w:rPr>
        <w:t>13</w:t>
      </w:r>
      <w:r>
        <w:rPr>
          <w:color w:val="auto"/>
          <w:sz w:val="24"/>
          <w:szCs w:val="24"/>
        </w:rPr>
        <w:fldChar w:fldCharType="end"/>
      </w:r>
      <w:r>
        <w:rPr>
          <w:color w:val="auto"/>
          <w:sz w:val="24"/>
          <w:szCs w:val="24"/>
        </w:rPr>
        <w:fldChar w:fldCharType="end"/>
      </w:r>
    </w:p>
    <w:p w14:paraId="3BDF9427">
      <w:pPr>
        <w:pStyle w:val="35"/>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_Toc15245 </w:instrText>
      </w:r>
      <w:r>
        <w:rPr>
          <w:color w:val="auto"/>
          <w:sz w:val="24"/>
          <w:szCs w:val="24"/>
        </w:rPr>
        <w:fldChar w:fldCharType="separate"/>
      </w:r>
      <w:r>
        <w:rPr>
          <w:rFonts w:hint="eastAsia" w:ascii="Times New Roman" w:hAnsi="Times New Roman"/>
          <w:snapToGrid w:val="0"/>
          <w:color w:val="auto"/>
          <w:sz w:val="24"/>
          <w:szCs w:val="24"/>
        </w:rPr>
        <w:t>第三部分</w:t>
      </w:r>
      <w:r>
        <w:rPr>
          <w:rFonts w:ascii="Times New Roman" w:hAnsi="Times New Roman"/>
          <w:snapToGrid w:val="0"/>
          <w:color w:val="auto"/>
          <w:sz w:val="24"/>
          <w:szCs w:val="24"/>
        </w:rPr>
        <w:t xml:space="preserve"> </w:t>
      </w:r>
      <w:r>
        <w:rPr>
          <w:rFonts w:hint="eastAsia" w:ascii="Times New Roman" w:hAnsi="Times New Roman"/>
          <w:snapToGrid w:val="0"/>
          <w:color w:val="auto"/>
          <w:sz w:val="24"/>
          <w:szCs w:val="24"/>
        </w:rPr>
        <w:t>采购需求</w:t>
      </w:r>
      <w:r>
        <w:rPr>
          <w:color w:val="auto"/>
          <w:sz w:val="24"/>
          <w:szCs w:val="24"/>
        </w:rPr>
        <w:tab/>
      </w:r>
      <w:r>
        <w:rPr>
          <w:color w:val="auto"/>
          <w:sz w:val="24"/>
          <w:szCs w:val="24"/>
        </w:rPr>
        <w:fldChar w:fldCharType="begin"/>
      </w:r>
      <w:r>
        <w:rPr>
          <w:color w:val="auto"/>
          <w:sz w:val="24"/>
          <w:szCs w:val="24"/>
        </w:rPr>
        <w:instrText xml:space="preserve"> PAGEREF _Toc15245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12F2D124">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_Toc17185 </w:instrText>
      </w:r>
      <w:r>
        <w:rPr>
          <w:color w:val="auto"/>
          <w:sz w:val="24"/>
          <w:szCs w:val="24"/>
        </w:rPr>
        <w:fldChar w:fldCharType="separate"/>
      </w:r>
      <w:r>
        <w:rPr>
          <w:rFonts w:hint="eastAsia"/>
          <w:color w:val="auto"/>
          <w:sz w:val="24"/>
          <w:szCs w:val="24"/>
        </w:rPr>
        <w:t>一、项目概况</w:t>
      </w:r>
      <w:r>
        <w:rPr>
          <w:color w:val="auto"/>
          <w:sz w:val="24"/>
          <w:szCs w:val="24"/>
        </w:rPr>
        <w:tab/>
      </w:r>
      <w:r>
        <w:rPr>
          <w:color w:val="auto"/>
          <w:sz w:val="24"/>
          <w:szCs w:val="24"/>
        </w:rPr>
        <w:fldChar w:fldCharType="begin"/>
      </w:r>
      <w:r>
        <w:rPr>
          <w:color w:val="auto"/>
          <w:sz w:val="24"/>
          <w:szCs w:val="24"/>
        </w:rPr>
        <w:instrText xml:space="preserve"> PAGEREF _Toc17185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612A54F0">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_Toc15147 </w:instrText>
      </w:r>
      <w:r>
        <w:rPr>
          <w:color w:val="auto"/>
          <w:sz w:val="24"/>
          <w:szCs w:val="24"/>
        </w:rPr>
        <w:fldChar w:fldCharType="separate"/>
      </w:r>
      <w:r>
        <w:rPr>
          <w:rFonts w:hint="eastAsia" w:cs="Times New Roman"/>
          <w:color w:val="auto"/>
          <w:sz w:val="24"/>
          <w:szCs w:val="24"/>
        </w:rPr>
        <w:t>二、详细维保服务要求</w:t>
      </w:r>
      <w:r>
        <w:rPr>
          <w:color w:val="auto"/>
          <w:sz w:val="24"/>
          <w:szCs w:val="24"/>
        </w:rPr>
        <w:tab/>
      </w:r>
      <w:r>
        <w:rPr>
          <w:color w:val="auto"/>
          <w:sz w:val="24"/>
          <w:szCs w:val="24"/>
        </w:rPr>
        <w:fldChar w:fldCharType="begin"/>
      </w:r>
      <w:r>
        <w:rPr>
          <w:color w:val="auto"/>
          <w:sz w:val="24"/>
          <w:szCs w:val="24"/>
        </w:rPr>
        <w:instrText xml:space="preserve"> PAGEREF _Toc15147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721D7C88">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_Toc13157 </w:instrText>
      </w:r>
      <w:r>
        <w:rPr>
          <w:color w:val="auto"/>
          <w:sz w:val="24"/>
          <w:szCs w:val="24"/>
        </w:rPr>
        <w:fldChar w:fldCharType="separate"/>
      </w:r>
      <w:r>
        <w:rPr>
          <w:rFonts w:hint="eastAsia" w:cs="Times New Roman"/>
          <w:color w:val="auto"/>
          <w:sz w:val="24"/>
          <w:szCs w:val="24"/>
        </w:rPr>
        <w:t>三、商务要求</w:t>
      </w:r>
      <w:r>
        <w:rPr>
          <w:color w:val="auto"/>
          <w:sz w:val="24"/>
          <w:szCs w:val="24"/>
        </w:rPr>
        <w:tab/>
      </w:r>
      <w:r>
        <w:rPr>
          <w:color w:val="auto"/>
          <w:sz w:val="24"/>
          <w:szCs w:val="24"/>
        </w:rPr>
        <w:fldChar w:fldCharType="begin"/>
      </w:r>
      <w:r>
        <w:rPr>
          <w:color w:val="auto"/>
          <w:sz w:val="24"/>
          <w:szCs w:val="24"/>
        </w:rPr>
        <w:instrText xml:space="preserve"> PAGEREF _Toc13157 </w:instrText>
      </w:r>
      <w:r>
        <w:rPr>
          <w:color w:val="auto"/>
          <w:sz w:val="24"/>
          <w:szCs w:val="24"/>
        </w:rPr>
        <w:fldChar w:fldCharType="separate"/>
      </w:r>
      <w:r>
        <w:rPr>
          <w:color w:val="auto"/>
          <w:sz w:val="24"/>
          <w:szCs w:val="24"/>
        </w:rPr>
        <w:t>20</w:t>
      </w:r>
      <w:r>
        <w:rPr>
          <w:color w:val="auto"/>
          <w:sz w:val="24"/>
          <w:szCs w:val="24"/>
        </w:rPr>
        <w:fldChar w:fldCharType="end"/>
      </w:r>
      <w:r>
        <w:rPr>
          <w:color w:val="auto"/>
          <w:sz w:val="24"/>
          <w:szCs w:val="24"/>
        </w:rPr>
        <w:fldChar w:fldCharType="end"/>
      </w:r>
    </w:p>
    <w:p w14:paraId="6C905BEC">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_Toc30573 </w:instrText>
      </w:r>
      <w:r>
        <w:rPr>
          <w:color w:val="auto"/>
          <w:sz w:val="24"/>
          <w:szCs w:val="24"/>
        </w:rPr>
        <w:fldChar w:fldCharType="separate"/>
      </w:r>
      <w:r>
        <w:rPr>
          <w:rFonts w:hint="eastAsia" w:cs="Times New Roman"/>
          <w:color w:val="auto"/>
          <w:sz w:val="24"/>
          <w:szCs w:val="24"/>
        </w:rPr>
        <w:t>四、评分标准及</w:t>
      </w:r>
      <w:r>
        <w:rPr>
          <w:rFonts w:hint="eastAsia" w:cs="Times New Roman"/>
          <w:color w:val="auto"/>
          <w:sz w:val="24"/>
          <w:szCs w:val="24"/>
          <w:lang w:val="en-US" w:eastAsia="zh-CN"/>
        </w:rPr>
        <w:t>合同基本条款</w:t>
      </w:r>
      <w:r>
        <w:rPr>
          <w:rFonts w:hint="eastAsia" w:cs="Times New Roman"/>
          <w:color w:val="auto"/>
          <w:sz w:val="24"/>
          <w:szCs w:val="24"/>
        </w:rPr>
        <w:t>中明确的其它相关要求</w:t>
      </w:r>
      <w:r>
        <w:rPr>
          <w:color w:val="auto"/>
          <w:sz w:val="24"/>
          <w:szCs w:val="24"/>
        </w:rPr>
        <w:tab/>
      </w:r>
      <w:r>
        <w:rPr>
          <w:color w:val="auto"/>
          <w:sz w:val="24"/>
          <w:szCs w:val="24"/>
        </w:rPr>
        <w:fldChar w:fldCharType="begin"/>
      </w:r>
      <w:r>
        <w:rPr>
          <w:color w:val="auto"/>
          <w:sz w:val="24"/>
          <w:szCs w:val="24"/>
        </w:rPr>
        <w:instrText xml:space="preserve"> PAGEREF _Toc30573 </w:instrText>
      </w:r>
      <w:r>
        <w:rPr>
          <w:color w:val="auto"/>
          <w:sz w:val="24"/>
          <w:szCs w:val="24"/>
        </w:rPr>
        <w:fldChar w:fldCharType="separate"/>
      </w:r>
      <w:r>
        <w:rPr>
          <w:color w:val="auto"/>
          <w:sz w:val="24"/>
          <w:szCs w:val="24"/>
        </w:rPr>
        <w:t>20</w:t>
      </w:r>
      <w:r>
        <w:rPr>
          <w:color w:val="auto"/>
          <w:sz w:val="24"/>
          <w:szCs w:val="24"/>
        </w:rPr>
        <w:fldChar w:fldCharType="end"/>
      </w:r>
      <w:r>
        <w:rPr>
          <w:color w:val="auto"/>
          <w:sz w:val="24"/>
          <w:szCs w:val="24"/>
        </w:rPr>
        <w:fldChar w:fldCharType="end"/>
      </w:r>
    </w:p>
    <w:p w14:paraId="365C4FF5">
      <w:pPr>
        <w:pStyle w:val="35"/>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_Toc9490 </w:instrText>
      </w:r>
      <w:r>
        <w:rPr>
          <w:color w:val="auto"/>
          <w:sz w:val="24"/>
          <w:szCs w:val="24"/>
        </w:rPr>
        <w:fldChar w:fldCharType="separate"/>
      </w:r>
      <w:r>
        <w:rPr>
          <w:rFonts w:hint="eastAsia"/>
          <w:color w:val="auto"/>
          <w:sz w:val="24"/>
          <w:szCs w:val="24"/>
        </w:rPr>
        <w:t>第四部分 评审办法与评分标准</w:t>
      </w:r>
      <w:r>
        <w:rPr>
          <w:color w:val="auto"/>
          <w:sz w:val="24"/>
          <w:szCs w:val="24"/>
        </w:rPr>
        <w:tab/>
      </w:r>
      <w:r>
        <w:rPr>
          <w:color w:val="auto"/>
          <w:sz w:val="24"/>
          <w:szCs w:val="24"/>
        </w:rPr>
        <w:fldChar w:fldCharType="begin"/>
      </w:r>
      <w:r>
        <w:rPr>
          <w:color w:val="auto"/>
          <w:sz w:val="24"/>
          <w:szCs w:val="24"/>
        </w:rPr>
        <w:instrText xml:space="preserve"> PAGEREF _Toc9490 </w:instrText>
      </w:r>
      <w:r>
        <w:rPr>
          <w:color w:val="auto"/>
          <w:sz w:val="24"/>
          <w:szCs w:val="24"/>
        </w:rPr>
        <w:fldChar w:fldCharType="separate"/>
      </w:r>
      <w:r>
        <w:rPr>
          <w:color w:val="auto"/>
          <w:sz w:val="24"/>
          <w:szCs w:val="24"/>
        </w:rPr>
        <w:t>21</w:t>
      </w:r>
      <w:r>
        <w:rPr>
          <w:color w:val="auto"/>
          <w:sz w:val="24"/>
          <w:szCs w:val="24"/>
        </w:rPr>
        <w:fldChar w:fldCharType="end"/>
      </w:r>
      <w:r>
        <w:rPr>
          <w:color w:val="auto"/>
          <w:sz w:val="24"/>
          <w:szCs w:val="24"/>
        </w:rPr>
        <w:fldChar w:fldCharType="end"/>
      </w:r>
    </w:p>
    <w:p w14:paraId="1DE1AA94">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_Toc5273 </w:instrText>
      </w:r>
      <w:r>
        <w:rPr>
          <w:color w:val="auto"/>
          <w:sz w:val="24"/>
          <w:szCs w:val="24"/>
        </w:rPr>
        <w:fldChar w:fldCharType="separate"/>
      </w:r>
      <w:r>
        <w:rPr>
          <w:rFonts w:hint="eastAsia"/>
          <w:color w:val="auto"/>
          <w:sz w:val="24"/>
          <w:szCs w:val="24"/>
        </w:rPr>
        <w:t>一、评审方法</w:t>
      </w:r>
      <w:r>
        <w:rPr>
          <w:color w:val="auto"/>
          <w:sz w:val="24"/>
          <w:szCs w:val="24"/>
        </w:rPr>
        <w:tab/>
      </w:r>
      <w:r>
        <w:rPr>
          <w:color w:val="auto"/>
          <w:sz w:val="24"/>
          <w:szCs w:val="24"/>
        </w:rPr>
        <w:fldChar w:fldCharType="begin"/>
      </w:r>
      <w:r>
        <w:rPr>
          <w:color w:val="auto"/>
          <w:sz w:val="24"/>
          <w:szCs w:val="24"/>
        </w:rPr>
        <w:instrText xml:space="preserve"> PAGEREF _Toc5273 </w:instrText>
      </w:r>
      <w:r>
        <w:rPr>
          <w:color w:val="auto"/>
          <w:sz w:val="24"/>
          <w:szCs w:val="24"/>
        </w:rPr>
        <w:fldChar w:fldCharType="separate"/>
      </w:r>
      <w:r>
        <w:rPr>
          <w:color w:val="auto"/>
          <w:sz w:val="24"/>
          <w:szCs w:val="24"/>
        </w:rPr>
        <w:t>21</w:t>
      </w:r>
      <w:r>
        <w:rPr>
          <w:color w:val="auto"/>
          <w:sz w:val="24"/>
          <w:szCs w:val="24"/>
        </w:rPr>
        <w:fldChar w:fldCharType="end"/>
      </w:r>
      <w:r>
        <w:rPr>
          <w:color w:val="auto"/>
          <w:sz w:val="24"/>
          <w:szCs w:val="24"/>
        </w:rPr>
        <w:fldChar w:fldCharType="end"/>
      </w:r>
    </w:p>
    <w:p w14:paraId="03F8693A">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_Toc27535 </w:instrText>
      </w:r>
      <w:r>
        <w:rPr>
          <w:color w:val="auto"/>
          <w:sz w:val="24"/>
          <w:szCs w:val="24"/>
        </w:rPr>
        <w:fldChar w:fldCharType="separate"/>
      </w:r>
      <w:r>
        <w:rPr>
          <w:rFonts w:hint="eastAsia"/>
          <w:bCs/>
          <w:color w:val="auto"/>
          <w:sz w:val="24"/>
          <w:szCs w:val="24"/>
        </w:rPr>
        <w:t>二、评审标准</w:t>
      </w:r>
      <w:r>
        <w:rPr>
          <w:color w:val="auto"/>
          <w:sz w:val="24"/>
          <w:szCs w:val="24"/>
        </w:rPr>
        <w:tab/>
      </w:r>
      <w:r>
        <w:rPr>
          <w:color w:val="auto"/>
          <w:sz w:val="24"/>
          <w:szCs w:val="24"/>
        </w:rPr>
        <w:fldChar w:fldCharType="begin"/>
      </w:r>
      <w:r>
        <w:rPr>
          <w:color w:val="auto"/>
          <w:sz w:val="24"/>
          <w:szCs w:val="24"/>
        </w:rPr>
        <w:instrText xml:space="preserve"> PAGEREF _Toc27535 </w:instrText>
      </w:r>
      <w:r>
        <w:rPr>
          <w:color w:val="auto"/>
          <w:sz w:val="24"/>
          <w:szCs w:val="24"/>
        </w:rPr>
        <w:fldChar w:fldCharType="separate"/>
      </w:r>
      <w:r>
        <w:rPr>
          <w:color w:val="auto"/>
          <w:sz w:val="24"/>
          <w:szCs w:val="24"/>
        </w:rPr>
        <w:t>21</w:t>
      </w:r>
      <w:r>
        <w:rPr>
          <w:color w:val="auto"/>
          <w:sz w:val="24"/>
          <w:szCs w:val="24"/>
        </w:rPr>
        <w:fldChar w:fldCharType="end"/>
      </w:r>
      <w:r>
        <w:rPr>
          <w:color w:val="auto"/>
          <w:sz w:val="24"/>
          <w:szCs w:val="24"/>
        </w:rPr>
        <w:fldChar w:fldCharType="end"/>
      </w:r>
    </w:p>
    <w:p w14:paraId="3A9506EC">
      <w:pPr>
        <w:pStyle w:val="35"/>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_Toc2363 </w:instrText>
      </w:r>
      <w:r>
        <w:rPr>
          <w:color w:val="auto"/>
          <w:sz w:val="24"/>
          <w:szCs w:val="24"/>
        </w:rPr>
        <w:fldChar w:fldCharType="separate"/>
      </w:r>
      <w:r>
        <w:rPr>
          <w:rFonts w:hint="eastAsia"/>
          <w:color w:val="auto"/>
          <w:sz w:val="24"/>
          <w:szCs w:val="24"/>
        </w:rPr>
        <w:t>第五部分 合同基本条款</w:t>
      </w:r>
      <w:r>
        <w:rPr>
          <w:color w:val="auto"/>
          <w:sz w:val="24"/>
          <w:szCs w:val="24"/>
        </w:rPr>
        <w:tab/>
      </w:r>
      <w:r>
        <w:rPr>
          <w:color w:val="auto"/>
          <w:sz w:val="24"/>
          <w:szCs w:val="24"/>
        </w:rPr>
        <w:fldChar w:fldCharType="begin"/>
      </w:r>
      <w:r>
        <w:rPr>
          <w:color w:val="auto"/>
          <w:sz w:val="24"/>
          <w:szCs w:val="24"/>
        </w:rPr>
        <w:instrText xml:space="preserve"> PAGEREF _Toc2363 </w:instrText>
      </w:r>
      <w:r>
        <w:rPr>
          <w:color w:val="auto"/>
          <w:sz w:val="24"/>
          <w:szCs w:val="24"/>
        </w:rPr>
        <w:fldChar w:fldCharType="separate"/>
      </w:r>
      <w:r>
        <w:rPr>
          <w:color w:val="auto"/>
          <w:sz w:val="24"/>
          <w:szCs w:val="24"/>
        </w:rPr>
        <w:t>24</w:t>
      </w:r>
      <w:r>
        <w:rPr>
          <w:color w:val="auto"/>
          <w:sz w:val="24"/>
          <w:szCs w:val="24"/>
        </w:rPr>
        <w:fldChar w:fldCharType="end"/>
      </w:r>
      <w:r>
        <w:rPr>
          <w:color w:val="auto"/>
          <w:sz w:val="24"/>
          <w:szCs w:val="24"/>
        </w:rPr>
        <w:fldChar w:fldCharType="end"/>
      </w:r>
    </w:p>
    <w:p w14:paraId="6638F559">
      <w:pPr>
        <w:pStyle w:val="35"/>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_Toc20218 </w:instrText>
      </w:r>
      <w:r>
        <w:rPr>
          <w:color w:val="auto"/>
          <w:sz w:val="24"/>
          <w:szCs w:val="24"/>
        </w:rPr>
        <w:fldChar w:fldCharType="separate"/>
      </w:r>
      <w:r>
        <w:rPr>
          <w:rFonts w:hint="eastAsia"/>
          <w:color w:val="auto"/>
          <w:sz w:val="24"/>
          <w:szCs w:val="24"/>
        </w:rPr>
        <w:t>第六部分</w:t>
      </w:r>
      <w:r>
        <w:rPr>
          <w:color w:val="auto"/>
          <w:sz w:val="24"/>
          <w:szCs w:val="24"/>
        </w:rPr>
        <w:t xml:space="preserve">  </w:t>
      </w:r>
      <w:r>
        <w:rPr>
          <w:rFonts w:hint="eastAsia"/>
          <w:color w:val="auto"/>
          <w:sz w:val="24"/>
          <w:szCs w:val="24"/>
        </w:rPr>
        <w:t>响应文件格式</w:t>
      </w:r>
      <w:r>
        <w:rPr>
          <w:color w:val="auto"/>
          <w:sz w:val="24"/>
          <w:szCs w:val="24"/>
        </w:rPr>
        <w:tab/>
      </w:r>
      <w:r>
        <w:rPr>
          <w:color w:val="auto"/>
          <w:sz w:val="24"/>
          <w:szCs w:val="24"/>
        </w:rPr>
        <w:fldChar w:fldCharType="begin"/>
      </w:r>
      <w:r>
        <w:rPr>
          <w:color w:val="auto"/>
          <w:sz w:val="24"/>
          <w:szCs w:val="24"/>
        </w:rPr>
        <w:instrText xml:space="preserve"> PAGEREF _Toc20218 </w:instrText>
      </w:r>
      <w:r>
        <w:rPr>
          <w:color w:val="auto"/>
          <w:sz w:val="24"/>
          <w:szCs w:val="24"/>
        </w:rPr>
        <w:fldChar w:fldCharType="separate"/>
      </w:r>
      <w:r>
        <w:rPr>
          <w:color w:val="auto"/>
          <w:sz w:val="24"/>
          <w:szCs w:val="24"/>
        </w:rPr>
        <w:t>28</w:t>
      </w:r>
      <w:r>
        <w:rPr>
          <w:color w:val="auto"/>
          <w:sz w:val="24"/>
          <w:szCs w:val="24"/>
        </w:rPr>
        <w:fldChar w:fldCharType="end"/>
      </w:r>
      <w:r>
        <w:rPr>
          <w:color w:val="auto"/>
          <w:sz w:val="24"/>
          <w:szCs w:val="24"/>
        </w:rPr>
        <w:fldChar w:fldCharType="end"/>
      </w:r>
    </w:p>
    <w:p w14:paraId="09E998CB">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_Toc6504 </w:instrText>
      </w:r>
      <w:r>
        <w:rPr>
          <w:color w:val="auto"/>
          <w:sz w:val="24"/>
          <w:szCs w:val="24"/>
        </w:rPr>
        <w:fldChar w:fldCharType="separate"/>
      </w:r>
      <w:r>
        <w:rPr>
          <w:rFonts w:hint="eastAsia"/>
          <w:bCs/>
          <w:color w:val="auto"/>
          <w:sz w:val="24"/>
          <w:szCs w:val="24"/>
        </w:rPr>
        <w:t>资格文件</w:t>
      </w:r>
      <w:r>
        <w:rPr>
          <w:color w:val="auto"/>
          <w:sz w:val="24"/>
          <w:szCs w:val="24"/>
        </w:rPr>
        <w:tab/>
      </w:r>
      <w:r>
        <w:rPr>
          <w:color w:val="auto"/>
          <w:sz w:val="24"/>
          <w:szCs w:val="24"/>
        </w:rPr>
        <w:fldChar w:fldCharType="begin"/>
      </w:r>
      <w:r>
        <w:rPr>
          <w:color w:val="auto"/>
          <w:sz w:val="24"/>
          <w:szCs w:val="24"/>
        </w:rPr>
        <w:instrText xml:space="preserve"> PAGEREF _Toc6504 </w:instrText>
      </w:r>
      <w:r>
        <w:rPr>
          <w:color w:val="auto"/>
          <w:sz w:val="24"/>
          <w:szCs w:val="24"/>
        </w:rPr>
        <w:fldChar w:fldCharType="separate"/>
      </w:r>
      <w:r>
        <w:rPr>
          <w:color w:val="auto"/>
          <w:sz w:val="24"/>
          <w:szCs w:val="24"/>
        </w:rPr>
        <w:t>29</w:t>
      </w:r>
      <w:r>
        <w:rPr>
          <w:color w:val="auto"/>
          <w:sz w:val="24"/>
          <w:szCs w:val="24"/>
        </w:rPr>
        <w:fldChar w:fldCharType="end"/>
      </w:r>
      <w:r>
        <w:rPr>
          <w:color w:val="auto"/>
          <w:sz w:val="24"/>
          <w:szCs w:val="24"/>
        </w:rPr>
        <w:fldChar w:fldCharType="end"/>
      </w:r>
    </w:p>
    <w:p w14:paraId="39E3E212">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_Toc28557 </w:instrText>
      </w:r>
      <w:r>
        <w:rPr>
          <w:color w:val="auto"/>
          <w:sz w:val="24"/>
          <w:szCs w:val="24"/>
        </w:rPr>
        <w:fldChar w:fldCharType="separate"/>
      </w:r>
      <w:r>
        <w:rPr>
          <w:rFonts w:hint="eastAsia"/>
          <w:color w:val="auto"/>
          <w:sz w:val="24"/>
          <w:szCs w:val="24"/>
        </w:rPr>
        <w:t>（1）有效的法人或者其他组织的营业执照等证明文件，自然人的身份证明</w:t>
      </w:r>
      <w:r>
        <w:rPr>
          <w:color w:val="auto"/>
          <w:sz w:val="24"/>
          <w:szCs w:val="24"/>
        </w:rPr>
        <w:tab/>
      </w:r>
      <w:r>
        <w:rPr>
          <w:color w:val="auto"/>
          <w:sz w:val="24"/>
          <w:szCs w:val="24"/>
        </w:rPr>
        <w:fldChar w:fldCharType="begin"/>
      </w:r>
      <w:r>
        <w:rPr>
          <w:color w:val="auto"/>
          <w:sz w:val="24"/>
          <w:szCs w:val="24"/>
        </w:rPr>
        <w:instrText xml:space="preserve"> PAGEREF _Toc28557 </w:instrText>
      </w:r>
      <w:r>
        <w:rPr>
          <w:color w:val="auto"/>
          <w:sz w:val="24"/>
          <w:szCs w:val="24"/>
        </w:rPr>
        <w:fldChar w:fldCharType="separate"/>
      </w:r>
      <w:r>
        <w:rPr>
          <w:color w:val="auto"/>
          <w:sz w:val="24"/>
          <w:szCs w:val="24"/>
        </w:rPr>
        <w:t>29</w:t>
      </w:r>
      <w:r>
        <w:rPr>
          <w:color w:val="auto"/>
          <w:sz w:val="24"/>
          <w:szCs w:val="24"/>
        </w:rPr>
        <w:fldChar w:fldCharType="end"/>
      </w:r>
      <w:r>
        <w:rPr>
          <w:color w:val="auto"/>
          <w:sz w:val="24"/>
          <w:szCs w:val="24"/>
        </w:rPr>
        <w:fldChar w:fldCharType="end"/>
      </w:r>
    </w:p>
    <w:p w14:paraId="63FE7A28">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_Toc20147 </w:instrText>
      </w:r>
      <w:r>
        <w:rPr>
          <w:color w:val="auto"/>
          <w:sz w:val="24"/>
          <w:szCs w:val="24"/>
        </w:rPr>
        <w:fldChar w:fldCharType="separate"/>
      </w:r>
      <w:r>
        <w:rPr>
          <w:rFonts w:hint="eastAsia"/>
          <w:color w:val="auto"/>
          <w:sz w:val="24"/>
          <w:szCs w:val="24"/>
        </w:rPr>
        <w:t>（2）资格条件承诺函</w:t>
      </w:r>
      <w:r>
        <w:rPr>
          <w:color w:val="auto"/>
          <w:sz w:val="24"/>
          <w:szCs w:val="24"/>
        </w:rPr>
        <w:tab/>
      </w:r>
      <w:r>
        <w:rPr>
          <w:color w:val="auto"/>
          <w:sz w:val="24"/>
          <w:szCs w:val="24"/>
        </w:rPr>
        <w:fldChar w:fldCharType="begin"/>
      </w:r>
      <w:r>
        <w:rPr>
          <w:color w:val="auto"/>
          <w:sz w:val="24"/>
          <w:szCs w:val="24"/>
        </w:rPr>
        <w:instrText xml:space="preserve"> PAGEREF _Toc20147 </w:instrText>
      </w:r>
      <w:r>
        <w:rPr>
          <w:color w:val="auto"/>
          <w:sz w:val="24"/>
          <w:szCs w:val="24"/>
        </w:rPr>
        <w:fldChar w:fldCharType="separate"/>
      </w:r>
      <w:r>
        <w:rPr>
          <w:color w:val="auto"/>
          <w:sz w:val="24"/>
          <w:szCs w:val="24"/>
        </w:rPr>
        <w:t>30</w:t>
      </w:r>
      <w:r>
        <w:rPr>
          <w:color w:val="auto"/>
          <w:sz w:val="24"/>
          <w:szCs w:val="24"/>
        </w:rPr>
        <w:fldChar w:fldCharType="end"/>
      </w:r>
      <w:r>
        <w:rPr>
          <w:color w:val="auto"/>
          <w:sz w:val="24"/>
          <w:szCs w:val="24"/>
        </w:rPr>
        <w:fldChar w:fldCharType="end"/>
      </w:r>
    </w:p>
    <w:p w14:paraId="536E0943">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_Toc12338 </w:instrText>
      </w:r>
      <w:r>
        <w:rPr>
          <w:color w:val="auto"/>
          <w:sz w:val="24"/>
          <w:szCs w:val="24"/>
        </w:rPr>
        <w:fldChar w:fldCharType="separate"/>
      </w:r>
      <w:r>
        <w:rPr>
          <w:rFonts w:hint="eastAsia"/>
          <w:bCs/>
          <w:color w:val="auto"/>
          <w:sz w:val="24"/>
          <w:szCs w:val="24"/>
        </w:rPr>
        <w:t>报价文件</w:t>
      </w:r>
      <w:r>
        <w:rPr>
          <w:color w:val="auto"/>
          <w:sz w:val="24"/>
          <w:szCs w:val="24"/>
        </w:rPr>
        <w:tab/>
      </w:r>
      <w:r>
        <w:rPr>
          <w:color w:val="auto"/>
          <w:sz w:val="24"/>
          <w:szCs w:val="24"/>
        </w:rPr>
        <w:fldChar w:fldCharType="begin"/>
      </w:r>
      <w:r>
        <w:rPr>
          <w:color w:val="auto"/>
          <w:sz w:val="24"/>
          <w:szCs w:val="24"/>
        </w:rPr>
        <w:instrText xml:space="preserve"> PAGEREF _Toc12338 </w:instrText>
      </w:r>
      <w:r>
        <w:rPr>
          <w:color w:val="auto"/>
          <w:sz w:val="24"/>
          <w:szCs w:val="24"/>
        </w:rPr>
        <w:fldChar w:fldCharType="separate"/>
      </w:r>
      <w:r>
        <w:rPr>
          <w:color w:val="auto"/>
          <w:sz w:val="24"/>
          <w:szCs w:val="24"/>
        </w:rPr>
        <w:t>31</w:t>
      </w:r>
      <w:r>
        <w:rPr>
          <w:color w:val="auto"/>
          <w:sz w:val="24"/>
          <w:szCs w:val="24"/>
        </w:rPr>
        <w:fldChar w:fldCharType="end"/>
      </w:r>
      <w:r>
        <w:rPr>
          <w:color w:val="auto"/>
          <w:sz w:val="24"/>
          <w:szCs w:val="24"/>
        </w:rPr>
        <w:fldChar w:fldCharType="end"/>
      </w:r>
    </w:p>
    <w:p w14:paraId="6178DFF5">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_Toc25554 </w:instrText>
      </w:r>
      <w:r>
        <w:rPr>
          <w:color w:val="auto"/>
          <w:sz w:val="24"/>
          <w:szCs w:val="24"/>
        </w:rPr>
        <w:fldChar w:fldCharType="separate"/>
      </w:r>
      <w:r>
        <w:rPr>
          <w:rFonts w:hint="eastAsia"/>
          <w:color w:val="auto"/>
          <w:sz w:val="24"/>
          <w:szCs w:val="24"/>
        </w:rPr>
        <w:t>（1）初次报价一览表</w:t>
      </w:r>
      <w:r>
        <w:rPr>
          <w:color w:val="auto"/>
          <w:sz w:val="24"/>
          <w:szCs w:val="24"/>
        </w:rPr>
        <w:tab/>
      </w:r>
      <w:r>
        <w:rPr>
          <w:color w:val="auto"/>
          <w:sz w:val="24"/>
          <w:szCs w:val="24"/>
        </w:rPr>
        <w:fldChar w:fldCharType="begin"/>
      </w:r>
      <w:r>
        <w:rPr>
          <w:color w:val="auto"/>
          <w:sz w:val="24"/>
          <w:szCs w:val="24"/>
        </w:rPr>
        <w:instrText xml:space="preserve"> PAGEREF _Toc25554 </w:instrText>
      </w:r>
      <w:r>
        <w:rPr>
          <w:color w:val="auto"/>
          <w:sz w:val="24"/>
          <w:szCs w:val="24"/>
        </w:rPr>
        <w:fldChar w:fldCharType="separate"/>
      </w:r>
      <w:r>
        <w:rPr>
          <w:color w:val="auto"/>
          <w:sz w:val="24"/>
          <w:szCs w:val="24"/>
        </w:rPr>
        <w:t>31</w:t>
      </w:r>
      <w:r>
        <w:rPr>
          <w:color w:val="auto"/>
          <w:sz w:val="24"/>
          <w:szCs w:val="24"/>
        </w:rPr>
        <w:fldChar w:fldCharType="end"/>
      </w:r>
      <w:r>
        <w:rPr>
          <w:color w:val="auto"/>
          <w:sz w:val="24"/>
          <w:szCs w:val="24"/>
        </w:rPr>
        <w:fldChar w:fldCharType="end"/>
      </w:r>
    </w:p>
    <w:p w14:paraId="5575C4FA">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_Toc454 </w:instrText>
      </w:r>
      <w:r>
        <w:rPr>
          <w:color w:val="auto"/>
          <w:sz w:val="24"/>
          <w:szCs w:val="24"/>
        </w:rPr>
        <w:fldChar w:fldCharType="separate"/>
      </w:r>
      <w:r>
        <w:rPr>
          <w:rFonts w:hint="eastAsia"/>
          <w:color w:val="auto"/>
          <w:sz w:val="24"/>
          <w:szCs w:val="24"/>
        </w:rPr>
        <w:t>（2）中小企业声明函（若属于中小企业）</w:t>
      </w:r>
      <w:r>
        <w:rPr>
          <w:color w:val="auto"/>
          <w:sz w:val="24"/>
          <w:szCs w:val="24"/>
        </w:rPr>
        <w:tab/>
      </w:r>
      <w:r>
        <w:rPr>
          <w:color w:val="auto"/>
          <w:sz w:val="24"/>
          <w:szCs w:val="24"/>
        </w:rPr>
        <w:fldChar w:fldCharType="begin"/>
      </w:r>
      <w:r>
        <w:rPr>
          <w:color w:val="auto"/>
          <w:sz w:val="24"/>
          <w:szCs w:val="24"/>
        </w:rPr>
        <w:instrText xml:space="preserve"> PAGEREF _Toc454 </w:instrText>
      </w:r>
      <w:r>
        <w:rPr>
          <w:color w:val="auto"/>
          <w:sz w:val="24"/>
          <w:szCs w:val="24"/>
        </w:rPr>
        <w:fldChar w:fldCharType="separate"/>
      </w:r>
      <w:r>
        <w:rPr>
          <w:color w:val="auto"/>
          <w:sz w:val="24"/>
          <w:szCs w:val="24"/>
        </w:rPr>
        <w:t>33</w:t>
      </w:r>
      <w:r>
        <w:rPr>
          <w:color w:val="auto"/>
          <w:sz w:val="24"/>
          <w:szCs w:val="24"/>
        </w:rPr>
        <w:fldChar w:fldCharType="end"/>
      </w:r>
      <w:r>
        <w:rPr>
          <w:color w:val="auto"/>
          <w:sz w:val="24"/>
          <w:szCs w:val="24"/>
        </w:rPr>
        <w:fldChar w:fldCharType="end"/>
      </w:r>
    </w:p>
    <w:p w14:paraId="35BAC3AF">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_Toc26225 </w:instrText>
      </w:r>
      <w:r>
        <w:rPr>
          <w:color w:val="auto"/>
          <w:sz w:val="24"/>
          <w:szCs w:val="24"/>
        </w:rPr>
        <w:fldChar w:fldCharType="separate"/>
      </w:r>
      <w:r>
        <w:rPr>
          <w:rFonts w:hint="eastAsia"/>
          <w:color w:val="auto"/>
          <w:sz w:val="24"/>
          <w:szCs w:val="24"/>
        </w:rPr>
        <w:t>（3）属于监狱企业的证明文件（若属于监狱企业）</w:t>
      </w:r>
      <w:r>
        <w:rPr>
          <w:color w:val="auto"/>
          <w:sz w:val="24"/>
          <w:szCs w:val="24"/>
        </w:rPr>
        <w:tab/>
      </w:r>
      <w:r>
        <w:rPr>
          <w:color w:val="auto"/>
          <w:sz w:val="24"/>
          <w:szCs w:val="24"/>
        </w:rPr>
        <w:fldChar w:fldCharType="begin"/>
      </w:r>
      <w:r>
        <w:rPr>
          <w:color w:val="auto"/>
          <w:sz w:val="24"/>
          <w:szCs w:val="24"/>
        </w:rPr>
        <w:instrText xml:space="preserve"> PAGEREF _Toc26225 </w:instrText>
      </w:r>
      <w:r>
        <w:rPr>
          <w:color w:val="auto"/>
          <w:sz w:val="24"/>
          <w:szCs w:val="24"/>
        </w:rPr>
        <w:fldChar w:fldCharType="separate"/>
      </w:r>
      <w:r>
        <w:rPr>
          <w:color w:val="auto"/>
          <w:sz w:val="24"/>
          <w:szCs w:val="24"/>
        </w:rPr>
        <w:t>35</w:t>
      </w:r>
      <w:r>
        <w:rPr>
          <w:color w:val="auto"/>
          <w:sz w:val="24"/>
          <w:szCs w:val="24"/>
        </w:rPr>
        <w:fldChar w:fldCharType="end"/>
      </w:r>
      <w:r>
        <w:rPr>
          <w:color w:val="auto"/>
          <w:sz w:val="24"/>
          <w:szCs w:val="24"/>
        </w:rPr>
        <w:fldChar w:fldCharType="end"/>
      </w:r>
    </w:p>
    <w:p w14:paraId="14D9F600">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_Toc543 </w:instrText>
      </w:r>
      <w:r>
        <w:rPr>
          <w:color w:val="auto"/>
          <w:sz w:val="24"/>
          <w:szCs w:val="24"/>
        </w:rPr>
        <w:fldChar w:fldCharType="separate"/>
      </w:r>
      <w:r>
        <w:rPr>
          <w:rFonts w:hint="eastAsia"/>
          <w:color w:val="auto"/>
          <w:sz w:val="24"/>
          <w:szCs w:val="24"/>
        </w:rPr>
        <w:t>（4）残疾人福利性单位声明函（若属于残疾人福利性单位）</w:t>
      </w:r>
      <w:r>
        <w:rPr>
          <w:color w:val="auto"/>
          <w:sz w:val="24"/>
          <w:szCs w:val="24"/>
        </w:rPr>
        <w:tab/>
      </w:r>
      <w:r>
        <w:rPr>
          <w:color w:val="auto"/>
          <w:sz w:val="24"/>
          <w:szCs w:val="24"/>
        </w:rPr>
        <w:fldChar w:fldCharType="begin"/>
      </w:r>
      <w:r>
        <w:rPr>
          <w:color w:val="auto"/>
          <w:sz w:val="24"/>
          <w:szCs w:val="24"/>
        </w:rPr>
        <w:instrText xml:space="preserve"> PAGEREF _Toc543 </w:instrText>
      </w:r>
      <w:r>
        <w:rPr>
          <w:color w:val="auto"/>
          <w:sz w:val="24"/>
          <w:szCs w:val="24"/>
        </w:rPr>
        <w:fldChar w:fldCharType="separate"/>
      </w:r>
      <w:r>
        <w:rPr>
          <w:color w:val="auto"/>
          <w:sz w:val="24"/>
          <w:szCs w:val="24"/>
        </w:rPr>
        <w:t>36</w:t>
      </w:r>
      <w:r>
        <w:rPr>
          <w:color w:val="auto"/>
          <w:sz w:val="24"/>
          <w:szCs w:val="24"/>
        </w:rPr>
        <w:fldChar w:fldCharType="end"/>
      </w:r>
      <w:r>
        <w:rPr>
          <w:color w:val="auto"/>
          <w:sz w:val="24"/>
          <w:szCs w:val="24"/>
        </w:rPr>
        <w:fldChar w:fldCharType="end"/>
      </w:r>
    </w:p>
    <w:p w14:paraId="45BA2F5E">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_Toc11012 </w:instrText>
      </w:r>
      <w:r>
        <w:rPr>
          <w:color w:val="auto"/>
          <w:sz w:val="24"/>
          <w:szCs w:val="24"/>
        </w:rPr>
        <w:fldChar w:fldCharType="separate"/>
      </w:r>
      <w:r>
        <w:rPr>
          <w:rFonts w:hint="eastAsia"/>
          <w:bCs/>
          <w:color w:val="auto"/>
          <w:sz w:val="24"/>
          <w:szCs w:val="24"/>
        </w:rPr>
        <w:t>商务和技术文件</w:t>
      </w:r>
      <w:r>
        <w:rPr>
          <w:color w:val="auto"/>
          <w:sz w:val="24"/>
          <w:szCs w:val="24"/>
        </w:rPr>
        <w:tab/>
      </w:r>
      <w:r>
        <w:rPr>
          <w:color w:val="auto"/>
          <w:sz w:val="24"/>
          <w:szCs w:val="24"/>
        </w:rPr>
        <w:fldChar w:fldCharType="begin"/>
      </w:r>
      <w:r>
        <w:rPr>
          <w:color w:val="auto"/>
          <w:sz w:val="24"/>
          <w:szCs w:val="24"/>
        </w:rPr>
        <w:instrText xml:space="preserve"> PAGEREF _Toc11012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688B0B03">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_Toc7154 </w:instrText>
      </w:r>
      <w:r>
        <w:rPr>
          <w:color w:val="auto"/>
          <w:sz w:val="24"/>
          <w:szCs w:val="24"/>
        </w:rPr>
        <w:fldChar w:fldCharType="separate"/>
      </w:r>
      <w:r>
        <w:rPr>
          <w:rFonts w:hint="eastAsia"/>
          <w:color w:val="auto"/>
          <w:sz w:val="24"/>
          <w:szCs w:val="24"/>
        </w:rPr>
        <w:t>（1）磋商响应函</w:t>
      </w:r>
      <w:r>
        <w:rPr>
          <w:color w:val="auto"/>
          <w:sz w:val="24"/>
          <w:szCs w:val="24"/>
        </w:rPr>
        <w:tab/>
      </w:r>
      <w:r>
        <w:rPr>
          <w:color w:val="auto"/>
          <w:sz w:val="24"/>
          <w:szCs w:val="24"/>
        </w:rPr>
        <w:fldChar w:fldCharType="begin"/>
      </w:r>
      <w:r>
        <w:rPr>
          <w:color w:val="auto"/>
          <w:sz w:val="24"/>
          <w:szCs w:val="24"/>
        </w:rPr>
        <w:instrText xml:space="preserve"> PAGEREF _Toc7154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5555D3F8">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_Toc10243 </w:instrText>
      </w:r>
      <w:r>
        <w:rPr>
          <w:color w:val="auto"/>
          <w:sz w:val="24"/>
          <w:szCs w:val="24"/>
        </w:rPr>
        <w:fldChar w:fldCharType="separate"/>
      </w:r>
      <w:r>
        <w:rPr>
          <w:rFonts w:hint="eastAsia"/>
          <w:color w:val="auto"/>
          <w:sz w:val="24"/>
          <w:szCs w:val="24"/>
        </w:rPr>
        <w:t>（2）法定代表人授权书（非法定代表人参加时提供）</w:t>
      </w:r>
      <w:r>
        <w:rPr>
          <w:color w:val="auto"/>
          <w:sz w:val="24"/>
          <w:szCs w:val="24"/>
        </w:rPr>
        <w:tab/>
      </w:r>
      <w:r>
        <w:rPr>
          <w:color w:val="auto"/>
          <w:sz w:val="24"/>
          <w:szCs w:val="24"/>
        </w:rPr>
        <w:fldChar w:fldCharType="begin"/>
      </w:r>
      <w:r>
        <w:rPr>
          <w:color w:val="auto"/>
          <w:sz w:val="24"/>
          <w:szCs w:val="24"/>
        </w:rPr>
        <w:instrText xml:space="preserve"> PAGEREF _Toc10243 </w:instrText>
      </w:r>
      <w:r>
        <w:rPr>
          <w:color w:val="auto"/>
          <w:sz w:val="24"/>
          <w:szCs w:val="24"/>
        </w:rPr>
        <w:fldChar w:fldCharType="separate"/>
      </w:r>
      <w:r>
        <w:rPr>
          <w:color w:val="auto"/>
          <w:sz w:val="24"/>
          <w:szCs w:val="24"/>
        </w:rPr>
        <w:t>38</w:t>
      </w:r>
      <w:r>
        <w:rPr>
          <w:color w:val="auto"/>
          <w:sz w:val="24"/>
          <w:szCs w:val="24"/>
        </w:rPr>
        <w:fldChar w:fldCharType="end"/>
      </w:r>
      <w:r>
        <w:rPr>
          <w:color w:val="auto"/>
          <w:sz w:val="24"/>
          <w:szCs w:val="24"/>
        </w:rPr>
        <w:fldChar w:fldCharType="end"/>
      </w:r>
    </w:p>
    <w:p w14:paraId="6D5E0074">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_Toc16946 </w:instrText>
      </w:r>
      <w:r>
        <w:rPr>
          <w:color w:val="auto"/>
          <w:sz w:val="24"/>
          <w:szCs w:val="24"/>
        </w:rPr>
        <w:fldChar w:fldCharType="separate"/>
      </w:r>
      <w:r>
        <w:rPr>
          <w:rFonts w:hint="eastAsia"/>
          <w:color w:val="auto"/>
          <w:sz w:val="24"/>
          <w:szCs w:val="24"/>
        </w:rPr>
        <w:t>（3）授权代表社保缴纳证明</w:t>
      </w:r>
      <w:r>
        <w:rPr>
          <w:color w:val="auto"/>
          <w:sz w:val="24"/>
          <w:szCs w:val="24"/>
        </w:rPr>
        <w:tab/>
      </w:r>
      <w:r>
        <w:rPr>
          <w:color w:val="auto"/>
          <w:sz w:val="24"/>
          <w:szCs w:val="24"/>
        </w:rPr>
        <w:fldChar w:fldCharType="begin"/>
      </w:r>
      <w:r>
        <w:rPr>
          <w:color w:val="auto"/>
          <w:sz w:val="24"/>
          <w:szCs w:val="24"/>
        </w:rPr>
        <w:instrText xml:space="preserve"> PAGEREF _Toc16946 </w:instrText>
      </w:r>
      <w:r>
        <w:rPr>
          <w:color w:val="auto"/>
          <w:sz w:val="24"/>
          <w:szCs w:val="24"/>
        </w:rPr>
        <w:fldChar w:fldCharType="separate"/>
      </w:r>
      <w:r>
        <w:rPr>
          <w:color w:val="auto"/>
          <w:sz w:val="24"/>
          <w:szCs w:val="24"/>
        </w:rPr>
        <w:t>39</w:t>
      </w:r>
      <w:r>
        <w:rPr>
          <w:color w:val="auto"/>
          <w:sz w:val="24"/>
          <w:szCs w:val="24"/>
        </w:rPr>
        <w:fldChar w:fldCharType="end"/>
      </w:r>
      <w:r>
        <w:rPr>
          <w:color w:val="auto"/>
          <w:sz w:val="24"/>
          <w:szCs w:val="24"/>
        </w:rPr>
        <w:fldChar w:fldCharType="end"/>
      </w:r>
    </w:p>
    <w:p w14:paraId="6525EA5D">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_Toc26544 </w:instrText>
      </w:r>
      <w:r>
        <w:rPr>
          <w:color w:val="auto"/>
          <w:sz w:val="24"/>
          <w:szCs w:val="24"/>
        </w:rPr>
        <w:fldChar w:fldCharType="separate"/>
      </w:r>
      <w:r>
        <w:rPr>
          <w:rFonts w:hint="eastAsia"/>
          <w:color w:val="auto"/>
          <w:sz w:val="24"/>
          <w:szCs w:val="24"/>
        </w:rPr>
        <w:t>（4）法定代表人资格证明书（法定代表人参加时提供）</w:t>
      </w:r>
      <w:r>
        <w:rPr>
          <w:color w:val="auto"/>
          <w:sz w:val="24"/>
          <w:szCs w:val="24"/>
        </w:rPr>
        <w:tab/>
      </w:r>
      <w:r>
        <w:rPr>
          <w:color w:val="auto"/>
          <w:sz w:val="24"/>
          <w:szCs w:val="24"/>
        </w:rPr>
        <w:fldChar w:fldCharType="begin"/>
      </w:r>
      <w:r>
        <w:rPr>
          <w:color w:val="auto"/>
          <w:sz w:val="24"/>
          <w:szCs w:val="24"/>
        </w:rPr>
        <w:instrText xml:space="preserve"> PAGEREF _Toc26544 </w:instrText>
      </w:r>
      <w:r>
        <w:rPr>
          <w:color w:val="auto"/>
          <w:sz w:val="24"/>
          <w:szCs w:val="24"/>
        </w:rPr>
        <w:fldChar w:fldCharType="separate"/>
      </w:r>
      <w:r>
        <w:rPr>
          <w:color w:val="auto"/>
          <w:sz w:val="24"/>
          <w:szCs w:val="24"/>
        </w:rPr>
        <w:t>40</w:t>
      </w:r>
      <w:r>
        <w:rPr>
          <w:color w:val="auto"/>
          <w:sz w:val="24"/>
          <w:szCs w:val="24"/>
        </w:rPr>
        <w:fldChar w:fldCharType="end"/>
      </w:r>
      <w:r>
        <w:rPr>
          <w:color w:val="auto"/>
          <w:sz w:val="24"/>
          <w:szCs w:val="24"/>
        </w:rPr>
        <w:fldChar w:fldCharType="end"/>
      </w:r>
    </w:p>
    <w:p w14:paraId="366A19D4">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_Toc19847 </w:instrText>
      </w:r>
      <w:r>
        <w:rPr>
          <w:color w:val="auto"/>
          <w:sz w:val="24"/>
          <w:szCs w:val="24"/>
        </w:rPr>
        <w:fldChar w:fldCharType="separate"/>
      </w:r>
      <w:r>
        <w:rPr>
          <w:rFonts w:hint="eastAsia"/>
          <w:color w:val="auto"/>
          <w:sz w:val="24"/>
          <w:szCs w:val="24"/>
        </w:rPr>
        <w:t>（5）采购需求偏离表</w:t>
      </w:r>
      <w:r>
        <w:rPr>
          <w:color w:val="auto"/>
          <w:sz w:val="24"/>
          <w:szCs w:val="24"/>
        </w:rPr>
        <w:tab/>
      </w:r>
      <w:r>
        <w:rPr>
          <w:color w:val="auto"/>
          <w:sz w:val="24"/>
          <w:szCs w:val="24"/>
        </w:rPr>
        <w:fldChar w:fldCharType="begin"/>
      </w:r>
      <w:r>
        <w:rPr>
          <w:color w:val="auto"/>
          <w:sz w:val="24"/>
          <w:szCs w:val="24"/>
        </w:rPr>
        <w:instrText xml:space="preserve"> PAGEREF _Toc19847 </w:instrText>
      </w:r>
      <w:r>
        <w:rPr>
          <w:color w:val="auto"/>
          <w:sz w:val="24"/>
          <w:szCs w:val="24"/>
        </w:rPr>
        <w:fldChar w:fldCharType="separate"/>
      </w:r>
      <w:r>
        <w:rPr>
          <w:color w:val="auto"/>
          <w:sz w:val="24"/>
          <w:szCs w:val="24"/>
        </w:rPr>
        <w:t>41</w:t>
      </w:r>
      <w:r>
        <w:rPr>
          <w:color w:val="auto"/>
          <w:sz w:val="24"/>
          <w:szCs w:val="24"/>
        </w:rPr>
        <w:fldChar w:fldCharType="end"/>
      </w:r>
      <w:r>
        <w:rPr>
          <w:color w:val="auto"/>
          <w:sz w:val="24"/>
          <w:szCs w:val="24"/>
        </w:rPr>
        <w:fldChar w:fldCharType="end"/>
      </w:r>
    </w:p>
    <w:p w14:paraId="7251701A">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_Toc16829 </w:instrText>
      </w:r>
      <w:r>
        <w:rPr>
          <w:color w:val="auto"/>
          <w:sz w:val="24"/>
          <w:szCs w:val="24"/>
        </w:rPr>
        <w:fldChar w:fldCharType="separate"/>
      </w:r>
      <w:r>
        <w:rPr>
          <w:rFonts w:hint="eastAsia"/>
          <w:color w:val="auto"/>
          <w:sz w:val="24"/>
          <w:szCs w:val="24"/>
        </w:rPr>
        <w:t>（6）响应方基本情况表</w:t>
      </w:r>
      <w:r>
        <w:rPr>
          <w:color w:val="auto"/>
          <w:sz w:val="24"/>
          <w:szCs w:val="24"/>
        </w:rPr>
        <w:tab/>
      </w:r>
      <w:r>
        <w:rPr>
          <w:color w:val="auto"/>
          <w:sz w:val="24"/>
          <w:szCs w:val="24"/>
        </w:rPr>
        <w:fldChar w:fldCharType="begin"/>
      </w:r>
      <w:r>
        <w:rPr>
          <w:color w:val="auto"/>
          <w:sz w:val="24"/>
          <w:szCs w:val="24"/>
        </w:rPr>
        <w:instrText xml:space="preserve"> PAGEREF _Toc16829 </w:instrText>
      </w:r>
      <w:r>
        <w:rPr>
          <w:color w:val="auto"/>
          <w:sz w:val="24"/>
          <w:szCs w:val="24"/>
        </w:rPr>
        <w:fldChar w:fldCharType="separate"/>
      </w:r>
      <w:r>
        <w:rPr>
          <w:color w:val="auto"/>
          <w:sz w:val="24"/>
          <w:szCs w:val="24"/>
        </w:rPr>
        <w:t>42</w:t>
      </w:r>
      <w:r>
        <w:rPr>
          <w:color w:val="auto"/>
          <w:sz w:val="24"/>
          <w:szCs w:val="24"/>
        </w:rPr>
        <w:fldChar w:fldCharType="end"/>
      </w:r>
      <w:r>
        <w:rPr>
          <w:color w:val="auto"/>
          <w:sz w:val="24"/>
          <w:szCs w:val="24"/>
        </w:rPr>
        <w:fldChar w:fldCharType="end"/>
      </w:r>
    </w:p>
    <w:p w14:paraId="47E944A5">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_Toc14816 </w:instrText>
      </w:r>
      <w:r>
        <w:rPr>
          <w:color w:val="auto"/>
          <w:sz w:val="24"/>
          <w:szCs w:val="24"/>
        </w:rPr>
        <w:fldChar w:fldCharType="separate"/>
      </w:r>
      <w:r>
        <w:rPr>
          <w:rFonts w:hint="eastAsia" w:ascii="宋体" w:hAnsi="Times New Roman" w:eastAsia="宋体" w:cs="Times New Roman"/>
          <w:color w:val="auto"/>
          <w:sz w:val="24"/>
          <w:szCs w:val="24"/>
          <w:lang w:eastAsia="zh-CN"/>
        </w:rPr>
        <w:t>（</w:t>
      </w:r>
      <w:r>
        <w:rPr>
          <w:rFonts w:hint="eastAsia" w:ascii="宋体" w:hAnsi="Times New Roman" w:eastAsia="宋体" w:cs="Times New Roman"/>
          <w:color w:val="auto"/>
          <w:sz w:val="24"/>
          <w:szCs w:val="24"/>
          <w:lang w:val="en-US" w:eastAsia="zh-CN"/>
        </w:rPr>
        <w:t>7）</w:t>
      </w:r>
      <w:r>
        <w:rPr>
          <w:rFonts w:hint="eastAsia" w:ascii="宋体" w:hAnsi="Times New Roman" w:eastAsia="宋体" w:cs="Times New Roman"/>
          <w:color w:val="auto"/>
          <w:sz w:val="24"/>
          <w:szCs w:val="24"/>
        </w:rPr>
        <w:t>常用材料报价表</w:t>
      </w:r>
      <w:r>
        <w:rPr>
          <w:color w:val="auto"/>
          <w:sz w:val="24"/>
          <w:szCs w:val="24"/>
        </w:rPr>
        <w:tab/>
      </w:r>
      <w:r>
        <w:rPr>
          <w:color w:val="auto"/>
          <w:sz w:val="24"/>
          <w:szCs w:val="24"/>
        </w:rPr>
        <w:fldChar w:fldCharType="begin"/>
      </w:r>
      <w:r>
        <w:rPr>
          <w:color w:val="auto"/>
          <w:sz w:val="24"/>
          <w:szCs w:val="24"/>
        </w:rPr>
        <w:instrText xml:space="preserve"> PAGEREF _Toc14816 </w:instrText>
      </w:r>
      <w:r>
        <w:rPr>
          <w:color w:val="auto"/>
          <w:sz w:val="24"/>
          <w:szCs w:val="24"/>
        </w:rPr>
        <w:fldChar w:fldCharType="separate"/>
      </w:r>
      <w:r>
        <w:rPr>
          <w:color w:val="auto"/>
          <w:sz w:val="24"/>
          <w:szCs w:val="24"/>
        </w:rPr>
        <w:t>45</w:t>
      </w:r>
      <w:r>
        <w:rPr>
          <w:color w:val="auto"/>
          <w:sz w:val="24"/>
          <w:szCs w:val="24"/>
        </w:rPr>
        <w:fldChar w:fldCharType="end"/>
      </w:r>
      <w:r>
        <w:rPr>
          <w:color w:val="auto"/>
          <w:sz w:val="24"/>
          <w:szCs w:val="24"/>
        </w:rPr>
        <w:fldChar w:fldCharType="end"/>
      </w:r>
    </w:p>
    <w:p w14:paraId="24939107">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_Toc20686 </w:instrText>
      </w:r>
      <w:r>
        <w:rPr>
          <w:color w:val="auto"/>
          <w:sz w:val="24"/>
          <w:szCs w:val="24"/>
        </w:rPr>
        <w:fldChar w:fldCharType="separate"/>
      </w:r>
      <w:r>
        <w:rPr>
          <w:rFonts w:hint="eastAsia"/>
          <w:color w:val="auto"/>
          <w:sz w:val="24"/>
          <w:szCs w:val="24"/>
        </w:rPr>
        <w:t>（</w:t>
      </w:r>
      <w:r>
        <w:rPr>
          <w:rFonts w:hint="eastAsia"/>
          <w:color w:val="auto"/>
          <w:sz w:val="24"/>
          <w:szCs w:val="24"/>
          <w:lang w:val="en-US" w:eastAsia="zh-CN"/>
        </w:rPr>
        <w:t>8</w:t>
      </w:r>
      <w:r>
        <w:rPr>
          <w:rFonts w:hint="eastAsia"/>
          <w:color w:val="auto"/>
          <w:sz w:val="24"/>
          <w:szCs w:val="24"/>
        </w:rPr>
        <w:t>）供应商同类合同一览表</w:t>
      </w:r>
      <w:r>
        <w:rPr>
          <w:color w:val="auto"/>
          <w:sz w:val="24"/>
          <w:szCs w:val="24"/>
        </w:rPr>
        <w:tab/>
      </w:r>
      <w:r>
        <w:rPr>
          <w:color w:val="auto"/>
          <w:sz w:val="24"/>
          <w:szCs w:val="24"/>
        </w:rPr>
        <w:fldChar w:fldCharType="begin"/>
      </w:r>
      <w:r>
        <w:rPr>
          <w:color w:val="auto"/>
          <w:sz w:val="24"/>
          <w:szCs w:val="24"/>
        </w:rPr>
        <w:instrText xml:space="preserve"> PAGEREF _Toc20686 </w:instrText>
      </w:r>
      <w:r>
        <w:rPr>
          <w:color w:val="auto"/>
          <w:sz w:val="24"/>
          <w:szCs w:val="24"/>
        </w:rPr>
        <w:fldChar w:fldCharType="separate"/>
      </w:r>
      <w:r>
        <w:rPr>
          <w:color w:val="auto"/>
          <w:sz w:val="24"/>
          <w:szCs w:val="24"/>
        </w:rPr>
        <w:t>47</w:t>
      </w:r>
      <w:r>
        <w:rPr>
          <w:color w:val="auto"/>
          <w:sz w:val="24"/>
          <w:szCs w:val="24"/>
        </w:rPr>
        <w:fldChar w:fldCharType="end"/>
      </w:r>
      <w:r>
        <w:rPr>
          <w:color w:val="auto"/>
          <w:sz w:val="24"/>
          <w:szCs w:val="24"/>
        </w:rPr>
        <w:fldChar w:fldCharType="end"/>
      </w:r>
    </w:p>
    <w:p w14:paraId="40D61E5D">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_Toc4242 </w:instrText>
      </w:r>
      <w:r>
        <w:rPr>
          <w:color w:val="auto"/>
          <w:sz w:val="24"/>
          <w:szCs w:val="24"/>
        </w:rPr>
        <w:fldChar w:fldCharType="separate"/>
      </w:r>
      <w:r>
        <w:rPr>
          <w:rFonts w:hint="eastAsia"/>
          <w:color w:val="auto"/>
          <w:sz w:val="24"/>
          <w:szCs w:val="24"/>
        </w:rPr>
        <w:t>（</w:t>
      </w:r>
      <w:r>
        <w:rPr>
          <w:rFonts w:hint="eastAsia"/>
          <w:color w:val="auto"/>
          <w:sz w:val="24"/>
          <w:szCs w:val="24"/>
          <w:lang w:val="en-US" w:eastAsia="zh-CN"/>
        </w:rPr>
        <w:t>9</w:t>
      </w:r>
      <w:r>
        <w:rPr>
          <w:rFonts w:hint="eastAsia"/>
          <w:color w:val="auto"/>
          <w:sz w:val="24"/>
          <w:szCs w:val="24"/>
        </w:rPr>
        <w:t>）详细技术和服务方案</w:t>
      </w:r>
      <w:r>
        <w:rPr>
          <w:color w:val="auto"/>
          <w:sz w:val="24"/>
          <w:szCs w:val="24"/>
        </w:rPr>
        <w:tab/>
      </w:r>
      <w:r>
        <w:rPr>
          <w:color w:val="auto"/>
          <w:sz w:val="24"/>
          <w:szCs w:val="24"/>
        </w:rPr>
        <w:fldChar w:fldCharType="begin"/>
      </w:r>
      <w:r>
        <w:rPr>
          <w:color w:val="auto"/>
          <w:sz w:val="24"/>
          <w:szCs w:val="24"/>
        </w:rPr>
        <w:instrText xml:space="preserve"> PAGEREF _Toc4242 </w:instrText>
      </w:r>
      <w:r>
        <w:rPr>
          <w:color w:val="auto"/>
          <w:sz w:val="24"/>
          <w:szCs w:val="24"/>
        </w:rPr>
        <w:fldChar w:fldCharType="separate"/>
      </w:r>
      <w:r>
        <w:rPr>
          <w:color w:val="auto"/>
          <w:sz w:val="24"/>
          <w:szCs w:val="24"/>
        </w:rPr>
        <w:t>48</w:t>
      </w:r>
      <w:r>
        <w:rPr>
          <w:color w:val="auto"/>
          <w:sz w:val="24"/>
          <w:szCs w:val="24"/>
        </w:rPr>
        <w:fldChar w:fldCharType="end"/>
      </w:r>
      <w:r>
        <w:rPr>
          <w:color w:val="auto"/>
          <w:sz w:val="24"/>
          <w:szCs w:val="24"/>
        </w:rPr>
        <w:fldChar w:fldCharType="end"/>
      </w:r>
    </w:p>
    <w:p w14:paraId="743F7180">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_Toc10140 </w:instrText>
      </w:r>
      <w:r>
        <w:rPr>
          <w:color w:val="auto"/>
          <w:sz w:val="24"/>
          <w:szCs w:val="24"/>
        </w:rPr>
        <w:fldChar w:fldCharType="separate"/>
      </w:r>
      <w:r>
        <w:rPr>
          <w:rFonts w:hint="eastAsia"/>
          <w:color w:val="auto"/>
          <w:sz w:val="24"/>
          <w:szCs w:val="24"/>
        </w:rPr>
        <w:t>（</w:t>
      </w:r>
      <w:r>
        <w:rPr>
          <w:rFonts w:hint="eastAsia"/>
          <w:color w:val="auto"/>
          <w:sz w:val="24"/>
          <w:szCs w:val="24"/>
          <w:lang w:val="en-US" w:eastAsia="zh-CN"/>
        </w:rPr>
        <w:t>10</w:t>
      </w:r>
      <w:r>
        <w:rPr>
          <w:rFonts w:hint="eastAsia"/>
          <w:color w:val="auto"/>
          <w:sz w:val="24"/>
          <w:szCs w:val="24"/>
        </w:rPr>
        <w:t>）项目组成员一览表</w:t>
      </w:r>
      <w:r>
        <w:rPr>
          <w:color w:val="auto"/>
          <w:sz w:val="24"/>
          <w:szCs w:val="24"/>
        </w:rPr>
        <w:tab/>
      </w:r>
      <w:r>
        <w:rPr>
          <w:color w:val="auto"/>
          <w:sz w:val="24"/>
          <w:szCs w:val="24"/>
        </w:rPr>
        <w:fldChar w:fldCharType="begin"/>
      </w:r>
      <w:r>
        <w:rPr>
          <w:color w:val="auto"/>
          <w:sz w:val="24"/>
          <w:szCs w:val="24"/>
        </w:rPr>
        <w:instrText xml:space="preserve"> PAGEREF _Toc10140 </w:instrText>
      </w:r>
      <w:r>
        <w:rPr>
          <w:color w:val="auto"/>
          <w:sz w:val="24"/>
          <w:szCs w:val="24"/>
        </w:rPr>
        <w:fldChar w:fldCharType="separate"/>
      </w:r>
      <w:r>
        <w:rPr>
          <w:color w:val="auto"/>
          <w:sz w:val="24"/>
          <w:szCs w:val="24"/>
        </w:rPr>
        <w:t>48</w:t>
      </w:r>
      <w:r>
        <w:rPr>
          <w:color w:val="auto"/>
          <w:sz w:val="24"/>
          <w:szCs w:val="24"/>
        </w:rPr>
        <w:fldChar w:fldCharType="end"/>
      </w:r>
      <w:r>
        <w:rPr>
          <w:color w:val="auto"/>
          <w:sz w:val="24"/>
          <w:szCs w:val="24"/>
        </w:rPr>
        <w:fldChar w:fldCharType="end"/>
      </w:r>
    </w:p>
    <w:p w14:paraId="48A5B306">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color w:val="auto"/>
          <w:sz w:val="24"/>
          <w:szCs w:val="24"/>
        </w:rPr>
      </w:pPr>
      <w:r>
        <w:rPr>
          <w:color w:val="auto"/>
          <w:sz w:val="24"/>
          <w:szCs w:val="24"/>
        </w:rPr>
        <w:fldChar w:fldCharType="begin"/>
      </w:r>
      <w:r>
        <w:rPr>
          <w:color w:val="auto"/>
          <w:sz w:val="24"/>
          <w:szCs w:val="24"/>
        </w:rPr>
        <w:instrText xml:space="preserve"> HYPERLINK \l _Toc15532 </w:instrText>
      </w:r>
      <w:r>
        <w:rPr>
          <w:color w:val="auto"/>
          <w:sz w:val="24"/>
          <w:szCs w:val="24"/>
        </w:rPr>
        <w:fldChar w:fldCharType="separate"/>
      </w:r>
      <w:r>
        <w:rPr>
          <w:rFonts w:hint="eastAsia"/>
          <w:color w:val="auto"/>
          <w:sz w:val="24"/>
          <w:szCs w:val="24"/>
        </w:rPr>
        <w:t>（</w:t>
      </w:r>
      <w:r>
        <w:rPr>
          <w:rFonts w:hint="eastAsia"/>
          <w:color w:val="auto"/>
          <w:sz w:val="24"/>
          <w:szCs w:val="24"/>
          <w:lang w:val="en-US" w:eastAsia="zh-CN"/>
        </w:rPr>
        <w:t>11</w:t>
      </w:r>
      <w:r>
        <w:rPr>
          <w:rFonts w:hint="eastAsia"/>
          <w:color w:val="auto"/>
          <w:sz w:val="24"/>
          <w:szCs w:val="24"/>
        </w:rPr>
        <w:t>）关于对磋商文件中有关条款的拒绝声明(如有)</w:t>
      </w:r>
      <w:r>
        <w:rPr>
          <w:color w:val="auto"/>
          <w:sz w:val="24"/>
          <w:szCs w:val="24"/>
        </w:rPr>
        <w:tab/>
      </w:r>
      <w:r>
        <w:rPr>
          <w:color w:val="auto"/>
          <w:sz w:val="24"/>
          <w:szCs w:val="24"/>
        </w:rPr>
        <w:fldChar w:fldCharType="begin"/>
      </w:r>
      <w:r>
        <w:rPr>
          <w:color w:val="auto"/>
          <w:sz w:val="24"/>
          <w:szCs w:val="24"/>
        </w:rPr>
        <w:instrText xml:space="preserve"> PAGEREF _Toc15532 </w:instrText>
      </w:r>
      <w:r>
        <w:rPr>
          <w:color w:val="auto"/>
          <w:sz w:val="24"/>
          <w:szCs w:val="24"/>
        </w:rPr>
        <w:fldChar w:fldCharType="separate"/>
      </w:r>
      <w:r>
        <w:rPr>
          <w:color w:val="auto"/>
          <w:sz w:val="24"/>
          <w:szCs w:val="24"/>
        </w:rPr>
        <w:t>48</w:t>
      </w:r>
      <w:r>
        <w:rPr>
          <w:color w:val="auto"/>
          <w:sz w:val="24"/>
          <w:szCs w:val="24"/>
        </w:rPr>
        <w:fldChar w:fldCharType="end"/>
      </w:r>
      <w:r>
        <w:rPr>
          <w:color w:val="auto"/>
          <w:sz w:val="24"/>
          <w:szCs w:val="24"/>
        </w:rPr>
        <w:fldChar w:fldCharType="end"/>
      </w:r>
    </w:p>
    <w:p w14:paraId="38281BF1">
      <w:pPr>
        <w:pStyle w:val="27"/>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80" w:firstLineChars="200"/>
        <w:textAlignment w:val="auto"/>
        <w:rPr>
          <w:color w:val="auto"/>
          <w:sz w:val="24"/>
          <w:szCs w:val="24"/>
        </w:rPr>
      </w:pPr>
      <w:r>
        <w:rPr>
          <w:color w:val="auto"/>
          <w:sz w:val="24"/>
          <w:szCs w:val="24"/>
        </w:rPr>
        <w:fldChar w:fldCharType="begin"/>
      </w:r>
      <w:r>
        <w:rPr>
          <w:color w:val="auto"/>
          <w:sz w:val="24"/>
          <w:szCs w:val="24"/>
        </w:rPr>
        <w:instrText xml:space="preserve"> HYPERLINK \l _Toc5984 </w:instrText>
      </w:r>
      <w:r>
        <w:rPr>
          <w:color w:val="auto"/>
          <w:sz w:val="24"/>
          <w:szCs w:val="24"/>
        </w:rPr>
        <w:fldChar w:fldCharType="separate"/>
      </w:r>
      <w:r>
        <w:rPr>
          <w:rFonts w:hint="eastAsia"/>
          <w:color w:val="auto"/>
          <w:sz w:val="24"/>
          <w:szCs w:val="24"/>
        </w:rPr>
        <w:t>评分标准索引表</w:t>
      </w:r>
      <w:r>
        <w:rPr>
          <w:color w:val="auto"/>
          <w:sz w:val="24"/>
          <w:szCs w:val="24"/>
        </w:rPr>
        <w:tab/>
      </w:r>
      <w:r>
        <w:rPr>
          <w:color w:val="auto"/>
          <w:sz w:val="24"/>
          <w:szCs w:val="24"/>
        </w:rPr>
        <w:fldChar w:fldCharType="begin"/>
      </w:r>
      <w:r>
        <w:rPr>
          <w:color w:val="auto"/>
          <w:sz w:val="24"/>
          <w:szCs w:val="24"/>
        </w:rPr>
        <w:instrText xml:space="preserve"> PAGEREF _Toc5984 </w:instrText>
      </w:r>
      <w:r>
        <w:rPr>
          <w:color w:val="auto"/>
          <w:sz w:val="24"/>
          <w:szCs w:val="24"/>
        </w:rPr>
        <w:fldChar w:fldCharType="separate"/>
      </w:r>
      <w:r>
        <w:rPr>
          <w:color w:val="auto"/>
          <w:sz w:val="24"/>
          <w:szCs w:val="24"/>
        </w:rPr>
        <w:t>49</w:t>
      </w:r>
      <w:r>
        <w:rPr>
          <w:color w:val="auto"/>
          <w:sz w:val="24"/>
          <w:szCs w:val="24"/>
        </w:rPr>
        <w:fldChar w:fldCharType="end"/>
      </w:r>
      <w:r>
        <w:rPr>
          <w:color w:val="auto"/>
          <w:sz w:val="24"/>
          <w:szCs w:val="24"/>
        </w:rPr>
        <w:fldChar w:fldCharType="end"/>
      </w:r>
      <w:r>
        <w:rPr>
          <w:color w:val="auto"/>
          <w:sz w:val="24"/>
          <w:szCs w:val="24"/>
        </w:rPr>
        <w:fldChar w:fldCharType="end"/>
      </w:r>
    </w:p>
    <w:p w14:paraId="565E76AB">
      <w:pPr>
        <w:pStyle w:val="4"/>
        <w:tabs>
          <w:tab w:val="right" w:leader="dot" w:pos="9000"/>
        </w:tabs>
        <w:snapToGrid w:val="0"/>
        <w:spacing w:before="0" w:after="0"/>
        <w:rPr>
          <w:rStyle w:val="56"/>
          <w:b w:val="0"/>
          <w:color w:val="auto"/>
        </w:rPr>
      </w:pPr>
      <w:r>
        <w:rPr>
          <w:color w:val="auto"/>
          <w:sz w:val="24"/>
        </w:rPr>
        <w:br w:type="page"/>
      </w:r>
      <w:bookmarkStart w:id="2" w:name="_Toc118516209"/>
      <w:bookmarkStart w:id="3" w:name="_Toc171394907"/>
      <w:bookmarkStart w:id="4" w:name="_Toc12840"/>
      <w:bookmarkStart w:id="5" w:name="_Toc10026"/>
      <w:bookmarkStart w:id="6" w:name="_Toc9280"/>
      <w:bookmarkStart w:id="7" w:name="_Toc14280"/>
      <w:bookmarkStart w:id="8" w:name="_Toc32381"/>
      <w:bookmarkStart w:id="9" w:name="_Toc25841"/>
      <w:bookmarkStart w:id="10" w:name="_Toc20259"/>
      <w:bookmarkStart w:id="11" w:name="_Toc14546"/>
      <w:bookmarkStart w:id="12" w:name="_Toc433537961"/>
      <w:bookmarkStart w:id="13" w:name="_Toc27478"/>
      <w:bookmarkStart w:id="14" w:name="_Toc16674"/>
      <w:bookmarkStart w:id="15" w:name="_Toc7321"/>
      <w:bookmarkStart w:id="16" w:name="_Toc9769"/>
      <w:bookmarkStart w:id="17" w:name="_Toc15311"/>
      <w:bookmarkStart w:id="18" w:name="_Toc4547"/>
      <w:bookmarkStart w:id="19" w:name="_Toc32496"/>
      <w:bookmarkStart w:id="20" w:name="_Toc17969"/>
      <w:bookmarkStart w:id="21" w:name="_Toc29876"/>
      <w:bookmarkStart w:id="22" w:name="_Toc25143"/>
      <w:bookmarkStart w:id="23" w:name="_Toc3034"/>
      <w:bookmarkStart w:id="24" w:name="_Toc938"/>
      <w:bookmarkStart w:id="25" w:name="_Toc4488"/>
      <w:bookmarkStart w:id="26" w:name="_Toc6441"/>
      <w:bookmarkStart w:id="27" w:name="_Toc12355"/>
      <w:bookmarkStart w:id="28" w:name="_Toc440"/>
      <w:bookmarkStart w:id="29" w:name="_Toc3154"/>
      <w:bookmarkStart w:id="30" w:name="_Toc23298"/>
      <w:bookmarkStart w:id="31" w:name="_Toc24330"/>
      <w:bookmarkStart w:id="32" w:name="_Toc29438"/>
      <w:bookmarkStart w:id="33" w:name="_Toc9372"/>
      <w:bookmarkStart w:id="34" w:name="_Toc10391"/>
      <w:bookmarkStart w:id="35" w:name="_Toc13062"/>
      <w:bookmarkStart w:id="36" w:name="_Toc7090"/>
      <w:bookmarkStart w:id="37" w:name="_Toc12052"/>
      <w:r>
        <w:rPr>
          <w:rStyle w:val="56"/>
          <w:rFonts w:hint="eastAsia"/>
          <w:b w:val="0"/>
          <w:color w:val="auto"/>
        </w:rPr>
        <w:t>第一部分</w:t>
      </w:r>
      <w:bookmarkEnd w:id="2"/>
      <w:r>
        <w:rPr>
          <w:rStyle w:val="56"/>
          <w:b w:val="0"/>
          <w:color w:val="auto"/>
        </w:rPr>
        <w:t xml:space="preserve">  </w:t>
      </w:r>
      <w:r>
        <w:rPr>
          <w:rStyle w:val="56"/>
          <w:rFonts w:hint="eastAsia"/>
          <w:b w:val="0"/>
          <w:color w:val="auto"/>
        </w:rPr>
        <w:t>竞争性磋商</w:t>
      </w:r>
      <w:bookmarkEnd w:id="3"/>
      <w:r>
        <w:rPr>
          <w:rStyle w:val="56"/>
          <w:rFonts w:hint="eastAsia"/>
          <w:b w:val="0"/>
          <w:color w:val="auto"/>
        </w:rPr>
        <w:t>公告</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14:paraId="1D7329A2">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8" w:name="_Toc171394908"/>
      <w:bookmarkStart w:id="39" w:name="_Toc309064919"/>
      <w:bookmarkStart w:id="40" w:name="_Toc171394910"/>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w:t>
      </w:r>
      <w:r>
        <w:rPr>
          <w:rFonts w:hint="eastAsia" w:asciiTheme="minorEastAsia" w:hAnsiTheme="minorEastAsia" w:eastAsiaTheme="minorEastAsia" w:cstheme="minorEastAsia"/>
          <w:color w:val="auto"/>
          <w:sz w:val="24"/>
          <w:szCs w:val="24"/>
        </w:rPr>
        <w:t>2025-2027年中央空调维保服务</w:t>
      </w:r>
      <w:r>
        <w:rPr>
          <w:rFonts w:hint="eastAsia" w:asciiTheme="minorEastAsia" w:hAnsiTheme="minorEastAsia" w:eastAsiaTheme="minorEastAsia" w:cstheme="minorEastAsia"/>
          <w:color w:val="auto"/>
          <w:sz w:val="24"/>
          <w:szCs w:val="24"/>
        </w:rPr>
        <w:t>项目进行竞争性磋商(简称磋商)采购，欢迎国内合格的供应商前来参加。</w:t>
      </w:r>
    </w:p>
    <w:p w14:paraId="5396B54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rPr>
      </w:pPr>
      <w:bookmarkStart w:id="41" w:name="_Toc25225"/>
      <w:bookmarkStart w:id="42" w:name="_Toc21083"/>
      <w:bookmarkStart w:id="43" w:name="_Toc19591"/>
      <w:bookmarkStart w:id="44" w:name="_Toc12969"/>
      <w:bookmarkStart w:id="45" w:name="_Toc28017"/>
      <w:bookmarkStart w:id="46" w:name="_Toc6517"/>
      <w:bookmarkStart w:id="47" w:name="_Toc10031"/>
      <w:bookmarkStart w:id="48" w:name="_Toc433537963"/>
      <w:bookmarkStart w:id="49" w:name="_Toc183786415"/>
      <w:r>
        <w:rPr>
          <w:rFonts w:hint="eastAsia" w:asciiTheme="minorEastAsia" w:hAnsiTheme="minorEastAsia" w:eastAsiaTheme="minorEastAsia" w:cstheme="minorEastAsia"/>
          <w:b/>
          <w:bCs/>
          <w:color w:val="auto"/>
          <w:sz w:val="24"/>
          <w:szCs w:val="24"/>
        </w:rPr>
        <w:t>一、</w:t>
      </w:r>
      <w:bookmarkEnd w:id="38"/>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t>2025-JH-CS04</w:t>
      </w:r>
    </w:p>
    <w:p w14:paraId="7476AB3A">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1541AC7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7"/>
        <w:tblW w:w="939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
        <w:gridCol w:w="1500"/>
        <w:gridCol w:w="4650"/>
        <w:gridCol w:w="1155"/>
        <w:gridCol w:w="1245"/>
      </w:tblGrid>
      <w:tr w14:paraId="2D9A9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44" w:type="dxa"/>
            <w:vAlign w:val="center"/>
          </w:tcPr>
          <w:p w14:paraId="50F7FEA0">
            <w:pPr>
              <w:spacing w:line="400" w:lineRule="exact"/>
              <w:jc w:val="center"/>
              <w:rPr>
                <w:rFonts w:ascii="宋体" w:hAnsi="宋体" w:cs="宋体"/>
                <w:bCs/>
                <w:color w:val="auto"/>
                <w:spacing w:val="-6"/>
                <w:sz w:val="24"/>
                <w:szCs w:val="24"/>
              </w:rPr>
            </w:pPr>
            <w:bookmarkStart w:id="50" w:name="OLE_LINK20"/>
            <w:r>
              <w:rPr>
                <w:rFonts w:hint="eastAsia" w:ascii="宋体" w:hAnsi="宋体" w:cs="宋体"/>
                <w:bCs/>
                <w:color w:val="auto"/>
                <w:spacing w:val="-6"/>
                <w:sz w:val="24"/>
                <w:szCs w:val="24"/>
              </w:rPr>
              <w:t>序号</w:t>
            </w:r>
          </w:p>
        </w:tc>
        <w:tc>
          <w:tcPr>
            <w:tcW w:w="1500" w:type="dxa"/>
            <w:tcBorders>
              <w:right w:val="single" w:color="000000" w:sz="4" w:space="0"/>
            </w:tcBorders>
            <w:vAlign w:val="center"/>
          </w:tcPr>
          <w:p w14:paraId="20452262">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4650" w:type="dxa"/>
            <w:tcBorders>
              <w:right w:val="single" w:color="000000" w:sz="4" w:space="0"/>
            </w:tcBorders>
            <w:vAlign w:val="center"/>
          </w:tcPr>
          <w:p w14:paraId="31D9E7DB">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1155" w:type="dxa"/>
            <w:tcBorders>
              <w:left w:val="single" w:color="000000" w:sz="4" w:space="0"/>
            </w:tcBorders>
            <w:vAlign w:val="center"/>
          </w:tcPr>
          <w:p w14:paraId="0D26AA3D">
            <w:pPr>
              <w:spacing w:line="400" w:lineRule="exact"/>
              <w:jc w:val="center"/>
              <w:rPr>
                <w:rFonts w:hint="default" w:ascii="宋体" w:hAnsi="宋体" w:eastAsia="宋体" w:cs="宋体"/>
                <w:bCs/>
                <w:color w:val="auto"/>
                <w:spacing w:val="-6"/>
                <w:sz w:val="24"/>
                <w:szCs w:val="24"/>
                <w:lang w:val="en-US" w:eastAsia="zh-CN"/>
              </w:rPr>
            </w:pPr>
            <w:r>
              <w:rPr>
                <w:rFonts w:hint="eastAsia" w:ascii="宋体" w:hAnsi="宋体" w:cs="宋体"/>
                <w:bCs/>
                <w:color w:val="auto"/>
                <w:spacing w:val="-6"/>
                <w:sz w:val="24"/>
                <w:szCs w:val="24"/>
                <w:lang w:val="en-US" w:eastAsia="zh-CN"/>
              </w:rPr>
              <w:t>服务期限</w:t>
            </w:r>
          </w:p>
        </w:tc>
        <w:tc>
          <w:tcPr>
            <w:tcW w:w="1245" w:type="dxa"/>
            <w:vAlign w:val="center"/>
          </w:tcPr>
          <w:p w14:paraId="1E893543">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w:t>
            </w:r>
          </w:p>
        </w:tc>
      </w:tr>
      <w:tr w14:paraId="6FF3E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844" w:type="dxa"/>
            <w:vAlign w:val="center"/>
          </w:tcPr>
          <w:p w14:paraId="15CB5581">
            <w:pPr>
              <w:spacing w:line="420" w:lineRule="exact"/>
              <w:jc w:val="center"/>
              <w:rPr>
                <w:rFonts w:ascii="宋体" w:hAnsi="宋体"/>
                <w:color w:val="auto"/>
                <w:sz w:val="24"/>
                <w:szCs w:val="24"/>
              </w:rPr>
            </w:pPr>
            <w:r>
              <w:rPr>
                <w:rFonts w:hint="eastAsia" w:ascii="宋体" w:hAnsi="宋体"/>
                <w:color w:val="auto"/>
                <w:sz w:val="24"/>
                <w:szCs w:val="24"/>
              </w:rPr>
              <w:t>1</w:t>
            </w:r>
          </w:p>
        </w:tc>
        <w:tc>
          <w:tcPr>
            <w:tcW w:w="1500" w:type="dxa"/>
            <w:tcBorders>
              <w:right w:val="single" w:color="000000" w:sz="4" w:space="0"/>
            </w:tcBorders>
            <w:vAlign w:val="center"/>
          </w:tcPr>
          <w:p w14:paraId="192C4957">
            <w:pPr>
              <w:spacing w:line="420" w:lineRule="exact"/>
              <w:jc w:val="center"/>
              <w:rPr>
                <w:rFonts w:ascii="宋体" w:hAnsi="宋体"/>
                <w:color w:val="auto"/>
                <w:sz w:val="24"/>
                <w:szCs w:val="24"/>
              </w:rPr>
            </w:pPr>
            <w:r>
              <w:rPr>
                <w:rFonts w:hint="eastAsia" w:ascii="宋体" w:hAnsi="宋体"/>
                <w:color w:val="auto"/>
                <w:sz w:val="24"/>
                <w:szCs w:val="24"/>
              </w:rPr>
              <w:t>2025-2027年中央空调维保服务</w:t>
            </w:r>
          </w:p>
        </w:tc>
        <w:tc>
          <w:tcPr>
            <w:tcW w:w="4650" w:type="dxa"/>
            <w:tcBorders>
              <w:right w:val="single" w:color="000000" w:sz="4" w:space="0"/>
            </w:tcBorders>
            <w:vAlign w:val="center"/>
          </w:tcPr>
          <w:p w14:paraId="00AAD06B">
            <w:pPr>
              <w:spacing w:line="420" w:lineRule="exact"/>
              <w:jc w:val="center"/>
              <w:rPr>
                <w:rFonts w:ascii="宋体" w:hAnsi="宋体"/>
                <w:color w:val="auto"/>
                <w:sz w:val="24"/>
                <w:szCs w:val="24"/>
              </w:rPr>
            </w:pPr>
            <w:r>
              <w:rPr>
                <w:rFonts w:hint="eastAsia" w:ascii="宋体" w:hAnsi="宋体" w:cs="宋体"/>
                <w:color w:val="auto"/>
                <w:sz w:val="24"/>
              </w:rPr>
              <w:t>科技馆(上海新晃)中央空调从始端至末端的系统设备、国际交流中心中央空调主机后端(不含主机)至末端的系统设备，四教会议室空调系统设备的维修保养服务</w:t>
            </w:r>
          </w:p>
        </w:tc>
        <w:tc>
          <w:tcPr>
            <w:tcW w:w="1155" w:type="dxa"/>
            <w:tcBorders>
              <w:left w:val="single" w:color="000000" w:sz="4" w:space="0"/>
            </w:tcBorders>
            <w:vAlign w:val="center"/>
          </w:tcPr>
          <w:p w14:paraId="3CB4EC9E">
            <w:pPr>
              <w:spacing w:line="420" w:lineRule="exact"/>
              <w:jc w:val="center"/>
              <w:rPr>
                <w:rFonts w:ascii="宋体" w:hAnsi="宋体"/>
                <w:color w:val="auto"/>
                <w:sz w:val="24"/>
                <w:szCs w:val="24"/>
              </w:rPr>
            </w:pPr>
            <w:r>
              <w:rPr>
                <w:rFonts w:hint="eastAsia" w:ascii="宋体" w:hAnsi="宋体" w:cs="宋体"/>
                <w:color w:val="auto"/>
                <w:sz w:val="24"/>
              </w:rPr>
              <w:t>贰年</w:t>
            </w:r>
          </w:p>
        </w:tc>
        <w:tc>
          <w:tcPr>
            <w:tcW w:w="1245" w:type="dxa"/>
            <w:vAlign w:val="center"/>
          </w:tcPr>
          <w:p w14:paraId="562DAACA">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200000元</w:t>
            </w:r>
          </w:p>
        </w:tc>
      </w:tr>
      <w:bookmarkEnd w:id="50"/>
    </w:tbl>
    <w:p w14:paraId="7205491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9"/>
      <w:bookmarkEnd w:id="40"/>
    </w:p>
    <w:p w14:paraId="7447810D">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5A46BB25">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51" w:name="OLE_LINK21"/>
      <w:bookmarkStart w:id="52" w:name="_Toc171394913"/>
      <w:r>
        <w:rPr>
          <w:rFonts w:hint="eastAsia" w:ascii="宋体" w:hAnsi="宋体"/>
          <w:color w:val="auto"/>
          <w:sz w:val="24"/>
          <w:szCs w:val="24"/>
        </w:rPr>
        <w:t>2.落实政府采购政策需满足的资格要求：</w:t>
      </w:r>
      <w:r>
        <w:rPr>
          <w:rFonts w:hint="eastAsia" w:ascii="宋体" w:hAnsi="宋体"/>
          <w:color w:val="auto"/>
          <w:sz w:val="24"/>
          <w:szCs w:val="24"/>
        </w:rPr>
        <w:t>无。</w:t>
      </w:r>
    </w:p>
    <w:p w14:paraId="76B4334C">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w:t>
      </w:r>
      <w:r>
        <w:rPr>
          <w:rFonts w:hint="eastAsia" w:ascii="宋体" w:hAnsi="宋体"/>
          <w:color w:val="auto"/>
          <w:sz w:val="24"/>
          <w:szCs w:val="24"/>
        </w:rPr>
        <w:t>无。</w:t>
      </w:r>
    </w:p>
    <w:bookmarkEnd w:id="51"/>
    <w:p w14:paraId="217C025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四、报名及竞争性磋商文件的获取：</w:t>
      </w:r>
    </w:p>
    <w:p w14:paraId="135C9FEE">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5</w:t>
      </w:r>
      <w:r>
        <w:rPr>
          <w:rFonts w:hint="eastAsia" w:ascii="宋体" w:hAnsi="宋体"/>
          <w:color w:val="auto"/>
          <w:sz w:val="24"/>
          <w:szCs w:val="24"/>
        </w:rPr>
        <w:t>月</w:t>
      </w:r>
      <w:r>
        <w:rPr>
          <w:rFonts w:hint="eastAsia" w:ascii="宋体" w:hAnsi="宋体"/>
          <w:color w:val="auto"/>
          <w:sz w:val="24"/>
          <w:szCs w:val="24"/>
          <w:lang w:val="en-US" w:eastAsia="zh-CN"/>
        </w:rPr>
        <w:t>6</w:t>
      </w:r>
      <w:r>
        <w:rPr>
          <w:rFonts w:hint="eastAsia" w:ascii="宋体" w:hAnsi="宋体"/>
          <w:color w:val="auto"/>
          <w:sz w:val="24"/>
          <w:szCs w:val="24"/>
        </w:rPr>
        <w:t>日至202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5</w:t>
      </w:r>
      <w:r>
        <w:rPr>
          <w:rFonts w:hint="eastAsia" w:ascii="宋体" w:hAnsi="宋体"/>
          <w:color w:val="auto"/>
          <w:sz w:val="24"/>
          <w:szCs w:val="24"/>
        </w:rPr>
        <w:t>月</w:t>
      </w:r>
      <w:r>
        <w:rPr>
          <w:rFonts w:hint="eastAsia" w:ascii="宋体" w:hAnsi="宋体"/>
          <w:color w:val="auto"/>
          <w:sz w:val="24"/>
          <w:szCs w:val="24"/>
          <w:lang w:val="en-US" w:eastAsia="zh-CN"/>
        </w:rPr>
        <w:t>15</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42293832">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10F19901">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70CDF5D1">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rPr>
        <w:t>杜老师</w:t>
      </w:r>
      <w:r>
        <w:rPr>
          <w:rFonts w:hint="eastAsia" w:ascii="宋体" w:hAnsi="宋体"/>
          <w:color w:val="auto"/>
          <w:sz w:val="24"/>
          <w:szCs w:val="24"/>
        </w:rPr>
        <w:t>；联系方式：</w:t>
      </w:r>
      <w:r>
        <w:rPr>
          <w:rFonts w:hint="eastAsia" w:ascii="宋体" w:hAnsi="宋体"/>
          <w:color w:val="auto"/>
          <w:sz w:val="24"/>
          <w:szCs w:val="24"/>
        </w:rPr>
        <w:t>0571-87713548；邮箱：20230069@hdu.edu.cn。</w:t>
      </w:r>
    </w:p>
    <w:p w14:paraId="44DB980E">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5.投标人未按照本公告规定的方式获取文件的，投标文件将被拒绝。</w:t>
      </w:r>
    </w:p>
    <w:p w14:paraId="555B7AAA">
      <w:pPr>
        <w:spacing w:line="288" w:lineRule="auto"/>
        <w:ind w:left="29" w:leftChars="14" w:firstLine="446" w:firstLineChars="185"/>
        <w:rPr>
          <w:rFonts w:ascii="宋体" w:hAnsi="宋体"/>
          <w:b/>
          <w:bCs/>
          <w:color w:val="auto"/>
          <w:sz w:val="24"/>
          <w:szCs w:val="24"/>
        </w:rPr>
      </w:pPr>
      <w:r>
        <w:rPr>
          <w:rFonts w:hint="eastAsia" w:ascii="宋体" w:hAnsi="宋体"/>
          <w:b/>
          <w:bCs/>
          <w:color w:val="auto"/>
          <w:sz w:val="24"/>
          <w:szCs w:val="24"/>
        </w:rPr>
        <w:t>6、已在线上报名的供应商务必在</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5</w:t>
      </w:r>
      <w:r>
        <w:rPr>
          <w:rFonts w:hint="eastAsia" w:ascii="宋体" w:hAnsi="宋体"/>
          <w:b/>
          <w:bCs/>
          <w:color w:val="auto"/>
          <w:sz w:val="24"/>
          <w:szCs w:val="24"/>
        </w:rPr>
        <w:t>月</w:t>
      </w:r>
      <w:r>
        <w:rPr>
          <w:rFonts w:hint="eastAsia" w:ascii="宋体" w:hAnsi="宋体"/>
          <w:b/>
          <w:bCs/>
          <w:color w:val="auto"/>
          <w:sz w:val="24"/>
          <w:szCs w:val="24"/>
          <w:lang w:val="en-US" w:eastAsia="zh-CN"/>
        </w:rPr>
        <w:t>15</w:t>
      </w:r>
      <w:r>
        <w:rPr>
          <w:rFonts w:hint="eastAsia" w:ascii="宋体" w:hAnsi="宋体"/>
          <w:b/>
          <w:bCs/>
          <w:color w:val="auto"/>
          <w:sz w:val="24"/>
          <w:szCs w:val="24"/>
        </w:rPr>
        <w:t>日上午9点前</w:t>
      </w:r>
      <w:r>
        <w:rPr>
          <w:rFonts w:hint="eastAsia" w:ascii="宋体" w:hAnsi="宋体"/>
          <w:b/>
          <w:bCs/>
          <w:color w:val="auto"/>
          <w:sz w:val="24"/>
          <w:szCs w:val="24"/>
        </w:rPr>
        <w:t>将书面文件以邮件方式</w:t>
      </w:r>
      <w:bookmarkStart w:id="53" w:name="_Hlk180574599"/>
      <w:r>
        <w:rPr>
          <w:rFonts w:hint="eastAsia" w:ascii="宋体" w:hAnsi="宋体"/>
          <w:b/>
          <w:bCs/>
          <w:color w:val="auto"/>
          <w:sz w:val="24"/>
          <w:szCs w:val="24"/>
        </w:rPr>
        <w:t>告</w:t>
      </w:r>
      <w:bookmarkEnd w:id="53"/>
      <w:r>
        <w:rPr>
          <w:rFonts w:hint="eastAsia" w:ascii="宋体" w:hAnsi="宋体"/>
          <w:b/>
          <w:bCs/>
          <w:color w:val="auto"/>
          <w:sz w:val="24"/>
          <w:szCs w:val="24"/>
        </w:rPr>
        <w:t>知采购方（邮箱：</w:t>
      </w:r>
      <w:r>
        <w:rPr>
          <w:rFonts w:hint="eastAsia" w:ascii="宋体" w:hAnsi="宋体"/>
          <w:b/>
          <w:bCs/>
          <w:color w:val="auto"/>
          <w:sz w:val="24"/>
          <w:szCs w:val="24"/>
        </w:rPr>
        <w:t>20230069@hdu.edu.cn</w:t>
      </w:r>
      <w:r>
        <w:rPr>
          <w:rFonts w:hint="eastAsia" w:ascii="宋体" w:hAnsi="宋体"/>
          <w:b/>
          <w:bCs/>
          <w:color w:val="auto"/>
          <w:sz w:val="24"/>
          <w:szCs w:val="24"/>
        </w:rPr>
        <w:t>）是否参加本次响应。</w:t>
      </w:r>
    </w:p>
    <w:p w14:paraId="4D74F26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7515AF1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66112AE6">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default" w:ascii="宋体" w:hAnsi="宋体" w:eastAsia="宋体"/>
          <w:color w:val="auto"/>
          <w:sz w:val="24"/>
          <w:szCs w:val="24"/>
          <w:lang w:val="en-US" w:eastAsia="zh-CN"/>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5</w:t>
      </w:r>
      <w:r>
        <w:rPr>
          <w:rFonts w:hint="eastAsia" w:ascii="宋体" w:hAnsi="宋体"/>
          <w:b/>
          <w:bCs/>
          <w:color w:val="auto"/>
          <w:sz w:val="24"/>
          <w:szCs w:val="24"/>
        </w:rPr>
        <w:t>月</w:t>
      </w:r>
      <w:r>
        <w:rPr>
          <w:rFonts w:hint="eastAsia" w:ascii="宋体" w:hAnsi="宋体"/>
          <w:b/>
          <w:bCs/>
          <w:color w:val="auto"/>
          <w:sz w:val="24"/>
          <w:szCs w:val="24"/>
          <w:lang w:val="en-US" w:eastAsia="zh-CN"/>
        </w:rPr>
        <w:t>16</w:t>
      </w:r>
      <w:r>
        <w:rPr>
          <w:rFonts w:hint="eastAsia" w:ascii="宋体" w:hAnsi="宋体"/>
          <w:b/>
          <w:bCs/>
          <w:color w:val="auto"/>
          <w:sz w:val="24"/>
          <w:szCs w:val="24"/>
        </w:rPr>
        <w:t>日</w:t>
      </w:r>
      <w:r>
        <w:rPr>
          <w:rFonts w:hint="eastAsia" w:ascii="宋体" w:hAnsi="宋体"/>
          <w:b/>
          <w:bCs/>
          <w:color w:val="auto"/>
          <w:sz w:val="24"/>
          <w:szCs w:val="24"/>
        </w:rPr>
        <w:t xml:space="preserve"> </w:t>
      </w:r>
      <w:r>
        <w:rPr>
          <w:rFonts w:hint="eastAsia" w:ascii="宋体" w:hAnsi="宋体"/>
          <w:b/>
          <w:bCs/>
          <w:color w:val="auto"/>
          <w:sz w:val="24"/>
          <w:szCs w:val="24"/>
          <w:lang w:val="en-US" w:eastAsia="zh-CN"/>
        </w:rPr>
        <w:t>上午9时</w:t>
      </w:r>
    </w:p>
    <w:p w14:paraId="43DBE034">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358AB05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72597443">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2025年5月16日</w:t>
      </w:r>
      <w:r>
        <w:rPr>
          <w:rFonts w:hint="eastAsia" w:ascii="宋体" w:hAnsi="宋体"/>
          <w:b/>
          <w:bCs/>
          <w:color w:val="auto"/>
          <w:sz w:val="24"/>
          <w:szCs w:val="24"/>
          <w:lang w:val="en-US" w:eastAsia="zh-CN"/>
        </w:rPr>
        <w:t>上午9时</w:t>
      </w:r>
    </w:p>
    <w:p w14:paraId="4523D8D9">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5F4317D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、公告期限</w:t>
      </w:r>
    </w:p>
    <w:p w14:paraId="27AF550A">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511A884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108BC1E3">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w:t>
      </w:r>
      <w:r>
        <w:rPr>
          <w:rFonts w:hint="eastAsia" w:ascii="宋体" w:hAnsi="宋体"/>
          <w:color w:val="auto"/>
          <w:sz w:val="24"/>
          <w:szCs w:val="24"/>
        </w:rPr>
        <w:t>后勤服务中心</w:t>
      </w:r>
    </w:p>
    <w:p w14:paraId="4C927C49">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w:t>
      </w:r>
      <w:r>
        <w:rPr>
          <w:rFonts w:hint="eastAsia"/>
          <w:color w:val="auto"/>
          <w:sz w:val="24"/>
          <w:u w:val="single"/>
          <w:lang w:val="en-US" w:eastAsia="zh-CN"/>
        </w:rPr>
        <w:t>陈</w:t>
      </w:r>
      <w:r>
        <w:rPr>
          <w:rFonts w:hint="eastAsia" w:ascii="宋体" w:hAnsi="宋体"/>
          <w:color w:val="auto"/>
          <w:sz w:val="24"/>
          <w:szCs w:val="24"/>
          <w:u w:val="single"/>
        </w:rPr>
        <w:t>老师</w:t>
      </w:r>
      <w:r>
        <w:rPr>
          <w:rFonts w:hint="eastAsia" w:ascii="宋体" w:hAnsi="宋体"/>
          <w:color w:val="auto"/>
          <w:sz w:val="24"/>
          <w:szCs w:val="24"/>
          <w:u w:val="single"/>
        </w:rPr>
        <w:t xml:space="preserve"> </w:t>
      </w:r>
      <w:r>
        <w:rPr>
          <w:rFonts w:hint="eastAsia" w:ascii="宋体" w:hAnsi="宋体"/>
          <w:color w:val="auto"/>
          <w:sz w:val="24"/>
          <w:szCs w:val="24"/>
        </w:rPr>
        <w:t xml:space="preserve"> ， 电话：</w:t>
      </w:r>
      <w:r>
        <w:rPr>
          <w:rFonts w:hint="eastAsia" w:ascii="宋体" w:hAnsi="宋体"/>
          <w:color w:val="auto"/>
          <w:sz w:val="24"/>
          <w:szCs w:val="24"/>
          <w:u w:val="single"/>
        </w:rPr>
        <w:t xml:space="preserve"> </w:t>
      </w:r>
      <w:bookmarkStart w:id="54" w:name="OLE_LINK27"/>
      <w:r>
        <w:rPr>
          <w:rFonts w:hint="eastAsia" w:ascii="宋体" w:hAnsi="宋体"/>
          <w:color w:val="auto"/>
          <w:sz w:val="24"/>
          <w:szCs w:val="24"/>
          <w:u w:val="single"/>
        </w:rPr>
        <w:t>0571-86919238</w:t>
      </w:r>
      <w:bookmarkEnd w:id="54"/>
      <w:r>
        <w:rPr>
          <w:rFonts w:hint="eastAsia" w:ascii="宋体" w:hAnsi="宋体"/>
          <w:color w:val="auto"/>
          <w:sz w:val="24"/>
          <w:szCs w:val="24"/>
          <w:u w:val="single"/>
        </w:rPr>
        <w:t>。</w:t>
      </w:r>
    </w:p>
    <w:p w14:paraId="363413B9">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48FEE9EF">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14:paraId="56B79C86">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杜</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p>
    <w:p w14:paraId="3E576B3C">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p>
    <w:p w14:paraId="3EFB7ABB">
      <w:pPr>
        <w:pStyle w:val="2"/>
        <w:rPr>
          <w:color w:val="auto"/>
        </w:rPr>
      </w:pPr>
    </w:p>
    <w:p w14:paraId="2D302C97">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76BE5B1E">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5E6C7461">
      <w:pPr>
        <w:pStyle w:val="23"/>
        <w:rPr>
          <w:color w:val="auto"/>
        </w:rPr>
      </w:pPr>
    </w:p>
    <w:p w14:paraId="52E77901">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5B4A5429">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5</w:t>
      </w:r>
      <w:r>
        <w:rPr>
          <w:rFonts w:hint="eastAsia" w:ascii="宋体" w:hAnsi="宋体"/>
          <w:color w:val="auto"/>
          <w:sz w:val="24"/>
          <w:szCs w:val="24"/>
        </w:rPr>
        <w:t>月</w:t>
      </w:r>
      <w:r>
        <w:rPr>
          <w:rFonts w:hint="eastAsia" w:ascii="宋体" w:hAnsi="宋体"/>
          <w:color w:val="auto"/>
          <w:sz w:val="24"/>
          <w:szCs w:val="24"/>
          <w:lang w:val="en-US" w:eastAsia="zh-CN"/>
        </w:rPr>
        <w:t>6</w:t>
      </w:r>
      <w:r>
        <w:rPr>
          <w:rFonts w:hint="eastAsia" w:ascii="宋体" w:hAnsi="宋体"/>
          <w:color w:val="auto"/>
          <w:sz w:val="24"/>
          <w:szCs w:val="24"/>
        </w:rPr>
        <w:t>日</w:t>
      </w:r>
    </w:p>
    <w:p w14:paraId="08A602F3">
      <w:pPr>
        <w:wordWrap w:val="0"/>
        <w:adjustRightInd w:val="0"/>
        <w:snapToGrid w:val="0"/>
        <w:spacing w:line="420" w:lineRule="exact"/>
        <w:ind w:left="31" w:right="480" w:hanging="31" w:hangingChars="13"/>
        <w:jc w:val="right"/>
        <w:rPr>
          <w:rFonts w:ascii="宋体"/>
          <w:color w:val="auto"/>
          <w:sz w:val="24"/>
          <w:szCs w:val="24"/>
        </w:rPr>
      </w:pPr>
    </w:p>
    <w:p w14:paraId="56988883">
      <w:pPr>
        <w:adjustRightInd w:val="0"/>
        <w:snapToGrid w:val="0"/>
        <w:spacing w:before="120" w:beforeLines="50" w:after="120" w:afterLines="50" w:line="420" w:lineRule="exact"/>
        <w:ind w:right="480"/>
        <w:jc w:val="center"/>
        <w:rPr>
          <w:rStyle w:val="56"/>
          <w:color w:val="auto"/>
        </w:rPr>
      </w:pPr>
      <w:r>
        <w:rPr>
          <w:rStyle w:val="111"/>
          <w:b w:val="0"/>
          <w:snapToGrid/>
          <w:color w:val="auto"/>
          <w:sz w:val="24"/>
          <w:szCs w:val="24"/>
        </w:rPr>
        <w:br w:type="page"/>
      </w:r>
      <w:bookmarkStart w:id="55" w:name="_Toc14371"/>
      <w:bookmarkStart w:id="56" w:name="_Toc14615"/>
      <w:bookmarkStart w:id="57" w:name="_Toc21096"/>
      <w:bookmarkStart w:id="58" w:name="_Toc5412"/>
      <w:bookmarkStart w:id="59" w:name="_Toc19935"/>
      <w:bookmarkStart w:id="60" w:name="_Toc20151"/>
      <w:bookmarkStart w:id="61" w:name="_Toc11189"/>
      <w:bookmarkStart w:id="62" w:name="_Toc30864"/>
      <w:bookmarkStart w:id="63" w:name="_Toc25903"/>
      <w:bookmarkStart w:id="64" w:name="_Toc6139"/>
      <w:bookmarkStart w:id="65" w:name="_Toc15380"/>
      <w:bookmarkStart w:id="66" w:name="_Toc28369"/>
      <w:bookmarkStart w:id="67" w:name="_Toc20175"/>
      <w:bookmarkStart w:id="68" w:name="_Toc14015"/>
      <w:bookmarkStart w:id="69" w:name="_Toc31392"/>
      <w:bookmarkStart w:id="70" w:name="_Toc10682"/>
      <w:bookmarkStart w:id="71" w:name="_Toc8923"/>
      <w:bookmarkStart w:id="72" w:name="_Toc25493"/>
      <w:bookmarkStart w:id="73" w:name="_Toc30939"/>
      <w:bookmarkStart w:id="74" w:name="_Toc13359"/>
      <w:bookmarkStart w:id="75" w:name="_Toc31607"/>
      <w:bookmarkStart w:id="76" w:name="_Toc27007"/>
      <w:bookmarkStart w:id="77" w:name="_Toc27564"/>
      <w:bookmarkStart w:id="78" w:name="_Toc8413"/>
      <w:bookmarkStart w:id="79" w:name="_Toc16190"/>
      <w:bookmarkStart w:id="80" w:name="_Toc31424"/>
      <w:bookmarkStart w:id="81" w:name="_Toc8774"/>
      <w:bookmarkStart w:id="82" w:name="_Toc30984"/>
      <w:bookmarkStart w:id="83" w:name="_Toc17784"/>
      <w:bookmarkStart w:id="84" w:name="_Toc9474"/>
      <w:bookmarkStart w:id="85" w:name="_Toc18447"/>
      <w:bookmarkStart w:id="86" w:name="_Toc7205"/>
      <w:bookmarkStart w:id="87" w:name="_Toc13468"/>
      <w:r>
        <w:rPr>
          <w:rStyle w:val="56"/>
          <w:rFonts w:hint="eastAsia"/>
          <w:color w:val="auto"/>
        </w:rPr>
        <w:t>第二部分</w:t>
      </w:r>
      <w:r>
        <w:rPr>
          <w:rStyle w:val="56"/>
          <w:color w:val="auto"/>
        </w:rPr>
        <w:t xml:space="preserve">  </w:t>
      </w:r>
      <w:r>
        <w:rPr>
          <w:rStyle w:val="56"/>
          <w:rFonts w:hint="eastAsia"/>
          <w:color w:val="auto"/>
        </w:rPr>
        <w:t>响应方须知</w:t>
      </w:r>
    </w:p>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14:paraId="261BF012">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88" w:name="_Toc26073"/>
      <w:bookmarkStart w:id="89" w:name="_Toc17697"/>
      <w:bookmarkStart w:id="90" w:name="_Toc26853"/>
      <w:bookmarkStart w:id="91" w:name="_Toc10657"/>
      <w:bookmarkStart w:id="92" w:name="_Toc29793"/>
      <w:bookmarkStart w:id="93" w:name="_Toc28026"/>
      <w:bookmarkStart w:id="94" w:name="_Toc23420"/>
      <w:bookmarkStart w:id="95" w:name="_Toc6421"/>
      <w:bookmarkStart w:id="96" w:name="_Toc26025"/>
      <w:bookmarkStart w:id="97" w:name="_Toc23359"/>
      <w:bookmarkStart w:id="98" w:name="_Toc10414"/>
      <w:bookmarkStart w:id="99" w:name="_Toc20565"/>
      <w:bookmarkStart w:id="100" w:name="_Toc10518"/>
      <w:bookmarkStart w:id="101" w:name="_Toc28079"/>
      <w:bookmarkStart w:id="102" w:name="_Toc12644"/>
      <w:bookmarkStart w:id="103" w:name="_Toc1743"/>
      <w:bookmarkStart w:id="104" w:name="_Toc30159"/>
      <w:bookmarkStart w:id="105" w:name="_Toc9123"/>
      <w:bookmarkStart w:id="106" w:name="_Toc27500"/>
      <w:bookmarkStart w:id="107" w:name="_Toc4505"/>
      <w:bookmarkStart w:id="108" w:name="_Toc22339"/>
      <w:bookmarkStart w:id="109" w:name="_Toc1714"/>
      <w:bookmarkStart w:id="110" w:name="_Toc29458"/>
      <w:bookmarkStart w:id="111" w:name="_Toc3269"/>
      <w:bookmarkStart w:id="112" w:name="_Toc9778"/>
      <w:bookmarkStart w:id="113" w:name="_Toc32596"/>
      <w:bookmarkStart w:id="114" w:name="_Toc31880"/>
      <w:bookmarkStart w:id="115" w:name="_Toc20573"/>
      <w:bookmarkStart w:id="116" w:name="_Toc483"/>
      <w:bookmarkStart w:id="117" w:name="_Toc23155"/>
      <w:bookmarkStart w:id="118" w:name="_Toc16998"/>
      <w:bookmarkStart w:id="119" w:name="_Toc26028"/>
      <w:bookmarkStart w:id="120" w:name="_Toc6715"/>
      <w:r>
        <w:rPr>
          <w:rFonts w:hint="eastAsia" w:ascii="楷体" w:hAnsi="楷体" w:eastAsia="楷体" w:cs="楷体"/>
          <w:snapToGrid w:val="0"/>
          <w:color w:val="auto"/>
          <w:kern w:val="44"/>
          <w:sz w:val="32"/>
          <w:szCs w:val="32"/>
        </w:rPr>
        <w:t>前附表</w:t>
      </w:r>
      <w:bookmarkEnd w:id="52"/>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Start w:id="121" w:name="_Toc183786414"/>
    </w:p>
    <w:tbl>
      <w:tblPr>
        <w:tblStyle w:val="47"/>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33367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04E44832">
            <w:pPr>
              <w:rPr>
                <w:rFonts w:ascii="宋体"/>
                <w:b/>
                <w:color w:val="auto"/>
                <w:sz w:val="24"/>
                <w:szCs w:val="24"/>
              </w:rPr>
            </w:pPr>
            <w:r>
              <w:rPr>
                <w:rFonts w:hint="eastAsia" w:ascii="宋体" w:hAnsi="宋体"/>
                <w:b/>
                <w:color w:val="auto"/>
                <w:sz w:val="24"/>
                <w:szCs w:val="24"/>
              </w:rPr>
              <w:t>序号</w:t>
            </w:r>
          </w:p>
        </w:tc>
        <w:tc>
          <w:tcPr>
            <w:tcW w:w="2043" w:type="dxa"/>
            <w:vAlign w:val="center"/>
          </w:tcPr>
          <w:p w14:paraId="652D9B25">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6E1E4EFC">
            <w:pPr>
              <w:jc w:val="center"/>
              <w:rPr>
                <w:rFonts w:ascii="宋体"/>
                <w:b/>
                <w:color w:val="auto"/>
                <w:sz w:val="24"/>
                <w:szCs w:val="24"/>
              </w:rPr>
            </w:pPr>
            <w:r>
              <w:rPr>
                <w:rFonts w:hint="eastAsia" w:ascii="宋体" w:hAnsi="宋体"/>
                <w:b/>
                <w:color w:val="auto"/>
                <w:sz w:val="24"/>
                <w:szCs w:val="24"/>
              </w:rPr>
              <w:t>内容</w:t>
            </w:r>
          </w:p>
        </w:tc>
      </w:tr>
      <w:tr w14:paraId="71D9D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0B985D6">
            <w:pPr>
              <w:pStyle w:val="181"/>
              <w:adjustRightInd/>
              <w:spacing w:line="240" w:lineRule="auto"/>
              <w:rPr>
                <w:color w:val="auto"/>
                <w:szCs w:val="24"/>
              </w:rPr>
            </w:pPr>
            <w:r>
              <w:rPr>
                <w:rFonts w:hint="eastAsia"/>
                <w:color w:val="auto"/>
                <w:szCs w:val="24"/>
              </w:rPr>
              <w:t>1</w:t>
            </w:r>
          </w:p>
        </w:tc>
        <w:tc>
          <w:tcPr>
            <w:tcW w:w="2043" w:type="dxa"/>
            <w:vAlign w:val="center"/>
          </w:tcPr>
          <w:p w14:paraId="4BD2C3A4">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4FC1C7B7">
            <w:pPr>
              <w:rPr>
                <w:rFonts w:ascii="宋体"/>
                <w:color w:val="auto"/>
                <w:sz w:val="24"/>
                <w:szCs w:val="24"/>
              </w:rPr>
            </w:pPr>
            <w:r>
              <w:rPr>
                <w:rFonts w:hint="eastAsia" w:ascii="宋体" w:hAnsi="宋体"/>
                <w:color w:val="auto"/>
                <w:sz w:val="24"/>
                <w:szCs w:val="24"/>
              </w:rPr>
              <w:t>2025-2027年中央空调维保服务</w:t>
            </w:r>
          </w:p>
        </w:tc>
      </w:tr>
      <w:tr w14:paraId="3B960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CBF271C">
            <w:pPr>
              <w:jc w:val="center"/>
              <w:rPr>
                <w:rFonts w:ascii="宋体" w:hAnsi="宋体"/>
                <w:color w:val="auto"/>
                <w:sz w:val="24"/>
                <w:szCs w:val="24"/>
              </w:rPr>
            </w:pPr>
          </w:p>
        </w:tc>
        <w:tc>
          <w:tcPr>
            <w:tcW w:w="2043" w:type="dxa"/>
            <w:vAlign w:val="center"/>
          </w:tcPr>
          <w:p w14:paraId="6A60C3BB">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57B1A3E2">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w:t>
            </w:r>
            <w:bookmarkStart w:id="122" w:name="OLE_LINK6"/>
            <w:r>
              <w:rPr>
                <w:rFonts w:hint="eastAsia" w:ascii="宋体" w:hAnsi="宋体" w:cs="宋体"/>
                <w:b/>
                <w:bCs/>
                <w:color w:val="auto"/>
                <w:szCs w:val="21"/>
                <w:u w:val="single"/>
              </w:rPr>
              <w:t>其他未列明行业</w:t>
            </w:r>
            <w:bookmarkEnd w:id="122"/>
            <w:r>
              <w:rPr>
                <w:rFonts w:hint="eastAsia" w:ascii="宋体" w:hAnsi="宋体" w:cs="宋体"/>
                <w:b/>
                <w:bCs/>
                <w:color w:val="auto"/>
                <w:szCs w:val="21"/>
                <w:u w:val="single"/>
              </w:rPr>
              <w:t>。‌中型企业‌：从业人员达到100人及以上且不超过300人；‌小型企业‌：从业人员达到10人及以上且不足100人；‌微型企业‌：从业人员不足10人。</w:t>
            </w:r>
          </w:p>
        </w:tc>
      </w:tr>
      <w:tr w14:paraId="37E94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99DF14B">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26EBB8C3">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15FC49C8">
            <w:pPr>
              <w:rPr>
                <w:rFonts w:ascii="宋体"/>
                <w:color w:val="auto"/>
                <w:sz w:val="24"/>
                <w:szCs w:val="24"/>
              </w:rPr>
            </w:pPr>
            <w:r>
              <w:rPr>
                <w:rFonts w:hint="eastAsia" w:ascii="宋体" w:hAnsi="宋体"/>
                <w:color w:val="auto"/>
                <w:sz w:val="24"/>
                <w:szCs w:val="24"/>
              </w:rPr>
              <w:t>2025-JH-CS04</w:t>
            </w:r>
          </w:p>
        </w:tc>
      </w:tr>
      <w:tr w14:paraId="21A25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D1CA259">
            <w:pPr>
              <w:jc w:val="center"/>
              <w:rPr>
                <w:rFonts w:ascii="宋体"/>
                <w:color w:val="auto"/>
                <w:sz w:val="24"/>
                <w:szCs w:val="24"/>
              </w:rPr>
            </w:pPr>
          </w:p>
        </w:tc>
        <w:tc>
          <w:tcPr>
            <w:tcW w:w="2043" w:type="dxa"/>
            <w:vAlign w:val="center"/>
          </w:tcPr>
          <w:p w14:paraId="288CF38F">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45197163">
            <w:pPr>
              <w:pStyle w:val="30"/>
              <w:ind w:left="0" w:leftChars="0"/>
              <w:rPr>
                <w:color w:val="auto"/>
                <w:szCs w:val="24"/>
              </w:rPr>
            </w:pPr>
            <w:r>
              <w:rPr>
                <w:rFonts w:hint="eastAsia"/>
                <w:color w:val="auto"/>
                <w:szCs w:val="24"/>
              </w:rPr>
              <w:t>竞争性磋商</w:t>
            </w:r>
            <w:r>
              <w:rPr>
                <w:rFonts w:hint="eastAsia"/>
                <w:b/>
                <w:bCs/>
                <w:color w:val="auto"/>
                <w:szCs w:val="24"/>
              </w:rPr>
              <w:t>（线上电子交易）</w:t>
            </w:r>
          </w:p>
        </w:tc>
      </w:tr>
      <w:tr w14:paraId="408EB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2F5CD09">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436E0EB6">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21351489">
            <w:pPr>
              <w:pStyle w:val="30"/>
              <w:ind w:left="0" w:leftChars="0"/>
              <w:rPr>
                <w:color w:val="auto"/>
                <w:szCs w:val="24"/>
              </w:rPr>
            </w:pPr>
            <w:r>
              <w:rPr>
                <w:rFonts w:hint="eastAsia"/>
                <w:color w:val="auto"/>
                <w:szCs w:val="24"/>
              </w:rPr>
              <w:t>杭州电子科技大学</w:t>
            </w:r>
            <w:r>
              <w:rPr>
                <w:rFonts w:hint="eastAsia"/>
                <w:color w:val="auto"/>
                <w:kern w:val="0"/>
                <w:szCs w:val="24"/>
              </w:rPr>
              <w:t>后勤服务中心</w:t>
            </w:r>
          </w:p>
        </w:tc>
      </w:tr>
      <w:tr w14:paraId="45CF7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EFCC71E">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2607FCD2">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3D1A72E5">
            <w:pPr>
              <w:rPr>
                <w:rFonts w:ascii="宋体"/>
                <w:color w:val="auto"/>
                <w:sz w:val="24"/>
                <w:szCs w:val="24"/>
              </w:rPr>
            </w:pPr>
            <w:r>
              <w:rPr>
                <w:rFonts w:hint="eastAsia" w:ascii="宋体" w:hAnsi="宋体"/>
                <w:color w:val="auto"/>
                <w:sz w:val="24"/>
                <w:szCs w:val="24"/>
              </w:rPr>
              <w:t>详见第三部分采购需求</w:t>
            </w:r>
          </w:p>
        </w:tc>
      </w:tr>
      <w:tr w14:paraId="0AF52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E619736">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0DDEE5DB">
            <w:pPr>
              <w:jc w:val="center"/>
              <w:rPr>
                <w:color w:val="auto"/>
                <w:sz w:val="24"/>
              </w:rPr>
            </w:pPr>
            <w:r>
              <w:rPr>
                <w:rFonts w:hint="eastAsia"/>
                <w:color w:val="auto"/>
                <w:sz w:val="24"/>
              </w:rPr>
              <w:t>磋商报价及费用</w:t>
            </w:r>
          </w:p>
        </w:tc>
        <w:tc>
          <w:tcPr>
            <w:tcW w:w="6348" w:type="dxa"/>
            <w:vAlign w:val="center"/>
          </w:tcPr>
          <w:p w14:paraId="17D9D8A9">
            <w:pPr>
              <w:rPr>
                <w:color w:val="auto"/>
                <w:sz w:val="24"/>
              </w:rPr>
            </w:pPr>
            <w:r>
              <w:rPr>
                <w:rFonts w:hint="eastAsia"/>
                <w:color w:val="auto"/>
                <w:sz w:val="24"/>
              </w:rPr>
              <w:t>详见采购文件第二部分第三节第（三）点报价内容。</w:t>
            </w:r>
          </w:p>
        </w:tc>
      </w:tr>
      <w:tr w14:paraId="0EF50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F384EA6">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21DA9C86">
            <w:pPr>
              <w:jc w:val="center"/>
              <w:rPr>
                <w:rFonts w:ascii="宋体"/>
                <w:color w:val="auto"/>
                <w:sz w:val="24"/>
                <w:szCs w:val="24"/>
              </w:rPr>
            </w:pPr>
            <w:r>
              <w:rPr>
                <w:rFonts w:hint="eastAsia"/>
                <w:color w:val="auto"/>
                <w:sz w:val="24"/>
              </w:rPr>
              <w:t>磋商响应有效期</w:t>
            </w:r>
          </w:p>
        </w:tc>
        <w:tc>
          <w:tcPr>
            <w:tcW w:w="6348" w:type="dxa"/>
            <w:vAlign w:val="center"/>
          </w:tcPr>
          <w:p w14:paraId="75CFFACF">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5D001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1AD3785">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7B622D63">
            <w:pPr>
              <w:jc w:val="center"/>
              <w:rPr>
                <w:rFonts w:ascii="宋体"/>
                <w:color w:val="auto"/>
                <w:sz w:val="24"/>
                <w:szCs w:val="24"/>
              </w:rPr>
            </w:pPr>
            <w:r>
              <w:rPr>
                <w:rFonts w:hint="eastAsia"/>
                <w:color w:val="auto"/>
                <w:sz w:val="24"/>
              </w:rPr>
              <w:t>磋商文件答疑</w:t>
            </w:r>
          </w:p>
        </w:tc>
        <w:tc>
          <w:tcPr>
            <w:tcW w:w="6348" w:type="dxa"/>
            <w:vAlign w:val="center"/>
          </w:tcPr>
          <w:p w14:paraId="25478431">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5</w:t>
            </w:r>
            <w:r>
              <w:rPr>
                <w:rFonts w:hint="eastAsia"/>
                <w:color w:val="auto"/>
                <w:sz w:val="24"/>
                <w:u w:val="single"/>
              </w:rPr>
              <w:t>月</w:t>
            </w:r>
            <w:r>
              <w:rPr>
                <w:rFonts w:hint="eastAsia"/>
                <w:color w:val="auto"/>
                <w:sz w:val="24"/>
                <w:u w:val="single"/>
                <w:lang w:val="en-US" w:eastAsia="zh-CN"/>
              </w:rPr>
              <w:t>15</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5</w:t>
            </w:r>
            <w:r>
              <w:rPr>
                <w:rFonts w:hint="eastAsia"/>
                <w:color w:val="auto"/>
                <w:sz w:val="24"/>
                <w:u w:val="single"/>
              </w:rPr>
              <w:t>月</w:t>
            </w:r>
            <w:r>
              <w:rPr>
                <w:rFonts w:hint="eastAsia"/>
                <w:color w:val="auto"/>
                <w:sz w:val="24"/>
                <w:u w:val="single"/>
                <w:lang w:val="en-US" w:eastAsia="zh-CN"/>
              </w:rPr>
              <w:t>15</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584F4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5E4D1E1">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1F0887EE">
            <w:pPr>
              <w:jc w:val="center"/>
              <w:rPr>
                <w:rFonts w:ascii="宋体"/>
                <w:color w:val="auto"/>
                <w:sz w:val="24"/>
                <w:szCs w:val="24"/>
              </w:rPr>
            </w:pPr>
            <w:r>
              <w:rPr>
                <w:rFonts w:hint="eastAsia"/>
                <w:color w:val="auto"/>
                <w:sz w:val="24"/>
              </w:rPr>
              <w:t>响应文件份数</w:t>
            </w:r>
          </w:p>
        </w:tc>
        <w:tc>
          <w:tcPr>
            <w:tcW w:w="6348" w:type="dxa"/>
            <w:vAlign w:val="center"/>
          </w:tcPr>
          <w:p w14:paraId="358A0296">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政府采购云平台在线上传一份；备份响应文件：密封包装后EMS或顺丰邮寄形式递交一份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rPr>
              <w:t>杜老师收，电话：0571-87713548</w:t>
            </w:r>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p>
          <w:p w14:paraId="174B9331">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323B8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3644011">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3A1DB461">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580C3531">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18BE9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1A51504">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709FF2AF">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72620F20">
            <w:pPr>
              <w:jc w:val="left"/>
              <w:rPr>
                <w:rFonts w:ascii="宋体"/>
                <w:color w:val="auto"/>
                <w:sz w:val="24"/>
                <w:szCs w:val="24"/>
              </w:rPr>
            </w:pPr>
            <w:r>
              <w:rPr>
                <w:rFonts w:hint="eastAsia"/>
                <w:color w:val="auto"/>
                <w:sz w:val="24"/>
              </w:rPr>
              <w:t>综合评分法</w:t>
            </w:r>
          </w:p>
        </w:tc>
      </w:tr>
      <w:tr w14:paraId="3A6F1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1BA6ED5">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7D75CFE6">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0CD91766">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14:paraId="5A73A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88D8568">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3FDA3837">
            <w:pPr>
              <w:jc w:val="center"/>
              <w:rPr>
                <w:rFonts w:ascii="宋体"/>
                <w:color w:val="auto"/>
                <w:sz w:val="24"/>
                <w:szCs w:val="24"/>
              </w:rPr>
            </w:pPr>
            <w:r>
              <w:rPr>
                <w:rFonts w:hint="eastAsia"/>
                <w:color w:val="auto"/>
                <w:sz w:val="24"/>
              </w:rPr>
              <w:t>解释</w:t>
            </w:r>
          </w:p>
        </w:tc>
        <w:tc>
          <w:tcPr>
            <w:tcW w:w="6348" w:type="dxa"/>
            <w:vAlign w:val="center"/>
          </w:tcPr>
          <w:p w14:paraId="0AC209D9">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5F500D7A">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21"/>
      <w:bookmarkStart w:id="123" w:name="_Toc27769"/>
      <w:bookmarkStart w:id="124" w:name="_Toc67"/>
      <w:bookmarkStart w:id="125" w:name="_Toc3922"/>
      <w:bookmarkStart w:id="126" w:name="_Toc20458"/>
      <w:bookmarkStart w:id="127" w:name="_Toc12127"/>
      <w:bookmarkStart w:id="128" w:name="_Toc23407"/>
      <w:bookmarkStart w:id="129" w:name="_Toc18182"/>
      <w:bookmarkStart w:id="130" w:name="_Toc11583"/>
      <w:bookmarkStart w:id="131" w:name="_Toc689"/>
      <w:bookmarkStart w:id="132" w:name="_Toc18556"/>
      <w:bookmarkStart w:id="133" w:name="_Toc15369"/>
      <w:bookmarkStart w:id="134" w:name="_Toc6934"/>
      <w:bookmarkStart w:id="135" w:name="_Toc7947"/>
      <w:bookmarkStart w:id="136" w:name="_Toc10374"/>
      <w:bookmarkStart w:id="137" w:name="_Toc15091"/>
      <w:bookmarkStart w:id="138" w:name="_Toc2257"/>
      <w:bookmarkStart w:id="139" w:name="_Toc6501"/>
      <w:bookmarkStart w:id="140" w:name="_Toc15936"/>
      <w:bookmarkStart w:id="141" w:name="_Toc19375"/>
      <w:bookmarkStart w:id="142" w:name="_Toc22060"/>
      <w:bookmarkStart w:id="143" w:name="_Toc6841"/>
      <w:bookmarkStart w:id="144" w:name="_Toc24686"/>
      <w:bookmarkStart w:id="145" w:name="_Toc1408"/>
      <w:bookmarkStart w:id="146" w:name="_Toc9017"/>
      <w:bookmarkStart w:id="147" w:name="_Toc6991"/>
      <w:bookmarkStart w:id="148" w:name="_Toc6802"/>
      <w:bookmarkStart w:id="149" w:name="_Toc26898"/>
      <w:bookmarkStart w:id="150" w:name="_Toc19879"/>
      <w:bookmarkStart w:id="151" w:name="_Toc7875"/>
      <w:bookmarkStart w:id="152" w:name="_Toc24333"/>
      <w:bookmarkStart w:id="153" w:name="_Toc11749"/>
      <w:bookmarkStart w:id="154" w:name="_Toc3209"/>
      <w:bookmarkStart w:id="155" w:name="_Toc30371"/>
      <w:bookmarkStart w:id="156" w:name="_Toc20897"/>
      <w:bookmarkStart w:id="157" w:name="_Toc14022"/>
      <w:bookmarkStart w:id="158" w:name="_Toc1492"/>
      <w:r>
        <w:rPr>
          <w:rFonts w:hint="eastAsia" w:ascii="楷体" w:hAnsi="楷体" w:eastAsia="楷体" w:cs="楷体"/>
          <w:snapToGrid w:val="0"/>
          <w:color w:val="auto"/>
          <w:kern w:val="44"/>
          <w:sz w:val="32"/>
          <w:szCs w:val="32"/>
        </w:rPr>
        <w:t>一、磋商说明</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2DAECBB0">
      <w:pPr>
        <w:spacing w:before="120" w:beforeLines="50" w:after="120" w:afterLines="50" w:line="288" w:lineRule="auto"/>
        <w:ind w:firstLine="248" w:firstLineChars="103"/>
        <w:rPr>
          <w:b/>
          <w:bCs/>
          <w:color w:val="auto"/>
          <w:sz w:val="24"/>
        </w:rPr>
      </w:pPr>
      <w:r>
        <w:rPr>
          <w:rFonts w:hint="eastAsia"/>
          <w:b/>
          <w:bCs/>
          <w:color w:val="auto"/>
          <w:sz w:val="24"/>
        </w:rPr>
        <w:t>（一）总则</w:t>
      </w:r>
      <w:r>
        <w:rPr>
          <w:b/>
          <w:bCs/>
          <w:color w:val="auto"/>
          <w:sz w:val="24"/>
        </w:rPr>
        <w:t xml:space="preserve"> </w:t>
      </w:r>
    </w:p>
    <w:p w14:paraId="44DF4957">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270D02BE">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7736A48E">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4C522EF4">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0325B6E0">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7D301542">
      <w:pPr>
        <w:spacing w:line="288" w:lineRule="auto"/>
        <w:ind w:firstLine="420" w:firstLineChars="175"/>
        <w:rPr>
          <w:color w:val="auto"/>
          <w:sz w:val="24"/>
        </w:rPr>
      </w:pPr>
      <w:r>
        <w:rPr>
          <w:rFonts w:hint="eastAsia"/>
          <w:color w:val="auto"/>
          <w:sz w:val="24"/>
        </w:rPr>
        <w:t>（2）被质疑投诉，经证实情况严重的；</w:t>
      </w:r>
    </w:p>
    <w:p w14:paraId="663B39DF">
      <w:pPr>
        <w:spacing w:line="288" w:lineRule="auto"/>
        <w:ind w:firstLine="420" w:firstLineChars="175"/>
        <w:rPr>
          <w:color w:val="auto"/>
          <w:sz w:val="24"/>
        </w:rPr>
      </w:pPr>
      <w:r>
        <w:rPr>
          <w:rFonts w:hint="eastAsia"/>
          <w:color w:val="auto"/>
          <w:sz w:val="24"/>
        </w:rPr>
        <w:t>（3）使用不正当竞争手段，影响采购人正常采购活动的；</w:t>
      </w:r>
    </w:p>
    <w:p w14:paraId="340E8DC9">
      <w:pPr>
        <w:spacing w:line="288" w:lineRule="auto"/>
        <w:ind w:firstLine="420" w:firstLineChars="175"/>
        <w:rPr>
          <w:color w:val="auto"/>
          <w:sz w:val="24"/>
        </w:rPr>
      </w:pPr>
      <w:r>
        <w:rPr>
          <w:rFonts w:hint="eastAsia"/>
          <w:color w:val="auto"/>
          <w:sz w:val="24"/>
        </w:rPr>
        <w:t>（4）响应方串通投标的；</w:t>
      </w:r>
    </w:p>
    <w:p w14:paraId="7E99CA32">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67029179">
      <w:pPr>
        <w:spacing w:line="288" w:lineRule="auto"/>
        <w:ind w:firstLine="420" w:firstLineChars="175"/>
        <w:rPr>
          <w:color w:val="auto"/>
          <w:sz w:val="24"/>
        </w:rPr>
      </w:pPr>
      <w:r>
        <w:rPr>
          <w:rFonts w:hint="eastAsia"/>
          <w:color w:val="auto"/>
          <w:sz w:val="24"/>
        </w:rPr>
        <w:t>（6）响应方在投标中弄虚作假，提供虚假材料的；</w:t>
      </w:r>
    </w:p>
    <w:p w14:paraId="2471C038">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37719500">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1D3DF72A">
      <w:pPr>
        <w:spacing w:line="288" w:lineRule="auto"/>
        <w:ind w:firstLine="420" w:firstLineChars="175"/>
        <w:rPr>
          <w:color w:val="auto"/>
          <w:sz w:val="24"/>
        </w:rPr>
      </w:pPr>
      <w:r>
        <w:rPr>
          <w:rFonts w:hint="eastAsia"/>
          <w:color w:val="auto"/>
          <w:sz w:val="24"/>
        </w:rPr>
        <w:t>（9）其他严重扰乱磋商程序的；</w:t>
      </w:r>
    </w:p>
    <w:p w14:paraId="706FC7BB">
      <w:pPr>
        <w:spacing w:line="288" w:lineRule="auto"/>
        <w:ind w:firstLine="420" w:firstLineChars="175"/>
        <w:rPr>
          <w:color w:val="auto"/>
          <w:sz w:val="24"/>
        </w:rPr>
      </w:pPr>
      <w:r>
        <w:rPr>
          <w:rFonts w:hint="eastAsia"/>
          <w:color w:val="auto"/>
          <w:sz w:val="24"/>
        </w:rPr>
        <w:t>（10）未成交供应商恶意质疑、投诉的。</w:t>
      </w:r>
    </w:p>
    <w:p w14:paraId="7B7DAD38">
      <w:pPr>
        <w:spacing w:line="288" w:lineRule="auto"/>
        <w:ind w:firstLine="420" w:firstLineChars="175"/>
        <w:rPr>
          <w:color w:val="auto"/>
          <w:sz w:val="24"/>
        </w:rPr>
      </w:pPr>
      <w:r>
        <w:rPr>
          <w:rFonts w:hint="eastAsia"/>
          <w:color w:val="auto"/>
          <w:sz w:val="24"/>
        </w:rPr>
        <w:t>（11）违反法律法规和合同约定的其他情形的。</w:t>
      </w:r>
    </w:p>
    <w:p w14:paraId="0C86AEB6">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0AF8B68A">
      <w:pPr>
        <w:spacing w:before="120" w:beforeLines="50" w:after="120" w:afterLines="50" w:line="288" w:lineRule="auto"/>
        <w:ind w:firstLine="248" w:firstLineChars="103"/>
        <w:rPr>
          <w:b/>
          <w:bCs/>
          <w:color w:val="auto"/>
          <w:sz w:val="24"/>
        </w:rPr>
      </w:pPr>
      <w:r>
        <w:rPr>
          <w:rFonts w:hint="eastAsia"/>
          <w:b/>
          <w:bCs/>
          <w:color w:val="auto"/>
          <w:sz w:val="24"/>
        </w:rPr>
        <w:t>（二）释义说明</w:t>
      </w:r>
    </w:p>
    <w:p w14:paraId="66063F1C">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后勤服务中心</w:t>
      </w:r>
      <w:r>
        <w:rPr>
          <w:rFonts w:hint="eastAsia"/>
          <w:color w:val="auto"/>
          <w:sz w:val="24"/>
        </w:rPr>
        <w:t>。</w:t>
      </w:r>
    </w:p>
    <w:p w14:paraId="43D4808D">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3C85B8F3">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2EF8F75D">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0AAB9906">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0478B5E2">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014E85BC">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1C4230E4">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7880D3B2">
      <w:pPr>
        <w:spacing w:line="288" w:lineRule="auto"/>
        <w:ind w:firstLine="477" w:firstLineChars="199"/>
        <w:rPr>
          <w:color w:val="auto"/>
          <w:sz w:val="24"/>
        </w:rPr>
      </w:pPr>
      <w:r>
        <w:rPr>
          <w:rFonts w:hint="eastAsia"/>
          <w:color w:val="auto"/>
          <w:sz w:val="24"/>
        </w:rPr>
        <w:t>磋商文件对响应文件签署、盖章的要求适用于电子签名。</w:t>
      </w:r>
    </w:p>
    <w:p w14:paraId="7204369C">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587B7B12">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59" w:name="_Toc32029"/>
      <w:bookmarkStart w:id="160" w:name="_Toc13352"/>
      <w:bookmarkStart w:id="161" w:name="_Toc4587"/>
      <w:bookmarkStart w:id="162" w:name="_Toc16623"/>
      <w:bookmarkStart w:id="163" w:name="_Toc25249"/>
      <w:bookmarkStart w:id="164" w:name="_Toc17921"/>
      <w:bookmarkStart w:id="165" w:name="_Toc23883"/>
      <w:bookmarkStart w:id="166" w:name="_Toc15004"/>
      <w:bookmarkStart w:id="167" w:name="_Toc14905"/>
      <w:bookmarkStart w:id="168" w:name="_Toc14339"/>
      <w:bookmarkStart w:id="169" w:name="_Toc27851"/>
      <w:bookmarkStart w:id="170" w:name="_Toc17024"/>
      <w:bookmarkStart w:id="171" w:name="_Toc16259"/>
      <w:bookmarkStart w:id="172" w:name="_Toc7225"/>
      <w:bookmarkStart w:id="173" w:name="_Toc30651"/>
      <w:bookmarkStart w:id="174" w:name="_Toc12939"/>
      <w:bookmarkStart w:id="175" w:name="_Toc23441"/>
      <w:bookmarkStart w:id="176" w:name="_Toc30356"/>
      <w:bookmarkStart w:id="177" w:name="_Toc12934"/>
      <w:bookmarkStart w:id="178" w:name="_Toc10503"/>
      <w:bookmarkStart w:id="179" w:name="_Toc2692"/>
      <w:bookmarkStart w:id="180" w:name="_Toc29315"/>
      <w:bookmarkStart w:id="181" w:name="_Toc10460"/>
      <w:bookmarkStart w:id="182" w:name="_Toc12746"/>
      <w:bookmarkStart w:id="183" w:name="_Toc25478"/>
      <w:bookmarkStart w:id="184" w:name="_Toc6681"/>
      <w:bookmarkStart w:id="185" w:name="_Toc11863"/>
      <w:bookmarkStart w:id="186" w:name="_Toc4054"/>
      <w:r>
        <w:rPr>
          <w:rFonts w:hint="eastAsia" w:ascii="楷体" w:hAnsi="楷体" w:eastAsia="楷体" w:cs="楷体"/>
          <w:snapToGrid w:val="0"/>
          <w:color w:val="auto"/>
          <w:kern w:val="44"/>
          <w:sz w:val="32"/>
          <w:szCs w:val="32"/>
        </w:rPr>
        <w:t>二、磋商文件</w:t>
      </w:r>
      <w:bookmarkEnd w:id="41"/>
      <w:bookmarkEnd w:id="42"/>
      <w:bookmarkEnd w:id="43"/>
      <w:bookmarkEnd w:id="44"/>
      <w:bookmarkEnd w:id="45"/>
      <w:bookmarkEnd w:id="46"/>
      <w:bookmarkEnd w:id="47"/>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120BE856">
      <w:pPr>
        <w:spacing w:line="288" w:lineRule="auto"/>
        <w:rPr>
          <w:color w:val="auto"/>
          <w:sz w:val="24"/>
        </w:rPr>
      </w:pPr>
      <w:r>
        <w:rPr>
          <w:rFonts w:hint="eastAsia"/>
          <w:b/>
          <w:bCs/>
          <w:color w:val="auto"/>
          <w:sz w:val="24"/>
        </w:rPr>
        <w:t>（一）磋商文件的构成。</w:t>
      </w:r>
      <w:r>
        <w:rPr>
          <w:rFonts w:hint="eastAsia"/>
          <w:color w:val="auto"/>
          <w:sz w:val="24"/>
        </w:rPr>
        <w:t>本磋商文件由以下部分组成：</w:t>
      </w:r>
    </w:p>
    <w:p w14:paraId="05A50A60">
      <w:pPr>
        <w:spacing w:line="288" w:lineRule="auto"/>
        <w:ind w:firstLine="360" w:firstLineChars="150"/>
        <w:rPr>
          <w:color w:val="auto"/>
          <w:sz w:val="24"/>
        </w:rPr>
      </w:pPr>
      <w:r>
        <w:rPr>
          <w:color w:val="auto"/>
          <w:sz w:val="24"/>
        </w:rPr>
        <w:t>1</w:t>
      </w:r>
      <w:r>
        <w:rPr>
          <w:rFonts w:hint="eastAsia"/>
          <w:color w:val="auto"/>
          <w:sz w:val="24"/>
        </w:rPr>
        <w:t>、磋商公告</w:t>
      </w:r>
    </w:p>
    <w:p w14:paraId="2652E2F8">
      <w:pPr>
        <w:spacing w:line="288" w:lineRule="auto"/>
        <w:ind w:firstLine="360" w:firstLineChars="150"/>
        <w:rPr>
          <w:color w:val="auto"/>
          <w:sz w:val="24"/>
        </w:rPr>
      </w:pPr>
      <w:r>
        <w:rPr>
          <w:color w:val="auto"/>
          <w:sz w:val="24"/>
        </w:rPr>
        <w:t>2</w:t>
      </w:r>
      <w:r>
        <w:rPr>
          <w:rFonts w:hint="eastAsia"/>
          <w:color w:val="auto"/>
          <w:sz w:val="24"/>
        </w:rPr>
        <w:t>、响应方须知</w:t>
      </w:r>
    </w:p>
    <w:p w14:paraId="19A3A4B9">
      <w:pPr>
        <w:spacing w:line="288" w:lineRule="auto"/>
        <w:ind w:firstLine="360" w:firstLineChars="150"/>
        <w:rPr>
          <w:color w:val="auto"/>
          <w:sz w:val="24"/>
        </w:rPr>
      </w:pPr>
      <w:r>
        <w:rPr>
          <w:color w:val="auto"/>
          <w:sz w:val="24"/>
        </w:rPr>
        <w:t>3</w:t>
      </w:r>
      <w:r>
        <w:rPr>
          <w:rFonts w:hint="eastAsia"/>
          <w:color w:val="auto"/>
          <w:sz w:val="24"/>
        </w:rPr>
        <w:t>、采购要求</w:t>
      </w:r>
    </w:p>
    <w:p w14:paraId="11069FA0">
      <w:pPr>
        <w:spacing w:line="288" w:lineRule="auto"/>
        <w:ind w:firstLine="360" w:firstLineChars="150"/>
        <w:rPr>
          <w:color w:val="auto"/>
          <w:sz w:val="24"/>
        </w:rPr>
      </w:pPr>
      <w:r>
        <w:rPr>
          <w:color w:val="auto"/>
          <w:sz w:val="24"/>
        </w:rPr>
        <w:t>4</w:t>
      </w:r>
      <w:r>
        <w:rPr>
          <w:rFonts w:hint="eastAsia"/>
          <w:color w:val="auto"/>
          <w:sz w:val="24"/>
        </w:rPr>
        <w:t>、评审办法及评分标准</w:t>
      </w:r>
    </w:p>
    <w:p w14:paraId="422C9D43">
      <w:pPr>
        <w:spacing w:line="288" w:lineRule="auto"/>
        <w:ind w:firstLine="360" w:firstLineChars="150"/>
        <w:rPr>
          <w:color w:val="auto"/>
          <w:sz w:val="24"/>
        </w:rPr>
      </w:pPr>
      <w:r>
        <w:rPr>
          <w:color w:val="auto"/>
          <w:sz w:val="24"/>
        </w:rPr>
        <w:t>5</w:t>
      </w:r>
      <w:r>
        <w:rPr>
          <w:rFonts w:hint="eastAsia"/>
          <w:color w:val="auto"/>
          <w:sz w:val="24"/>
        </w:rPr>
        <w:t>、合同主要条款</w:t>
      </w:r>
    </w:p>
    <w:p w14:paraId="3C5FD78A">
      <w:pPr>
        <w:spacing w:line="288" w:lineRule="auto"/>
        <w:ind w:firstLine="360" w:firstLineChars="150"/>
        <w:rPr>
          <w:color w:val="auto"/>
          <w:sz w:val="24"/>
        </w:rPr>
      </w:pPr>
      <w:r>
        <w:rPr>
          <w:color w:val="auto"/>
          <w:sz w:val="24"/>
        </w:rPr>
        <w:t>6</w:t>
      </w:r>
      <w:r>
        <w:rPr>
          <w:rFonts w:hint="eastAsia"/>
          <w:color w:val="auto"/>
          <w:sz w:val="24"/>
        </w:rPr>
        <w:t>、响应文件格式</w:t>
      </w:r>
    </w:p>
    <w:p w14:paraId="0A0431FA">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533AC5F9">
      <w:pPr>
        <w:spacing w:line="288" w:lineRule="auto"/>
        <w:rPr>
          <w:b/>
          <w:bCs/>
          <w:color w:val="auto"/>
          <w:sz w:val="24"/>
        </w:rPr>
      </w:pPr>
      <w:r>
        <w:rPr>
          <w:rFonts w:hint="eastAsia"/>
          <w:b/>
          <w:bCs/>
          <w:color w:val="auto"/>
          <w:sz w:val="24"/>
        </w:rPr>
        <w:t>（二）磋商文件的澄清与修改</w:t>
      </w:r>
      <w:r>
        <w:rPr>
          <w:b/>
          <w:bCs/>
          <w:color w:val="auto"/>
          <w:sz w:val="24"/>
        </w:rPr>
        <w:t xml:space="preserve"> </w:t>
      </w:r>
    </w:p>
    <w:p w14:paraId="5F26A152">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3D45D3C1">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4BFF521F">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00CB2416">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7BF34C83">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87" w:name="_Toc9434"/>
      <w:bookmarkStart w:id="188" w:name="_Toc15772"/>
      <w:bookmarkStart w:id="189" w:name="_Toc3328"/>
      <w:bookmarkStart w:id="190" w:name="_Toc6503"/>
      <w:bookmarkStart w:id="191" w:name="_Toc22140"/>
      <w:bookmarkStart w:id="192" w:name="_Toc4837"/>
      <w:bookmarkStart w:id="193" w:name="_Toc28201"/>
      <w:bookmarkStart w:id="194" w:name="_Toc8035"/>
      <w:bookmarkStart w:id="195" w:name="_Toc22572"/>
      <w:bookmarkStart w:id="196" w:name="_Toc32051"/>
      <w:bookmarkStart w:id="197" w:name="_Toc13358"/>
      <w:bookmarkStart w:id="198" w:name="_Toc15797"/>
      <w:bookmarkStart w:id="199" w:name="_Toc21501"/>
      <w:bookmarkStart w:id="200" w:name="_Toc28569"/>
      <w:bookmarkStart w:id="201" w:name="_Toc7450"/>
      <w:bookmarkStart w:id="202" w:name="_Toc6322"/>
      <w:bookmarkStart w:id="203" w:name="_Toc789"/>
      <w:bookmarkStart w:id="204" w:name="_Toc11900"/>
      <w:bookmarkStart w:id="205" w:name="_Toc30772"/>
      <w:bookmarkStart w:id="206" w:name="_Toc10605"/>
      <w:bookmarkStart w:id="207" w:name="_Toc32494"/>
      <w:bookmarkStart w:id="208" w:name="_Toc4055"/>
      <w:bookmarkStart w:id="209" w:name="_Toc17035"/>
      <w:bookmarkStart w:id="210" w:name="_Toc19339"/>
      <w:bookmarkStart w:id="211" w:name="_Toc25502"/>
      <w:bookmarkStart w:id="212" w:name="_Toc24465"/>
      <w:bookmarkStart w:id="213" w:name="_Toc25933"/>
      <w:bookmarkStart w:id="214" w:name="_Toc805"/>
      <w:bookmarkStart w:id="215" w:name="_Toc7515"/>
      <w:bookmarkStart w:id="216" w:name="_Toc21890"/>
      <w:bookmarkStart w:id="217" w:name="_Toc14673"/>
      <w:bookmarkStart w:id="218" w:name="_Toc16752"/>
      <w:bookmarkStart w:id="219" w:name="_Toc26634"/>
      <w:bookmarkStart w:id="220" w:name="_Toc2334"/>
      <w:bookmarkStart w:id="221" w:name="_Toc21487"/>
      <w:r>
        <w:rPr>
          <w:rFonts w:hint="eastAsia" w:ascii="楷体" w:hAnsi="楷体" w:eastAsia="楷体" w:cs="楷体"/>
          <w:snapToGrid w:val="0"/>
          <w:color w:val="auto"/>
          <w:kern w:val="44"/>
          <w:sz w:val="32"/>
          <w:szCs w:val="32"/>
        </w:rPr>
        <w:t>三、响应文件</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r>
        <w:rPr>
          <w:rFonts w:hint="eastAsia" w:ascii="楷体" w:hAnsi="楷体" w:eastAsia="楷体" w:cs="楷体"/>
          <w:snapToGrid w:val="0"/>
          <w:color w:val="auto"/>
          <w:kern w:val="44"/>
          <w:sz w:val="32"/>
          <w:szCs w:val="32"/>
        </w:rPr>
        <w:t>的编制</w:t>
      </w:r>
      <w:bookmarkEnd w:id="221"/>
    </w:p>
    <w:p w14:paraId="0F2FE05A">
      <w:pPr>
        <w:spacing w:line="288" w:lineRule="auto"/>
        <w:rPr>
          <w:b/>
          <w:bCs/>
          <w:color w:val="auto"/>
          <w:sz w:val="24"/>
        </w:rPr>
      </w:pPr>
      <w:r>
        <w:rPr>
          <w:rFonts w:hint="eastAsia"/>
          <w:b/>
          <w:bCs/>
          <w:color w:val="auto"/>
          <w:sz w:val="24"/>
        </w:rPr>
        <w:t>（一）响应文件的组成</w:t>
      </w:r>
    </w:p>
    <w:p w14:paraId="2EB8B690">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组成（格式详见磋商文件第六章）。供应商应将响应文件各部分</w:t>
      </w:r>
      <w:r>
        <w:rPr>
          <w:rFonts w:hint="eastAsia"/>
          <w:b/>
          <w:bCs/>
          <w:color w:val="auto"/>
          <w:sz w:val="24"/>
        </w:rPr>
        <w:t>分别上传</w:t>
      </w:r>
      <w:r>
        <w:rPr>
          <w:rFonts w:hint="eastAsia"/>
          <w:color w:val="auto"/>
          <w:sz w:val="24"/>
        </w:rPr>
        <w:t>至政府采购云平台指定位置。</w:t>
      </w:r>
    </w:p>
    <w:p w14:paraId="46FBB75D">
      <w:pPr>
        <w:spacing w:line="288" w:lineRule="auto"/>
        <w:ind w:firstLine="422" w:firstLineChars="175"/>
        <w:rPr>
          <w:color w:val="auto"/>
          <w:sz w:val="24"/>
        </w:rPr>
      </w:pPr>
      <w:r>
        <w:rPr>
          <w:rFonts w:hint="eastAsia"/>
          <w:b/>
          <w:bCs/>
          <w:color w:val="auto"/>
          <w:sz w:val="24"/>
        </w:rPr>
        <w:t>响应文件组成：详见“第六部分  响应文件格式”目录</w:t>
      </w:r>
    </w:p>
    <w:p w14:paraId="357D8A1E">
      <w:pPr>
        <w:spacing w:line="288" w:lineRule="auto"/>
        <w:rPr>
          <w:b/>
          <w:bCs/>
          <w:color w:val="auto"/>
          <w:sz w:val="24"/>
        </w:rPr>
      </w:pPr>
      <w:r>
        <w:rPr>
          <w:rFonts w:hint="eastAsia"/>
          <w:b/>
          <w:bCs/>
          <w:color w:val="auto"/>
          <w:sz w:val="24"/>
        </w:rPr>
        <w:t>（二）响应文件的签署和份数</w:t>
      </w:r>
    </w:p>
    <w:p w14:paraId="66713F19">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41474212">
      <w:pPr>
        <w:spacing w:line="288" w:lineRule="auto"/>
        <w:ind w:firstLine="420" w:firstLineChars="175"/>
        <w:rPr>
          <w:color w:val="auto"/>
          <w:sz w:val="24"/>
        </w:rPr>
      </w:pPr>
      <w:r>
        <w:rPr>
          <w:rFonts w:hint="eastAsia"/>
          <w:color w:val="auto"/>
          <w:sz w:val="24"/>
        </w:rPr>
        <w:t>2.响应文件须由供应商在规定位置加盖公章</w:t>
      </w:r>
      <w:bookmarkStart w:id="222" w:name="_Hlk96329193"/>
      <w:r>
        <w:rPr>
          <w:rFonts w:hint="eastAsia"/>
          <w:color w:val="auto"/>
          <w:sz w:val="24"/>
        </w:rPr>
        <w:t>，供应商应写全称。</w:t>
      </w:r>
      <w:bookmarkEnd w:id="222"/>
    </w:p>
    <w:p w14:paraId="7729AD7C">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6CE02B95">
      <w:pPr>
        <w:spacing w:line="288" w:lineRule="auto"/>
        <w:ind w:firstLine="420" w:firstLineChars="175"/>
        <w:rPr>
          <w:color w:val="auto"/>
          <w:sz w:val="24"/>
        </w:rPr>
      </w:pPr>
      <w:r>
        <w:rPr>
          <w:rFonts w:hint="eastAsia"/>
          <w:color w:val="auto"/>
          <w:sz w:val="24"/>
        </w:rPr>
        <w:t>4.响应文件份数：</w:t>
      </w:r>
    </w:p>
    <w:p w14:paraId="220FB976">
      <w:pPr>
        <w:spacing w:line="288" w:lineRule="auto"/>
        <w:ind w:firstLine="422" w:firstLineChars="175"/>
        <w:rPr>
          <w:color w:val="auto"/>
          <w:sz w:val="24"/>
        </w:rPr>
      </w:pPr>
      <w:r>
        <w:rPr>
          <w:rFonts w:hint="eastAsia"/>
          <w:b/>
          <w:bCs/>
          <w:color w:val="auto"/>
          <w:sz w:val="24"/>
        </w:rPr>
        <w:t>电子加密响应文件：政府采购云平台在线上传一份；备份响应文件：密封包装后EMS或顺丰邮寄形式递交一份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rPr>
        <w:t>杜老师收，电话：0571-87713548</w:t>
      </w:r>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p>
    <w:p w14:paraId="49285C06">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4AB6C9FF">
      <w:pPr>
        <w:spacing w:line="288" w:lineRule="auto"/>
        <w:rPr>
          <w:b/>
          <w:bCs/>
          <w:color w:val="auto"/>
          <w:sz w:val="24"/>
        </w:rPr>
      </w:pPr>
      <w:r>
        <w:rPr>
          <w:rFonts w:hint="eastAsia"/>
          <w:b/>
          <w:bCs/>
          <w:color w:val="auto"/>
          <w:sz w:val="24"/>
        </w:rPr>
        <w:t>（三）响应文件的上传、递交、修改和撤回</w:t>
      </w:r>
    </w:p>
    <w:p w14:paraId="37F2AD3F">
      <w:pPr>
        <w:spacing w:line="288" w:lineRule="auto"/>
        <w:ind w:firstLine="422" w:firstLineChars="175"/>
        <w:rPr>
          <w:b/>
          <w:bCs/>
          <w:color w:val="auto"/>
          <w:sz w:val="24"/>
        </w:rPr>
      </w:pPr>
      <w:r>
        <w:rPr>
          <w:rFonts w:hint="eastAsia"/>
          <w:b/>
          <w:bCs/>
          <w:color w:val="auto"/>
          <w:sz w:val="24"/>
        </w:rPr>
        <w:t>1.响应文件的上传、递交：</w:t>
      </w:r>
    </w:p>
    <w:p w14:paraId="3BE6DED2">
      <w:pPr>
        <w:spacing w:line="288" w:lineRule="auto"/>
        <w:ind w:firstLine="420" w:firstLineChars="175"/>
        <w:rPr>
          <w:color w:val="auto"/>
          <w:sz w:val="24"/>
        </w:rPr>
      </w:pPr>
      <w:r>
        <w:rPr>
          <w:rFonts w:hint="eastAsia"/>
          <w:color w:val="auto"/>
          <w:sz w:val="24"/>
        </w:rPr>
        <w:t>（1）电子加密响应文件的上传：</w:t>
      </w:r>
    </w:p>
    <w:p w14:paraId="4222B469">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59944F63">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062EDEF8">
      <w:pPr>
        <w:spacing w:line="288" w:lineRule="auto"/>
        <w:ind w:firstLine="420" w:firstLineChars="175"/>
        <w:rPr>
          <w:color w:val="auto"/>
          <w:sz w:val="24"/>
        </w:rPr>
      </w:pPr>
      <w:r>
        <w:rPr>
          <w:rFonts w:hint="eastAsia"/>
          <w:color w:val="auto"/>
          <w:sz w:val="24"/>
        </w:rPr>
        <w:t>（2）备份响应文件的密封包装、递交：</w:t>
      </w:r>
    </w:p>
    <w:p w14:paraId="18BC3013">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1DA93624">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440E9B67">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14:paraId="7F29DD14">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0CD0AE62">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19E8278C">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55044049">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6BFFA5F8">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49A99E3A">
      <w:pPr>
        <w:spacing w:line="288" w:lineRule="auto"/>
        <w:rPr>
          <w:b/>
          <w:bCs/>
          <w:color w:val="auto"/>
          <w:sz w:val="24"/>
        </w:rPr>
      </w:pPr>
      <w:r>
        <w:rPr>
          <w:rFonts w:hint="eastAsia"/>
          <w:b/>
          <w:bCs/>
          <w:color w:val="auto"/>
          <w:sz w:val="24"/>
        </w:rPr>
        <w:t>（四）响应文件的语言及计量</w:t>
      </w:r>
    </w:p>
    <w:p w14:paraId="481781C1">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784E3F2C">
      <w:pPr>
        <w:spacing w:line="288" w:lineRule="auto"/>
        <w:rPr>
          <w:b/>
          <w:bCs/>
          <w:color w:val="auto"/>
          <w:sz w:val="24"/>
        </w:rPr>
      </w:pPr>
      <w:r>
        <w:rPr>
          <w:rFonts w:hint="eastAsia"/>
          <w:b/>
          <w:bCs/>
          <w:color w:val="auto"/>
          <w:sz w:val="24"/>
        </w:rPr>
        <w:t>（五）磋商报价</w:t>
      </w:r>
    </w:p>
    <w:p w14:paraId="378F555F">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6909E9F1">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17598A3C">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7618CBDF">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0A325B7D">
      <w:pPr>
        <w:spacing w:line="288" w:lineRule="auto"/>
        <w:rPr>
          <w:b/>
          <w:bCs/>
          <w:color w:val="auto"/>
          <w:sz w:val="24"/>
        </w:rPr>
      </w:pPr>
      <w:r>
        <w:rPr>
          <w:rFonts w:hint="eastAsia"/>
          <w:b/>
          <w:bCs/>
          <w:color w:val="auto"/>
          <w:sz w:val="24"/>
        </w:rPr>
        <w:t>（六）响应有效期</w:t>
      </w:r>
    </w:p>
    <w:p w14:paraId="32EA09E9">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48BF705B">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23" w:name="_Toc13144"/>
      <w:r>
        <w:rPr>
          <w:rFonts w:hint="eastAsia" w:ascii="楷体" w:hAnsi="楷体" w:eastAsia="楷体" w:cs="楷体"/>
          <w:snapToGrid w:val="0"/>
          <w:color w:val="auto"/>
          <w:kern w:val="44"/>
          <w:sz w:val="32"/>
          <w:szCs w:val="32"/>
        </w:rPr>
        <w:t>四、响应无效的情形</w:t>
      </w:r>
      <w:bookmarkEnd w:id="223"/>
    </w:p>
    <w:p w14:paraId="5309B065">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1、以下情况由采购机构或磋商小组认定响应无效：</w:t>
      </w:r>
    </w:p>
    <w:p w14:paraId="73BC379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w:t>
      </w:r>
      <w:bookmarkStart w:id="224" w:name="OLE_LINK11"/>
      <w:r>
        <w:rPr>
          <w:rFonts w:hint="eastAsia" w:ascii="宋体" w:hAnsi="宋体"/>
          <w:color w:val="auto"/>
          <w:spacing w:val="-6"/>
          <w:sz w:val="24"/>
          <w:szCs w:val="24"/>
        </w:rPr>
        <w:t>▲</w:t>
      </w:r>
      <w:bookmarkEnd w:id="224"/>
      <w:r>
        <w:rPr>
          <w:rFonts w:hint="eastAsia" w:ascii="宋体" w:hAnsi="宋体"/>
          <w:color w:val="auto"/>
          <w:spacing w:val="-6"/>
          <w:sz w:val="24"/>
          <w:szCs w:val="24"/>
        </w:rPr>
        <w:t>的内容文件；</w:t>
      </w:r>
    </w:p>
    <w:p w14:paraId="2D9D7CA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1B990FF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3）符合磋商文件明确规定的其他无效响应条款的；</w:t>
      </w:r>
    </w:p>
    <w:p w14:paraId="48EA169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4）被拒绝的响应文件。</w:t>
      </w:r>
    </w:p>
    <w:p w14:paraId="31ADB7C2">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53CA455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48219021">
      <w:pPr>
        <w:adjustRightInd w:val="0"/>
        <w:snapToGrid w:val="0"/>
        <w:spacing w:line="288" w:lineRule="auto"/>
        <w:ind w:firstLine="456" w:firstLineChars="200"/>
        <w:rPr>
          <w:rFonts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0FE107BE">
      <w:pPr>
        <w:adjustRightInd w:val="0"/>
        <w:snapToGrid w:val="0"/>
        <w:spacing w:line="288" w:lineRule="auto"/>
        <w:ind w:firstLine="458" w:firstLineChars="200"/>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3CC725D7">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49647F5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1B45A22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7CB5EB3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0BA9E563">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4B5D6B0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06A2800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6E37B94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65842DF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7083C7C1">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27678647">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有下列情形之一的，视为响应方串通，其响应无效：</w:t>
      </w:r>
    </w:p>
    <w:p w14:paraId="74B20CD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2CFF4E1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6A409E92">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47F2B99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179C32A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5）不同响应方的响应文件相互混装。</w:t>
      </w:r>
    </w:p>
    <w:p w14:paraId="0A7E4777">
      <w:pPr>
        <w:spacing w:line="288" w:lineRule="auto"/>
        <w:ind w:firstLine="485" w:firstLineChars="212"/>
        <w:rPr>
          <w:b/>
          <w:bCs/>
          <w:color w:val="auto"/>
          <w:sz w:val="24"/>
          <w:szCs w:val="24"/>
        </w:rPr>
      </w:pPr>
      <w:r>
        <w:rPr>
          <w:rFonts w:hint="eastAsia" w:ascii="宋体" w:hAnsi="宋体"/>
          <w:b/>
          <w:bCs/>
          <w:color w:val="auto"/>
          <w:spacing w:val="-6"/>
          <w:sz w:val="24"/>
          <w:szCs w:val="24"/>
        </w:rPr>
        <w:t>5、</w:t>
      </w:r>
      <w:r>
        <w:rPr>
          <w:rFonts w:hint="eastAsia"/>
          <w:b/>
          <w:bCs/>
          <w:color w:val="auto"/>
          <w:sz w:val="24"/>
          <w:szCs w:val="24"/>
        </w:rPr>
        <w:t>以下情形，采购机构或</w:t>
      </w:r>
      <w:r>
        <w:rPr>
          <w:rFonts w:hint="eastAsia" w:ascii="宋体" w:hAnsi="宋体"/>
          <w:b/>
          <w:color w:val="auto"/>
          <w:spacing w:val="-6"/>
          <w:sz w:val="24"/>
          <w:szCs w:val="24"/>
        </w:rPr>
        <w:t>磋商小组</w:t>
      </w:r>
      <w:r>
        <w:rPr>
          <w:rFonts w:hint="eastAsia"/>
          <w:b/>
          <w:bCs/>
          <w:color w:val="auto"/>
          <w:sz w:val="24"/>
          <w:szCs w:val="24"/>
        </w:rPr>
        <w:t>可认定其</w:t>
      </w:r>
      <w:r>
        <w:rPr>
          <w:rFonts w:hint="eastAsia" w:ascii="宋体" w:hAnsi="宋体"/>
          <w:b/>
          <w:color w:val="auto"/>
          <w:spacing w:val="-6"/>
          <w:sz w:val="24"/>
          <w:szCs w:val="24"/>
        </w:rPr>
        <w:t>响应</w:t>
      </w:r>
      <w:r>
        <w:rPr>
          <w:rFonts w:hint="eastAsia"/>
          <w:b/>
          <w:bCs/>
          <w:color w:val="auto"/>
          <w:sz w:val="24"/>
          <w:szCs w:val="24"/>
        </w:rPr>
        <w:t>无效</w:t>
      </w:r>
    </w:p>
    <w:p w14:paraId="06DB4A6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1）响应文件组成漏项或未按规定的格式编制；</w:t>
      </w:r>
    </w:p>
    <w:p w14:paraId="7F5C500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2）未经报名、未提交报名材料，直接提交的响应文件。</w:t>
      </w:r>
    </w:p>
    <w:p w14:paraId="4FA24AA2">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3）法律、法规和磋商文件规定的其他无效情形。</w:t>
      </w:r>
    </w:p>
    <w:bookmarkEnd w:id="48"/>
    <w:bookmarkEnd w:id="49"/>
    <w:p w14:paraId="18213CFB">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25" w:name="_Toc11365"/>
      <w:bookmarkStart w:id="226" w:name="_Toc6290"/>
      <w:bookmarkStart w:id="227" w:name="_Toc1172"/>
      <w:bookmarkStart w:id="228" w:name="_Toc4601"/>
      <w:bookmarkStart w:id="229" w:name="_Toc467"/>
      <w:bookmarkStart w:id="230" w:name="_Toc11859"/>
      <w:bookmarkStart w:id="231" w:name="_Toc20654"/>
      <w:bookmarkStart w:id="232" w:name="_Toc20980"/>
      <w:bookmarkStart w:id="233" w:name="_Toc6009"/>
      <w:bookmarkStart w:id="234" w:name="_Toc17194"/>
      <w:bookmarkStart w:id="235" w:name="_Toc8057"/>
      <w:bookmarkStart w:id="236" w:name="_Toc30706"/>
      <w:bookmarkStart w:id="237" w:name="_Toc8571"/>
      <w:bookmarkStart w:id="238" w:name="_Toc14837"/>
      <w:bookmarkStart w:id="239" w:name="_Toc32590"/>
      <w:bookmarkStart w:id="240" w:name="_Toc6184"/>
      <w:bookmarkStart w:id="241" w:name="_Toc14125"/>
      <w:bookmarkStart w:id="242" w:name="_Toc26820"/>
      <w:bookmarkStart w:id="243" w:name="_Toc13917"/>
      <w:bookmarkStart w:id="244" w:name="_Toc24793"/>
      <w:bookmarkStart w:id="245" w:name="_Toc9444"/>
      <w:bookmarkStart w:id="246" w:name="_Toc11828"/>
      <w:bookmarkStart w:id="247" w:name="_Toc24390"/>
      <w:bookmarkStart w:id="248" w:name="_Toc433537967"/>
      <w:bookmarkStart w:id="249" w:name="_Toc22208"/>
      <w:bookmarkStart w:id="250" w:name="_Toc12201"/>
      <w:bookmarkStart w:id="251" w:name="_Toc207550884"/>
      <w:bookmarkStart w:id="252" w:name="_Toc200"/>
      <w:bookmarkStart w:id="253" w:name="_Toc6013"/>
      <w:bookmarkStart w:id="254" w:name="_Toc8275"/>
      <w:bookmarkStart w:id="255" w:name="_Toc27001"/>
      <w:bookmarkStart w:id="256" w:name="_Toc28358"/>
      <w:bookmarkStart w:id="257" w:name="_Toc23374"/>
      <w:bookmarkStart w:id="258" w:name="_Toc25705"/>
      <w:bookmarkStart w:id="259" w:name="_Toc183786419"/>
      <w:r>
        <w:rPr>
          <w:rFonts w:hint="eastAsia" w:ascii="楷体" w:hAnsi="楷体" w:eastAsia="楷体" w:cs="楷体"/>
          <w:snapToGrid w:val="0"/>
          <w:color w:val="auto"/>
          <w:kern w:val="44"/>
          <w:sz w:val="32"/>
          <w:szCs w:val="32"/>
        </w:rPr>
        <w:t>五、开启响应文件</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049F1AF9">
      <w:pPr>
        <w:spacing w:line="288" w:lineRule="auto"/>
        <w:ind w:firstLine="482"/>
        <w:rPr>
          <w:color w:val="auto"/>
          <w:sz w:val="24"/>
        </w:rPr>
      </w:pPr>
      <w:bookmarkStart w:id="260" w:name="_Toc26833"/>
      <w:bookmarkStart w:id="261" w:name="_Toc841"/>
      <w:bookmarkStart w:id="262" w:name="_Toc12629"/>
      <w:bookmarkStart w:id="263" w:name="_Toc9028"/>
      <w:bookmarkStart w:id="264" w:name="_Toc667"/>
      <w:bookmarkStart w:id="265" w:name="_Toc4789"/>
      <w:bookmarkStart w:id="266" w:name="_Toc12021"/>
      <w:bookmarkStart w:id="267" w:name="_Toc26778"/>
      <w:bookmarkStart w:id="268" w:name="_Toc29445"/>
      <w:bookmarkStart w:id="269" w:name="_Toc22017"/>
      <w:bookmarkStart w:id="270" w:name="_Toc29181"/>
      <w:bookmarkStart w:id="271" w:name="_Toc13314"/>
      <w:bookmarkStart w:id="272" w:name="_Toc10251"/>
      <w:bookmarkStart w:id="273" w:name="_Toc10811"/>
      <w:bookmarkStart w:id="274" w:name="_Toc25227"/>
      <w:bookmarkStart w:id="275" w:name="_Toc7609"/>
      <w:bookmarkStart w:id="276" w:name="_Toc650"/>
      <w:bookmarkStart w:id="277" w:name="_Toc30360"/>
      <w:bookmarkStart w:id="278" w:name="_Toc15608"/>
      <w:bookmarkStart w:id="279" w:name="_Toc30679"/>
      <w:bookmarkStart w:id="280" w:name="_Toc22094"/>
      <w:bookmarkStart w:id="281" w:name="_Toc6558"/>
      <w:bookmarkStart w:id="282" w:name="_Toc18579"/>
      <w:bookmarkStart w:id="283" w:name="_Toc11659"/>
      <w:bookmarkStart w:id="284" w:name="_Toc902"/>
      <w:bookmarkStart w:id="285" w:name="_Toc10561"/>
      <w:bookmarkStart w:id="286" w:name="_Toc27046"/>
      <w:bookmarkStart w:id="287" w:name="_Toc5075"/>
      <w:bookmarkStart w:id="288" w:name="_Toc32220"/>
      <w:bookmarkStart w:id="289" w:name="_Toc8181"/>
      <w:bookmarkStart w:id="290" w:name="_Toc28057"/>
      <w:bookmarkStart w:id="291" w:name="_Toc8052"/>
      <w:bookmarkStart w:id="292" w:name="_Toc20003"/>
      <w:bookmarkStart w:id="293" w:name="_Toc18007"/>
      <w:r>
        <w:rPr>
          <w:rFonts w:hint="eastAsia"/>
          <w:color w:val="auto"/>
          <w:sz w:val="24"/>
        </w:rPr>
        <w:t>采购机构按照磋商文件规定的时间通过电子交易平台组织开启，所有供应商均应当准时在线参加。供应商不足3家的，不得开启。</w:t>
      </w:r>
    </w:p>
    <w:p w14:paraId="1F0D86D3">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2BE5689F">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78332B6D">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1A4A4CC1">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94" w:name="_Toc30887"/>
      <w:r>
        <w:rPr>
          <w:rFonts w:hint="eastAsia" w:ascii="楷体" w:hAnsi="楷体" w:eastAsia="楷体" w:cs="楷体"/>
          <w:snapToGrid w:val="0"/>
          <w:color w:val="auto"/>
          <w:kern w:val="44"/>
          <w:sz w:val="32"/>
          <w:szCs w:val="32"/>
        </w:rPr>
        <w:t>六、</w:t>
      </w:r>
      <w:bookmarkEnd w:id="260"/>
      <w:bookmarkEnd w:id="261"/>
      <w:bookmarkEnd w:id="262"/>
      <w:r>
        <w:rPr>
          <w:rFonts w:hint="eastAsia" w:ascii="楷体" w:hAnsi="楷体" w:eastAsia="楷体" w:cs="楷体"/>
          <w:snapToGrid w:val="0"/>
          <w:color w:val="auto"/>
          <w:kern w:val="44"/>
          <w:sz w:val="32"/>
          <w:szCs w:val="32"/>
        </w:rPr>
        <w:t>评审和磋商</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0289AAA9">
      <w:pPr>
        <w:spacing w:line="288" w:lineRule="auto"/>
        <w:rPr>
          <w:b/>
          <w:bCs/>
          <w:color w:val="auto"/>
          <w:sz w:val="24"/>
        </w:rPr>
      </w:pPr>
      <w:r>
        <w:rPr>
          <w:rFonts w:hint="eastAsia"/>
          <w:b/>
          <w:bCs/>
          <w:color w:val="auto"/>
          <w:sz w:val="24"/>
        </w:rPr>
        <w:t>（一）磋商小组</w:t>
      </w:r>
    </w:p>
    <w:p w14:paraId="7C565980">
      <w:pPr>
        <w:spacing w:line="288" w:lineRule="auto"/>
        <w:ind w:firstLine="480"/>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6E475737">
      <w:pPr>
        <w:spacing w:line="288" w:lineRule="auto"/>
        <w:rPr>
          <w:b/>
          <w:bCs/>
          <w:color w:val="auto"/>
          <w:sz w:val="24"/>
        </w:rPr>
      </w:pPr>
      <w:r>
        <w:rPr>
          <w:rFonts w:hint="eastAsia"/>
          <w:b/>
          <w:bCs/>
          <w:color w:val="auto"/>
          <w:sz w:val="24"/>
        </w:rPr>
        <w:t>（二）响应文件实质性响应的确定</w:t>
      </w:r>
    </w:p>
    <w:p w14:paraId="09B523CC">
      <w:pPr>
        <w:spacing w:line="288" w:lineRule="auto"/>
        <w:ind w:firstLine="360" w:firstLineChars="150"/>
        <w:rPr>
          <w:color w:val="auto"/>
          <w:sz w:val="24"/>
        </w:rPr>
      </w:pPr>
      <w:r>
        <w:rPr>
          <w:color w:val="auto"/>
          <w:sz w:val="24"/>
        </w:rPr>
        <w:t>1</w:t>
      </w:r>
      <w:r>
        <w:rPr>
          <w:rFonts w:hint="eastAsia"/>
          <w:color w:val="auto"/>
          <w:sz w:val="24"/>
        </w:rPr>
        <w:t>、无效的响应文件不再进入下一步磋商程序；</w:t>
      </w:r>
    </w:p>
    <w:p w14:paraId="0D7FDCD7">
      <w:pPr>
        <w:spacing w:line="288" w:lineRule="auto"/>
        <w:ind w:firstLine="360" w:firstLineChars="150"/>
        <w:rPr>
          <w:color w:val="auto"/>
          <w:sz w:val="24"/>
        </w:rPr>
      </w:pPr>
      <w:r>
        <w:rPr>
          <w:color w:val="auto"/>
          <w:sz w:val="24"/>
        </w:rPr>
        <w:t>2</w:t>
      </w:r>
      <w:r>
        <w:rPr>
          <w:rFonts w:hint="eastAsia"/>
          <w:color w:val="auto"/>
          <w:sz w:val="24"/>
        </w:rPr>
        <w:t>、判断响应文件的响应性仅基于响应文件本身而不靠外部证据；</w:t>
      </w:r>
    </w:p>
    <w:p w14:paraId="2FDAA440">
      <w:pPr>
        <w:spacing w:line="288" w:lineRule="auto"/>
        <w:ind w:firstLine="360" w:firstLineChars="150"/>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3FCE7CEB">
      <w:pPr>
        <w:spacing w:line="288" w:lineRule="auto"/>
        <w:rPr>
          <w:b/>
          <w:bCs/>
          <w:color w:val="auto"/>
          <w:sz w:val="24"/>
        </w:rPr>
      </w:pPr>
      <w:r>
        <w:rPr>
          <w:rFonts w:hint="eastAsia"/>
          <w:b/>
          <w:bCs/>
          <w:color w:val="auto"/>
          <w:sz w:val="24"/>
        </w:rPr>
        <w:t>（三）响应文件的详细评审和进一步磋商</w:t>
      </w:r>
    </w:p>
    <w:p w14:paraId="07132BC1">
      <w:pPr>
        <w:spacing w:line="288" w:lineRule="auto"/>
        <w:ind w:firstLine="360" w:firstLineChars="150"/>
        <w:rPr>
          <w:color w:val="auto"/>
          <w:sz w:val="24"/>
        </w:rPr>
      </w:pPr>
      <w:r>
        <w:rPr>
          <w:rFonts w:hint="eastAsia"/>
          <w:color w:val="auto"/>
          <w:sz w:val="24"/>
        </w:rPr>
        <w:t>磋商小组对各响应文件的全部内容进行审阅，并按本部分第四条响应无效的情形确定各响应文件是否有效。</w:t>
      </w:r>
    </w:p>
    <w:p w14:paraId="0F324AC3">
      <w:pPr>
        <w:spacing w:line="288" w:lineRule="auto"/>
        <w:ind w:firstLine="360" w:firstLineChars="150"/>
        <w:rPr>
          <w:color w:val="auto"/>
          <w:sz w:val="24"/>
        </w:rPr>
      </w:pPr>
      <w:r>
        <w:rPr>
          <w:rFonts w:hint="eastAsia"/>
          <w:color w:val="auto"/>
          <w:sz w:val="24"/>
        </w:rPr>
        <w:t>磋商小组所有成员应当集中与单一供应商分别进行磋商，并给予所有参加磋商的供应商平等的磋商机会。</w:t>
      </w:r>
    </w:p>
    <w:p w14:paraId="45342E81">
      <w:pPr>
        <w:spacing w:line="288" w:lineRule="auto"/>
        <w:ind w:firstLine="360" w:firstLineChars="150"/>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6405309">
      <w:pPr>
        <w:spacing w:line="288" w:lineRule="auto"/>
        <w:ind w:firstLine="360" w:firstLineChars="150"/>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0BB1D294">
      <w:pPr>
        <w:spacing w:line="288" w:lineRule="auto"/>
        <w:ind w:firstLine="360" w:firstLineChars="150"/>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7D469621">
      <w:pPr>
        <w:spacing w:line="288" w:lineRule="auto"/>
        <w:ind w:firstLine="360" w:firstLineChars="150"/>
        <w:rPr>
          <w:color w:val="auto"/>
        </w:rPr>
      </w:pPr>
      <w:r>
        <w:rPr>
          <w:rFonts w:hint="eastAsia"/>
          <w:color w:val="auto"/>
          <w:sz w:val="24"/>
        </w:rPr>
        <w:t>供应商的磋商内容无法通过政府采购云平台上传的，可在规定时间内（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20230069@hdu.edu.cn</w:t>
      </w:r>
      <w:r>
        <w:rPr>
          <w:rFonts w:hint="eastAsia"/>
          <w:color w:val="auto"/>
          <w:sz w:val="24"/>
        </w:rPr>
        <w:t>）提交。</w:t>
      </w:r>
    </w:p>
    <w:p w14:paraId="6DAD740C">
      <w:pPr>
        <w:spacing w:line="288" w:lineRule="auto"/>
        <w:rPr>
          <w:b/>
          <w:bCs/>
          <w:color w:val="auto"/>
          <w:sz w:val="24"/>
        </w:rPr>
      </w:pPr>
      <w:r>
        <w:rPr>
          <w:rFonts w:hint="eastAsia"/>
          <w:b/>
          <w:bCs/>
          <w:color w:val="auto"/>
          <w:sz w:val="24"/>
        </w:rPr>
        <w:t>（四）最后报价</w:t>
      </w:r>
    </w:p>
    <w:p w14:paraId="70B04850">
      <w:pPr>
        <w:spacing w:line="288" w:lineRule="auto"/>
        <w:ind w:firstLine="420" w:firstLineChars="175"/>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3C9914DB">
      <w:pPr>
        <w:spacing w:line="288" w:lineRule="auto"/>
        <w:ind w:firstLine="420" w:firstLineChars="175"/>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56121AD9">
      <w:pPr>
        <w:spacing w:line="288" w:lineRule="auto"/>
        <w:ind w:firstLine="420" w:firstLineChars="175"/>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71A19275">
      <w:pPr>
        <w:spacing w:line="288" w:lineRule="auto"/>
        <w:rPr>
          <w:b/>
          <w:bCs/>
          <w:color w:val="auto"/>
          <w:sz w:val="24"/>
        </w:rPr>
      </w:pPr>
      <w:r>
        <w:rPr>
          <w:rFonts w:hint="eastAsia"/>
          <w:b/>
          <w:bCs/>
          <w:color w:val="auto"/>
          <w:sz w:val="24"/>
        </w:rPr>
        <w:t>（五）错误修正</w:t>
      </w:r>
    </w:p>
    <w:p w14:paraId="601697D4">
      <w:pPr>
        <w:spacing w:line="288" w:lineRule="auto"/>
        <w:ind w:firstLine="360" w:firstLineChars="150"/>
        <w:rPr>
          <w:color w:val="auto"/>
          <w:sz w:val="24"/>
        </w:rPr>
      </w:pPr>
      <w:r>
        <w:rPr>
          <w:rFonts w:hint="eastAsia"/>
          <w:color w:val="auto"/>
          <w:sz w:val="24"/>
        </w:rPr>
        <w:t>响应文件报价出现前后不一致的，除磋商文件另有规定外，按照下列规定修正：</w:t>
      </w:r>
    </w:p>
    <w:p w14:paraId="798B02CE">
      <w:pPr>
        <w:spacing w:line="288" w:lineRule="auto"/>
        <w:ind w:firstLine="360" w:firstLineChars="150"/>
        <w:rPr>
          <w:color w:val="auto"/>
          <w:sz w:val="24"/>
        </w:rPr>
      </w:pPr>
      <w:r>
        <w:rPr>
          <w:rFonts w:hint="eastAsia"/>
          <w:color w:val="auto"/>
          <w:sz w:val="24"/>
        </w:rPr>
        <w:t>（一）响应文件中报价表内容与响应文件中相应内容不一致的，以报价表为准；</w:t>
      </w:r>
    </w:p>
    <w:p w14:paraId="34E3417D">
      <w:pPr>
        <w:spacing w:line="288" w:lineRule="auto"/>
        <w:ind w:firstLine="360" w:firstLineChars="150"/>
        <w:rPr>
          <w:color w:val="auto"/>
          <w:sz w:val="24"/>
        </w:rPr>
      </w:pPr>
      <w:r>
        <w:rPr>
          <w:rFonts w:hint="eastAsia"/>
          <w:color w:val="auto"/>
          <w:sz w:val="24"/>
        </w:rPr>
        <w:t>（二）大写金额和小写金额不一致的，以大写金额为准；</w:t>
      </w:r>
    </w:p>
    <w:p w14:paraId="01016F78">
      <w:pPr>
        <w:spacing w:line="288" w:lineRule="auto"/>
        <w:ind w:firstLine="360" w:firstLineChars="150"/>
        <w:rPr>
          <w:color w:val="auto"/>
          <w:sz w:val="24"/>
        </w:rPr>
      </w:pPr>
      <w:r>
        <w:rPr>
          <w:rFonts w:hint="eastAsia"/>
          <w:color w:val="auto"/>
          <w:sz w:val="24"/>
        </w:rPr>
        <w:t>（三）单价金额小数点或者百分比有明显错位的，以报价表的总价为准，并修改单价；</w:t>
      </w:r>
    </w:p>
    <w:p w14:paraId="2F896E12">
      <w:pPr>
        <w:spacing w:line="288" w:lineRule="auto"/>
        <w:ind w:firstLine="360" w:firstLineChars="150"/>
        <w:rPr>
          <w:color w:val="auto"/>
          <w:sz w:val="24"/>
        </w:rPr>
      </w:pPr>
      <w:r>
        <w:rPr>
          <w:rFonts w:hint="eastAsia"/>
          <w:color w:val="auto"/>
          <w:sz w:val="24"/>
        </w:rPr>
        <w:t>（四）总价金额与按单价汇总金额不一致的，以单价金额计算结果为准；</w:t>
      </w:r>
    </w:p>
    <w:p w14:paraId="2D1F870A">
      <w:pPr>
        <w:pStyle w:val="8"/>
        <w:spacing w:line="288" w:lineRule="auto"/>
        <w:ind w:firstLineChars="175"/>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45BE7769">
      <w:pPr>
        <w:spacing w:line="288" w:lineRule="auto"/>
        <w:rPr>
          <w:b/>
          <w:bCs/>
          <w:color w:val="auto"/>
          <w:sz w:val="24"/>
        </w:rPr>
      </w:pPr>
      <w:r>
        <w:rPr>
          <w:rFonts w:hint="eastAsia"/>
          <w:b/>
          <w:bCs/>
          <w:color w:val="auto"/>
          <w:sz w:val="24"/>
        </w:rPr>
        <w:t>（六）综合评分</w:t>
      </w:r>
    </w:p>
    <w:p w14:paraId="20DE95AB">
      <w:pPr>
        <w:spacing w:line="288" w:lineRule="auto"/>
        <w:ind w:firstLine="420" w:firstLineChars="175"/>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7FD07B5F">
      <w:pPr>
        <w:spacing w:line="288" w:lineRule="auto"/>
        <w:ind w:firstLine="420" w:firstLineChars="175"/>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79561ED3">
      <w:pPr>
        <w:spacing w:line="288" w:lineRule="auto"/>
        <w:rPr>
          <w:b/>
          <w:bCs/>
          <w:color w:val="auto"/>
          <w:sz w:val="24"/>
        </w:rPr>
      </w:pPr>
      <w:r>
        <w:rPr>
          <w:rFonts w:hint="eastAsia"/>
          <w:b/>
          <w:bCs/>
          <w:color w:val="auto"/>
          <w:sz w:val="24"/>
        </w:rPr>
        <w:t>（七）汇总商务技术得分</w:t>
      </w:r>
    </w:p>
    <w:p w14:paraId="7F8F0631">
      <w:pPr>
        <w:spacing w:line="288" w:lineRule="auto"/>
        <w:ind w:firstLine="420" w:firstLineChars="175"/>
        <w:rPr>
          <w:color w:val="auto"/>
          <w:sz w:val="24"/>
        </w:rPr>
      </w:pPr>
      <w:r>
        <w:rPr>
          <w:rFonts w:hint="eastAsia"/>
          <w:color w:val="auto"/>
          <w:sz w:val="24"/>
        </w:rPr>
        <w:t>磋商小组各成员独立对进入最后报价的供应商的商务和技术文件进行评价，并汇总商务技术得分情况。</w:t>
      </w:r>
    </w:p>
    <w:p w14:paraId="6876A32B">
      <w:pPr>
        <w:spacing w:line="288" w:lineRule="auto"/>
        <w:ind w:firstLine="420" w:firstLineChars="175"/>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6DB986F4">
      <w:pPr>
        <w:spacing w:line="288" w:lineRule="auto"/>
        <w:rPr>
          <w:b/>
          <w:bCs/>
          <w:color w:val="auto"/>
          <w:sz w:val="24"/>
        </w:rPr>
      </w:pPr>
      <w:r>
        <w:rPr>
          <w:rFonts w:hint="eastAsia"/>
          <w:b/>
          <w:bCs/>
          <w:color w:val="auto"/>
          <w:sz w:val="24"/>
        </w:rPr>
        <w:t>（八）排序与推荐</w:t>
      </w:r>
    </w:p>
    <w:p w14:paraId="19EB90B7">
      <w:pPr>
        <w:spacing w:line="288" w:lineRule="auto"/>
        <w:ind w:firstLine="420" w:firstLineChars="175"/>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70CB30E4">
      <w:pPr>
        <w:spacing w:line="288" w:lineRule="auto"/>
        <w:rPr>
          <w:b/>
          <w:bCs/>
          <w:color w:val="auto"/>
          <w:sz w:val="24"/>
        </w:rPr>
      </w:pPr>
      <w:r>
        <w:rPr>
          <w:rFonts w:hint="eastAsia"/>
          <w:b/>
          <w:bCs/>
          <w:color w:val="auto"/>
          <w:sz w:val="24"/>
        </w:rPr>
        <w:t>（九）编写评审报告</w:t>
      </w:r>
    </w:p>
    <w:p w14:paraId="1689588F">
      <w:pPr>
        <w:spacing w:line="288" w:lineRule="auto"/>
        <w:ind w:firstLine="420" w:firstLineChars="175"/>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2F694F10">
      <w:pPr>
        <w:spacing w:line="288" w:lineRule="auto"/>
        <w:rPr>
          <w:b/>
          <w:bCs/>
          <w:color w:val="auto"/>
          <w:sz w:val="24"/>
        </w:rPr>
      </w:pPr>
      <w:r>
        <w:rPr>
          <w:rFonts w:hint="eastAsia"/>
          <w:b/>
          <w:bCs/>
          <w:color w:val="auto"/>
          <w:sz w:val="24"/>
        </w:rPr>
        <w:t>（十）磋商评审过程的保密性</w:t>
      </w:r>
    </w:p>
    <w:p w14:paraId="3E2770D4">
      <w:pPr>
        <w:spacing w:line="288" w:lineRule="auto"/>
        <w:ind w:firstLine="360" w:firstLineChars="150"/>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265402A1">
      <w:pPr>
        <w:spacing w:line="288" w:lineRule="auto"/>
        <w:ind w:firstLine="360" w:firstLineChars="150"/>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4664C1A7">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95" w:name="_Toc27426"/>
      <w:bookmarkStart w:id="296" w:name="_Toc30131"/>
      <w:bookmarkStart w:id="297" w:name="_Toc8603"/>
      <w:bookmarkStart w:id="298" w:name="_Toc29029"/>
      <w:bookmarkStart w:id="299" w:name="_Toc16451"/>
      <w:bookmarkStart w:id="300" w:name="_Toc22706"/>
      <w:bookmarkStart w:id="301" w:name="_Toc326"/>
      <w:bookmarkStart w:id="302" w:name="_Toc5529"/>
      <w:bookmarkStart w:id="303" w:name="_Toc17917"/>
      <w:bookmarkStart w:id="304" w:name="_Toc32587"/>
      <w:bookmarkStart w:id="305" w:name="_Toc22665"/>
      <w:bookmarkStart w:id="306" w:name="_Toc29830"/>
      <w:bookmarkStart w:id="307" w:name="_Toc10879"/>
      <w:bookmarkStart w:id="308" w:name="_Toc9496"/>
      <w:bookmarkStart w:id="309" w:name="_Toc15767"/>
      <w:bookmarkStart w:id="310" w:name="_Toc18073"/>
      <w:bookmarkStart w:id="311" w:name="_Toc6273"/>
      <w:bookmarkStart w:id="312" w:name="_Toc5340"/>
      <w:bookmarkStart w:id="313" w:name="_Toc26757"/>
      <w:bookmarkStart w:id="314" w:name="_Toc4483"/>
      <w:bookmarkStart w:id="315" w:name="_Toc2251"/>
      <w:bookmarkStart w:id="316" w:name="_Toc20162"/>
      <w:bookmarkStart w:id="317" w:name="_Toc14468"/>
      <w:bookmarkStart w:id="318" w:name="_Toc28002"/>
      <w:bookmarkStart w:id="319" w:name="_Toc12279"/>
      <w:bookmarkStart w:id="320" w:name="_Toc21515"/>
      <w:bookmarkStart w:id="321" w:name="_Toc26288"/>
      <w:bookmarkStart w:id="322" w:name="_Toc13854"/>
      <w:bookmarkStart w:id="323" w:name="_Toc17524"/>
      <w:bookmarkStart w:id="324" w:name="_Toc26044"/>
      <w:bookmarkStart w:id="325" w:name="_Toc30041"/>
      <w:bookmarkStart w:id="326" w:name="_Toc3813"/>
      <w:bookmarkStart w:id="327" w:name="_Toc7256"/>
      <w:bookmarkStart w:id="328" w:name="_Toc21433"/>
      <w:bookmarkStart w:id="329" w:name="_Toc6742"/>
      <w:r>
        <w:rPr>
          <w:rFonts w:hint="eastAsia" w:ascii="楷体" w:hAnsi="楷体" w:eastAsia="楷体" w:cs="楷体"/>
          <w:snapToGrid w:val="0"/>
          <w:color w:val="auto"/>
          <w:kern w:val="44"/>
          <w:sz w:val="32"/>
          <w:szCs w:val="32"/>
        </w:rPr>
        <w:t>七、合同授予</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14:paraId="62216C0E">
      <w:pPr>
        <w:spacing w:line="288" w:lineRule="auto"/>
        <w:rPr>
          <w:b/>
          <w:bCs/>
          <w:color w:val="auto"/>
          <w:sz w:val="24"/>
        </w:rPr>
      </w:pPr>
      <w:r>
        <w:rPr>
          <w:rFonts w:hint="eastAsia"/>
          <w:b/>
          <w:bCs/>
          <w:color w:val="auto"/>
          <w:sz w:val="24"/>
        </w:rPr>
        <w:t>（一）资格最终审查</w:t>
      </w:r>
    </w:p>
    <w:p w14:paraId="531BF913">
      <w:pPr>
        <w:spacing w:line="288" w:lineRule="auto"/>
        <w:ind w:firstLine="360" w:firstLineChars="150"/>
        <w:rPr>
          <w:color w:val="auto"/>
          <w:sz w:val="24"/>
        </w:rPr>
      </w:pPr>
      <w:r>
        <w:rPr>
          <w:rFonts w:hint="eastAsia"/>
          <w:color w:val="auto"/>
          <w:sz w:val="24"/>
        </w:rPr>
        <w:t>采购方将审查最佳成交候选人的财务、技术、生产及供货能力、信誉，确定其是否能圆满地履行合同。</w:t>
      </w:r>
    </w:p>
    <w:p w14:paraId="181E1972">
      <w:pPr>
        <w:spacing w:line="288" w:lineRule="auto"/>
        <w:rPr>
          <w:b/>
          <w:bCs/>
          <w:color w:val="auto"/>
          <w:sz w:val="24"/>
        </w:rPr>
      </w:pPr>
      <w:r>
        <w:rPr>
          <w:rFonts w:hint="eastAsia"/>
          <w:b/>
          <w:bCs/>
          <w:color w:val="auto"/>
          <w:sz w:val="24"/>
        </w:rPr>
        <w:t>（二）接受和拒绝部分或所有磋商内容的权力</w:t>
      </w:r>
    </w:p>
    <w:p w14:paraId="2835D54E">
      <w:pPr>
        <w:spacing w:line="288" w:lineRule="auto"/>
        <w:ind w:firstLine="360" w:firstLineChars="150"/>
        <w:rPr>
          <w:color w:val="auto"/>
          <w:sz w:val="24"/>
        </w:rPr>
      </w:pPr>
      <w:r>
        <w:rPr>
          <w:rFonts w:hint="eastAsia"/>
          <w:color w:val="auto"/>
          <w:sz w:val="24"/>
        </w:rPr>
        <w:t>为维护国家利益，采购人在授予合同之前仍有选择或拒绝部分或全部磋商内容的权力，并对所采取的行为不作任何解释。</w:t>
      </w:r>
    </w:p>
    <w:p w14:paraId="556E9A31">
      <w:pPr>
        <w:spacing w:line="288" w:lineRule="auto"/>
        <w:rPr>
          <w:b/>
          <w:bCs/>
          <w:color w:val="auto"/>
          <w:sz w:val="24"/>
        </w:rPr>
      </w:pPr>
      <w:r>
        <w:rPr>
          <w:rFonts w:hint="eastAsia"/>
          <w:b/>
          <w:bCs/>
          <w:color w:val="auto"/>
          <w:sz w:val="24"/>
        </w:rPr>
        <w:t>（三）成交通知书</w:t>
      </w:r>
    </w:p>
    <w:p w14:paraId="7005C64D">
      <w:pPr>
        <w:numPr>
          <w:ilvl w:val="0"/>
          <w:numId w:val="3"/>
        </w:numPr>
        <w:spacing w:line="288" w:lineRule="auto"/>
        <w:ind w:firstLine="360" w:firstLineChars="150"/>
        <w:rPr>
          <w:color w:val="auto"/>
          <w:sz w:val="24"/>
        </w:rPr>
      </w:pPr>
      <w:r>
        <w:rPr>
          <w:rFonts w:hint="eastAsia"/>
          <w:color w:val="auto"/>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4A19F535">
      <w:pPr>
        <w:numPr>
          <w:ilvl w:val="0"/>
          <w:numId w:val="3"/>
        </w:numPr>
        <w:spacing w:line="288" w:lineRule="auto"/>
        <w:ind w:firstLine="360" w:firstLineChars="150"/>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6F75F298">
      <w:pPr>
        <w:numPr>
          <w:ilvl w:val="0"/>
          <w:numId w:val="3"/>
        </w:numPr>
        <w:spacing w:line="288" w:lineRule="auto"/>
        <w:ind w:firstLine="360" w:firstLineChars="150"/>
        <w:rPr>
          <w:color w:val="auto"/>
          <w:sz w:val="24"/>
        </w:rPr>
      </w:pPr>
      <w:r>
        <w:rPr>
          <w:rFonts w:hint="eastAsia"/>
          <w:color w:val="auto"/>
          <w:sz w:val="24"/>
        </w:rPr>
        <w:t>采购机构对成交结果不作任何说明和解释，也不回答任何提问。</w:t>
      </w:r>
    </w:p>
    <w:p w14:paraId="28F53D89">
      <w:pPr>
        <w:spacing w:line="288" w:lineRule="auto"/>
        <w:rPr>
          <w:b/>
          <w:bCs/>
          <w:color w:val="auto"/>
          <w:sz w:val="24"/>
        </w:rPr>
      </w:pPr>
      <w:r>
        <w:rPr>
          <w:rFonts w:hint="eastAsia"/>
          <w:b/>
          <w:bCs/>
          <w:color w:val="auto"/>
          <w:sz w:val="24"/>
        </w:rPr>
        <w:t>（四）授予合同时变更数量的权力</w:t>
      </w:r>
    </w:p>
    <w:p w14:paraId="34471AF7">
      <w:pPr>
        <w:pStyle w:val="28"/>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2BC8F7EF">
      <w:pPr>
        <w:spacing w:line="288" w:lineRule="auto"/>
        <w:rPr>
          <w:b/>
          <w:bCs/>
          <w:color w:val="auto"/>
          <w:sz w:val="24"/>
        </w:rPr>
      </w:pPr>
      <w:r>
        <w:rPr>
          <w:rFonts w:hint="eastAsia"/>
          <w:b/>
          <w:bCs/>
          <w:color w:val="auto"/>
          <w:sz w:val="24"/>
        </w:rPr>
        <w:t>（五）签订合同</w:t>
      </w:r>
    </w:p>
    <w:p w14:paraId="585D6824">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55C89531">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磋商文件、成交方的响应文件及响应修改文件、磋商过程中澄清文件和成交通知书均作为合同附件。</w:t>
      </w:r>
    </w:p>
    <w:p w14:paraId="2C6654E0">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25E901DD">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2E9C0106">
      <w:pPr>
        <w:pStyle w:val="28"/>
        <w:spacing w:before="120" w:beforeLines="50" w:after="120" w:afterLines="50" w:line="360" w:lineRule="auto"/>
        <w:ind w:left="-27" w:firstLine="636"/>
        <w:jc w:val="center"/>
        <w:rPr>
          <w:rStyle w:val="56"/>
          <w:rFonts w:ascii="Times New Roman" w:hAnsi="Times New Roman"/>
          <w:snapToGrid w:val="0"/>
          <w:color w:val="auto"/>
        </w:rPr>
      </w:pPr>
      <w:bookmarkStart w:id="330" w:name="_Toc18478"/>
      <w:bookmarkStart w:id="331" w:name="_Toc30987"/>
      <w:bookmarkStart w:id="332" w:name="_Toc27094"/>
      <w:bookmarkStart w:id="333" w:name="_Toc10023"/>
      <w:bookmarkStart w:id="334" w:name="_Toc24700"/>
      <w:bookmarkStart w:id="335" w:name="_Toc11599"/>
      <w:bookmarkStart w:id="336" w:name="_Toc31754"/>
      <w:r>
        <w:rPr>
          <w:rStyle w:val="56"/>
          <w:rFonts w:ascii="Times New Roman" w:hAnsi="Times New Roman"/>
          <w:snapToGrid w:val="0"/>
          <w:color w:val="auto"/>
        </w:rPr>
        <w:br w:type="page"/>
      </w:r>
      <w:bookmarkStart w:id="337" w:name="_Toc6438"/>
      <w:bookmarkStart w:id="338" w:name="_Toc365"/>
      <w:bookmarkStart w:id="339" w:name="_Toc15245"/>
      <w:bookmarkStart w:id="340" w:name="_Toc3282"/>
      <w:bookmarkStart w:id="341" w:name="_Toc7293"/>
      <w:bookmarkStart w:id="342" w:name="_Toc12012"/>
      <w:bookmarkStart w:id="343" w:name="_Toc26100"/>
      <w:bookmarkStart w:id="344" w:name="_Toc14142"/>
      <w:bookmarkStart w:id="345" w:name="_Toc27781"/>
      <w:bookmarkStart w:id="346" w:name="_Toc23632"/>
      <w:bookmarkStart w:id="347" w:name="_Toc646"/>
      <w:bookmarkStart w:id="348" w:name="_Toc10406"/>
      <w:bookmarkStart w:id="349" w:name="_Toc16902"/>
      <w:bookmarkStart w:id="350" w:name="_Toc7338"/>
      <w:bookmarkStart w:id="351" w:name="_Toc5470"/>
      <w:bookmarkStart w:id="352" w:name="_Toc15832"/>
      <w:bookmarkStart w:id="353" w:name="_Toc27525"/>
      <w:bookmarkStart w:id="354" w:name="_Toc14406"/>
      <w:bookmarkStart w:id="355" w:name="_Toc15038"/>
      <w:bookmarkStart w:id="356" w:name="_Toc30301"/>
      <w:bookmarkStart w:id="357" w:name="_Toc8630"/>
      <w:bookmarkStart w:id="358" w:name="_Toc9109"/>
      <w:bookmarkStart w:id="359" w:name="_Toc26169"/>
      <w:bookmarkStart w:id="360" w:name="_Toc20593"/>
      <w:bookmarkStart w:id="361" w:name="_Toc32035"/>
      <w:bookmarkStart w:id="362" w:name="_Toc22180"/>
      <w:bookmarkStart w:id="363" w:name="_Toc23225"/>
      <w:bookmarkStart w:id="364" w:name="_Toc12347"/>
      <w:bookmarkStart w:id="365" w:name="_Toc17768"/>
      <w:bookmarkStart w:id="366" w:name="_Toc17708"/>
      <w:bookmarkStart w:id="367" w:name="_Toc30158"/>
      <w:bookmarkStart w:id="368" w:name="_Toc24396"/>
      <w:r>
        <w:rPr>
          <w:rStyle w:val="56"/>
          <w:rFonts w:hint="eastAsia" w:ascii="Times New Roman" w:hAnsi="Times New Roman"/>
          <w:snapToGrid w:val="0"/>
          <w:color w:val="auto"/>
        </w:rPr>
        <w:t>第三部分</w:t>
      </w:r>
      <w:r>
        <w:rPr>
          <w:rStyle w:val="56"/>
          <w:rFonts w:ascii="Times New Roman" w:hAnsi="Times New Roman"/>
          <w:snapToGrid w:val="0"/>
          <w:color w:val="auto"/>
        </w:rPr>
        <w:t xml:space="preserve"> </w:t>
      </w:r>
      <w:r>
        <w:rPr>
          <w:rStyle w:val="56"/>
          <w:rFonts w:hint="eastAsia" w:ascii="Times New Roman" w:hAnsi="Times New Roman"/>
          <w:snapToGrid w:val="0"/>
          <w:color w:val="auto"/>
        </w:rPr>
        <w:t>采购需求</w:t>
      </w:r>
    </w:p>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14:paraId="7C404E25">
      <w:pPr>
        <w:pStyle w:val="5"/>
        <w:keepNext/>
        <w:keepLines/>
        <w:pageBreakBefore w:val="0"/>
        <w:widowControl w:val="0"/>
        <w:kinsoku/>
        <w:wordWrap/>
        <w:overflowPunct/>
        <w:topLinePunct w:val="0"/>
        <w:autoSpaceDE/>
        <w:autoSpaceDN/>
        <w:bidi w:val="0"/>
        <w:adjustRightInd/>
        <w:snapToGrid/>
        <w:spacing w:before="0" w:beforeLines="50" w:after="0" w:afterLines="50" w:line="240" w:lineRule="auto"/>
        <w:textAlignment w:val="auto"/>
        <w:rPr>
          <w:color w:val="auto"/>
        </w:rPr>
      </w:pPr>
      <w:bookmarkStart w:id="369" w:name="_Toc17185"/>
      <w:bookmarkStart w:id="370" w:name="_Toc13126"/>
      <w:bookmarkStart w:id="371" w:name="_Toc16135"/>
      <w:bookmarkStart w:id="372" w:name="_Toc3408"/>
      <w:bookmarkStart w:id="373" w:name="_Toc26478"/>
      <w:bookmarkStart w:id="374" w:name="_Toc24036"/>
      <w:bookmarkStart w:id="375" w:name="_Toc20153"/>
      <w:bookmarkStart w:id="376" w:name="_Toc3711"/>
      <w:bookmarkStart w:id="377" w:name="_Toc1660"/>
      <w:bookmarkStart w:id="378" w:name="_Toc31434"/>
      <w:bookmarkStart w:id="379" w:name="_Toc29510"/>
      <w:bookmarkStart w:id="380" w:name="_Toc14512"/>
      <w:bookmarkStart w:id="381" w:name="_Toc27955"/>
      <w:bookmarkStart w:id="382" w:name="_Toc3691"/>
      <w:bookmarkStart w:id="383" w:name="_Toc21296"/>
      <w:r>
        <w:rPr>
          <w:rFonts w:hint="eastAsia"/>
          <w:color w:val="auto"/>
        </w:rPr>
        <w:t>一、</w:t>
      </w:r>
      <w:bookmarkStart w:id="384" w:name="OLE_LINK22"/>
      <w:r>
        <w:rPr>
          <w:rFonts w:hint="eastAsia"/>
          <w:color w:val="auto"/>
        </w:rPr>
        <w:t>项目</w:t>
      </w:r>
      <w:bookmarkEnd w:id="369"/>
      <w:r>
        <w:rPr>
          <w:rFonts w:hint="eastAsia"/>
          <w:color w:val="auto"/>
        </w:rPr>
        <w:t>概要</w:t>
      </w:r>
    </w:p>
    <w:bookmarkEnd w:id="370"/>
    <w:bookmarkEnd w:id="371"/>
    <w:bookmarkEnd w:id="372"/>
    <w:bookmarkEnd w:id="373"/>
    <w:bookmarkEnd w:id="374"/>
    <w:p w14:paraId="2CA2334A">
      <w:pPr>
        <w:pStyle w:val="28"/>
        <w:spacing w:line="400" w:lineRule="exact"/>
        <w:ind w:left="-27" w:firstLine="420" w:firstLineChars="175"/>
        <w:jc w:val="left"/>
        <w:rPr>
          <w:rFonts w:hint="eastAsia" w:hAnsi="宋体" w:cs="宋体"/>
          <w:color w:val="auto"/>
          <w:sz w:val="24"/>
        </w:rPr>
      </w:pPr>
      <w:r>
        <w:rPr>
          <w:rFonts w:hint="eastAsia" w:hAnsi="宋体" w:cs="宋体"/>
          <w:color w:val="auto"/>
          <w:sz w:val="24"/>
        </w:rPr>
        <w:t>本项目共包括科技馆(上海新晃)中央空调从始端至末端的系统设备、国际交流中心中央空调主机后端(不含主机)至末端的系统设备，四教会议室空调系统设备的维修保养服务。</w:t>
      </w:r>
    </w:p>
    <w:p w14:paraId="14D53C0E">
      <w:pPr>
        <w:spacing w:line="360" w:lineRule="exact"/>
        <w:ind w:left="0" w:leftChars="0" w:firstLine="476" w:firstLineChars="209"/>
        <w:rPr>
          <w:rFonts w:hint="eastAsia" w:ascii="宋体" w:hAnsi="宋体"/>
          <w:color w:val="auto"/>
          <w:spacing w:val="-6"/>
          <w:sz w:val="24"/>
          <w:szCs w:val="24"/>
        </w:rPr>
      </w:pPr>
      <w:r>
        <w:rPr>
          <w:rFonts w:hint="eastAsia" w:ascii="宋体" w:hAnsi="宋体"/>
          <w:color w:val="auto"/>
          <w:spacing w:val="-6"/>
          <w:sz w:val="24"/>
          <w:szCs w:val="24"/>
        </w:rPr>
        <w:t>下沙校区中央空调相关设备清单（具体的设备清单以现场实际为准）</w:t>
      </w:r>
    </w:p>
    <w:tbl>
      <w:tblPr>
        <w:tblStyle w:val="196"/>
        <w:tblW w:w="9375"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50"/>
        <w:gridCol w:w="3195"/>
        <w:gridCol w:w="1875"/>
        <w:gridCol w:w="1050"/>
        <w:gridCol w:w="1905"/>
      </w:tblGrid>
      <w:tr w14:paraId="37217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6" w:hRule="atLeast"/>
        </w:trPr>
        <w:tc>
          <w:tcPr>
            <w:tcW w:w="1350" w:type="dxa"/>
            <w:tcBorders>
              <w:top w:val="single" w:color="auto" w:sz="4" w:space="0"/>
              <w:left w:val="single" w:color="auto" w:sz="4" w:space="0"/>
            </w:tcBorders>
            <w:noWrap w:val="0"/>
            <w:vAlign w:val="center"/>
          </w:tcPr>
          <w:p w14:paraId="3FC0A9CF">
            <w:pPr>
              <w:pStyle w:val="195"/>
              <w:spacing w:before="141" w:line="331" w:lineRule="auto"/>
              <w:ind w:left="195" w:right="181"/>
              <w:jc w:val="center"/>
              <w:rPr>
                <w:color w:val="auto"/>
                <w:sz w:val="24"/>
                <w:szCs w:val="24"/>
              </w:rPr>
            </w:pPr>
            <w:bookmarkStart w:id="385" w:name="OLE_LINK1"/>
            <w:r>
              <w:rPr>
                <w:color w:val="auto"/>
                <w:spacing w:val="3"/>
                <w:sz w:val="24"/>
                <w:szCs w:val="24"/>
              </w:rPr>
              <w:t>设备使</w:t>
            </w:r>
            <w:r>
              <w:rPr>
                <w:color w:val="auto"/>
                <w:spacing w:val="5"/>
                <w:sz w:val="24"/>
                <w:szCs w:val="24"/>
              </w:rPr>
              <w:t>用地点</w:t>
            </w:r>
          </w:p>
        </w:tc>
        <w:tc>
          <w:tcPr>
            <w:tcW w:w="3195" w:type="dxa"/>
            <w:tcBorders>
              <w:top w:val="single" w:color="auto" w:sz="4" w:space="0"/>
            </w:tcBorders>
            <w:noWrap w:val="0"/>
            <w:vAlign w:val="center"/>
          </w:tcPr>
          <w:p w14:paraId="4DE426FE">
            <w:pPr>
              <w:spacing w:line="260" w:lineRule="auto"/>
              <w:jc w:val="center"/>
              <w:rPr>
                <w:rFonts w:ascii="Arial"/>
                <w:color w:val="auto"/>
                <w:sz w:val="24"/>
                <w:szCs w:val="24"/>
              </w:rPr>
            </w:pPr>
          </w:p>
          <w:p w14:paraId="50ED7D29">
            <w:pPr>
              <w:pStyle w:val="195"/>
              <w:spacing w:before="62" w:line="221" w:lineRule="auto"/>
              <w:jc w:val="center"/>
              <w:rPr>
                <w:color w:val="auto"/>
                <w:sz w:val="24"/>
                <w:szCs w:val="24"/>
              </w:rPr>
            </w:pPr>
            <w:r>
              <w:rPr>
                <w:color w:val="auto"/>
                <w:spacing w:val="2"/>
                <w:sz w:val="24"/>
                <w:szCs w:val="24"/>
              </w:rPr>
              <w:t>设备名称</w:t>
            </w:r>
          </w:p>
        </w:tc>
        <w:tc>
          <w:tcPr>
            <w:tcW w:w="1875" w:type="dxa"/>
            <w:tcBorders>
              <w:top w:val="single" w:color="auto" w:sz="4" w:space="0"/>
            </w:tcBorders>
            <w:noWrap w:val="0"/>
            <w:vAlign w:val="center"/>
          </w:tcPr>
          <w:p w14:paraId="34877F7F">
            <w:pPr>
              <w:spacing w:line="259" w:lineRule="auto"/>
              <w:jc w:val="center"/>
              <w:rPr>
                <w:rFonts w:ascii="Arial"/>
                <w:color w:val="auto"/>
                <w:sz w:val="24"/>
                <w:szCs w:val="24"/>
              </w:rPr>
            </w:pPr>
          </w:p>
          <w:p w14:paraId="74199AB6">
            <w:pPr>
              <w:pStyle w:val="195"/>
              <w:spacing w:before="62" w:line="219" w:lineRule="auto"/>
              <w:ind w:left="74"/>
              <w:jc w:val="center"/>
              <w:rPr>
                <w:color w:val="auto"/>
                <w:sz w:val="24"/>
                <w:szCs w:val="24"/>
              </w:rPr>
            </w:pPr>
            <w:r>
              <w:rPr>
                <w:color w:val="auto"/>
                <w:spacing w:val="2"/>
                <w:sz w:val="24"/>
                <w:szCs w:val="24"/>
              </w:rPr>
              <w:t>规格型号</w:t>
            </w:r>
          </w:p>
        </w:tc>
        <w:tc>
          <w:tcPr>
            <w:tcW w:w="1050" w:type="dxa"/>
            <w:tcBorders>
              <w:top w:val="single" w:color="auto" w:sz="4" w:space="0"/>
            </w:tcBorders>
            <w:noWrap w:val="0"/>
            <w:vAlign w:val="center"/>
          </w:tcPr>
          <w:p w14:paraId="7111F365">
            <w:pPr>
              <w:pStyle w:val="195"/>
              <w:spacing w:before="143" w:line="330" w:lineRule="auto"/>
              <w:ind w:left="116" w:right="130"/>
              <w:jc w:val="center"/>
              <w:rPr>
                <w:color w:val="auto"/>
                <w:sz w:val="24"/>
                <w:szCs w:val="24"/>
              </w:rPr>
            </w:pPr>
            <w:r>
              <w:rPr>
                <w:color w:val="auto"/>
                <w:spacing w:val="-3"/>
                <w:sz w:val="24"/>
                <w:szCs w:val="24"/>
              </w:rPr>
              <w:t>数量</w:t>
            </w:r>
          </w:p>
        </w:tc>
        <w:tc>
          <w:tcPr>
            <w:tcW w:w="1905" w:type="dxa"/>
            <w:tcBorders>
              <w:top w:val="single" w:color="auto" w:sz="4" w:space="0"/>
              <w:right w:val="single" w:color="auto" w:sz="4" w:space="0"/>
            </w:tcBorders>
            <w:noWrap w:val="0"/>
            <w:vAlign w:val="top"/>
          </w:tcPr>
          <w:p w14:paraId="0AA48B32">
            <w:pPr>
              <w:spacing w:line="259" w:lineRule="auto"/>
              <w:rPr>
                <w:rFonts w:ascii="Arial"/>
                <w:color w:val="auto"/>
                <w:sz w:val="24"/>
                <w:szCs w:val="24"/>
              </w:rPr>
            </w:pPr>
          </w:p>
          <w:p w14:paraId="0419A87F">
            <w:pPr>
              <w:pStyle w:val="195"/>
              <w:spacing w:before="62" w:line="219" w:lineRule="auto"/>
              <w:ind w:left="247"/>
              <w:rPr>
                <w:color w:val="auto"/>
                <w:sz w:val="24"/>
                <w:szCs w:val="24"/>
              </w:rPr>
            </w:pPr>
            <w:r>
              <w:rPr>
                <w:color w:val="auto"/>
                <w:spacing w:val="-2"/>
                <w:sz w:val="24"/>
                <w:szCs w:val="24"/>
              </w:rPr>
              <w:t>保养服务期限</w:t>
            </w:r>
          </w:p>
        </w:tc>
      </w:tr>
      <w:tr w14:paraId="73EB4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1350" w:type="dxa"/>
            <w:vMerge w:val="restart"/>
            <w:tcBorders>
              <w:left w:val="single" w:color="auto" w:sz="4" w:space="0"/>
            </w:tcBorders>
            <w:noWrap w:val="0"/>
            <w:vAlign w:val="center"/>
          </w:tcPr>
          <w:p w14:paraId="64623092">
            <w:pPr>
              <w:pStyle w:val="195"/>
              <w:spacing w:before="62" w:line="219" w:lineRule="auto"/>
              <w:jc w:val="center"/>
              <w:rPr>
                <w:rFonts w:ascii="宋体" w:hAnsi="宋体" w:eastAsia="宋体" w:cs="宋体"/>
                <w:snapToGrid w:val="0"/>
                <w:color w:val="auto"/>
                <w:kern w:val="0"/>
                <w:sz w:val="24"/>
                <w:szCs w:val="24"/>
                <w:lang w:val="en-US" w:eastAsia="en-US" w:bidi="ar-SA"/>
              </w:rPr>
            </w:pPr>
            <w:bookmarkStart w:id="386" w:name="OLE_LINK17" w:colFirst="3" w:colLast="3"/>
            <w:r>
              <w:rPr>
                <w:color w:val="auto"/>
                <w:spacing w:val="-2"/>
                <w:sz w:val="24"/>
                <w:szCs w:val="24"/>
              </w:rPr>
              <w:t>科技馆</w:t>
            </w:r>
          </w:p>
          <w:p w14:paraId="5B4EE28C">
            <w:pPr>
              <w:pStyle w:val="195"/>
              <w:spacing w:before="62" w:line="220" w:lineRule="auto"/>
              <w:jc w:val="center"/>
              <w:rPr>
                <w:color w:val="auto"/>
                <w:sz w:val="24"/>
                <w:szCs w:val="24"/>
              </w:rPr>
            </w:pPr>
          </w:p>
        </w:tc>
        <w:tc>
          <w:tcPr>
            <w:tcW w:w="3195" w:type="dxa"/>
            <w:noWrap w:val="0"/>
            <w:vAlign w:val="center"/>
          </w:tcPr>
          <w:p w14:paraId="6E969E95">
            <w:pPr>
              <w:pStyle w:val="195"/>
              <w:spacing w:before="120" w:line="219" w:lineRule="auto"/>
              <w:jc w:val="center"/>
              <w:rPr>
                <w:rFonts w:hint="eastAsia" w:ascii="宋体" w:hAnsi="宋体" w:eastAsia="宋体" w:cs="宋体"/>
                <w:snapToGrid w:val="0"/>
                <w:color w:val="auto"/>
                <w:spacing w:val="1"/>
                <w:kern w:val="0"/>
                <w:sz w:val="24"/>
                <w:szCs w:val="24"/>
                <w:lang w:val="en-US" w:eastAsia="en-US" w:bidi="ar-SA"/>
              </w:rPr>
            </w:pPr>
            <w:r>
              <w:rPr>
                <w:rFonts w:hint="eastAsia"/>
                <w:color w:val="auto"/>
                <w:spacing w:val="1"/>
                <w:sz w:val="24"/>
                <w:szCs w:val="24"/>
              </w:rPr>
              <w:t>风冷式热机组</w:t>
            </w:r>
          </w:p>
        </w:tc>
        <w:tc>
          <w:tcPr>
            <w:tcW w:w="1875" w:type="dxa"/>
            <w:noWrap w:val="0"/>
            <w:vAlign w:val="center"/>
          </w:tcPr>
          <w:p w14:paraId="2BE18A7B">
            <w:pPr>
              <w:pStyle w:val="195"/>
              <w:spacing w:before="200" w:line="261" w:lineRule="auto"/>
              <w:ind w:left="403" w:leftChars="0" w:right="92" w:rightChars="0" w:hanging="329" w:firstLineChars="0"/>
              <w:jc w:val="center"/>
              <w:rPr>
                <w:rFonts w:ascii="宋体" w:hAnsi="宋体" w:eastAsia="宋体" w:cs="宋体"/>
                <w:snapToGrid w:val="0"/>
                <w:color w:val="auto"/>
                <w:kern w:val="0"/>
                <w:sz w:val="24"/>
                <w:szCs w:val="24"/>
                <w:lang w:val="en-US" w:eastAsia="en-US" w:bidi="ar-SA"/>
              </w:rPr>
            </w:pPr>
            <w:r>
              <w:rPr>
                <w:color w:val="auto"/>
                <w:spacing w:val="-2"/>
                <w:sz w:val="24"/>
                <w:szCs w:val="24"/>
              </w:rPr>
              <w:t>SALS340H</w:t>
            </w:r>
            <w:r>
              <w:rPr>
                <w:color w:val="auto"/>
                <w:sz w:val="24"/>
                <w:szCs w:val="24"/>
              </w:rPr>
              <w:t>B</w:t>
            </w:r>
          </w:p>
        </w:tc>
        <w:tc>
          <w:tcPr>
            <w:tcW w:w="1050" w:type="dxa"/>
            <w:noWrap w:val="0"/>
            <w:vAlign w:val="center"/>
          </w:tcPr>
          <w:p w14:paraId="28D82D87">
            <w:pPr>
              <w:pStyle w:val="195"/>
              <w:spacing w:before="286" w:line="221" w:lineRule="auto"/>
              <w:ind w:left="216" w:leftChars="0"/>
              <w:jc w:val="center"/>
              <w:rPr>
                <w:rFonts w:ascii="宋体" w:hAnsi="宋体" w:eastAsia="宋体" w:cs="宋体"/>
                <w:snapToGrid w:val="0"/>
                <w:color w:val="auto"/>
                <w:kern w:val="0"/>
                <w:sz w:val="24"/>
                <w:szCs w:val="24"/>
                <w:lang w:val="en-US" w:eastAsia="en-US" w:bidi="ar-SA"/>
              </w:rPr>
            </w:pPr>
            <w:r>
              <w:rPr>
                <w:rFonts w:hint="eastAsia"/>
                <w:color w:val="auto"/>
                <w:sz w:val="24"/>
                <w:szCs w:val="24"/>
                <w:lang w:val="en-US" w:eastAsia="zh-CN"/>
              </w:rPr>
              <w:t>2</w:t>
            </w:r>
            <w:r>
              <w:rPr>
                <w:color w:val="auto"/>
                <w:sz w:val="24"/>
                <w:szCs w:val="24"/>
              </w:rPr>
              <w:t>台</w:t>
            </w:r>
          </w:p>
        </w:tc>
        <w:tc>
          <w:tcPr>
            <w:tcW w:w="1905" w:type="dxa"/>
            <w:vMerge w:val="restart"/>
            <w:tcBorders>
              <w:right w:val="single" w:color="auto" w:sz="4" w:space="0"/>
            </w:tcBorders>
            <w:noWrap w:val="0"/>
            <w:vAlign w:val="center"/>
          </w:tcPr>
          <w:p w14:paraId="682F0970">
            <w:pPr>
              <w:pStyle w:val="195"/>
              <w:spacing w:before="61" w:line="317" w:lineRule="auto"/>
              <w:ind w:right="119"/>
              <w:jc w:val="center"/>
              <w:rPr>
                <w:rFonts w:hint="eastAsia" w:eastAsia="宋体"/>
                <w:color w:val="auto"/>
                <w:sz w:val="24"/>
                <w:szCs w:val="24"/>
                <w:lang w:val="en-US" w:eastAsia="zh-CN"/>
              </w:rPr>
            </w:pPr>
            <w:r>
              <w:rPr>
                <w:color w:val="auto"/>
                <w:spacing w:val="-2"/>
                <w:sz w:val="24"/>
                <w:szCs w:val="24"/>
              </w:rPr>
              <w:t>202</w:t>
            </w:r>
            <w:r>
              <w:rPr>
                <w:rFonts w:hint="eastAsia"/>
                <w:color w:val="auto"/>
                <w:spacing w:val="-2"/>
                <w:sz w:val="24"/>
                <w:szCs w:val="24"/>
                <w:lang w:val="en-US" w:eastAsia="zh-CN"/>
              </w:rPr>
              <w:t>5年6月1日-</w:t>
            </w:r>
            <w:r>
              <w:rPr>
                <w:color w:val="auto"/>
                <w:spacing w:val="-2"/>
                <w:sz w:val="24"/>
                <w:szCs w:val="24"/>
              </w:rPr>
              <w:t>202</w:t>
            </w:r>
            <w:r>
              <w:rPr>
                <w:rFonts w:hint="eastAsia"/>
                <w:color w:val="auto"/>
                <w:spacing w:val="-2"/>
                <w:sz w:val="24"/>
                <w:szCs w:val="24"/>
                <w:lang w:val="en-US" w:eastAsia="zh-CN"/>
              </w:rPr>
              <w:t>7年</w:t>
            </w:r>
            <w:r>
              <w:rPr>
                <w:color w:val="auto"/>
                <w:spacing w:val="-2"/>
                <w:sz w:val="24"/>
                <w:szCs w:val="24"/>
              </w:rPr>
              <w:t>5</w:t>
            </w:r>
            <w:r>
              <w:rPr>
                <w:rFonts w:hint="eastAsia"/>
                <w:color w:val="auto"/>
                <w:spacing w:val="-2"/>
                <w:sz w:val="24"/>
                <w:szCs w:val="24"/>
                <w:lang w:val="en-US" w:eastAsia="zh-CN"/>
              </w:rPr>
              <w:t>月</w:t>
            </w:r>
            <w:r>
              <w:rPr>
                <w:color w:val="auto"/>
                <w:spacing w:val="-2"/>
                <w:sz w:val="24"/>
                <w:szCs w:val="24"/>
              </w:rPr>
              <w:t>31</w:t>
            </w:r>
            <w:r>
              <w:rPr>
                <w:rFonts w:hint="eastAsia"/>
                <w:color w:val="auto"/>
                <w:spacing w:val="-2"/>
                <w:sz w:val="24"/>
                <w:szCs w:val="24"/>
                <w:lang w:val="en-US" w:eastAsia="zh-CN"/>
              </w:rPr>
              <w:t>日</w:t>
            </w:r>
          </w:p>
        </w:tc>
      </w:tr>
      <w:tr w14:paraId="4B896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350" w:type="dxa"/>
            <w:vMerge w:val="continue"/>
            <w:tcBorders>
              <w:left w:val="single" w:color="auto" w:sz="4" w:space="0"/>
            </w:tcBorders>
            <w:noWrap w:val="0"/>
            <w:vAlign w:val="center"/>
          </w:tcPr>
          <w:p w14:paraId="341AFAB3">
            <w:pPr>
              <w:jc w:val="center"/>
              <w:rPr>
                <w:rFonts w:ascii="Arial"/>
                <w:color w:val="auto"/>
                <w:sz w:val="24"/>
                <w:szCs w:val="24"/>
              </w:rPr>
            </w:pPr>
          </w:p>
        </w:tc>
        <w:tc>
          <w:tcPr>
            <w:tcW w:w="3195" w:type="dxa"/>
            <w:noWrap w:val="0"/>
            <w:vAlign w:val="center"/>
          </w:tcPr>
          <w:p w14:paraId="74FF2F48">
            <w:pPr>
              <w:pStyle w:val="195"/>
              <w:spacing w:before="120" w:line="219" w:lineRule="auto"/>
              <w:jc w:val="center"/>
              <w:rPr>
                <w:rFonts w:hint="eastAsia" w:ascii="宋体" w:hAnsi="宋体" w:eastAsia="宋体" w:cs="宋体"/>
                <w:snapToGrid w:val="0"/>
                <w:color w:val="auto"/>
                <w:spacing w:val="1"/>
                <w:kern w:val="0"/>
                <w:sz w:val="24"/>
                <w:szCs w:val="24"/>
                <w:lang w:val="en-US" w:eastAsia="en-US" w:bidi="ar-SA"/>
              </w:rPr>
            </w:pPr>
            <w:r>
              <w:rPr>
                <w:rFonts w:hint="eastAsia"/>
                <w:color w:val="auto"/>
                <w:spacing w:val="1"/>
                <w:sz w:val="24"/>
                <w:szCs w:val="24"/>
              </w:rPr>
              <w:t>电气系统及末端</w:t>
            </w:r>
          </w:p>
        </w:tc>
        <w:tc>
          <w:tcPr>
            <w:tcW w:w="1875" w:type="dxa"/>
            <w:noWrap w:val="0"/>
            <w:vAlign w:val="center"/>
          </w:tcPr>
          <w:p w14:paraId="488E4D3A">
            <w:pPr>
              <w:jc w:val="center"/>
              <w:rPr>
                <w:rFonts w:ascii="Arial" w:hAnsi="Arial" w:eastAsia="Arial" w:cs="Arial"/>
                <w:snapToGrid w:val="0"/>
                <w:color w:val="auto"/>
                <w:kern w:val="0"/>
                <w:sz w:val="24"/>
                <w:szCs w:val="24"/>
                <w:lang w:val="en-US" w:eastAsia="en-US" w:bidi="ar-SA"/>
              </w:rPr>
            </w:pPr>
          </w:p>
        </w:tc>
        <w:tc>
          <w:tcPr>
            <w:tcW w:w="1050" w:type="dxa"/>
            <w:noWrap w:val="0"/>
            <w:vAlign w:val="center"/>
          </w:tcPr>
          <w:p w14:paraId="39EF0AF9">
            <w:pPr>
              <w:pStyle w:val="195"/>
              <w:spacing w:before="128" w:line="221" w:lineRule="auto"/>
              <w:ind w:left="216" w:leftChars="0"/>
              <w:jc w:val="center"/>
              <w:rPr>
                <w:rFonts w:ascii="宋体" w:hAnsi="宋体" w:eastAsia="宋体" w:cs="宋体"/>
                <w:snapToGrid w:val="0"/>
                <w:color w:val="auto"/>
                <w:kern w:val="0"/>
                <w:sz w:val="24"/>
                <w:szCs w:val="24"/>
                <w:lang w:val="en-US" w:eastAsia="en-US" w:bidi="ar-SA"/>
              </w:rPr>
            </w:pPr>
            <w:r>
              <w:rPr>
                <w:rFonts w:hint="eastAsia"/>
                <w:color w:val="auto"/>
                <w:sz w:val="24"/>
                <w:szCs w:val="24"/>
                <w:lang w:val="en-US" w:eastAsia="zh-CN"/>
              </w:rPr>
              <w:t>1</w:t>
            </w:r>
            <w:r>
              <w:rPr>
                <w:color w:val="auto"/>
                <w:sz w:val="24"/>
                <w:szCs w:val="24"/>
              </w:rPr>
              <w:t>批</w:t>
            </w:r>
          </w:p>
        </w:tc>
        <w:tc>
          <w:tcPr>
            <w:tcW w:w="1905" w:type="dxa"/>
            <w:vMerge w:val="continue"/>
            <w:tcBorders>
              <w:right w:val="single" w:color="auto" w:sz="4" w:space="0"/>
            </w:tcBorders>
            <w:noWrap w:val="0"/>
            <w:vAlign w:val="center"/>
          </w:tcPr>
          <w:p w14:paraId="22079C2E">
            <w:pPr>
              <w:jc w:val="center"/>
              <w:rPr>
                <w:rFonts w:ascii="Arial"/>
                <w:color w:val="auto"/>
                <w:sz w:val="21"/>
              </w:rPr>
            </w:pPr>
          </w:p>
        </w:tc>
      </w:tr>
      <w:tr w14:paraId="0BFA6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1350" w:type="dxa"/>
            <w:vMerge w:val="continue"/>
            <w:tcBorders>
              <w:left w:val="single" w:color="auto" w:sz="4" w:space="0"/>
            </w:tcBorders>
            <w:noWrap w:val="0"/>
            <w:vAlign w:val="center"/>
          </w:tcPr>
          <w:p w14:paraId="308E29BF">
            <w:pPr>
              <w:jc w:val="center"/>
              <w:rPr>
                <w:rFonts w:ascii="Arial"/>
                <w:color w:val="auto"/>
                <w:sz w:val="24"/>
                <w:szCs w:val="24"/>
              </w:rPr>
            </w:pPr>
          </w:p>
        </w:tc>
        <w:tc>
          <w:tcPr>
            <w:tcW w:w="3195" w:type="dxa"/>
            <w:noWrap w:val="0"/>
            <w:vAlign w:val="center"/>
          </w:tcPr>
          <w:p w14:paraId="3E3B34C1">
            <w:pPr>
              <w:pStyle w:val="195"/>
              <w:spacing w:before="126" w:line="219" w:lineRule="auto"/>
              <w:jc w:val="center"/>
              <w:rPr>
                <w:rFonts w:ascii="宋体" w:hAnsi="宋体" w:eastAsia="宋体" w:cs="宋体"/>
                <w:snapToGrid w:val="0"/>
                <w:color w:val="auto"/>
                <w:kern w:val="0"/>
                <w:sz w:val="24"/>
                <w:szCs w:val="24"/>
                <w:lang w:val="en-US" w:eastAsia="en-US" w:bidi="ar-SA"/>
              </w:rPr>
            </w:pPr>
            <w:r>
              <w:rPr>
                <w:color w:val="auto"/>
                <w:spacing w:val="-2"/>
                <w:sz w:val="24"/>
                <w:szCs w:val="24"/>
              </w:rPr>
              <w:t>冷冻泵</w:t>
            </w:r>
          </w:p>
        </w:tc>
        <w:tc>
          <w:tcPr>
            <w:tcW w:w="1875" w:type="dxa"/>
            <w:noWrap w:val="0"/>
            <w:vAlign w:val="center"/>
          </w:tcPr>
          <w:p w14:paraId="1CD35C66">
            <w:pPr>
              <w:jc w:val="center"/>
              <w:rPr>
                <w:rFonts w:ascii="Arial" w:hAnsi="Arial" w:eastAsia="Arial" w:cs="Arial"/>
                <w:snapToGrid w:val="0"/>
                <w:color w:val="auto"/>
                <w:kern w:val="0"/>
                <w:sz w:val="24"/>
                <w:szCs w:val="24"/>
                <w:lang w:val="en-US" w:eastAsia="en-US" w:bidi="ar-SA"/>
              </w:rPr>
            </w:pPr>
          </w:p>
        </w:tc>
        <w:tc>
          <w:tcPr>
            <w:tcW w:w="1050" w:type="dxa"/>
            <w:noWrap w:val="0"/>
            <w:vAlign w:val="center"/>
          </w:tcPr>
          <w:p w14:paraId="4F07B321">
            <w:pPr>
              <w:pStyle w:val="195"/>
              <w:spacing w:before="129" w:line="221" w:lineRule="auto"/>
              <w:ind w:left="216" w:leftChars="0"/>
              <w:jc w:val="center"/>
              <w:rPr>
                <w:rFonts w:ascii="宋体" w:hAnsi="宋体" w:eastAsia="宋体" w:cs="宋体"/>
                <w:snapToGrid w:val="0"/>
                <w:color w:val="auto"/>
                <w:kern w:val="0"/>
                <w:sz w:val="24"/>
                <w:szCs w:val="24"/>
                <w:lang w:val="en-US" w:eastAsia="en-US" w:bidi="ar-SA"/>
              </w:rPr>
            </w:pPr>
            <w:r>
              <w:rPr>
                <w:rFonts w:hint="eastAsia"/>
                <w:color w:val="auto"/>
                <w:sz w:val="24"/>
                <w:szCs w:val="24"/>
                <w:lang w:val="en-US" w:eastAsia="zh-CN"/>
              </w:rPr>
              <w:t>3</w:t>
            </w:r>
            <w:r>
              <w:rPr>
                <w:color w:val="auto"/>
                <w:sz w:val="24"/>
                <w:szCs w:val="24"/>
              </w:rPr>
              <w:t>台</w:t>
            </w:r>
          </w:p>
        </w:tc>
        <w:tc>
          <w:tcPr>
            <w:tcW w:w="1905" w:type="dxa"/>
            <w:vMerge w:val="continue"/>
            <w:tcBorders>
              <w:right w:val="single" w:color="auto" w:sz="4" w:space="0"/>
            </w:tcBorders>
            <w:noWrap w:val="0"/>
            <w:vAlign w:val="center"/>
          </w:tcPr>
          <w:p w14:paraId="77E606DF">
            <w:pPr>
              <w:jc w:val="center"/>
              <w:rPr>
                <w:rFonts w:ascii="Arial"/>
                <w:color w:val="auto"/>
                <w:sz w:val="21"/>
              </w:rPr>
            </w:pPr>
          </w:p>
        </w:tc>
      </w:tr>
      <w:tr w14:paraId="1E6A2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1350" w:type="dxa"/>
            <w:vMerge w:val="continue"/>
            <w:tcBorders>
              <w:left w:val="single" w:color="auto" w:sz="4" w:space="0"/>
            </w:tcBorders>
            <w:noWrap w:val="0"/>
            <w:vAlign w:val="center"/>
          </w:tcPr>
          <w:p w14:paraId="1967676E">
            <w:pPr>
              <w:pStyle w:val="195"/>
              <w:spacing w:before="62" w:line="219" w:lineRule="auto"/>
              <w:jc w:val="center"/>
              <w:rPr>
                <w:color w:val="auto"/>
                <w:sz w:val="24"/>
                <w:szCs w:val="24"/>
              </w:rPr>
            </w:pPr>
          </w:p>
        </w:tc>
        <w:tc>
          <w:tcPr>
            <w:tcW w:w="3195" w:type="dxa"/>
            <w:tcBorders>
              <w:left w:val="single" w:color="auto" w:sz="4" w:space="0"/>
            </w:tcBorders>
            <w:noWrap w:val="0"/>
            <w:vAlign w:val="center"/>
          </w:tcPr>
          <w:p w14:paraId="52A1F768">
            <w:pPr>
              <w:pStyle w:val="195"/>
              <w:spacing w:before="120" w:line="219" w:lineRule="auto"/>
              <w:jc w:val="center"/>
              <w:rPr>
                <w:rFonts w:hint="eastAsia"/>
                <w:color w:val="auto"/>
                <w:spacing w:val="1"/>
                <w:sz w:val="24"/>
                <w:szCs w:val="24"/>
              </w:rPr>
            </w:pPr>
            <w:r>
              <w:rPr>
                <w:color w:val="auto"/>
                <w:spacing w:val="-7"/>
                <w:sz w:val="24"/>
                <w:szCs w:val="24"/>
              </w:rPr>
              <w:t>管网、阀门、回风口、出风口、</w:t>
            </w:r>
            <w:r>
              <w:rPr>
                <w:color w:val="auto"/>
                <w:sz w:val="24"/>
                <w:szCs w:val="24"/>
              </w:rPr>
              <w:t xml:space="preserve"> </w:t>
            </w:r>
            <w:r>
              <w:rPr>
                <w:color w:val="auto"/>
                <w:spacing w:val="-8"/>
                <w:sz w:val="24"/>
                <w:szCs w:val="24"/>
              </w:rPr>
              <w:t>滤网清洗、室内控制面板</w:t>
            </w:r>
          </w:p>
        </w:tc>
        <w:tc>
          <w:tcPr>
            <w:tcW w:w="1875" w:type="dxa"/>
            <w:noWrap w:val="0"/>
            <w:vAlign w:val="top"/>
          </w:tcPr>
          <w:p w14:paraId="3BB3F1E2">
            <w:pPr>
              <w:rPr>
                <w:rFonts w:ascii="Arial" w:hAnsi="Arial" w:eastAsia="Arial" w:cs="Arial"/>
                <w:snapToGrid w:val="0"/>
                <w:color w:val="auto"/>
                <w:kern w:val="0"/>
                <w:sz w:val="24"/>
                <w:szCs w:val="24"/>
                <w:lang w:val="en-US" w:eastAsia="en-US" w:bidi="ar-SA"/>
              </w:rPr>
            </w:pPr>
            <w:r>
              <w:rPr>
                <w:color w:val="auto"/>
                <w:spacing w:val="-8"/>
                <w:sz w:val="24"/>
                <w:szCs w:val="24"/>
              </w:rPr>
              <w:t>房</w:t>
            </w:r>
            <w:r>
              <w:rPr>
                <w:color w:val="auto"/>
                <w:spacing w:val="-2"/>
                <w:sz w:val="24"/>
                <w:szCs w:val="24"/>
              </w:rPr>
              <w:t>间数量大约130间</w:t>
            </w:r>
          </w:p>
        </w:tc>
        <w:tc>
          <w:tcPr>
            <w:tcW w:w="1050" w:type="dxa"/>
            <w:noWrap w:val="0"/>
            <w:vAlign w:val="center"/>
          </w:tcPr>
          <w:p w14:paraId="75ADD43D">
            <w:pPr>
              <w:pStyle w:val="195"/>
              <w:spacing w:before="306" w:line="221" w:lineRule="auto"/>
              <w:ind w:left="236" w:leftChars="0"/>
              <w:jc w:val="center"/>
              <w:rPr>
                <w:rFonts w:ascii="宋体" w:hAnsi="宋体" w:eastAsia="宋体" w:cs="宋体"/>
                <w:snapToGrid w:val="0"/>
                <w:color w:val="auto"/>
                <w:kern w:val="0"/>
                <w:sz w:val="24"/>
                <w:szCs w:val="24"/>
                <w:lang w:val="en-US" w:eastAsia="en-US" w:bidi="ar-SA"/>
              </w:rPr>
            </w:pPr>
            <w:r>
              <w:rPr>
                <w:rFonts w:hint="eastAsia"/>
                <w:color w:val="auto"/>
                <w:sz w:val="24"/>
                <w:szCs w:val="24"/>
                <w:lang w:val="en-US" w:eastAsia="zh-CN"/>
              </w:rPr>
              <w:t>1</w:t>
            </w:r>
            <w:r>
              <w:rPr>
                <w:color w:val="auto"/>
                <w:sz w:val="24"/>
                <w:szCs w:val="24"/>
              </w:rPr>
              <w:t>批</w:t>
            </w:r>
          </w:p>
        </w:tc>
        <w:tc>
          <w:tcPr>
            <w:tcW w:w="1905" w:type="dxa"/>
            <w:vMerge w:val="continue"/>
            <w:tcBorders>
              <w:right w:val="single" w:color="auto" w:sz="4" w:space="0"/>
            </w:tcBorders>
            <w:noWrap w:val="0"/>
            <w:vAlign w:val="center"/>
          </w:tcPr>
          <w:p w14:paraId="02DFB08D">
            <w:pPr>
              <w:jc w:val="center"/>
              <w:rPr>
                <w:rFonts w:ascii="Arial"/>
                <w:color w:val="auto"/>
                <w:sz w:val="21"/>
              </w:rPr>
            </w:pPr>
          </w:p>
        </w:tc>
      </w:tr>
      <w:tr w14:paraId="70CC6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1350" w:type="dxa"/>
            <w:vMerge w:val="continue"/>
            <w:tcBorders>
              <w:left w:val="single" w:color="auto" w:sz="4" w:space="0"/>
            </w:tcBorders>
            <w:noWrap w:val="0"/>
            <w:vAlign w:val="center"/>
          </w:tcPr>
          <w:p w14:paraId="22F1EB06">
            <w:pPr>
              <w:pStyle w:val="195"/>
              <w:spacing w:before="62" w:line="219" w:lineRule="auto"/>
              <w:jc w:val="center"/>
              <w:rPr>
                <w:color w:val="auto"/>
                <w:sz w:val="24"/>
                <w:szCs w:val="24"/>
              </w:rPr>
            </w:pPr>
          </w:p>
        </w:tc>
        <w:tc>
          <w:tcPr>
            <w:tcW w:w="3195" w:type="dxa"/>
            <w:tcBorders>
              <w:left w:val="single" w:color="auto" w:sz="4" w:space="0"/>
            </w:tcBorders>
            <w:noWrap w:val="0"/>
            <w:vAlign w:val="center"/>
          </w:tcPr>
          <w:p w14:paraId="50576572">
            <w:pPr>
              <w:pStyle w:val="195"/>
              <w:spacing w:before="120" w:line="219" w:lineRule="auto"/>
              <w:jc w:val="center"/>
              <w:rPr>
                <w:rFonts w:hint="eastAsia" w:eastAsia="宋体"/>
                <w:color w:val="auto"/>
                <w:spacing w:val="-7"/>
                <w:sz w:val="24"/>
                <w:szCs w:val="24"/>
                <w:lang w:eastAsia="zh-CN"/>
              </w:rPr>
            </w:pPr>
            <w:r>
              <w:rPr>
                <w:rFonts w:hint="eastAsia"/>
                <w:color w:val="auto"/>
                <w:spacing w:val="-7"/>
                <w:sz w:val="24"/>
                <w:szCs w:val="24"/>
                <w:lang w:eastAsia="zh-CN"/>
              </w:rPr>
              <w:t>空调箱初效过滤网更换</w:t>
            </w:r>
          </w:p>
        </w:tc>
        <w:tc>
          <w:tcPr>
            <w:tcW w:w="1875" w:type="dxa"/>
            <w:noWrap w:val="0"/>
            <w:vAlign w:val="top"/>
          </w:tcPr>
          <w:p w14:paraId="615847F2">
            <w:pPr>
              <w:rPr>
                <w:rFonts w:ascii="Arial" w:hAnsi="Arial" w:eastAsia="Arial" w:cs="Arial"/>
                <w:snapToGrid w:val="0"/>
                <w:color w:val="auto"/>
                <w:kern w:val="0"/>
                <w:sz w:val="24"/>
                <w:szCs w:val="24"/>
                <w:lang w:val="en-US" w:eastAsia="en-US" w:bidi="ar-SA"/>
              </w:rPr>
            </w:pPr>
          </w:p>
        </w:tc>
        <w:tc>
          <w:tcPr>
            <w:tcW w:w="1050" w:type="dxa"/>
            <w:noWrap w:val="0"/>
            <w:vAlign w:val="center"/>
          </w:tcPr>
          <w:p w14:paraId="75A9D7B7">
            <w:pPr>
              <w:pStyle w:val="195"/>
              <w:spacing w:before="306" w:line="221" w:lineRule="auto"/>
              <w:jc w:val="center"/>
              <w:rPr>
                <w:rFonts w:hint="eastAsia" w:eastAsia="宋体"/>
                <w:color w:val="auto"/>
                <w:sz w:val="24"/>
                <w:szCs w:val="24"/>
                <w:lang w:val="en-US" w:eastAsia="zh-CN"/>
              </w:rPr>
            </w:pPr>
            <w:r>
              <w:rPr>
                <w:rFonts w:hint="eastAsia"/>
                <w:color w:val="auto"/>
                <w:sz w:val="24"/>
                <w:szCs w:val="24"/>
                <w:lang w:val="en-US" w:eastAsia="zh-CN"/>
              </w:rPr>
              <w:t>36片</w:t>
            </w:r>
          </w:p>
        </w:tc>
        <w:tc>
          <w:tcPr>
            <w:tcW w:w="1905" w:type="dxa"/>
            <w:vMerge w:val="continue"/>
            <w:tcBorders>
              <w:right w:val="single" w:color="auto" w:sz="4" w:space="0"/>
            </w:tcBorders>
            <w:noWrap w:val="0"/>
            <w:vAlign w:val="center"/>
          </w:tcPr>
          <w:p w14:paraId="63C7BA9C">
            <w:pPr>
              <w:jc w:val="center"/>
              <w:rPr>
                <w:rFonts w:ascii="Arial"/>
                <w:color w:val="auto"/>
                <w:sz w:val="21"/>
              </w:rPr>
            </w:pPr>
          </w:p>
        </w:tc>
      </w:tr>
      <w:tr w14:paraId="45CD9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trPr>
        <w:tc>
          <w:tcPr>
            <w:tcW w:w="1350" w:type="dxa"/>
            <w:vMerge w:val="continue"/>
            <w:tcBorders>
              <w:left w:val="single" w:color="auto" w:sz="4" w:space="0"/>
              <w:bottom w:val="single" w:color="auto" w:sz="4" w:space="0"/>
            </w:tcBorders>
            <w:noWrap w:val="0"/>
            <w:vAlign w:val="center"/>
          </w:tcPr>
          <w:p w14:paraId="7802C9C9">
            <w:pPr>
              <w:pStyle w:val="195"/>
              <w:spacing w:before="62" w:line="219" w:lineRule="auto"/>
              <w:jc w:val="center"/>
              <w:rPr>
                <w:color w:val="auto"/>
                <w:sz w:val="24"/>
                <w:szCs w:val="24"/>
              </w:rPr>
            </w:pPr>
          </w:p>
        </w:tc>
        <w:tc>
          <w:tcPr>
            <w:tcW w:w="3195" w:type="dxa"/>
            <w:tcBorders>
              <w:left w:val="single" w:color="auto" w:sz="4" w:space="0"/>
            </w:tcBorders>
            <w:noWrap w:val="0"/>
            <w:vAlign w:val="center"/>
          </w:tcPr>
          <w:p w14:paraId="5BE10B61">
            <w:pPr>
              <w:pStyle w:val="195"/>
              <w:spacing w:before="120" w:line="219" w:lineRule="auto"/>
              <w:jc w:val="center"/>
              <w:rPr>
                <w:rFonts w:hint="eastAsia"/>
                <w:color w:val="auto"/>
                <w:spacing w:val="-7"/>
                <w:sz w:val="24"/>
                <w:szCs w:val="24"/>
                <w:lang w:eastAsia="zh-CN"/>
              </w:rPr>
            </w:pPr>
            <w:r>
              <w:rPr>
                <w:rFonts w:hint="eastAsia"/>
                <w:color w:val="auto"/>
                <w:spacing w:val="-7"/>
                <w:sz w:val="24"/>
                <w:szCs w:val="24"/>
                <w:lang w:eastAsia="zh-CN"/>
              </w:rPr>
              <w:t>空调系统水质检测</w:t>
            </w:r>
          </w:p>
        </w:tc>
        <w:tc>
          <w:tcPr>
            <w:tcW w:w="1875" w:type="dxa"/>
            <w:noWrap w:val="0"/>
            <w:vAlign w:val="top"/>
          </w:tcPr>
          <w:p w14:paraId="2641C127">
            <w:pPr>
              <w:rPr>
                <w:rFonts w:ascii="Arial" w:hAnsi="Arial" w:eastAsia="Arial" w:cs="Arial"/>
                <w:snapToGrid w:val="0"/>
                <w:color w:val="auto"/>
                <w:kern w:val="0"/>
                <w:sz w:val="24"/>
                <w:szCs w:val="24"/>
                <w:lang w:val="en-US" w:eastAsia="en-US" w:bidi="ar-SA"/>
              </w:rPr>
            </w:pPr>
          </w:p>
        </w:tc>
        <w:tc>
          <w:tcPr>
            <w:tcW w:w="1050" w:type="dxa"/>
            <w:noWrap w:val="0"/>
            <w:vAlign w:val="center"/>
          </w:tcPr>
          <w:p w14:paraId="0EAE95BF">
            <w:pPr>
              <w:pStyle w:val="195"/>
              <w:spacing w:before="306" w:line="221" w:lineRule="auto"/>
              <w:ind w:left="236" w:leftChars="0"/>
              <w:jc w:val="center"/>
              <w:rPr>
                <w:rFonts w:hint="default"/>
                <w:color w:val="auto"/>
                <w:sz w:val="24"/>
                <w:szCs w:val="24"/>
                <w:lang w:val="en-US" w:eastAsia="zh-CN"/>
              </w:rPr>
            </w:pPr>
            <w:r>
              <w:rPr>
                <w:rFonts w:hint="eastAsia"/>
                <w:color w:val="auto"/>
                <w:sz w:val="24"/>
                <w:szCs w:val="24"/>
                <w:lang w:val="en-US" w:eastAsia="zh-CN"/>
              </w:rPr>
              <w:t>2次</w:t>
            </w:r>
          </w:p>
        </w:tc>
        <w:tc>
          <w:tcPr>
            <w:tcW w:w="1905" w:type="dxa"/>
            <w:vMerge w:val="continue"/>
            <w:tcBorders>
              <w:right w:val="single" w:color="auto" w:sz="4" w:space="0"/>
            </w:tcBorders>
            <w:noWrap w:val="0"/>
            <w:vAlign w:val="center"/>
          </w:tcPr>
          <w:p w14:paraId="53856F2F">
            <w:pPr>
              <w:jc w:val="center"/>
              <w:rPr>
                <w:rFonts w:ascii="Arial"/>
                <w:color w:val="auto"/>
                <w:sz w:val="21"/>
              </w:rPr>
            </w:pPr>
          </w:p>
        </w:tc>
      </w:tr>
      <w:tr w14:paraId="2365C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350" w:type="dxa"/>
            <w:vMerge w:val="restart"/>
            <w:tcBorders>
              <w:top w:val="single" w:color="auto" w:sz="4" w:space="0"/>
              <w:left w:val="single" w:color="auto" w:sz="4" w:space="0"/>
              <w:right w:val="single" w:color="auto" w:sz="4" w:space="0"/>
            </w:tcBorders>
            <w:noWrap w:val="0"/>
            <w:vAlign w:val="center"/>
          </w:tcPr>
          <w:p w14:paraId="15B06BFC">
            <w:pPr>
              <w:pStyle w:val="195"/>
              <w:spacing w:before="68" w:line="224" w:lineRule="auto"/>
              <w:ind w:right="119" w:rightChars="0"/>
              <w:jc w:val="center"/>
              <w:rPr>
                <w:rFonts w:ascii="宋体" w:hAnsi="宋体" w:eastAsia="宋体" w:cs="宋体"/>
                <w:snapToGrid w:val="0"/>
                <w:color w:val="auto"/>
                <w:kern w:val="0"/>
                <w:sz w:val="24"/>
                <w:szCs w:val="24"/>
                <w:lang w:val="en-US" w:eastAsia="en-US" w:bidi="ar-SA"/>
              </w:rPr>
            </w:pPr>
            <w:r>
              <w:rPr>
                <w:color w:val="auto"/>
                <w:spacing w:val="2"/>
                <w:sz w:val="24"/>
                <w:szCs w:val="24"/>
              </w:rPr>
              <w:t>国际交流</w:t>
            </w:r>
            <w:r>
              <w:rPr>
                <w:color w:val="auto"/>
                <w:sz w:val="24"/>
                <w:szCs w:val="24"/>
              </w:rPr>
              <w:t xml:space="preserve"> </w:t>
            </w:r>
            <w:r>
              <w:rPr>
                <w:color w:val="auto"/>
                <w:spacing w:val="6"/>
                <w:sz w:val="24"/>
                <w:szCs w:val="24"/>
              </w:rPr>
              <w:t>中心</w:t>
            </w:r>
          </w:p>
          <w:p w14:paraId="551C47D0">
            <w:pPr>
              <w:jc w:val="center"/>
              <w:rPr>
                <w:rFonts w:ascii="Arial"/>
                <w:color w:val="auto"/>
                <w:sz w:val="24"/>
                <w:szCs w:val="24"/>
              </w:rPr>
            </w:pPr>
          </w:p>
        </w:tc>
        <w:tc>
          <w:tcPr>
            <w:tcW w:w="3195" w:type="dxa"/>
            <w:tcBorders>
              <w:left w:val="single" w:color="auto" w:sz="4" w:space="0"/>
            </w:tcBorders>
            <w:noWrap w:val="0"/>
            <w:vAlign w:val="center"/>
          </w:tcPr>
          <w:p w14:paraId="391EEBB5">
            <w:pPr>
              <w:pStyle w:val="195"/>
              <w:spacing w:before="131" w:line="219" w:lineRule="auto"/>
              <w:jc w:val="center"/>
              <w:rPr>
                <w:rFonts w:hint="eastAsia" w:ascii="宋体" w:hAnsi="宋体" w:eastAsia="宋体" w:cs="宋体"/>
                <w:snapToGrid w:val="0"/>
                <w:color w:val="auto"/>
                <w:kern w:val="0"/>
                <w:sz w:val="24"/>
                <w:szCs w:val="24"/>
                <w:lang w:val="en-US" w:eastAsia="en-US" w:bidi="ar-SA"/>
              </w:rPr>
            </w:pPr>
            <w:r>
              <w:rPr>
                <w:color w:val="auto"/>
                <w:spacing w:val="1"/>
                <w:sz w:val="24"/>
                <w:szCs w:val="24"/>
              </w:rPr>
              <w:t>电气系统及末端</w:t>
            </w:r>
          </w:p>
        </w:tc>
        <w:tc>
          <w:tcPr>
            <w:tcW w:w="1875" w:type="dxa"/>
            <w:noWrap w:val="0"/>
            <w:vAlign w:val="center"/>
          </w:tcPr>
          <w:p w14:paraId="4FE689A4">
            <w:pPr>
              <w:jc w:val="center"/>
              <w:rPr>
                <w:rFonts w:ascii="Arial" w:hAnsi="Arial" w:eastAsia="Arial" w:cs="Arial"/>
                <w:snapToGrid w:val="0"/>
                <w:color w:val="auto"/>
                <w:kern w:val="0"/>
                <w:sz w:val="24"/>
                <w:szCs w:val="24"/>
                <w:lang w:val="en-US" w:eastAsia="en-US" w:bidi="ar-SA"/>
              </w:rPr>
            </w:pPr>
          </w:p>
        </w:tc>
        <w:tc>
          <w:tcPr>
            <w:tcW w:w="1050" w:type="dxa"/>
            <w:noWrap w:val="0"/>
            <w:vAlign w:val="center"/>
          </w:tcPr>
          <w:p w14:paraId="56F5C559">
            <w:pPr>
              <w:pStyle w:val="195"/>
              <w:spacing w:before="134" w:line="221" w:lineRule="auto"/>
              <w:ind w:left="236" w:leftChars="0"/>
              <w:jc w:val="center"/>
              <w:rPr>
                <w:rFonts w:ascii="宋体" w:hAnsi="宋体" w:eastAsia="宋体" w:cs="宋体"/>
                <w:snapToGrid w:val="0"/>
                <w:color w:val="auto"/>
                <w:kern w:val="0"/>
                <w:sz w:val="24"/>
                <w:szCs w:val="24"/>
                <w:lang w:val="en-US" w:eastAsia="en-US" w:bidi="ar-SA"/>
              </w:rPr>
            </w:pPr>
            <w:r>
              <w:rPr>
                <w:rFonts w:hint="eastAsia"/>
                <w:color w:val="auto"/>
                <w:sz w:val="24"/>
                <w:szCs w:val="24"/>
                <w:lang w:val="en-US" w:eastAsia="zh-CN"/>
              </w:rPr>
              <w:t>1</w:t>
            </w:r>
            <w:r>
              <w:rPr>
                <w:color w:val="auto"/>
                <w:sz w:val="24"/>
                <w:szCs w:val="24"/>
              </w:rPr>
              <w:t>批</w:t>
            </w:r>
          </w:p>
        </w:tc>
        <w:tc>
          <w:tcPr>
            <w:tcW w:w="1905" w:type="dxa"/>
            <w:vMerge w:val="continue"/>
            <w:tcBorders>
              <w:right w:val="single" w:color="auto" w:sz="4" w:space="0"/>
            </w:tcBorders>
            <w:noWrap w:val="0"/>
            <w:vAlign w:val="center"/>
          </w:tcPr>
          <w:p w14:paraId="6ECD4828">
            <w:pPr>
              <w:jc w:val="center"/>
              <w:rPr>
                <w:rFonts w:ascii="Arial"/>
                <w:color w:val="auto"/>
                <w:sz w:val="21"/>
              </w:rPr>
            </w:pPr>
          </w:p>
        </w:tc>
      </w:tr>
      <w:tr w14:paraId="32DE6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350" w:type="dxa"/>
            <w:vMerge w:val="continue"/>
            <w:tcBorders>
              <w:left w:val="single" w:color="auto" w:sz="4" w:space="0"/>
              <w:right w:val="single" w:color="auto" w:sz="4" w:space="0"/>
            </w:tcBorders>
            <w:noWrap w:val="0"/>
            <w:vAlign w:val="center"/>
          </w:tcPr>
          <w:p w14:paraId="426FAB41">
            <w:pPr>
              <w:jc w:val="center"/>
              <w:rPr>
                <w:rFonts w:ascii="Arial"/>
                <w:color w:val="auto"/>
                <w:sz w:val="24"/>
                <w:szCs w:val="24"/>
              </w:rPr>
            </w:pPr>
          </w:p>
        </w:tc>
        <w:tc>
          <w:tcPr>
            <w:tcW w:w="3195" w:type="dxa"/>
            <w:tcBorders>
              <w:left w:val="single" w:color="auto" w:sz="4" w:space="0"/>
            </w:tcBorders>
            <w:noWrap w:val="0"/>
            <w:vAlign w:val="center"/>
          </w:tcPr>
          <w:p w14:paraId="4B835BA0">
            <w:pPr>
              <w:pStyle w:val="195"/>
              <w:spacing w:before="133" w:line="219" w:lineRule="auto"/>
              <w:jc w:val="center"/>
              <w:rPr>
                <w:rFonts w:hint="eastAsia" w:ascii="宋体" w:hAnsi="宋体" w:eastAsia="宋体" w:cs="宋体"/>
                <w:snapToGrid w:val="0"/>
                <w:color w:val="auto"/>
                <w:kern w:val="0"/>
                <w:sz w:val="24"/>
                <w:szCs w:val="24"/>
                <w:lang w:val="en-US" w:eastAsia="zh-CN" w:bidi="ar-SA"/>
              </w:rPr>
            </w:pPr>
            <w:r>
              <w:rPr>
                <w:color w:val="auto"/>
                <w:spacing w:val="-2"/>
                <w:sz w:val="24"/>
                <w:szCs w:val="24"/>
              </w:rPr>
              <w:t>冷冻泵及控制系统</w:t>
            </w:r>
          </w:p>
        </w:tc>
        <w:tc>
          <w:tcPr>
            <w:tcW w:w="1875" w:type="dxa"/>
            <w:noWrap w:val="0"/>
            <w:vAlign w:val="center"/>
          </w:tcPr>
          <w:p w14:paraId="66D647A5">
            <w:pPr>
              <w:jc w:val="center"/>
              <w:rPr>
                <w:rFonts w:ascii="Arial" w:hAnsi="Arial" w:eastAsia="Arial" w:cs="Arial"/>
                <w:snapToGrid w:val="0"/>
                <w:color w:val="auto"/>
                <w:kern w:val="0"/>
                <w:sz w:val="24"/>
                <w:szCs w:val="24"/>
                <w:lang w:val="en-US" w:eastAsia="en-US" w:bidi="ar-SA"/>
              </w:rPr>
            </w:pPr>
          </w:p>
        </w:tc>
        <w:tc>
          <w:tcPr>
            <w:tcW w:w="1050" w:type="dxa"/>
            <w:noWrap w:val="0"/>
            <w:vAlign w:val="center"/>
          </w:tcPr>
          <w:p w14:paraId="1F73B4BA">
            <w:pPr>
              <w:pStyle w:val="195"/>
              <w:spacing w:before="136" w:line="221" w:lineRule="auto"/>
              <w:ind w:left="236" w:leftChars="0"/>
              <w:jc w:val="center"/>
              <w:rPr>
                <w:rFonts w:ascii="宋体" w:hAnsi="宋体" w:eastAsia="宋体" w:cs="宋体"/>
                <w:snapToGrid w:val="0"/>
                <w:color w:val="auto"/>
                <w:kern w:val="0"/>
                <w:sz w:val="24"/>
                <w:szCs w:val="24"/>
                <w:lang w:val="en-US" w:eastAsia="en-US" w:bidi="ar-SA"/>
              </w:rPr>
            </w:pPr>
            <w:r>
              <w:rPr>
                <w:rFonts w:hint="eastAsia"/>
                <w:color w:val="auto"/>
                <w:sz w:val="24"/>
                <w:szCs w:val="24"/>
                <w:lang w:val="en-US" w:eastAsia="zh-CN"/>
              </w:rPr>
              <w:t>3</w:t>
            </w:r>
            <w:r>
              <w:rPr>
                <w:color w:val="auto"/>
                <w:sz w:val="24"/>
                <w:szCs w:val="24"/>
              </w:rPr>
              <w:t>台</w:t>
            </w:r>
          </w:p>
        </w:tc>
        <w:tc>
          <w:tcPr>
            <w:tcW w:w="1905" w:type="dxa"/>
            <w:vMerge w:val="continue"/>
            <w:tcBorders>
              <w:right w:val="single" w:color="auto" w:sz="4" w:space="0"/>
            </w:tcBorders>
            <w:noWrap w:val="0"/>
            <w:vAlign w:val="center"/>
          </w:tcPr>
          <w:p w14:paraId="3F37079D">
            <w:pPr>
              <w:jc w:val="center"/>
              <w:rPr>
                <w:rFonts w:ascii="Arial"/>
                <w:color w:val="auto"/>
                <w:sz w:val="21"/>
              </w:rPr>
            </w:pPr>
          </w:p>
        </w:tc>
      </w:tr>
      <w:tr w14:paraId="5838B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350" w:type="dxa"/>
            <w:vMerge w:val="continue"/>
            <w:tcBorders>
              <w:left w:val="single" w:color="auto" w:sz="4" w:space="0"/>
              <w:right w:val="single" w:color="auto" w:sz="4" w:space="0"/>
            </w:tcBorders>
            <w:noWrap w:val="0"/>
            <w:vAlign w:val="center"/>
          </w:tcPr>
          <w:p w14:paraId="7CBB677D">
            <w:pPr>
              <w:jc w:val="center"/>
              <w:rPr>
                <w:rFonts w:ascii="Arial"/>
                <w:color w:val="auto"/>
                <w:sz w:val="24"/>
                <w:szCs w:val="24"/>
              </w:rPr>
            </w:pPr>
          </w:p>
        </w:tc>
        <w:tc>
          <w:tcPr>
            <w:tcW w:w="3195" w:type="dxa"/>
            <w:tcBorders>
              <w:left w:val="single" w:color="auto" w:sz="4" w:space="0"/>
            </w:tcBorders>
            <w:noWrap w:val="0"/>
            <w:vAlign w:val="center"/>
          </w:tcPr>
          <w:p w14:paraId="531A5FC9">
            <w:pPr>
              <w:pStyle w:val="195"/>
              <w:spacing w:before="54" w:line="219" w:lineRule="auto"/>
              <w:ind w:left="108" w:leftChars="0" w:hanging="96" w:firstLineChars="0"/>
              <w:jc w:val="both"/>
              <w:rPr>
                <w:rFonts w:hint="eastAsia" w:ascii="宋体" w:hAnsi="宋体" w:eastAsia="宋体" w:cs="宋体"/>
                <w:snapToGrid w:val="0"/>
                <w:color w:val="auto"/>
                <w:kern w:val="0"/>
                <w:sz w:val="24"/>
                <w:szCs w:val="24"/>
                <w:lang w:val="en-US" w:eastAsia="zh-CN" w:bidi="ar-SA"/>
              </w:rPr>
            </w:pPr>
            <w:r>
              <w:rPr>
                <w:color w:val="auto"/>
                <w:spacing w:val="-7"/>
                <w:sz w:val="24"/>
                <w:szCs w:val="24"/>
              </w:rPr>
              <w:t>管网、阀门、回风口、出风口、</w:t>
            </w:r>
            <w:r>
              <w:rPr>
                <w:color w:val="auto"/>
                <w:sz w:val="24"/>
                <w:szCs w:val="24"/>
              </w:rPr>
              <w:t xml:space="preserve"> </w:t>
            </w:r>
            <w:r>
              <w:rPr>
                <w:color w:val="auto"/>
                <w:spacing w:val="-8"/>
                <w:sz w:val="24"/>
                <w:szCs w:val="24"/>
              </w:rPr>
              <w:t>滤网清洗、室内控制面板</w:t>
            </w:r>
          </w:p>
        </w:tc>
        <w:tc>
          <w:tcPr>
            <w:tcW w:w="1875" w:type="dxa"/>
            <w:noWrap w:val="0"/>
            <w:vAlign w:val="center"/>
          </w:tcPr>
          <w:p w14:paraId="21B5CC8F">
            <w:pPr>
              <w:jc w:val="center"/>
              <w:rPr>
                <w:rFonts w:ascii="Arial" w:hAnsi="Arial" w:eastAsia="Arial" w:cs="Arial"/>
                <w:snapToGrid w:val="0"/>
                <w:color w:val="auto"/>
                <w:kern w:val="0"/>
                <w:sz w:val="24"/>
                <w:szCs w:val="24"/>
                <w:lang w:val="en-US" w:eastAsia="en-US" w:bidi="ar-SA"/>
              </w:rPr>
            </w:pPr>
            <w:r>
              <w:rPr>
                <w:color w:val="auto"/>
                <w:spacing w:val="-8"/>
                <w:sz w:val="24"/>
                <w:szCs w:val="24"/>
              </w:rPr>
              <w:t>房</w:t>
            </w:r>
            <w:r>
              <w:rPr>
                <w:color w:val="auto"/>
                <w:spacing w:val="-2"/>
                <w:sz w:val="24"/>
                <w:szCs w:val="24"/>
              </w:rPr>
              <w:t>间数量大约130间</w:t>
            </w:r>
          </w:p>
        </w:tc>
        <w:tc>
          <w:tcPr>
            <w:tcW w:w="1050" w:type="dxa"/>
            <w:noWrap w:val="0"/>
            <w:vAlign w:val="center"/>
          </w:tcPr>
          <w:p w14:paraId="5C37C28C">
            <w:pPr>
              <w:pStyle w:val="195"/>
              <w:spacing w:before="308" w:line="221" w:lineRule="auto"/>
              <w:ind w:left="236" w:leftChars="0"/>
              <w:jc w:val="center"/>
              <w:rPr>
                <w:rFonts w:ascii="宋体" w:hAnsi="宋体" w:eastAsia="宋体" w:cs="宋体"/>
                <w:snapToGrid w:val="0"/>
                <w:color w:val="auto"/>
                <w:kern w:val="0"/>
                <w:sz w:val="24"/>
                <w:szCs w:val="24"/>
                <w:lang w:val="en-US" w:eastAsia="en-US" w:bidi="ar-SA"/>
              </w:rPr>
            </w:pPr>
            <w:r>
              <w:rPr>
                <w:rFonts w:hint="eastAsia"/>
                <w:color w:val="auto"/>
                <w:sz w:val="24"/>
                <w:szCs w:val="24"/>
                <w:lang w:val="en-US" w:eastAsia="zh-CN"/>
              </w:rPr>
              <w:t>1</w:t>
            </w:r>
            <w:r>
              <w:rPr>
                <w:color w:val="auto"/>
                <w:sz w:val="24"/>
                <w:szCs w:val="24"/>
              </w:rPr>
              <w:t>批</w:t>
            </w:r>
          </w:p>
        </w:tc>
        <w:tc>
          <w:tcPr>
            <w:tcW w:w="1905" w:type="dxa"/>
            <w:vMerge w:val="continue"/>
            <w:tcBorders>
              <w:right w:val="single" w:color="auto" w:sz="4" w:space="0"/>
            </w:tcBorders>
            <w:noWrap w:val="0"/>
            <w:vAlign w:val="center"/>
          </w:tcPr>
          <w:p w14:paraId="7C50C20A">
            <w:pPr>
              <w:jc w:val="center"/>
              <w:rPr>
                <w:rFonts w:ascii="Arial"/>
                <w:color w:val="auto"/>
                <w:sz w:val="21"/>
              </w:rPr>
            </w:pPr>
          </w:p>
        </w:tc>
      </w:tr>
      <w:tr w14:paraId="18BC0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350" w:type="dxa"/>
            <w:vMerge w:val="continue"/>
            <w:tcBorders>
              <w:left w:val="single" w:color="auto" w:sz="4" w:space="0"/>
              <w:right w:val="single" w:color="auto" w:sz="4" w:space="0"/>
            </w:tcBorders>
            <w:noWrap w:val="0"/>
            <w:vAlign w:val="center"/>
          </w:tcPr>
          <w:p w14:paraId="4E1758FE">
            <w:pPr>
              <w:jc w:val="center"/>
              <w:rPr>
                <w:rFonts w:ascii="Arial"/>
                <w:color w:val="auto"/>
                <w:sz w:val="24"/>
                <w:szCs w:val="24"/>
              </w:rPr>
            </w:pPr>
          </w:p>
        </w:tc>
        <w:tc>
          <w:tcPr>
            <w:tcW w:w="3195" w:type="dxa"/>
            <w:tcBorders>
              <w:left w:val="single" w:color="auto" w:sz="4" w:space="0"/>
            </w:tcBorders>
            <w:noWrap w:val="0"/>
            <w:vAlign w:val="center"/>
          </w:tcPr>
          <w:p w14:paraId="150A97D0">
            <w:pPr>
              <w:pStyle w:val="195"/>
              <w:spacing w:before="54" w:line="219" w:lineRule="auto"/>
              <w:ind w:left="108" w:leftChars="0" w:hanging="96" w:firstLineChars="0"/>
              <w:jc w:val="both"/>
              <w:rPr>
                <w:color w:val="auto"/>
                <w:spacing w:val="-7"/>
                <w:sz w:val="24"/>
                <w:szCs w:val="24"/>
              </w:rPr>
            </w:pPr>
            <w:r>
              <w:rPr>
                <w:rFonts w:hint="eastAsia"/>
                <w:color w:val="auto"/>
                <w:spacing w:val="-7"/>
                <w:sz w:val="24"/>
                <w:szCs w:val="24"/>
                <w:lang w:eastAsia="zh-CN"/>
              </w:rPr>
              <w:t>空调箱初效过滤网更换</w:t>
            </w:r>
          </w:p>
        </w:tc>
        <w:tc>
          <w:tcPr>
            <w:tcW w:w="1875" w:type="dxa"/>
            <w:noWrap w:val="0"/>
            <w:vAlign w:val="center"/>
          </w:tcPr>
          <w:p w14:paraId="5F3FBFB9">
            <w:pPr>
              <w:jc w:val="center"/>
              <w:rPr>
                <w:rFonts w:ascii="Arial" w:hAnsi="Arial" w:eastAsia="Arial" w:cs="Arial"/>
                <w:snapToGrid w:val="0"/>
                <w:color w:val="auto"/>
                <w:kern w:val="0"/>
                <w:sz w:val="24"/>
                <w:szCs w:val="24"/>
                <w:lang w:val="en-US" w:eastAsia="en-US" w:bidi="ar-SA"/>
              </w:rPr>
            </w:pPr>
          </w:p>
        </w:tc>
        <w:tc>
          <w:tcPr>
            <w:tcW w:w="1050" w:type="dxa"/>
            <w:noWrap w:val="0"/>
            <w:vAlign w:val="center"/>
          </w:tcPr>
          <w:p w14:paraId="598E1E90">
            <w:pPr>
              <w:pStyle w:val="195"/>
              <w:spacing w:before="308" w:line="221" w:lineRule="auto"/>
              <w:ind w:left="236" w:leftChars="0"/>
              <w:jc w:val="center"/>
              <w:rPr>
                <w:rFonts w:hint="default" w:eastAsia="宋体"/>
                <w:color w:val="auto"/>
                <w:sz w:val="24"/>
                <w:szCs w:val="24"/>
                <w:lang w:val="en-US" w:eastAsia="zh-CN"/>
              </w:rPr>
            </w:pPr>
            <w:r>
              <w:rPr>
                <w:rFonts w:hint="eastAsia"/>
                <w:color w:val="auto"/>
                <w:sz w:val="24"/>
                <w:szCs w:val="24"/>
                <w:lang w:val="en-US" w:eastAsia="zh-CN"/>
              </w:rPr>
              <w:t>24片</w:t>
            </w:r>
          </w:p>
        </w:tc>
        <w:tc>
          <w:tcPr>
            <w:tcW w:w="1905" w:type="dxa"/>
            <w:vMerge w:val="continue"/>
            <w:tcBorders>
              <w:right w:val="single" w:color="auto" w:sz="4" w:space="0"/>
            </w:tcBorders>
            <w:noWrap w:val="0"/>
            <w:vAlign w:val="center"/>
          </w:tcPr>
          <w:p w14:paraId="0ECB7193">
            <w:pPr>
              <w:jc w:val="center"/>
              <w:rPr>
                <w:rFonts w:ascii="Arial"/>
                <w:color w:val="auto"/>
                <w:sz w:val="21"/>
              </w:rPr>
            </w:pPr>
          </w:p>
        </w:tc>
      </w:tr>
      <w:tr w14:paraId="68B4E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350" w:type="dxa"/>
            <w:vMerge w:val="continue"/>
            <w:tcBorders>
              <w:left w:val="single" w:color="auto" w:sz="4" w:space="0"/>
              <w:bottom w:val="single" w:color="auto" w:sz="4" w:space="0"/>
              <w:right w:val="single" w:color="auto" w:sz="4" w:space="0"/>
            </w:tcBorders>
            <w:noWrap w:val="0"/>
            <w:vAlign w:val="center"/>
          </w:tcPr>
          <w:p w14:paraId="37A6BE22">
            <w:pPr>
              <w:jc w:val="center"/>
              <w:rPr>
                <w:rFonts w:ascii="Arial"/>
                <w:color w:val="auto"/>
                <w:sz w:val="24"/>
                <w:szCs w:val="24"/>
              </w:rPr>
            </w:pPr>
          </w:p>
        </w:tc>
        <w:tc>
          <w:tcPr>
            <w:tcW w:w="3195" w:type="dxa"/>
            <w:tcBorders>
              <w:left w:val="single" w:color="auto" w:sz="4" w:space="0"/>
            </w:tcBorders>
            <w:noWrap w:val="0"/>
            <w:vAlign w:val="center"/>
          </w:tcPr>
          <w:p w14:paraId="4C722543">
            <w:pPr>
              <w:pStyle w:val="195"/>
              <w:spacing w:before="120" w:line="219" w:lineRule="auto"/>
              <w:jc w:val="center"/>
              <w:rPr>
                <w:rFonts w:hint="eastAsia" w:ascii="宋体" w:hAnsi="宋体" w:eastAsia="宋体" w:cs="宋体"/>
                <w:color w:val="auto"/>
                <w:spacing w:val="-7"/>
                <w:kern w:val="2"/>
                <w:sz w:val="24"/>
                <w:szCs w:val="24"/>
                <w:lang w:val="en-US" w:eastAsia="zh-CN" w:bidi="ar-SA"/>
              </w:rPr>
            </w:pPr>
            <w:r>
              <w:rPr>
                <w:rFonts w:hint="eastAsia"/>
                <w:color w:val="auto"/>
                <w:spacing w:val="-7"/>
                <w:sz w:val="24"/>
                <w:szCs w:val="24"/>
                <w:lang w:eastAsia="zh-CN"/>
              </w:rPr>
              <w:t>空调系统水质检测</w:t>
            </w:r>
          </w:p>
        </w:tc>
        <w:tc>
          <w:tcPr>
            <w:tcW w:w="1875" w:type="dxa"/>
            <w:noWrap w:val="0"/>
            <w:vAlign w:val="top"/>
          </w:tcPr>
          <w:p w14:paraId="58902A98">
            <w:pPr>
              <w:rPr>
                <w:rFonts w:ascii="Arial" w:hAnsi="Arial" w:eastAsia="Arial" w:cs="Arial"/>
                <w:snapToGrid w:val="0"/>
                <w:color w:val="auto"/>
                <w:kern w:val="0"/>
                <w:sz w:val="24"/>
                <w:szCs w:val="24"/>
                <w:lang w:val="en-US" w:eastAsia="en-US" w:bidi="ar-SA"/>
              </w:rPr>
            </w:pPr>
          </w:p>
        </w:tc>
        <w:tc>
          <w:tcPr>
            <w:tcW w:w="1050" w:type="dxa"/>
            <w:noWrap w:val="0"/>
            <w:vAlign w:val="center"/>
          </w:tcPr>
          <w:p w14:paraId="02BA03B8">
            <w:pPr>
              <w:pStyle w:val="195"/>
              <w:spacing w:before="306" w:line="221" w:lineRule="auto"/>
              <w:ind w:left="236" w:leftChars="0"/>
              <w:jc w:val="center"/>
              <w:rPr>
                <w:rFonts w:hint="default" w:ascii="宋体" w:hAnsi="宋体" w:eastAsia="宋体" w:cs="宋体"/>
                <w:color w:val="auto"/>
                <w:kern w:val="2"/>
                <w:sz w:val="24"/>
                <w:szCs w:val="24"/>
                <w:lang w:val="en-US" w:eastAsia="zh-CN" w:bidi="ar-SA"/>
              </w:rPr>
            </w:pPr>
            <w:r>
              <w:rPr>
                <w:rFonts w:hint="eastAsia"/>
                <w:color w:val="auto"/>
                <w:sz w:val="24"/>
                <w:szCs w:val="24"/>
                <w:lang w:val="en-US" w:eastAsia="zh-CN"/>
              </w:rPr>
              <w:t>2次</w:t>
            </w:r>
          </w:p>
        </w:tc>
        <w:tc>
          <w:tcPr>
            <w:tcW w:w="1905" w:type="dxa"/>
            <w:vMerge w:val="continue"/>
            <w:tcBorders>
              <w:right w:val="single" w:color="auto" w:sz="4" w:space="0"/>
            </w:tcBorders>
            <w:noWrap w:val="0"/>
            <w:vAlign w:val="center"/>
          </w:tcPr>
          <w:p w14:paraId="196F6466">
            <w:pPr>
              <w:jc w:val="center"/>
              <w:rPr>
                <w:rFonts w:ascii="Arial"/>
                <w:color w:val="auto"/>
                <w:sz w:val="21"/>
              </w:rPr>
            </w:pPr>
          </w:p>
        </w:tc>
      </w:tr>
      <w:tr w14:paraId="0D71C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trPr>
        <w:tc>
          <w:tcPr>
            <w:tcW w:w="1350" w:type="dxa"/>
            <w:vMerge w:val="restart"/>
            <w:tcBorders>
              <w:top w:val="single" w:color="auto" w:sz="4" w:space="0"/>
              <w:left w:val="single" w:color="auto" w:sz="4" w:space="0"/>
              <w:right w:val="single" w:color="auto" w:sz="4" w:space="0"/>
            </w:tcBorders>
            <w:noWrap w:val="0"/>
            <w:vAlign w:val="center"/>
          </w:tcPr>
          <w:p w14:paraId="6E2AA199">
            <w:pPr>
              <w:jc w:val="center"/>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eastAsia="zh-CN"/>
              </w:rPr>
              <w:t>四教会议室</w:t>
            </w:r>
          </w:p>
        </w:tc>
        <w:tc>
          <w:tcPr>
            <w:tcW w:w="3195" w:type="dxa"/>
            <w:tcBorders>
              <w:left w:val="single" w:color="auto" w:sz="4" w:space="0"/>
            </w:tcBorders>
            <w:noWrap w:val="0"/>
            <w:vAlign w:val="center"/>
          </w:tcPr>
          <w:p w14:paraId="25D95086">
            <w:pPr>
              <w:pStyle w:val="195"/>
              <w:spacing w:before="54" w:line="219" w:lineRule="auto"/>
              <w:ind w:left="108" w:leftChars="0" w:hanging="96" w:firstLineChars="0"/>
              <w:jc w:val="both"/>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eastAsia="zh-CN"/>
              </w:rPr>
              <w:t>风冷单元式空气调节机</w:t>
            </w:r>
            <w:r>
              <w:rPr>
                <w:rFonts w:hint="eastAsia" w:cs="宋体"/>
                <w:color w:val="auto"/>
                <w:spacing w:val="-7"/>
                <w:sz w:val="24"/>
                <w:szCs w:val="24"/>
                <w:lang w:eastAsia="zh-CN"/>
              </w:rPr>
              <w:t>（机组、风柜、出风口、回风口）</w:t>
            </w:r>
          </w:p>
        </w:tc>
        <w:tc>
          <w:tcPr>
            <w:tcW w:w="1875" w:type="dxa"/>
            <w:noWrap w:val="0"/>
            <w:vAlign w:val="center"/>
          </w:tcPr>
          <w:p w14:paraId="761771ED">
            <w:pPr>
              <w:jc w:val="center"/>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val="en-US" w:eastAsia="zh-CN"/>
              </w:rPr>
              <w:t>SKFZ-180RB6B3-A1R280Z2318S</w:t>
            </w:r>
          </w:p>
        </w:tc>
        <w:tc>
          <w:tcPr>
            <w:tcW w:w="1050" w:type="dxa"/>
            <w:noWrap w:val="0"/>
            <w:vAlign w:val="center"/>
          </w:tcPr>
          <w:p w14:paraId="698EDE68">
            <w:pPr>
              <w:pStyle w:val="195"/>
              <w:spacing w:before="308" w:line="221" w:lineRule="auto"/>
              <w:jc w:val="center"/>
              <w:rPr>
                <w:rFonts w:hint="eastAsia" w:ascii="宋体" w:hAnsi="宋体" w:eastAsia="宋体" w:cs="宋体"/>
                <w:snapToGrid w:val="0"/>
                <w:color w:val="auto"/>
                <w:kern w:val="0"/>
                <w:sz w:val="24"/>
                <w:szCs w:val="24"/>
                <w:lang w:val="en-US" w:eastAsia="zh-CN" w:bidi="ar-SA"/>
              </w:rPr>
            </w:pPr>
            <w:r>
              <w:rPr>
                <w:rFonts w:hint="eastAsia" w:cs="宋体"/>
                <w:snapToGrid w:val="0"/>
                <w:color w:val="auto"/>
                <w:kern w:val="0"/>
                <w:sz w:val="24"/>
                <w:szCs w:val="24"/>
                <w:lang w:val="en-US" w:eastAsia="zh-CN" w:bidi="ar-SA"/>
              </w:rPr>
              <w:t>1批</w:t>
            </w:r>
          </w:p>
        </w:tc>
        <w:tc>
          <w:tcPr>
            <w:tcW w:w="1905" w:type="dxa"/>
            <w:vMerge w:val="continue"/>
            <w:tcBorders>
              <w:right w:val="single" w:color="auto" w:sz="4" w:space="0"/>
            </w:tcBorders>
            <w:noWrap w:val="0"/>
            <w:vAlign w:val="center"/>
          </w:tcPr>
          <w:p w14:paraId="1E501B1C">
            <w:pPr>
              <w:jc w:val="center"/>
              <w:rPr>
                <w:rFonts w:ascii="Arial"/>
                <w:color w:val="auto"/>
                <w:sz w:val="21"/>
              </w:rPr>
            </w:pPr>
          </w:p>
        </w:tc>
      </w:tr>
      <w:tr w14:paraId="4D4C9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350" w:type="dxa"/>
            <w:vMerge w:val="continue"/>
            <w:tcBorders>
              <w:left w:val="single" w:color="auto" w:sz="4" w:space="0"/>
              <w:bottom w:val="single" w:color="auto" w:sz="4" w:space="0"/>
              <w:right w:val="single" w:color="auto" w:sz="4" w:space="0"/>
            </w:tcBorders>
            <w:noWrap w:val="0"/>
            <w:vAlign w:val="center"/>
          </w:tcPr>
          <w:p w14:paraId="32AE59E7">
            <w:pPr>
              <w:jc w:val="center"/>
              <w:rPr>
                <w:rFonts w:hint="eastAsia" w:ascii="宋体" w:hAnsi="宋体" w:eastAsia="宋体" w:cs="宋体"/>
                <w:color w:val="auto"/>
                <w:sz w:val="24"/>
                <w:szCs w:val="24"/>
                <w:lang w:eastAsia="zh-CN"/>
              </w:rPr>
            </w:pPr>
          </w:p>
        </w:tc>
        <w:tc>
          <w:tcPr>
            <w:tcW w:w="3195" w:type="dxa"/>
            <w:tcBorders>
              <w:left w:val="single" w:color="auto" w:sz="4" w:space="0"/>
            </w:tcBorders>
            <w:noWrap w:val="0"/>
            <w:vAlign w:val="center"/>
          </w:tcPr>
          <w:p w14:paraId="1ABDF3A6">
            <w:pPr>
              <w:pStyle w:val="195"/>
              <w:spacing w:before="54" w:line="219" w:lineRule="auto"/>
              <w:ind w:left="108" w:leftChars="0" w:hanging="96" w:firstLineChars="0"/>
              <w:jc w:val="both"/>
              <w:rPr>
                <w:rFonts w:hint="eastAsia" w:ascii="宋体" w:hAnsi="宋体" w:eastAsia="宋体" w:cs="宋体"/>
                <w:color w:val="auto"/>
                <w:spacing w:val="-7"/>
                <w:sz w:val="24"/>
                <w:szCs w:val="24"/>
                <w:lang w:val="en-US" w:eastAsia="zh-CN"/>
              </w:rPr>
            </w:pPr>
            <w:r>
              <w:rPr>
                <w:rFonts w:hint="eastAsia"/>
                <w:color w:val="auto"/>
                <w:spacing w:val="-7"/>
                <w:sz w:val="24"/>
                <w:szCs w:val="24"/>
                <w:lang w:eastAsia="zh-CN"/>
              </w:rPr>
              <w:t>空调箱初效过滤网更换</w:t>
            </w:r>
          </w:p>
        </w:tc>
        <w:tc>
          <w:tcPr>
            <w:tcW w:w="1875" w:type="dxa"/>
            <w:noWrap w:val="0"/>
            <w:vAlign w:val="center"/>
          </w:tcPr>
          <w:p w14:paraId="60B7791D">
            <w:pPr>
              <w:jc w:val="center"/>
              <w:rPr>
                <w:rFonts w:hint="eastAsia" w:ascii="宋体" w:hAnsi="宋体" w:eastAsia="宋体" w:cs="宋体"/>
                <w:color w:val="auto"/>
                <w:sz w:val="24"/>
                <w:szCs w:val="24"/>
                <w:lang w:val="en-US" w:eastAsia="zh-CN"/>
              </w:rPr>
            </w:pPr>
          </w:p>
        </w:tc>
        <w:tc>
          <w:tcPr>
            <w:tcW w:w="1050" w:type="dxa"/>
            <w:noWrap w:val="0"/>
            <w:vAlign w:val="center"/>
          </w:tcPr>
          <w:p w14:paraId="20A429CF">
            <w:pPr>
              <w:pStyle w:val="195"/>
              <w:spacing w:before="308" w:line="221" w:lineRule="auto"/>
              <w:jc w:val="center"/>
              <w:rPr>
                <w:rFonts w:hint="default" w:cs="宋体"/>
                <w:snapToGrid w:val="0"/>
                <w:color w:val="auto"/>
                <w:kern w:val="0"/>
                <w:sz w:val="24"/>
                <w:szCs w:val="24"/>
                <w:lang w:val="en-US" w:eastAsia="zh-CN" w:bidi="ar-SA"/>
              </w:rPr>
            </w:pPr>
            <w:r>
              <w:rPr>
                <w:rFonts w:hint="eastAsia" w:cs="宋体"/>
                <w:snapToGrid w:val="0"/>
                <w:color w:val="auto"/>
                <w:kern w:val="0"/>
                <w:sz w:val="24"/>
                <w:szCs w:val="24"/>
                <w:lang w:val="en-US" w:eastAsia="zh-CN" w:bidi="ar-SA"/>
              </w:rPr>
              <w:t>10片</w:t>
            </w:r>
          </w:p>
        </w:tc>
        <w:tc>
          <w:tcPr>
            <w:tcW w:w="1905" w:type="dxa"/>
            <w:vMerge w:val="continue"/>
            <w:tcBorders>
              <w:right w:val="single" w:color="auto" w:sz="4" w:space="0"/>
            </w:tcBorders>
            <w:noWrap w:val="0"/>
            <w:vAlign w:val="center"/>
          </w:tcPr>
          <w:p w14:paraId="19CA5D07">
            <w:pPr>
              <w:jc w:val="center"/>
              <w:rPr>
                <w:rFonts w:ascii="Arial"/>
                <w:color w:val="auto"/>
                <w:sz w:val="21"/>
              </w:rPr>
            </w:pPr>
          </w:p>
        </w:tc>
      </w:tr>
      <w:bookmarkEnd w:id="384"/>
      <w:bookmarkEnd w:id="385"/>
      <w:bookmarkEnd w:id="386"/>
    </w:tbl>
    <w:p w14:paraId="0A2C2E37">
      <w:pPr>
        <w:pStyle w:val="5"/>
        <w:keepNext/>
        <w:keepLines/>
        <w:pageBreakBefore w:val="0"/>
        <w:widowControl w:val="0"/>
        <w:kinsoku/>
        <w:wordWrap/>
        <w:overflowPunct/>
        <w:topLinePunct w:val="0"/>
        <w:autoSpaceDE/>
        <w:autoSpaceDN/>
        <w:bidi w:val="0"/>
        <w:adjustRightInd/>
        <w:snapToGrid/>
        <w:spacing w:before="0" w:beforeLines="50" w:after="0" w:afterLines="50" w:line="240" w:lineRule="auto"/>
        <w:textAlignment w:val="auto"/>
        <w:rPr>
          <w:rFonts w:hint="eastAsia" w:cs="Times New Roman"/>
          <w:color w:val="auto"/>
          <w:szCs w:val="22"/>
        </w:rPr>
      </w:pPr>
      <w:bookmarkStart w:id="387" w:name="_Toc15147"/>
      <w:r>
        <w:rPr>
          <w:rFonts w:hint="eastAsia" w:cs="Times New Roman"/>
          <w:color w:val="auto"/>
          <w:szCs w:val="22"/>
        </w:rPr>
        <w:t>二、</w:t>
      </w:r>
      <w:bookmarkStart w:id="388" w:name="OLE_LINK5"/>
      <w:bookmarkStart w:id="389" w:name="OLE_LINK23"/>
      <w:r>
        <w:rPr>
          <w:rFonts w:hint="eastAsia" w:cs="Times New Roman"/>
          <w:color w:val="auto"/>
          <w:szCs w:val="22"/>
        </w:rPr>
        <w:t>详细维保服务要求</w:t>
      </w:r>
      <w:bookmarkEnd w:id="387"/>
      <w:bookmarkEnd w:id="388"/>
    </w:p>
    <w:p w14:paraId="15C903E7">
      <w:pPr>
        <w:pStyle w:val="20"/>
        <w:keepLines w:val="0"/>
        <w:pageBreakBefore w:val="0"/>
        <w:widowControl w:val="0"/>
        <w:kinsoku/>
        <w:wordWrap/>
        <w:overflowPunct/>
        <w:topLinePunct w:val="0"/>
        <w:bidi w:val="0"/>
        <w:snapToGrid/>
        <w:spacing w:before="175" w:line="288" w:lineRule="auto"/>
        <w:ind w:left="78" w:leftChars="37" w:firstLine="341" w:firstLineChars="135"/>
        <w:textAlignment w:val="auto"/>
        <w:outlineLvl w:val="6"/>
        <w:rPr>
          <w:rFonts w:hint="eastAsia" w:ascii="宋体" w:hAnsi="宋体" w:eastAsia="宋体" w:cs="宋体"/>
          <w:color w:val="auto"/>
          <w:sz w:val="24"/>
          <w:szCs w:val="24"/>
        </w:rPr>
      </w:pPr>
      <w:bookmarkStart w:id="390" w:name="OLE_LINK24"/>
      <w:r>
        <w:rPr>
          <w:rFonts w:hint="eastAsia" w:ascii="宋体" w:hAnsi="宋体" w:eastAsia="宋体" w:cs="宋体"/>
          <w:b/>
          <w:bCs/>
          <w:color w:val="auto"/>
          <w:spacing w:val="6"/>
          <w:sz w:val="24"/>
          <w:szCs w:val="24"/>
        </w:rPr>
        <w:t>1</w:t>
      </w:r>
      <w:r>
        <w:rPr>
          <w:rFonts w:hint="eastAsia" w:ascii="宋体" w:hAnsi="宋体" w:eastAsia="宋体" w:cs="宋体"/>
          <w:b/>
          <w:bCs/>
          <w:color w:val="auto"/>
          <w:spacing w:val="6"/>
          <w:sz w:val="24"/>
          <w:szCs w:val="24"/>
          <w:lang w:eastAsia="zh-CN"/>
        </w:rPr>
        <w:t>、</w:t>
      </w:r>
      <w:r>
        <w:rPr>
          <w:rFonts w:hint="eastAsia" w:ascii="宋体" w:hAnsi="宋体" w:eastAsia="宋体" w:cs="宋体"/>
          <w:b/>
          <w:bCs/>
          <w:color w:val="auto"/>
          <w:spacing w:val="6"/>
          <w:sz w:val="24"/>
          <w:szCs w:val="24"/>
        </w:rPr>
        <w:t>空调主机的维修保养内容：</w:t>
      </w:r>
    </w:p>
    <w:p w14:paraId="74CE1944">
      <w:pPr>
        <w:keepLines w:val="0"/>
        <w:pageBreakBefore w:val="0"/>
        <w:widowControl w:val="0"/>
        <w:numPr>
          <w:ilvl w:val="0"/>
          <w:numId w:val="5"/>
        </w:numPr>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采购人开机运行前，由供应商对采购人上列机组进行保养工作，使机组投入正常运行。</w:t>
      </w:r>
    </w:p>
    <w:p w14:paraId="466CE95C">
      <w:pPr>
        <w:keepLines w:val="0"/>
        <w:pageBreakBefore w:val="0"/>
        <w:widowControl w:val="0"/>
        <w:numPr>
          <w:ilvl w:val="0"/>
          <w:numId w:val="0"/>
        </w:numPr>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2)采购人机组运行期间，供应商应定期(每半个月一次)派员到采购人机房巡视运行情况，并进行记录存档。</w:t>
      </w:r>
    </w:p>
    <w:p w14:paraId="63E2DFC6">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3)采购人机组运行出现故障时，供应商在接到采购人通知后2小时内到达现场，进行排除故 障工作，直到恢复正常运行(设备零部件损坏需更换则例外)。</w:t>
      </w:r>
    </w:p>
    <w:p w14:paraId="2133B70E">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4)采购人机组停止运行后，供应商派员到采购人进行停机检查保养工作。</w:t>
      </w:r>
    </w:p>
    <w:p w14:paraId="5070D78A">
      <w:pPr>
        <w:pStyle w:val="20"/>
        <w:keepLines w:val="0"/>
        <w:pageBreakBefore w:val="0"/>
        <w:widowControl w:val="0"/>
        <w:kinsoku/>
        <w:wordWrap/>
        <w:overflowPunct/>
        <w:topLinePunct w:val="0"/>
        <w:bidi w:val="0"/>
        <w:snapToGrid/>
        <w:spacing w:before="179" w:line="288" w:lineRule="auto"/>
        <w:ind w:left="78" w:leftChars="37" w:firstLine="325" w:firstLineChars="135"/>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开机前的准备工作：</w:t>
      </w:r>
    </w:p>
    <w:p w14:paraId="4C50E1AE">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检查机组外观有否明显损坏迹象，如有立即报告采购人；</w:t>
      </w:r>
    </w:p>
    <w:p w14:paraId="1CF4363D">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更换或修理脱落的保温层；</w:t>
      </w:r>
    </w:p>
    <w:p w14:paraId="541A929B">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检查主电源有否缺相，电压是否符合机组要求；</w:t>
      </w:r>
    </w:p>
    <w:p w14:paraId="3899A8EF">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水泵、水箱等辅助设备是否正常运行，是否满足机组正常运行的条件：</w:t>
      </w:r>
    </w:p>
    <w:p w14:paraId="248290A7">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检查机组是否处于安全运行的状态；</w:t>
      </w:r>
    </w:p>
    <w:p w14:paraId="7A25A078">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检查紧固主电路及控制电路的端子螺丝，使之安全可靠；</w:t>
      </w:r>
    </w:p>
    <w:p w14:paraId="05274DF7">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检查油位，油色是否正常，是否需补充冷冻油或按需要更换冷冻油：</w:t>
      </w:r>
    </w:p>
    <w:p w14:paraId="2D828A1A">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更换系统干燥过滤器，冷媒过滤器及回油滤器；</w:t>
      </w:r>
    </w:p>
    <w:p w14:paraId="297F75E0">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清洗或更换系统油滤器；</w:t>
      </w:r>
    </w:p>
    <w:p w14:paraId="0144447A">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 xml:space="preserve">清洗油引射器的喷嘴并检查引射回路电磁阀的动作是否正常； </w:t>
      </w:r>
    </w:p>
    <w:p w14:paraId="5208D94D">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检查控制电路的正确性；</w:t>
      </w:r>
    </w:p>
    <w:p w14:paraId="03471843">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检查各显示参数的正确性；</w:t>
      </w:r>
    </w:p>
    <w:p w14:paraId="4F36FF18">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rPr>
        <w:t>检查各种安全保护装置的可靠性；</w:t>
      </w:r>
    </w:p>
    <w:p w14:paraId="7F150CDE">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检测油加热器是否工作，并将油温升至正常；</w:t>
      </w:r>
    </w:p>
    <w:p w14:paraId="426ABD16">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测量电机绝缘，确保电机在正常的绝缘度，马达轴承添加润滑脂；</w:t>
      </w:r>
    </w:p>
    <w:p w14:paraId="366D0D2D">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16）</w:t>
      </w:r>
      <w:r>
        <w:rPr>
          <w:rFonts w:hint="eastAsia" w:ascii="宋体" w:hAnsi="宋体" w:eastAsia="宋体" w:cs="宋体"/>
          <w:color w:val="auto"/>
          <w:sz w:val="24"/>
          <w:szCs w:val="24"/>
        </w:rPr>
        <w:t xml:space="preserve">检查机组有否泄漏，雪种量是否足够，修复漏点及补充雪种； </w:t>
      </w:r>
    </w:p>
    <w:p w14:paraId="2F7EE713">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清洗机组蒸发器及冷凝器；</w:t>
      </w:r>
    </w:p>
    <w:p w14:paraId="5BF3BB2A">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18）</w:t>
      </w:r>
      <w:r>
        <w:rPr>
          <w:rFonts w:hint="eastAsia" w:ascii="宋体" w:hAnsi="宋体" w:eastAsia="宋体" w:cs="宋体"/>
          <w:color w:val="auto"/>
          <w:sz w:val="24"/>
          <w:szCs w:val="24"/>
        </w:rPr>
        <w:t xml:space="preserve">检查机组各运行操作设定值在正确设定值内； </w:t>
      </w:r>
    </w:p>
    <w:p w14:paraId="7AE3C397">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w:t>
      </w:r>
      <w:r>
        <w:rPr>
          <w:rFonts w:hint="eastAsia" w:ascii="宋体" w:hAnsi="宋体" w:eastAsia="宋体" w:cs="宋体"/>
          <w:color w:val="auto"/>
          <w:sz w:val="24"/>
          <w:szCs w:val="24"/>
        </w:rPr>
        <w:t>检查启动柜内部接线并紧固；</w:t>
      </w:r>
    </w:p>
    <w:p w14:paraId="3723D751">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启动主机，抄记运行参数，调整主机至正常运行；</w:t>
      </w:r>
    </w:p>
    <w:p w14:paraId="384C916F">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21）</w:t>
      </w:r>
      <w:r>
        <w:rPr>
          <w:rFonts w:hint="eastAsia" w:ascii="宋体" w:hAnsi="宋体" w:eastAsia="宋体" w:cs="宋体"/>
          <w:color w:val="auto"/>
          <w:sz w:val="24"/>
          <w:szCs w:val="24"/>
        </w:rPr>
        <w:t>提交主机启动报告；</w:t>
      </w:r>
    </w:p>
    <w:p w14:paraId="74937BDD">
      <w:pPr>
        <w:pStyle w:val="20"/>
        <w:keepLines w:val="0"/>
        <w:pageBreakBefore w:val="0"/>
        <w:widowControl w:val="0"/>
        <w:kinsoku/>
        <w:wordWrap/>
        <w:overflowPunct/>
        <w:topLinePunct w:val="0"/>
        <w:bidi w:val="0"/>
        <w:snapToGrid/>
        <w:spacing w:before="50" w:line="288" w:lineRule="auto"/>
        <w:ind w:left="78" w:leftChars="37" w:firstLine="344" w:firstLineChars="135"/>
        <w:textAlignment w:val="auto"/>
        <w:rPr>
          <w:rFonts w:hint="eastAsia" w:ascii="宋体" w:hAnsi="宋体" w:eastAsia="宋体" w:cs="宋体"/>
          <w:color w:val="auto"/>
          <w:sz w:val="24"/>
          <w:szCs w:val="24"/>
        </w:rPr>
      </w:pPr>
      <w:r>
        <w:rPr>
          <w:rFonts w:hint="eastAsia" w:ascii="宋体" w:hAnsi="宋体" w:eastAsia="宋体" w:cs="宋体"/>
          <w:b/>
          <w:bCs/>
          <w:color w:val="auto"/>
          <w:spacing w:val="7"/>
          <w:sz w:val="24"/>
          <w:szCs w:val="24"/>
          <w:lang w:val="en-US" w:eastAsia="zh-CN"/>
        </w:rPr>
        <w:t>3、</w:t>
      </w:r>
      <w:r>
        <w:rPr>
          <w:rFonts w:hint="eastAsia" w:ascii="宋体" w:hAnsi="宋体" w:eastAsia="宋体" w:cs="宋体"/>
          <w:b/>
          <w:bCs/>
          <w:color w:val="auto"/>
          <w:spacing w:val="7"/>
          <w:sz w:val="24"/>
          <w:szCs w:val="24"/>
        </w:rPr>
        <w:t>机组运行期间的检查工作：</w:t>
      </w:r>
    </w:p>
    <w:p w14:paraId="7ABE11FA">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除紧急故障维修外，每半月对机组例行检查一次，以其将故障消灭在萌芽之中，避免较大故障的发生，并进行记录存档；</w:t>
      </w:r>
    </w:p>
    <w:p w14:paraId="32BCBF7A">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检查运行记录，了解机组近段时间的运行情况，对记录数据进行分析，看有否异常的情况，对异常情况统一进行检查；</w:t>
      </w:r>
    </w:p>
    <w:p w14:paraId="48B7275D">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检查机组在运行中各项技术数据及电脑控制中心的程序；</w:t>
      </w:r>
    </w:p>
    <w:p w14:paraId="39F6EBD2">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检查控制板各指示灯工作状态；</w:t>
      </w:r>
    </w:p>
    <w:p w14:paraId="36C85A5B">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 xml:space="preserve">检查制冷循环系统，检查雪种量是否适当，必要时作适当调整； </w:t>
      </w:r>
    </w:p>
    <w:p w14:paraId="12DC7B0A">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检查润滑系统的油压及油量；</w:t>
      </w:r>
    </w:p>
    <w:p w14:paraId="51EBED14">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检查系统运转时的回油状况是否良好；</w:t>
      </w:r>
    </w:p>
    <w:p w14:paraId="6D027896">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检查调整微电脑控制中心的设定值和运行保护设定值；</w:t>
      </w:r>
    </w:p>
    <w:p w14:paraId="59545072">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检查电器控制部份，对有关元件作适当的调整；</w:t>
      </w:r>
    </w:p>
    <w:p w14:paraId="3B6625FF">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检查系统运转时能量加御载系统是否工作正常；</w:t>
      </w:r>
    </w:p>
    <w:p w14:paraId="5FACB4E7">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 xml:space="preserve">机组运行时校核其温度，压力，电流百分比值是否正确； </w:t>
      </w:r>
    </w:p>
    <w:p w14:paraId="5FF60F69">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检查水流开关工作是否正常；</w:t>
      </w:r>
    </w:p>
    <w:p w14:paraId="337CBA66">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rPr>
        <w:t>检查热交换器的效果，使机组在节能的情况下高效率运行；</w:t>
      </w:r>
    </w:p>
    <w:p w14:paraId="7A742D02">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检查机组震动，有否异常温度及噪声状况；</w:t>
      </w:r>
    </w:p>
    <w:p w14:paraId="2E4B5C54">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提交工作报告；</w:t>
      </w:r>
    </w:p>
    <w:p w14:paraId="3A70E9B7">
      <w:pPr>
        <w:keepLines w:val="0"/>
        <w:pageBreakBefore w:val="0"/>
        <w:widowControl w:val="0"/>
        <w:kinsoku/>
        <w:wordWrap/>
        <w:overflowPunct/>
        <w:topLinePunct w:val="0"/>
        <w:bidi w:val="0"/>
        <w:snapToGrid/>
        <w:spacing w:line="288" w:lineRule="auto"/>
        <w:ind w:left="78" w:leftChars="37" w:firstLine="325" w:firstLineChars="135"/>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rPr>
        <w:t>机组停机时间的检查工作：</w:t>
      </w:r>
    </w:p>
    <w:p w14:paraId="6279D9A8">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对机组进行一次全面的查漏工作，以防止冷媒在停机时间泄漏造成较大的经济损失。有可能的条件下，每隔一段时间开机检查、记录压力参数。</w:t>
      </w:r>
    </w:p>
    <w:p w14:paraId="14FA57CE">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测量电机电阻并作记录。</w:t>
      </w:r>
    </w:p>
    <w:p w14:paraId="37AF274E">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清洁、检查控制系统，紧固各端子螺丝。</w:t>
      </w:r>
    </w:p>
    <w:p w14:paraId="04E6072A">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接触器触头检查，如有损坏进行打磨或更换。</w:t>
      </w:r>
    </w:p>
    <w:p w14:paraId="446D8513">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检查油加热器工作是否正常，油量是否足够。</w:t>
      </w:r>
    </w:p>
    <w:p w14:paraId="56BF412B">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检查机组各传动连接是否有松动走位，连轴器连接是否良好；</w:t>
      </w:r>
    </w:p>
    <w:p w14:paraId="6FE1B272">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对机组及各辅助设备全面检查一次，确保下次开机时，设备能正常运行。</w:t>
      </w:r>
    </w:p>
    <w:p w14:paraId="195D55D8">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color w:val="auto"/>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提交工作报告</w:t>
      </w:r>
      <w:r>
        <w:rPr>
          <w:rFonts w:hint="eastAsia"/>
          <w:color w:val="auto"/>
        </w:rPr>
        <w:t>。</w:t>
      </w:r>
    </w:p>
    <w:p w14:paraId="01D17BD5">
      <w:pPr>
        <w:pStyle w:val="20"/>
        <w:keepLines w:val="0"/>
        <w:pageBreakBefore w:val="0"/>
        <w:widowControl w:val="0"/>
        <w:kinsoku/>
        <w:wordWrap/>
        <w:overflowPunct/>
        <w:topLinePunct w:val="0"/>
        <w:bidi w:val="0"/>
        <w:snapToGrid/>
        <w:spacing w:before="19" w:line="288" w:lineRule="auto"/>
        <w:ind w:left="78" w:leftChars="37" w:firstLine="296" w:firstLineChars="135"/>
        <w:textAlignment w:val="auto"/>
        <w:outlineLvl w:val="6"/>
        <w:rPr>
          <w:rFonts w:hint="eastAsia" w:ascii="宋体" w:hAnsi="宋体" w:eastAsia="宋体" w:cs="宋体"/>
          <w:color w:val="auto"/>
          <w:sz w:val="24"/>
          <w:szCs w:val="24"/>
        </w:rPr>
      </w:pPr>
      <w:r>
        <w:rPr>
          <w:rFonts w:hint="eastAsia" w:ascii="宋体" w:hAnsi="宋体" w:eastAsia="宋体" w:cs="宋体"/>
          <w:b/>
          <w:bCs/>
          <w:color w:val="auto"/>
          <w:spacing w:val="-11"/>
          <w:sz w:val="24"/>
          <w:szCs w:val="24"/>
          <w:lang w:val="en-US" w:eastAsia="zh-CN"/>
        </w:rPr>
        <w:t>5、</w:t>
      </w:r>
      <w:r>
        <w:rPr>
          <w:rFonts w:hint="eastAsia" w:ascii="宋体" w:hAnsi="宋体" w:eastAsia="宋体" w:cs="宋体"/>
          <w:b/>
          <w:bCs/>
          <w:color w:val="auto"/>
          <w:spacing w:val="-11"/>
          <w:sz w:val="24"/>
          <w:szCs w:val="24"/>
        </w:rPr>
        <w:t>风冷</w:t>
      </w:r>
      <w:r>
        <w:rPr>
          <w:rFonts w:hint="eastAsia" w:ascii="宋体" w:hAnsi="宋体" w:eastAsia="宋体" w:cs="宋体"/>
          <w:b/>
          <w:bCs/>
          <w:color w:val="auto"/>
          <w:spacing w:val="-11"/>
          <w:sz w:val="24"/>
          <w:szCs w:val="24"/>
          <w:lang w:eastAsia="zh-CN"/>
        </w:rPr>
        <w:t>热泵</w:t>
      </w:r>
      <w:r>
        <w:rPr>
          <w:rFonts w:hint="eastAsia" w:ascii="宋体" w:hAnsi="宋体" w:eastAsia="宋体" w:cs="宋体"/>
          <w:b/>
          <w:bCs/>
          <w:color w:val="auto"/>
          <w:spacing w:val="-11"/>
          <w:sz w:val="24"/>
          <w:szCs w:val="24"/>
        </w:rPr>
        <w:t>空调主机的维修保养方案，月保养，保养内容有以下几点：</w:t>
      </w:r>
    </w:p>
    <w:p w14:paraId="5E284DF7">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检查设备电路系统</w:t>
      </w:r>
    </w:p>
    <w:p w14:paraId="1F04AD88">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马达电机的绝缘：马达绝缘要求达到国标3兆以上为正常，低于该值就要对该马达做进一步处理，以防不测。</w:t>
      </w:r>
    </w:p>
    <w:p w14:paraId="49813BF5">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接触器的触点磨合情况：接触器触点的好坏直接影响到的是电流的平衡度并反应拉电弧程 度，通过保养可以防止由于电流不平衡而引起意外。</w:t>
      </w:r>
    </w:p>
    <w:p w14:paraId="0B351402">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过热保护灵敏度、各温度传感器的精确度、各保护开关的灵敏度，保证各参数采样的准确 性及保护电路的灵敏度。</w:t>
      </w:r>
    </w:p>
    <w:p w14:paraId="327D8134">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 xml:space="preserve">检查水路系统包括进出水温差、冷媒过热度、冷媒过滤器前后温差、系统是否缺冷媒等等。 </w:t>
      </w:r>
    </w:p>
    <w:p w14:paraId="4F7C85B4">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检查油路系统包括油过滤器前后的温差、压缩机的加载情况、设备回油情况、设备的油位、压缩机的运行声音等等。如有必要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予以更换。</w:t>
      </w:r>
    </w:p>
    <w:p w14:paraId="1021FDB7">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 xml:space="preserve">检查设备的运行记录，防止不稳定工况存在。 </w:t>
      </w:r>
    </w:p>
    <w:p w14:paraId="175F8A05">
      <w:pPr>
        <w:keepLines w:val="0"/>
        <w:pageBreakBefore w:val="0"/>
        <w:widowControl w:val="0"/>
        <w:kinsoku/>
        <w:wordWrap/>
        <w:overflowPunct/>
        <w:topLinePunct w:val="0"/>
        <w:bidi w:val="0"/>
        <w:snapToGrid/>
        <w:spacing w:line="288" w:lineRule="auto"/>
        <w:ind w:left="78" w:leftChars="37" w:firstLine="325" w:firstLineChars="135"/>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rPr>
        <w:t>年保养，保养内容如下：</w:t>
      </w:r>
    </w:p>
    <w:p w14:paraId="33C8F721">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例行月保养的各项工作</w:t>
      </w:r>
    </w:p>
    <w:p w14:paraId="553A3CA1">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检测水的结垢程度，决定是否进行水处理(仅指空调主机),是机械清洗还是化学清洗。</w:t>
      </w:r>
    </w:p>
    <w:p w14:paraId="2311BB94">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清洗的程序：对冷凝器进行现场检查</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用翅片刷对翅片进行清理，</w:t>
      </w:r>
    </w:p>
    <w:p w14:paraId="019C1DAC">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化学清洗程序：根据检测结果决定需要用多少的翅片专用清洗液可以达到预期效果，将洗 酸液用1:30的比例兑换，用高压水枪直接喷淋到翅片上，到预定时间后检查翅片的反应情况，再用自来水进行中和。</w:t>
      </w:r>
    </w:p>
    <w:p w14:paraId="7EB1B1F4">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检测油的清洁度，决定是否更换油及油过滤器。</w:t>
      </w:r>
    </w:p>
    <w:p w14:paraId="33533D31">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缩机状况及接触器检查每一个控制的设定值及其功能，检查高低压保护开关，在需要时应对其进行更换。</w:t>
      </w:r>
    </w:p>
    <w:p w14:paraId="22DCBD09">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检查所有管件，看是否有泄露或损坏。管道里任何妨害水流动的杂质都应清理.对于空调冷 媒回路和润滑油路如有泄露应修理泄露点，根据检查结果补充好所泄露的冷媒或油，如有损坏应予以更换相关的零件。</w:t>
      </w:r>
    </w:p>
    <w:p w14:paraId="76BA6DD7">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清理受腐蚀部位，用喷漆重新喷好。</w:t>
      </w:r>
    </w:p>
    <w:p w14:paraId="7CC57158">
      <w:pPr>
        <w:pStyle w:val="20"/>
        <w:keepLines w:val="0"/>
        <w:pageBreakBefore w:val="0"/>
        <w:widowControl w:val="0"/>
        <w:kinsoku/>
        <w:wordWrap/>
        <w:overflowPunct/>
        <w:topLinePunct w:val="0"/>
        <w:bidi w:val="0"/>
        <w:snapToGrid/>
        <w:spacing w:before="28" w:line="288" w:lineRule="auto"/>
        <w:ind w:left="78" w:leftChars="37" w:right="-100" w:rightChars="0" w:firstLine="340" w:firstLineChars="135"/>
        <w:textAlignment w:val="auto"/>
        <w:rPr>
          <w:rFonts w:hint="default"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t>9）</w:t>
      </w:r>
      <w:r>
        <w:rPr>
          <w:rFonts w:hint="eastAsia" w:ascii="宋体" w:hAnsi="宋体" w:eastAsia="宋体" w:cs="宋体"/>
          <w:color w:val="auto"/>
          <w:spacing w:val="6"/>
          <w:sz w:val="24"/>
          <w:szCs w:val="24"/>
        </w:rPr>
        <w:t>检查系统过滤器，并检</w:t>
      </w:r>
      <w:r>
        <w:rPr>
          <w:rFonts w:hint="eastAsia" w:ascii="宋体" w:hAnsi="宋体" w:eastAsia="宋体" w:cs="宋体"/>
          <w:color w:val="auto"/>
          <w:spacing w:val="6"/>
          <w:sz w:val="24"/>
          <w:szCs w:val="24"/>
          <w:lang w:eastAsia="zh-CN"/>
        </w:rPr>
        <w:t>查管</w:t>
      </w:r>
      <w:r>
        <w:rPr>
          <w:rFonts w:hint="eastAsia" w:ascii="宋体" w:hAnsi="宋体" w:eastAsia="宋体" w:cs="宋体"/>
          <w:color w:val="auto"/>
          <w:spacing w:val="6"/>
          <w:sz w:val="24"/>
          <w:szCs w:val="24"/>
        </w:rPr>
        <w:t>道。</w:t>
      </w:r>
    </w:p>
    <w:p w14:paraId="60273BD2">
      <w:pPr>
        <w:keepNext w:val="0"/>
        <w:keepLines w:val="0"/>
        <w:pageBreakBefore w:val="0"/>
        <w:widowControl w:val="0"/>
        <w:kinsoku/>
        <w:wordWrap/>
        <w:overflowPunct/>
        <w:topLinePunct w:val="0"/>
        <w:autoSpaceDE/>
        <w:autoSpaceDN/>
        <w:bidi w:val="0"/>
        <w:adjustRightInd/>
        <w:snapToGrid/>
        <w:spacing w:line="288" w:lineRule="auto"/>
        <w:ind w:left="78" w:leftChars="37" w:firstLine="325" w:firstLineChars="135"/>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7、分体空调</w:t>
      </w:r>
      <w:r>
        <w:rPr>
          <w:rFonts w:hint="eastAsia" w:ascii="宋体" w:hAnsi="宋体" w:eastAsia="宋体" w:cs="宋体"/>
          <w:b/>
          <w:bCs/>
          <w:color w:val="auto"/>
          <w:sz w:val="24"/>
          <w:szCs w:val="24"/>
        </w:rPr>
        <w:t>常规保养内容</w:t>
      </w:r>
    </w:p>
    <w:p w14:paraId="7E63645A">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1.室内机清洗保养</w:t>
      </w:r>
    </w:p>
    <w:p w14:paraId="0661B104">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1)清冼室内机出风 口、回风口及过滤网的清冼去污和消毒处理，使室内机热交换效果 达到最佳状态，水盘排水畅通；</w:t>
      </w:r>
    </w:p>
    <w:p w14:paraId="5345ADD2">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2)清洗室内机面板；</w:t>
      </w:r>
    </w:p>
    <w:p w14:paraId="748BF34A">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3)清洗室内机内部管路、线路、 电路板等部件的灰尘、杂质；</w:t>
      </w:r>
    </w:p>
    <w:p w14:paraId="0A49CCC4">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4)清洗室内机蒸发器和除菌消毒；(视施工条件)</w:t>
      </w:r>
    </w:p>
    <w:p w14:paraId="12A9CF93">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5)清洁室内机风机、风叶和消毒。(视施工条件)</w:t>
      </w:r>
    </w:p>
    <w:p w14:paraId="6381A59C">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6)检查冷凝水是否畅通。</w:t>
      </w:r>
    </w:p>
    <w:p w14:paraId="34BC5632">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7)检查室内机接线端子有无松动，并紧固。</w:t>
      </w:r>
    </w:p>
    <w:p w14:paraId="3C5299E6">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8)检查室内机电控板各插件是否有虚接现象。</w:t>
      </w:r>
    </w:p>
    <w:p w14:paraId="412F5943">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9)检查室内机有无异常噪音。</w:t>
      </w:r>
    </w:p>
    <w:p w14:paraId="0D959161">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10)检查室内机与风道有无漏风与脱开现象。</w:t>
      </w:r>
    </w:p>
    <w:p w14:paraId="6E25EB0B">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11)检查电源线、元器件是否有无老化， 吊杆有无松动现象。</w:t>
      </w:r>
    </w:p>
    <w:p w14:paraId="0DE8A71B">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12)检查室内机管道保温是否完好，并修补完善；对室内系统管道跑冒滴漏进行维修；</w:t>
      </w:r>
    </w:p>
    <w:p w14:paraId="464C83C6">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rPr>
        <w:t>开机试运转。</w:t>
      </w:r>
    </w:p>
    <w:p w14:paraId="68EA2AB9">
      <w:pPr>
        <w:keepNext w:val="0"/>
        <w:keepLines w:val="0"/>
        <w:pageBreakBefore w:val="0"/>
        <w:widowControl w:val="0"/>
        <w:kinsoku/>
        <w:wordWrap/>
        <w:overflowPunct/>
        <w:topLinePunct w:val="0"/>
        <w:autoSpaceDE/>
        <w:autoSpaceDN/>
        <w:bidi w:val="0"/>
        <w:adjustRightInd/>
        <w:snapToGrid/>
        <w:spacing w:line="288" w:lineRule="auto"/>
        <w:ind w:left="78" w:leftChars="37" w:firstLine="325" w:firstLineChars="135"/>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8、</w:t>
      </w:r>
      <w:r>
        <w:rPr>
          <w:rFonts w:hint="eastAsia" w:ascii="宋体" w:hAnsi="宋体" w:eastAsia="宋体" w:cs="宋体"/>
          <w:b/>
          <w:bCs/>
          <w:color w:val="auto"/>
          <w:sz w:val="24"/>
          <w:szCs w:val="24"/>
        </w:rPr>
        <w:t>外机保养</w:t>
      </w:r>
    </w:p>
    <w:p w14:paraId="704DDFDF">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清洗冷凝器及外机外壳、外风机、风叶是否正常。</w:t>
      </w:r>
    </w:p>
    <w:p w14:paraId="406C6754">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清洗外机内部管路、线路、电路板等部件上的灰尘、杂质。</w:t>
      </w:r>
    </w:p>
    <w:p w14:paraId="6C5F8CD7">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检查室外机有无异常噪音。</w:t>
      </w:r>
    </w:p>
    <w:p w14:paraId="08FDC543">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 紧固电源线、信号线接线端子、机组电源线是否松动老化。</w:t>
      </w:r>
    </w:p>
    <w:p w14:paraId="4F82FF60">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 检查喇叭口连接处有无漏氟现象，并紧固喇叭口。</w:t>
      </w:r>
    </w:p>
    <w:p w14:paraId="78018C13">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 检查室外机保温是否完好，不完整则修补。</w:t>
      </w:r>
    </w:p>
    <w:p w14:paraId="6A998081">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 检查系统压力、电流、电压有无异常</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如异常立即排除。</w:t>
      </w:r>
    </w:p>
    <w:p w14:paraId="0F3AE9EF">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 末端、管道、保温材料修复等。</w:t>
      </w:r>
    </w:p>
    <w:p w14:paraId="1B637D28">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 外机的主要部件压缩机、控制板、电源板等相关数值进行检查。</w:t>
      </w:r>
    </w:p>
    <w:p w14:paraId="0AACB44F">
      <w:pPr>
        <w:keepNext w:val="0"/>
        <w:keepLines w:val="0"/>
        <w:pageBreakBefore w:val="0"/>
        <w:widowControl w:val="0"/>
        <w:kinsoku/>
        <w:wordWrap/>
        <w:overflowPunct/>
        <w:topLinePunct w:val="0"/>
        <w:autoSpaceDE/>
        <w:autoSpaceDN/>
        <w:bidi w:val="0"/>
        <w:adjustRightInd/>
        <w:snapToGrid/>
        <w:spacing w:line="288" w:lineRule="auto"/>
        <w:ind w:left="78" w:leftChars="37" w:firstLine="324" w:firstLineChars="135"/>
        <w:textAlignment w:val="auto"/>
        <w:rPr>
          <w:rFonts w:hint="eastAsia" w:ascii="宋体" w:hAnsi="宋体" w:eastAsia="宋体" w:cs="宋体"/>
          <w:color w:val="auto"/>
          <w:spacing w:val="6"/>
          <w:sz w:val="24"/>
          <w:szCs w:val="24"/>
        </w:rPr>
      </w:pPr>
      <w:r>
        <w:rPr>
          <w:rFonts w:hint="eastAsia" w:ascii="宋体" w:hAnsi="宋体" w:eastAsia="宋体" w:cs="宋体"/>
          <w:color w:val="auto"/>
          <w:sz w:val="24"/>
          <w:szCs w:val="24"/>
        </w:rPr>
        <w:t xml:space="preserve">10) 空调系统的电源控制柜、信号控制柜等进行检查和修复。 </w:t>
      </w:r>
    </w:p>
    <w:p w14:paraId="557B9384">
      <w:pPr>
        <w:pStyle w:val="20"/>
        <w:keepLines w:val="0"/>
        <w:pageBreakBefore w:val="0"/>
        <w:widowControl w:val="0"/>
        <w:kinsoku/>
        <w:wordWrap/>
        <w:overflowPunct/>
        <w:topLinePunct w:val="0"/>
        <w:bidi w:val="0"/>
        <w:snapToGrid/>
        <w:spacing w:before="52" w:line="288" w:lineRule="auto"/>
        <w:ind w:left="78" w:leftChars="37" w:firstLine="320" w:firstLineChars="135"/>
        <w:textAlignment w:val="auto"/>
        <w:outlineLvl w:val="6"/>
        <w:rPr>
          <w:rFonts w:hint="eastAsia" w:ascii="宋体" w:hAnsi="宋体" w:eastAsia="宋体" w:cs="宋体"/>
          <w:color w:val="auto"/>
          <w:sz w:val="24"/>
          <w:szCs w:val="24"/>
        </w:rPr>
      </w:pPr>
      <w:r>
        <w:rPr>
          <w:rFonts w:hint="eastAsia" w:ascii="宋体" w:hAnsi="宋体" w:eastAsia="宋体" w:cs="宋体"/>
          <w:b/>
          <w:bCs/>
          <w:color w:val="auto"/>
          <w:spacing w:val="-2"/>
          <w:sz w:val="24"/>
          <w:szCs w:val="24"/>
          <w:lang w:val="en-US" w:eastAsia="zh-CN"/>
        </w:rPr>
        <w:t>9、</w:t>
      </w:r>
      <w:r>
        <w:rPr>
          <w:rFonts w:hint="eastAsia" w:ascii="宋体" w:hAnsi="宋体" w:eastAsia="宋体" w:cs="宋体"/>
          <w:b/>
          <w:bCs/>
          <w:color w:val="auto"/>
          <w:spacing w:val="-2"/>
          <w:sz w:val="24"/>
          <w:szCs w:val="24"/>
        </w:rPr>
        <w:t>清洗服务要求</w:t>
      </w:r>
    </w:p>
    <w:p w14:paraId="5570A8EA">
      <w:pPr>
        <w:keepLines w:val="0"/>
        <w:pageBreakBefore w:val="0"/>
        <w:widowControl w:val="0"/>
        <w:kinsoku/>
        <w:wordWrap/>
        <w:overflowPunct/>
        <w:topLinePunct w:val="0"/>
        <w:bidi w:val="0"/>
        <w:snapToGrid/>
        <w:spacing w:line="288" w:lineRule="auto"/>
        <w:ind w:left="78" w:leftChars="37" w:right="-99" w:rightChars="-4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1)清洗前运行风机，检查是否有异响或噪音，做好记录，如有异响或噪音或故障应及时 通知采购人修理；如不及时报备视作该设备正常。</w:t>
      </w:r>
    </w:p>
    <w:p w14:paraId="2543BAE2">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2)出风口、回风口、回风滤网拆卸清洗、晾干、安装复位。</w:t>
      </w:r>
    </w:p>
    <w:p w14:paraId="33E685BC">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3)对风机盘管蜗壳及叶轮进行拆卸清洗，安装调试，并做好记录。 </w:t>
      </w:r>
    </w:p>
    <w:p w14:paraId="13E6E225">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4)对表冷器翅片用翅片清洗剂进行喷淋清洗，并用清水过清。</w:t>
      </w:r>
    </w:p>
    <w:p w14:paraId="4CCB5BEA">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5)供应商选用的清洗剂、消毒剂必须为无毒、无刺激性气味环保产品且对设备无腐蚀性， 必须符合国家规范要求(供应商使用的所有清洗耗材必须提供相应的合格证)。</w:t>
      </w:r>
    </w:p>
    <w:p w14:paraId="006C4855">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6)对托盘进行清洗，并检查集水盘排水管是否畅通，托盘清洗完成后加防霉片。</w:t>
      </w:r>
    </w:p>
    <w:p w14:paraId="5EC726EB">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7)回风箱和出风管用吸尘器把箱(管)内的灰尘清除，然后用干净布条擦拭内壁直到干净。</w:t>
      </w:r>
    </w:p>
    <w:p w14:paraId="5C8C437A">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8)出入吊顶应先检查吊顶牢固，并做好防护措施，注意人身安全及财物安全(由供应商负责)。</w:t>
      </w:r>
    </w:p>
    <w:p w14:paraId="679F91D8">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9)做好施工清洗计划，进入教学区施工清洗前应事先负责人联系，清洗时间必须按采购人要求。需拆下清洗的按采购人指定位置进行清洗。</w:t>
      </w:r>
    </w:p>
    <w:p w14:paraId="2643C450">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10)作业前供应商对施工人员的身体状况进行检查，患病、饮酒及其它身体不适者不得施工。</w:t>
      </w:r>
    </w:p>
    <w:p w14:paraId="4D9D1758">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11)清洗工作要加强对成品的保护，因清洗引起的原因造成成品损坏须按原价赔偿损失。 </w:t>
      </w:r>
    </w:p>
    <w:p w14:paraId="0B54CF95">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12)每次清洗保养结束后，供应商须及时清理现场，并将清洗产生的废弃物带离。</w:t>
      </w:r>
    </w:p>
    <w:p w14:paraId="66309E84">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13)每次清洗结束后供应商应提供清洗数量记录由清洗人员及各教学区负责人签字确认 作为结算依据。</w:t>
      </w:r>
    </w:p>
    <w:p w14:paraId="7A0818B6">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14)全部清洗工作按采购人要求分区域分时间段完成，但清洗时间为一年两次，在每次 开机前完成，具体清洗时间以采购人通知为准。</w:t>
      </w:r>
    </w:p>
    <w:p w14:paraId="68C29568">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15)清洗安装完调试运转正常由采购人验收，验收时供应商提供清洗过程和清洗质量的影像资料一份、清洗汇总等台账资料，若清洗不合格的，供应商应当负责免费返工并采取补救措施。</w:t>
      </w:r>
    </w:p>
    <w:p w14:paraId="25679DDF">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16)合同期内发现因供应商原因造成的采购人中央空调系统的漏水、效果不好及清洗消 毒不彻底等情况，供应商必须立即修复或整改；因供应商原因造成采购人损失的，由供应商 负全责赔偿。</w:t>
      </w:r>
    </w:p>
    <w:p w14:paraId="1E962F9A">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17)询价文件中未说明之处均按卫生部WS/T396-2012 印发的《公共场所集中空调通风系统清洗消毒规范》执行。</w:t>
      </w:r>
    </w:p>
    <w:p w14:paraId="2C0B76FD">
      <w:pPr>
        <w:pStyle w:val="20"/>
        <w:keepLines w:val="0"/>
        <w:pageBreakBefore w:val="0"/>
        <w:widowControl w:val="0"/>
        <w:kinsoku/>
        <w:wordWrap/>
        <w:overflowPunct/>
        <w:topLinePunct w:val="0"/>
        <w:bidi w:val="0"/>
        <w:snapToGrid/>
        <w:spacing w:line="288" w:lineRule="auto"/>
        <w:ind w:left="78" w:leftChars="37" w:firstLine="341" w:firstLineChars="135"/>
        <w:textAlignment w:val="auto"/>
        <w:outlineLvl w:val="6"/>
        <w:rPr>
          <w:rFonts w:hint="eastAsia" w:ascii="宋体" w:hAnsi="宋体" w:eastAsia="宋体" w:cs="宋体"/>
          <w:color w:val="auto"/>
          <w:sz w:val="24"/>
          <w:szCs w:val="24"/>
        </w:rPr>
      </w:pPr>
      <w:r>
        <w:rPr>
          <w:rFonts w:hint="eastAsia" w:ascii="宋体" w:hAnsi="宋体" w:eastAsia="宋体" w:cs="宋体"/>
          <w:b/>
          <w:bCs/>
          <w:color w:val="auto"/>
          <w:spacing w:val="6"/>
          <w:sz w:val="24"/>
          <w:szCs w:val="24"/>
          <w:lang w:val="en-US" w:eastAsia="zh-CN"/>
        </w:rPr>
        <w:t>10、</w:t>
      </w:r>
      <w:r>
        <w:rPr>
          <w:rFonts w:hint="eastAsia" w:ascii="宋体" w:hAnsi="宋体" w:eastAsia="宋体" w:cs="宋体"/>
          <w:b/>
          <w:bCs/>
          <w:color w:val="auto"/>
          <w:spacing w:val="6"/>
          <w:sz w:val="24"/>
          <w:szCs w:val="24"/>
        </w:rPr>
        <w:t>国际交流中心空调内机的维保补充事项：</w:t>
      </w:r>
    </w:p>
    <w:p w14:paraId="4F3E48BB">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■1)一楼大厅、二楼餐厅空调机箱初效过滤器每一个季度清洁一次。</w:t>
      </w:r>
    </w:p>
    <w:p w14:paraId="6B39E410">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■2)每季度对一层、二层空调机箱、电机、风轮轴承检查和加注润滑脂，检查皮带有没有出现龟裂、毛边、断裂等现象如有及时更换。紧固机箱内减震垫、紧固各种螺丝和电气接线。</w:t>
      </w:r>
    </w:p>
    <w:p w14:paraId="62967DDC">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3)每半年清洁Y型过滤器、送、回风口过滤网清洁，检查闸阀、保温棉完好。</w:t>
      </w:r>
    </w:p>
    <w:p w14:paraId="1ACA3C55">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4)夏季积水盘内放置除藻类药片以免积水盘滋生细菌和排水管堵塞。</w:t>
      </w:r>
    </w:p>
    <w:p w14:paraId="683B2688">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5)空调各主管道阀门检查。</w:t>
      </w:r>
    </w:p>
    <w:p w14:paraId="62E28EE9">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6)检查各电磁阀阀体和执行机构开关是否正常、电机运行时是否有异响、控制面板是否正常。</w:t>
      </w:r>
    </w:p>
    <w:p w14:paraId="13F43BF5">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7)蒸发器回风滤网是否清洁无堵塞。</w:t>
      </w:r>
    </w:p>
    <w:p w14:paraId="6FA45ACB">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8)更换配件必须和原配件匹配不得擅自更换其它不配配件代替，如需更换需经过采购人现场 管理员同意方可更换。</w:t>
      </w:r>
    </w:p>
    <w:p w14:paraId="24613099">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10、维保服务期间，若采购人的设备需要更新改造，即将终止该设备的维保服务，停止该设备维保服务费用的结算</w:t>
      </w:r>
      <w:r>
        <w:rPr>
          <w:rFonts w:hint="eastAsia" w:ascii="宋体" w:hAnsi="宋体" w:eastAsia="宋体" w:cs="宋体"/>
          <w:color w:val="auto"/>
          <w:sz w:val="24"/>
          <w:szCs w:val="24"/>
          <w:lang w:eastAsia="zh-CN"/>
        </w:rPr>
        <w:t>。</w:t>
      </w:r>
    </w:p>
    <w:p w14:paraId="58429BD5">
      <w:pPr>
        <w:pStyle w:val="20"/>
        <w:keepLines w:val="0"/>
        <w:pageBreakBefore w:val="0"/>
        <w:widowControl w:val="0"/>
        <w:kinsoku/>
        <w:wordWrap/>
        <w:overflowPunct/>
        <w:topLinePunct w:val="0"/>
        <w:bidi w:val="0"/>
        <w:snapToGrid/>
        <w:spacing w:before="69" w:line="288" w:lineRule="auto"/>
        <w:ind w:left="78" w:leftChars="37" w:firstLine="293" w:firstLineChars="135"/>
        <w:textAlignment w:val="auto"/>
        <w:outlineLvl w:val="6"/>
        <w:rPr>
          <w:rFonts w:hint="eastAsia" w:ascii="宋体" w:hAnsi="宋体" w:eastAsia="宋体" w:cs="宋体"/>
          <w:color w:val="auto"/>
          <w:sz w:val="24"/>
          <w:szCs w:val="24"/>
        </w:rPr>
      </w:pPr>
      <w:r>
        <w:rPr>
          <w:rFonts w:hint="eastAsia" w:ascii="宋体" w:hAnsi="宋体" w:eastAsia="宋体" w:cs="宋体"/>
          <w:b/>
          <w:bCs/>
          <w:color w:val="auto"/>
          <w:spacing w:val="-12"/>
          <w:sz w:val="24"/>
          <w:szCs w:val="24"/>
          <w:lang w:val="en-US" w:eastAsia="zh-CN"/>
        </w:rPr>
        <w:t>11、</w:t>
      </w:r>
      <w:r>
        <w:rPr>
          <w:rFonts w:hint="eastAsia" w:ascii="宋体" w:hAnsi="宋体" w:eastAsia="宋体" w:cs="宋体"/>
          <w:color w:val="auto"/>
          <w:spacing w:val="-36"/>
          <w:sz w:val="24"/>
          <w:szCs w:val="24"/>
        </w:rPr>
        <w:t xml:space="preserve"> </w:t>
      </w:r>
      <w:r>
        <w:rPr>
          <w:rFonts w:hint="eastAsia" w:ascii="宋体" w:hAnsi="宋体" w:eastAsia="宋体" w:cs="宋体"/>
          <w:b/>
          <w:bCs/>
          <w:color w:val="auto"/>
          <w:spacing w:val="-12"/>
          <w:sz w:val="24"/>
          <w:szCs w:val="24"/>
        </w:rPr>
        <w:t>维</w:t>
      </w:r>
      <w:r>
        <w:rPr>
          <w:rFonts w:hint="eastAsia" w:ascii="宋体" w:hAnsi="宋体" w:eastAsia="宋体" w:cs="宋体"/>
          <w:color w:val="auto"/>
          <w:spacing w:val="-39"/>
          <w:sz w:val="24"/>
          <w:szCs w:val="24"/>
        </w:rPr>
        <w:t xml:space="preserve"> </w:t>
      </w:r>
      <w:r>
        <w:rPr>
          <w:rFonts w:hint="eastAsia" w:ascii="宋体" w:hAnsi="宋体" w:eastAsia="宋体" w:cs="宋体"/>
          <w:b/>
          <w:bCs/>
          <w:color w:val="auto"/>
          <w:spacing w:val="-12"/>
          <w:sz w:val="24"/>
          <w:szCs w:val="24"/>
        </w:rPr>
        <w:t>保</w:t>
      </w:r>
      <w:r>
        <w:rPr>
          <w:rFonts w:hint="eastAsia" w:ascii="宋体" w:hAnsi="宋体" w:eastAsia="宋体" w:cs="宋体"/>
          <w:color w:val="auto"/>
          <w:spacing w:val="-39"/>
          <w:sz w:val="24"/>
          <w:szCs w:val="24"/>
        </w:rPr>
        <w:t xml:space="preserve"> </w:t>
      </w:r>
      <w:r>
        <w:rPr>
          <w:rFonts w:hint="eastAsia" w:ascii="宋体" w:hAnsi="宋体" w:eastAsia="宋体" w:cs="宋体"/>
          <w:b/>
          <w:bCs/>
          <w:color w:val="auto"/>
          <w:spacing w:val="-12"/>
          <w:sz w:val="24"/>
          <w:szCs w:val="24"/>
        </w:rPr>
        <w:t>服</w:t>
      </w:r>
      <w:r>
        <w:rPr>
          <w:rFonts w:hint="eastAsia" w:ascii="宋体" w:hAnsi="宋体" w:eastAsia="宋体" w:cs="宋体"/>
          <w:color w:val="auto"/>
          <w:spacing w:val="-38"/>
          <w:sz w:val="24"/>
          <w:szCs w:val="24"/>
        </w:rPr>
        <w:t xml:space="preserve"> </w:t>
      </w:r>
      <w:r>
        <w:rPr>
          <w:rFonts w:hint="eastAsia" w:ascii="宋体" w:hAnsi="宋体" w:eastAsia="宋体" w:cs="宋体"/>
          <w:b/>
          <w:bCs/>
          <w:color w:val="auto"/>
          <w:spacing w:val="-12"/>
          <w:sz w:val="24"/>
          <w:szCs w:val="24"/>
        </w:rPr>
        <w:t>务</w:t>
      </w:r>
      <w:r>
        <w:rPr>
          <w:rFonts w:hint="eastAsia" w:ascii="宋体" w:hAnsi="宋体" w:eastAsia="宋体" w:cs="宋体"/>
          <w:color w:val="auto"/>
          <w:spacing w:val="-39"/>
          <w:sz w:val="24"/>
          <w:szCs w:val="24"/>
        </w:rPr>
        <w:t xml:space="preserve"> </w:t>
      </w:r>
      <w:r>
        <w:rPr>
          <w:rFonts w:hint="eastAsia" w:ascii="宋体" w:hAnsi="宋体" w:eastAsia="宋体" w:cs="宋体"/>
          <w:b/>
          <w:bCs/>
          <w:color w:val="auto"/>
          <w:spacing w:val="-12"/>
          <w:sz w:val="24"/>
          <w:szCs w:val="24"/>
        </w:rPr>
        <w:t>其</w:t>
      </w:r>
      <w:r>
        <w:rPr>
          <w:rFonts w:hint="eastAsia" w:ascii="宋体" w:hAnsi="宋体" w:eastAsia="宋体" w:cs="宋体"/>
          <w:color w:val="auto"/>
          <w:spacing w:val="-39"/>
          <w:sz w:val="24"/>
          <w:szCs w:val="24"/>
        </w:rPr>
        <w:t xml:space="preserve"> </w:t>
      </w:r>
      <w:r>
        <w:rPr>
          <w:rFonts w:hint="eastAsia" w:ascii="宋体" w:hAnsi="宋体" w:eastAsia="宋体" w:cs="宋体"/>
          <w:b/>
          <w:bCs/>
          <w:color w:val="auto"/>
          <w:spacing w:val="-12"/>
          <w:sz w:val="24"/>
          <w:szCs w:val="24"/>
        </w:rPr>
        <w:t>他</w:t>
      </w:r>
      <w:r>
        <w:rPr>
          <w:rFonts w:hint="eastAsia" w:ascii="宋体" w:hAnsi="宋体" w:eastAsia="宋体" w:cs="宋体"/>
          <w:color w:val="auto"/>
          <w:spacing w:val="-40"/>
          <w:sz w:val="24"/>
          <w:szCs w:val="24"/>
        </w:rPr>
        <w:t xml:space="preserve"> </w:t>
      </w:r>
      <w:r>
        <w:rPr>
          <w:rFonts w:hint="eastAsia" w:ascii="宋体" w:hAnsi="宋体" w:eastAsia="宋体" w:cs="宋体"/>
          <w:b/>
          <w:bCs/>
          <w:color w:val="auto"/>
          <w:spacing w:val="-12"/>
          <w:sz w:val="24"/>
          <w:szCs w:val="24"/>
        </w:rPr>
        <w:t>事</w:t>
      </w:r>
      <w:r>
        <w:rPr>
          <w:rFonts w:hint="eastAsia" w:ascii="宋体" w:hAnsi="宋体" w:eastAsia="宋体" w:cs="宋体"/>
          <w:color w:val="auto"/>
          <w:spacing w:val="-36"/>
          <w:sz w:val="24"/>
          <w:szCs w:val="24"/>
        </w:rPr>
        <w:t xml:space="preserve"> </w:t>
      </w:r>
      <w:r>
        <w:rPr>
          <w:rFonts w:hint="eastAsia" w:ascii="宋体" w:hAnsi="宋体" w:eastAsia="宋体" w:cs="宋体"/>
          <w:b/>
          <w:bCs/>
          <w:color w:val="auto"/>
          <w:spacing w:val="-12"/>
          <w:sz w:val="24"/>
          <w:szCs w:val="24"/>
        </w:rPr>
        <w:t>项</w:t>
      </w:r>
    </w:p>
    <w:p w14:paraId="647C609D">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对全年维护保养及应急维修方案进行详细描述。</w:t>
      </w:r>
    </w:p>
    <w:p w14:paraId="2CBFD363">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lang w:val="en-US" w:eastAsia="zh-CN"/>
        </w:rPr>
      </w:pPr>
      <w:bookmarkStart w:id="391" w:name="OLE_LINK12"/>
      <w:r>
        <w:rPr>
          <w:rFonts w:hint="eastAsia" w:ascii="宋体" w:hAnsi="宋体" w:eastAsia="宋体" w:cs="宋体"/>
          <w:color w:val="auto"/>
          <w:sz w:val="24"/>
          <w:szCs w:val="24"/>
          <w:lang w:val="en-US" w:eastAsia="zh-CN"/>
        </w:rPr>
        <w:t>■</w:t>
      </w:r>
      <w:bookmarkEnd w:id="391"/>
      <w:r>
        <w:rPr>
          <w:rFonts w:hint="eastAsia" w:ascii="宋体" w:hAnsi="宋体" w:eastAsia="宋体" w:cs="宋体"/>
          <w:color w:val="auto"/>
          <w:sz w:val="24"/>
          <w:szCs w:val="24"/>
          <w:lang w:val="en-US" w:eastAsia="zh-CN"/>
        </w:rPr>
        <w:t>2）响应方须详细列明维保耗材清单，维保耗材包含在合同报价内，维保耗材应包括风机 盘管电容、生料带、包扎带、清洗所需药剂、维保所需设备等。</w:t>
      </w:r>
    </w:p>
    <w:p w14:paraId="19EDE0D8">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3）响应方须详细列明维修配件清单，常用材料报价格式参照附件2，至少应包含空调维修常用部件、水 泵、阀门等，列明投标单价、型号及品牌。</w:t>
      </w:r>
    </w:p>
    <w:p w14:paraId="3935A924">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■4）接报修通知后，响应方应急响应时间必须在2小时内到达现场， 一般故障(无需要更换维修配件)在4小时内修复，特殊故障(需更换配件)先报告给采购人再行处理。</w:t>
      </w:r>
    </w:p>
    <w:p w14:paraId="158AE5A8">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每月提供一份中央空调运行情况评价报告，报告应包含主机状况，建议等，并由双方 签字确认，作为审计结算依据之一。</w:t>
      </w:r>
    </w:p>
    <w:p w14:paraId="5679274B">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每次设备维修保养后应提供工作单，工作单必须由双方签字确认。</w:t>
      </w:r>
    </w:p>
    <w:p w14:paraId="7FE02CB9">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响应方可派人到现场勘察。采购人没有涉及到的要求及项目，而响应方认为有必要添加或补充的，可以详细列出，并注明费用。响应方在响应文件中未注明的内容，而设备系统 中存在的，将视为响应方默认承担存在的费用。</w:t>
      </w:r>
    </w:p>
    <w:p w14:paraId="21F063D9">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在维护保养期间因成交方违约而造成采购人系统或设备不能正常使用，甚至造成不良后果(包括但不限于造成财产损失、人员伤亡等),成交方须承担相应的赔偿责任。</w:t>
      </w:r>
    </w:p>
    <w:p w14:paraId="5284D6E9">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在维保服务期限内，如果采购人因为设备改造或更新而导致服务不能继续，采购人将停止支付该设备的服务费用。</w:t>
      </w:r>
    </w:p>
    <w:p w14:paraId="6CEE4F90">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■10）根据采购人的要求，响应方在维保服务期限内对空调的初效过滤网进行更换。</w:t>
      </w:r>
    </w:p>
    <w:p w14:paraId="30BA20C2">
      <w:pPr>
        <w:keepLines w:val="0"/>
        <w:pageBreakBefore w:val="0"/>
        <w:widowControl w:val="0"/>
        <w:kinsoku/>
        <w:wordWrap/>
        <w:overflowPunct/>
        <w:topLinePunct w:val="0"/>
        <w:bidi w:val="0"/>
        <w:snapToGrid/>
        <w:spacing w:line="288" w:lineRule="auto"/>
        <w:ind w:left="78" w:leftChars="37" w:firstLine="324" w:firstLineChars="135"/>
        <w:textAlignment w:val="auto"/>
        <w:rPr>
          <w:rFonts w:hint="eastAsia" w:ascii="宋体" w:hAnsi="宋体" w:eastAsia="宋体" w:cs="宋体"/>
          <w:color w:val="auto"/>
          <w:sz w:val="24"/>
          <w:szCs w:val="24"/>
          <w:lang w:val="en-US" w:eastAsia="zh-CN"/>
        </w:rPr>
      </w:pPr>
      <w:bookmarkStart w:id="392" w:name="_Toc30064"/>
      <w:r>
        <w:rPr>
          <w:rFonts w:hint="eastAsia" w:ascii="宋体" w:hAnsi="宋体" w:eastAsia="宋体" w:cs="宋体"/>
          <w:color w:val="auto"/>
          <w:sz w:val="24"/>
          <w:szCs w:val="24"/>
          <w:lang w:val="en-US" w:eastAsia="zh-CN"/>
        </w:rPr>
        <w:t>■11）依据《采暖空调系统水质》(GB/T29044-2012)国家标准，对空调系统水质进行每年一次的检测，检测项目含异养菌总数、有机磷、浊度、PH值（无量纲）、电导率、游离氯、总铁、钙、氯化物、氨氮、化学需氧量、总碱度、钙硬度+总碱度等内容。若有不合格项目，需对空调系统再次重新保养，再次检测。响应方应提供合格的检测报告给采购人。</w:t>
      </w:r>
      <w:bookmarkEnd w:id="389"/>
      <w:bookmarkEnd w:id="392"/>
    </w:p>
    <w:bookmarkEnd w:id="390"/>
    <w:p w14:paraId="313276E5">
      <w:pPr>
        <w:pStyle w:val="5"/>
        <w:keepNext/>
        <w:keepLines/>
        <w:pageBreakBefore w:val="0"/>
        <w:widowControl w:val="0"/>
        <w:kinsoku/>
        <w:wordWrap/>
        <w:overflowPunct/>
        <w:topLinePunct w:val="0"/>
        <w:autoSpaceDE/>
        <w:autoSpaceDN/>
        <w:bidi w:val="0"/>
        <w:adjustRightInd/>
        <w:snapToGrid/>
        <w:spacing w:before="0" w:beforeLines="50" w:after="0" w:afterLines="50" w:line="240" w:lineRule="auto"/>
        <w:textAlignment w:val="auto"/>
        <w:rPr>
          <w:rFonts w:hint="eastAsia" w:cs="Times New Roman"/>
          <w:color w:val="auto"/>
          <w:szCs w:val="22"/>
        </w:rPr>
      </w:pPr>
      <w:bookmarkStart w:id="393" w:name="_Toc13157"/>
      <w:r>
        <w:rPr>
          <w:rFonts w:hint="eastAsia" w:cs="Times New Roman"/>
          <w:color w:val="auto"/>
          <w:szCs w:val="22"/>
        </w:rPr>
        <w:t>三、商务要求</w:t>
      </w:r>
      <w:bookmarkEnd w:id="393"/>
    </w:p>
    <w:p w14:paraId="28192FB1">
      <w:pPr>
        <w:spacing w:line="360" w:lineRule="auto"/>
        <w:ind w:firstLine="420" w:firstLineChars="175"/>
        <w:rPr>
          <w:rFonts w:hint="eastAsia"/>
          <w:color w:val="auto"/>
          <w:sz w:val="24"/>
        </w:rPr>
      </w:pPr>
      <w:bookmarkStart w:id="394" w:name="OLE_LINK25"/>
      <w:r>
        <w:rPr>
          <w:rFonts w:hint="eastAsia"/>
          <w:color w:val="auto"/>
          <w:sz w:val="24"/>
        </w:rPr>
        <w:t>甲方：采购人，乙方：成交供应商</w:t>
      </w:r>
    </w:p>
    <w:p w14:paraId="39D0687B">
      <w:pPr>
        <w:spacing w:line="360" w:lineRule="auto"/>
        <w:ind w:firstLine="422" w:firstLineChars="175"/>
        <w:rPr>
          <w:rFonts w:hint="eastAsia"/>
          <w:color w:val="auto"/>
          <w:sz w:val="24"/>
        </w:rPr>
      </w:pPr>
      <w:r>
        <w:rPr>
          <w:rFonts w:hint="eastAsia"/>
          <w:b/>
          <w:bCs/>
          <w:color w:val="auto"/>
          <w:sz w:val="24"/>
        </w:rPr>
        <w:t>1、</w:t>
      </w:r>
      <w:r>
        <w:rPr>
          <w:rFonts w:hint="eastAsia" w:hAnsi="宋体" w:cs="宋体"/>
          <w:b/>
          <w:bCs/>
          <w:color w:val="auto"/>
          <w:sz w:val="24"/>
        </w:rPr>
        <w:t>服务期限</w:t>
      </w:r>
      <w:r>
        <w:rPr>
          <w:rFonts w:hint="eastAsia" w:hAnsi="宋体" w:cs="宋体"/>
          <w:color w:val="auto"/>
          <w:sz w:val="24"/>
        </w:rPr>
        <w:t>：</w:t>
      </w:r>
      <w:r>
        <w:rPr>
          <w:rFonts w:hint="eastAsia" w:hAnsi="宋体" w:cs="宋体"/>
          <w:color w:val="auto"/>
          <w:sz w:val="24"/>
          <w:u w:val="single"/>
        </w:rPr>
        <w:t xml:space="preserve"> </w:t>
      </w:r>
      <w:r>
        <w:rPr>
          <w:rFonts w:hint="eastAsia" w:hAnsi="宋体" w:cs="宋体"/>
          <w:color w:val="auto"/>
          <w:sz w:val="24"/>
          <w:u w:val="single"/>
          <w:lang w:eastAsia="zh-CN"/>
        </w:rPr>
        <w:t>贰</w:t>
      </w:r>
      <w:r>
        <w:rPr>
          <w:rFonts w:hint="eastAsia" w:hAnsi="宋体" w:cs="宋体"/>
          <w:color w:val="auto"/>
          <w:sz w:val="24"/>
          <w:u w:val="single"/>
        </w:rPr>
        <w:t xml:space="preserve"> </w:t>
      </w:r>
      <w:r>
        <w:rPr>
          <w:rFonts w:hint="eastAsia" w:hAnsi="宋体" w:cs="宋体"/>
          <w:color w:val="auto"/>
          <w:sz w:val="24"/>
        </w:rPr>
        <w:t>年，从</w:t>
      </w:r>
      <w:r>
        <w:rPr>
          <w:rFonts w:hint="eastAsia" w:hAnsi="宋体" w:cs="宋体"/>
          <w:color w:val="auto"/>
          <w:sz w:val="24"/>
          <w:u w:val="single"/>
        </w:rPr>
        <w:t xml:space="preserve"> </w:t>
      </w:r>
      <w:r>
        <w:rPr>
          <w:rFonts w:hint="eastAsia" w:hAnsi="宋体" w:cs="宋体"/>
          <w:color w:val="auto"/>
          <w:sz w:val="24"/>
          <w:u w:val="single"/>
          <w:lang w:val="en-US" w:eastAsia="zh-CN"/>
        </w:rPr>
        <w:t>2025</w:t>
      </w:r>
      <w:r>
        <w:rPr>
          <w:rFonts w:hint="eastAsia" w:hAnsi="宋体" w:cs="宋体"/>
          <w:color w:val="auto"/>
          <w:sz w:val="24"/>
          <w:u w:val="single"/>
        </w:rPr>
        <w:t xml:space="preserve"> </w:t>
      </w:r>
      <w:r>
        <w:rPr>
          <w:rFonts w:hint="eastAsia" w:hAnsi="宋体" w:cs="宋体"/>
          <w:color w:val="auto"/>
          <w:sz w:val="24"/>
        </w:rPr>
        <w:t>年</w:t>
      </w:r>
      <w:r>
        <w:rPr>
          <w:rFonts w:hint="eastAsia" w:hAnsi="宋体" w:cs="宋体"/>
          <w:color w:val="auto"/>
          <w:sz w:val="24"/>
          <w:u w:val="single"/>
        </w:rPr>
        <w:t xml:space="preserve"> </w:t>
      </w:r>
      <w:r>
        <w:rPr>
          <w:rFonts w:hint="eastAsia" w:hAnsi="宋体" w:cs="宋体"/>
          <w:color w:val="auto"/>
          <w:sz w:val="24"/>
          <w:u w:val="single"/>
          <w:lang w:val="en-US" w:eastAsia="zh-CN"/>
        </w:rPr>
        <w:t>6</w:t>
      </w:r>
      <w:r>
        <w:rPr>
          <w:rFonts w:hint="eastAsia" w:hAnsi="宋体" w:cs="宋体"/>
          <w:color w:val="auto"/>
          <w:sz w:val="24"/>
          <w:u w:val="single"/>
        </w:rPr>
        <w:t xml:space="preserve"> </w:t>
      </w:r>
      <w:r>
        <w:rPr>
          <w:rFonts w:hint="eastAsia" w:hAnsi="宋体" w:cs="宋体"/>
          <w:color w:val="auto"/>
          <w:sz w:val="24"/>
        </w:rPr>
        <w:t>月</w:t>
      </w:r>
      <w:r>
        <w:rPr>
          <w:rFonts w:hint="eastAsia" w:hAnsi="宋体" w:cs="宋体"/>
          <w:color w:val="auto"/>
          <w:sz w:val="24"/>
          <w:u w:val="single"/>
        </w:rPr>
        <w:t xml:space="preserve"> </w:t>
      </w:r>
      <w:r>
        <w:rPr>
          <w:rFonts w:hint="eastAsia" w:hAnsi="宋体" w:cs="宋体"/>
          <w:color w:val="auto"/>
          <w:sz w:val="24"/>
          <w:u w:val="single"/>
          <w:lang w:val="en-US" w:eastAsia="zh-CN"/>
        </w:rPr>
        <w:t>1</w:t>
      </w:r>
      <w:r>
        <w:rPr>
          <w:rFonts w:hint="eastAsia" w:hAnsi="宋体" w:cs="宋体"/>
          <w:color w:val="auto"/>
          <w:sz w:val="24"/>
          <w:u w:val="single"/>
        </w:rPr>
        <w:t xml:space="preserve"> </w:t>
      </w:r>
      <w:r>
        <w:rPr>
          <w:rFonts w:hint="eastAsia" w:hAnsi="宋体" w:cs="宋体"/>
          <w:color w:val="auto"/>
          <w:sz w:val="24"/>
        </w:rPr>
        <w:t>日至</w:t>
      </w:r>
      <w:r>
        <w:rPr>
          <w:rFonts w:hint="eastAsia" w:hAnsi="宋体" w:cs="宋体"/>
          <w:color w:val="auto"/>
          <w:sz w:val="24"/>
          <w:u w:val="single"/>
        </w:rPr>
        <w:t xml:space="preserve"> </w:t>
      </w:r>
      <w:r>
        <w:rPr>
          <w:rFonts w:hint="eastAsia" w:hAnsi="宋体" w:cs="宋体"/>
          <w:color w:val="auto"/>
          <w:sz w:val="24"/>
          <w:u w:val="single"/>
          <w:lang w:val="en-US" w:eastAsia="zh-CN"/>
        </w:rPr>
        <w:t>2027</w:t>
      </w:r>
      <w:r>
        <w:rPr>
          <w:rFonts w:hint="eastAsia" w:hAnsi="宋体" w:cs="宋体"/>
          <w:color w:val="auto"/>
          <w:sz w:val="24"/>
        </w:rPr>
        <w:t>年</w:t>
      </w:r>
      <w:r>
        <w:rPr>
          <w:rFonts w:hint="eastAsia" w:hAnsi="宋体" w:cs="宋体"/>
          <w:color w:val="auto"/>
          <w:sz w:val="24"/>
          <w:u w:val="single"/>
        </w:rPr>
        <w:t xml:space="preserve"> </w:t>
      </w:r>
      <w:r>
        <w:rPr>
          <w:rFonts w:hint="eastAsia" w:hAnsi="宋体" w:cs="宋体"/>
          <w:color w:val="auto"/>
          <w:sz w:val="24"/>
          <w:u w:val="single"/>
          <w:lang w:val="en-US" w:eastAsia="zh-CN"/>
        </w:rPr>
        <w:t>5</w:t>
      </w:r>
      <w:r>
        <w:rPr>
          <w:rFonts w:hint="eastAsia" w:hAnsi="宋体" w:cs="宋体"/>
          <w:color w:val="auto"/>
          <w:sz w:val="24"/>
          <w:u w:val="single"/>
        </w:rPr>
        <w:t xml:space="preserve"> </w:t>
      </w:r>
      <w:r>
        <w:rPr>
          <w:rFonts w:hint="eastAsia" w:hAnsi="宋体" w:cs="宋体"/>
          <w:color w:val="auto"/>
          <w:sz w:val="24"/>
        </w:rPr>
        <w:t>月</w:t>
      </w:r>
      <w:r>
        <w:rPr>
          <w:rFonts w:hint="eastAsia" w:hAnsi="宋体" w:cs="宋体"/>
          <w:color w:val="auto"/>
          <w:sz w:val="24"/>
          <w:u w:val="single"/>
        </w:rPr>
        <w:t xml:space="preserve"> </w:t>
      </w:r>
      <w:r>
        <w:rPr>
          <w:rFonts w:hint="eastAsia" w:hAnsi="宋体" w:cs="宋体"/>
          <w:color w:val="auto"/>
          <w:sz w:val="24"/>
          <w:u w:val="single"/>
          <w:lang w:val="en-US" w:eastAsia="zh-CN"/>
        </w:rPr>
        <w:t>31</w:t>
      </w:r>
      <w:r>
        <w:rPr>
          <w:rFonts w:hint="eastAsia" w:hAnsi="宋体" w:cs="宋体"/>
          <w:color w:val="auto"/>
          <w:sz w:val="24"/>
          <w:u w:val="single"/>
        </w:rPr>
        <w:t xml:space="preserve"> </w:t>
      </w:r>
      <w:r>
        <w:rPr>
          <w:rFonts w:hint="eastAsia" w:hAnsi="宋体" w:cs="宋体"/>
          <w:color w:val="auto"/>
          <w:sz w:val="24"/>
        </w:rPr>
        <w:t>日。</w:t>
      </w:r>
    </w:p>
    <w:p w14:paraId="79C7AACF">
      <w:pPr>
        <w:spacing w:line="360" w:lineRule="auto"/>
        <w:ind w:firstLine="422" w:firstLineChars="175"/>
        <w:rPr>
          <w:rFonts w:hint="eastAsia"/>
          <w:color w:val="auto"/>
          <w:sz w:val="24"/>
          <w:u w:val="single"/>
        </w:rPr>
      </w:pPr>
      <w:r>
        <w:rPr>
          <w:rFonts w:hint="eastAsia"/>
          <w:b/>
          <w:bCs/>
          <w:color w:val="auto"/>
          <w:sz w:val="24"/>
        </w:rPr>
        <w:t>2、服务地点</w:t>
      </w:r>
      <w:r>
        <w:rPr>
          <w:rFonts w:hint="eastAsia"/>
          <w:color w:val="auto"/>
          <w:sz w:val="24"/>
        </w:rPr>
        <w:t>：</w:t>
      </w:r>
      <w:bookmarkStart w:id="395" w:name="_Hlk169254344"/>
      <w:r>
        <w:rPr>
          <w:rFonts w:hint="eastAsia"/>
          <w:color w:val="auto"/>
          <w:sz w:val="24"/>
          <w:u w:val="none"/>
        </w:rPr>
        <w:t>杭州电子科技大学</w:t>
      </w:r>
      <w:r>
        <w:rPr>
          <w:rFonts w:hint="eastAsia"/>
          <w:color w:val="auto"/>
          <w:sz w:val="24"/>
          <w:u w:val="single"/>
        </w:rPr>
        <w:t xml:space="preserve"> </w:t>
      </w:r>
      <w:r>
        <w:rPr>
          <w:rFonts w:hint="eastAsia"/>
          <w:color w:val="auto"/>
          <w:sz w:val="24"/>
          <w:u w:val="single"/>
          <w:lang w:eastAsia="zh-CN"/>
        </w:rPr>
        <w:t>下沙</w:t>
      </w:r>
      <w:r>
        <w:rPr>
          <w:rFonts w:hint="eastAsia"/>
          <w:color w:val="auto"/>
          <w:sz w:val="24"/>
          <w:u w:val="single"/>
        </w:rPr>
        <w:t xml:space="preserve"> </w:t>
      </w:r>
      <w:r>
        <w:rPr>
          <w:rFonts w:hint="eastAsia"/>
          <w:color w:val="auto"/>
          <w:sz w:val="24"/>
          <w:u w:val="none"/>
        </w:rPr>
        <w:t>校区</w:t>
      </w:r>
      <w:r>
        <w:rPr>
          <w:rFonts w:hint="eastAsia"/>
          <w:color w:val="auto"/>
          <w:sz w:val="24"/>
          <w:u w:val="none"/>
        </w:rPr>
        <w:t xml:space="preserve">   </w:t>
      </w:r>
      <w:bookmarkEnd w:id="395"/>
    </w:p>
    <w:p w14:paraId="6456D21E">
      <w:pPr>
        <w:spacing w:line="360" w:lineRule="auto"/>
        <w:ind w:firstLine="422" w:firstLineChars="175"/>
        <w:rPr>
          <w:rFonts w:hint="eastAsia"/>
          <w:color w:val="auto"/>
          <w:sz w:val="24"/>
          <w:szCs w:val="24"/>
        </w:rPr>
      </w:pPr>
      <w:r>
        <w:rPr>
          <w:rFonts w:hint="eastAsia"/>
          <w:b/>
          <w:bCs/>
          <w:color w:val="auto"/>
          <w:sz w:val="24"/>
          <w:szCs w:val="24"/>
        </w:rPr>
        <w:t>3、付款方式</w:t>
      </w:r>
      <w:r>
        <w:rPr>
          <w:rFonts w:hint="eastAsia"/>
          <w:color w:val="auto"/>
          <w:sz w:val="24"/>
          <w:szCs w:val="24"/>
        </w:rPr>
        <w:t>：</w:t>
      </w:r>
      <w:r>
        <w:rPr>
          <w:rFonts w:hint="eastAsia"/>
          <w:color w:val="auto"/>
          <w:sz w:val="24"/>
          <w:szCs w:val="24"/>
        </w:rPr>
        <w:t>按年度付款，</w:t>
      </w:r>
      <w:r>
        <w:rPr>
          <w:rFonts w:hint="eastAsia"/>
          <w:color w:val="auto"/>
          <w:sz w:val="24"/>
          <w:szCs w:val="24"/>
          <w:lang w:eastAsia="zh-CN"/>
        </w:rPr>
        <w:t>每年</w:t>
      </w:r>
      <w:r>
        <w:rPr>
          <w:rFonts w:hint="eastAsia"/>
          <w:color w:val="auto"/>
          <w:sz w:val="24"/>
          <w:szCs w:val="24"/>
        </w:rPr>
        <w:t>服务完成验收合格并收到发票后 1</w:t>
      </w:r>
      <w:r>
        <w:rPr>
          <w:rFonts w:hint="eastAsia"/>
          <w:color w:val="auto"/>
          <w:sz w:val="24"/>
          <w:szCs w:val="24"/>
          <w:lang w:val="en-US" w:eastAsia="zh-CN"/>
        </w:rPr>
        <w:t>0</w:t>
      </w:r>
      <w:r>
        <w:rPr>
          <w:rFonts w:hint="eastAsia"/>
          <w:color w:val="auto"/>
          <w:sz w:val="24"/>
          <w:szCs w:val="24"/>
        </w:rPr>
        <w:t xml:space="preserve"> 个工作日内，甲方向乙方付款。</w:t>
      </w:r>
    </w:p>
    <w:bookmarkEnd w:id="394"/>
    <w:p w14:paraId="04E64522">
      <w:pPr>
        <w:pStyle w:val="5"/>
        <w:keepNext/>
        <w:keepLines/>
        <w:pageBreakBefore w:val="0"/>
        <w:widowControl w:val="0"/>
        <w:kinsoku/>
        <w:wordWrap/>
        <w:overflowPunct/>
        <w:topLinePunct w:val="0"/>
        <w:autoSpaceDE/>
        <w:autoSpaceDN/>
        <w:bidi w:val="0"/>
        <w:adjustRightInd/>
        <w:snapToGrid/>
        <w:spacing w:before="0" w:beforeLines="50" w:after="0" w:afterLines="50" w:line="240" w:lineRule="auto"/>
        <w:textAlignment w:val="auto"/>
        <w:rPr>
          <w:rFonts w:hint="eastAsia" w:cs="Times New Roman"/>
          <w:color w:val="auto"/>
          <w:szCs w:val="22"/>
        </w:rPr>
      </w:pPr>
      <w:bookmarkStart w:id="396" w:name="_Toc30573"/>
      <w:r>
        <w:rPr>
          <w:rFonts w:hint="eastAsia" w:cs="Times New Roman"/>
          <w:color w:val="auto"/>
          <w:szCs w:val="22"/>
        </w:rPr>
        <w:t>四、评分标准及</w:t>
      </w:r>
      <w:r>
        <w:rPr>
          <w:rFonts w:hint="eastAsia" w:cs="Times New Roman"/>
          <w:color w:val="auto"/>
          <w:szCs w:val="22"/>
          <w:lang w:val="en-US" w:eastAsia="zh-CN"/>
        </w:rPr>
        <w:t>合同基本条款</w:t>
      </w:r>
      <w:r>
        <w:rPr>
          <w:rFonts w:hint="eastAsia" w:cs="Times New Roman"/>
          <w:color w:val="auto"/>
          <w:szCs w:val="22"/>
        </w:rPr>
        <w:t>中明确的其它相关要求。</w:t>
      </w:r>
      <w:bookmarkEnd w:id="396"/>
    </w:p>
    <w:p w14:paraId="30B07EF6">
      <w:pPr>
        <w:spacing w:line="288" w:lineRule="auto"/>
        <w:jc w:val="left"/>
        <w:rPr>
          <w:rStyle w:val="56"/>
          <w:color w:val="auto"/>
        </w:rPr>
      </w:pPr>
      <w:r>
        <w:rPr>
          <w:rFonts w:hint="eastAsia" w:ascii="宋体" w:hAnsi="宋体" w:cs="宋体"/>
          <w:color w:val="auto"/>
          <w:sz w:val="24"/>
          <w:szCs w:val="24"/>
        </w:rPr>
        <w:br w:type="page"/>
      </w:r>
    </w:p>
    <w:bookmarkEnd w:id="375"/>
    <w:bookmarkEnd w:id="376"/>
    <w:bookmarkEnd w:id="377"/>
    <w:bookmarkEnd w:id="378"/>
    <w:bookmarkEnd w:id="379"/>
    <w:bookmarkEnd w:id="380"/>
    <w:bookmarkEnd w:id="381"/>
    <w:bookmarkEnd w:id="382"/>
    <w:bookmarkEnd w:id="383"/>
    <w:p w14:paraId="67F680C3">
      <w:pPr>
        <w:spacing w:line="360" w:lineRule="auto"/>
        <w:jc w:val="center"/>
        <w:rPr>
          <w:rStyle w:val="56"/>
          <w:b w:val="0"/>
          <w:color w:val="auto"/>
          <w:szCs w:val="22"/>
        </w:rPr>
      </w:pPr>
      <w:bookmarkStart w:id="397" w:name="_Toc18980"/>
      <w:bookmarkStart w:id="398" w:name="_Toc13623"/>
      <w:bookmarkStart w:id="399" w:name="_Toc19846"/>
      <w:bookmarkStart w:id="400" w:name="_Toc18295"/>
      <w:bookmarkStart w:id="401" w:name="_Toc28691"/>
      <w:bookmarkStart w:id="402" w:name="_Toc19657"/>
      <w:bookmarkStart w:id="403" w:name="_Toc3709"/>
      <w:bookmarkStart w:id="404" w:name="_Toc11902"/>
      <w:bookmarkStart w:id="405" w:name="_Toc12327"/>
      <w:bookmarkStart w:id="406" w:name="_Toc1851"/>
      <w:bookmarkStart w:id="407" w:name="_Toc26662"/>
      <w:bookmarkStart w:id="408" w:name="_Toc25130"/>
      <w:bookmarkStart w:id="409" w:name="_Toc9292"/>
      <w:bookmarkStart w:id="410" w:name="_Toc9490"/>
      <w:bookmarkStart w:id="411" w:name="_Toc16392"/>
      <w:bookmarkStart w:id="412" w:name="_Toc8403"/>
      <w:bookmarkStart w:id="413" w:name="_Toc11774"/>
      <w:bookmarkStart w:id="414" w:name="_Toc17732"/>
      <w:bookmarkStart w:id="415" w:name="_Toc98"/>
      <w:bookmarkStart w:id="416" w:name="_Toc3339"/>
      <w:r>
        <w:rPr>
          <w:rStyle w:val="56"/>
          <w:rFonts w:hint="eastAsia"/>
          <w:b w:val="0"/>
          <w:color w:val="auto"/>
          <w:szCs w:val="22"/>
        </w:rPr>
        <w:t>第四部分 评审办法与评分标准</w:t>
      </w:r>
    </w:p>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14:paraId="01687616">
      <w:pPr>
        <w:pStyle w:val="6"/>
        <w:ind w:left="0" w:firstLine="0"/>
        <w:rPr>
          <w:color w:val="auto"/>
        </w:rPr>
      </w:pPr>
      <w:bookmarkStart w:id="417" w:name="_Toc5273"/>
      <w:r>
        <w:rPr>
          <w:rFonts w:hint="eastAsia"/>
          <w:color w:val="auto"/>
        </w:rPr>
        <w:t>一、评审方法</w:t>
      </w:r>
      <w:bookmarkEnd w:id="417"/>
    </w:p>
    <w:p w14:paraId="5D2CC3A0">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2EC50C33">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59DD63D3">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17E797F3">
      <w:pPr>
        <w:pStyle w:val="6"/>
        <w:ind w:left="0" w:firstLine="0"/>
        <w:rPr>
          <w:bCs/>
          <w:color w:val="auto"/>
          <w:sz w:val="24"/>
          <w:szCs w:val="24"/>
        </w:rPr>
      </w:pPr>
      <w:bookmarkStart w:id="418" w:name="_Toc27535"/>
      <w:r>
        <w:rPr>
          <w:rFonts w:hint="eastAsia"/>
          <w:bCs/>
          <w:color w:val="auto"/>
          <w:sz w:val="24"/>
          <w:szCs w:val="24"/>
        </w:rPr>
        <w:t>二、评审标准</w:t>
      </w:r>
      <w:bookmarkEnd w:id="418"/>
    </w:p>
    <w:tbl>
      <w:tblPr>
        <w:tblStyle w:val="48"/>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0D6A3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63A9385">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b/>
                <w:bCs/>
                <w:color w:val="auto"/>
                <w:sz w:val="24"/>
                <w:szCs w:val="24"/>
              </w:rPr>
            </w:pPr>
            <w:bookmarkStart w:id="419" w:name="OLE_LINK26"/>
            <w:r>
              <w:rPr>
                <w:rFonts w:hint="eastAsia"/>
                <w:b/>
                <w:bCs/>
                <w:color w:val="auto"/>
                <w:sz w:val="24"/>
                <w:szCs w:val="24"/>
              </w:rPr>
              <w:t>评审因素</w:t>
            </w:r>
          </w:p>
        </w:tc>
        <w:tc>
          <w:tcPr>
            <w:tcW w:w="854" w:type="dxa"/>
            <w:noWrap w:val="0"/>
            <w:vAlign w:val="center"/>
          </w:tcPr>
          <w:p w14:paraId="160E6E68">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b/>
                <w:bCs/>
                <w:color w:val="auto"/>
                <w:sz w:val="24"/>
                <w:szCs w:val="24"/>
              </w:rPr>
            </w:pPr>
            <w:r>
              <w:rPr>
                <w:rFonts w:hint="eastAsia"/>
                <w:b/>
                <w:bCs/>
                <w:color w:val="auto"/>
                <w:sz w:val="24"/>
                <w:szCs w:val="24"/>
              </w:rPr>
              <w:t>分值</w:t>
            </w:r>
          </w:p>
        </w:tc>
        <w:tc>
          <w:tcPr>
            <w:tcW w:w="6757" w:type="dxa"/>
            <w:noWrap w:val="0"/>
            <w:vAlign w:val="center"/>
          </w:tcPr>
          <w:p w14:paraId="1EBE06BD">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b/>
                <w:bCs/>
                <w:color w:val="auto"/>
                <w:sz w:val="24"/>
                <w:szCs w:val="24"/>
              </w:rPr>
            </w:pPr>
            <w:r>
              <w:rPr>
                <w:rFonts w:hint="eastAsia"/>
                <w:b/>
                <w:bCs/>
                <w:color w:val="auto"/>
                <w:sz w:val="24"/>
                <w:szCs w:val="24"/>
              </w:rPr>
              <w:t>评分细则</w:t>
            </w:r>
          </w:p>
        </w:tc>
      </w:tr>
      <w:tr w14:paraId="59935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46FF7029">
            <w:pPr>
              <w:keepNext w:val="0"/>
              <w:keepLines w:val="0"/>
              <w:pageBreakBefore w:val="0"/>
              <w:widowControl w:val="0"/>
              <w:kinsoku/>
              <w:wordWrap/>
              <w:overflowPunct/>
              <w:topLinePunct w:val="0"/>
              <w:autoSpaceDE/>
              <w:autoSpaceDN/>
              <w:bidi w:val="0"/>
              <w:adjustRightInd w:val="0"/>
              <w:snapToGrid w:val="0"/>
              <w:spacing w:line="312" w:lineRule="auto"/>
              <w:textAlignment w:val="auto"/>
              <w:rPr>
                <w:color w:val="auto"/>
                <w:sz w:val="24"/>
                <w:szCs w:val="24"/>
              </w:rPr>
            </w:pPr>
            <w:r>
              <w:rPr>
                <w:rFonts w:hint="eastAsia"/>
                <w:b/>
                <w:bCs/>
                <w:color w:val="auto"/>
                <w:sz w:val="24"/>
                <w:szCs w:val="24"/>
              </w:rPr>
              <w:t>价格分（</w:t>
            </w:r>
            <w:r>
              <w:rPr>
                <w:rFonts w:hint="eastAsia"/>
                <w:b/>
                <w:bCs/>
                <w:color w:val="auto"/>
                <w:sz w:val="24"/>
                <w:szCs w:val="24"/>
                <w:lang w:val="en-US" w:eastAsia="zh-CN"/>
              </w:rPr>
              <w:t>20</w:t>
            </w:r>
            <w:r>
              <w:rPr>
                <w:rFonts w:hint="eastAsia"/>
                <w:b/>
                <w:bCs/>
                <w:color w:val="auto"/>
                <w:sz w:val="24"/>
                <w:szCs w:val="24"/>
              </w:rPr>
              <w:t>）</w:t>
            </w:r>
          </w:p>
        </w:tc>
      </w:tr>
      <w:tr w14:paraId="4E499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4A56411">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b/>
                <w:bCs/>
                <w:color w:val="auto"/>
                <w:sz w:val="24"/>
                <w:szCs w:val="24"/>
              </w:rPr>
            </w:pPr>
            <w:r>
              <w:rPr>
                <w:rFonts w:hint="eastAsia"/>
                <w:b/>
                <w:bCs/>
                <w:color w:val="auto"/>
                <w:sz w:val="24"/>
                <w:szCs w:val="24"/>
              </w:rPr>
              <w:t>最后磋商报价</w:t>
            </w:r>
          </w:p>
        </w:tc>
        <w:tc>
          <w:tcPr>
            <w:tcW w:w="854" w:type="dxa"/>
            <w:noWrap w:val="0"/>
            <w:vAlign w:val="center"/>
          </w:tcPr>
          <w:p w14:paraId="6CF4A8DC">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20</w:t>
            </w:r>
          </w:p>
        </w:tc>
        <w:tc>
          <w:tcPr>
            <w:tcW w:w="6757" w:type="dxa"/>
            <w:noWrap w:val="0"/>
            <w:vAlign w:val="center"/>
          </w:tcPr>
          <w:p w14:paraId="164C0548">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textAlignment w:val="auto"/>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5792C1A5">
            <w:pPr>
              <w:keepNext w:val="0"/>
              <w:keepLines w:val="0"/>
              <w:pageBreakBefore w:val="0"/>
              <w:widowControl w:val="0"/>
              <w:kinsoku/>
              <w:wordWrap/>
              <w:overflowPunct/>
              <w:topLinePunct w:val="0"/>
              <w:autoSpaceDE/>
              <w:autoSpaceDN/>
              <w:bidi w:val="0"/>
              <w:adjustRightInd w:val="0"/>
              <w:snapToGrid w:val="0"/>
              <w:spacing w:line="312" w:lineRule="auto"/>
              <w:textAlignment w:val="auto"/>
              <w:rPr>
                <w:color w:val="auto"/>
                <w:sz w:val="24"/>
                <w:szCs w:val="24"/>
              </w:rPr>
            </w:pPr>
            <w:r>
              <w:rPr>
                <w:rFonts w:hint="eastAsia"/>
                <w:color w:val="auto"/>
                <w:sz w:val="24"/>
                <w:szCs w:val="24"/>
              </w:rPr>
              <w:t>磋商报价得分</w:t>
            </w:r>
            <w:r>
              <w:rPr>
                <w:color w:val="auto"/>
                <w:sz w:val="24"/>
                <w:szCs w:val="24"/>
              </w:rPr>
              <w:t>=（磋商基准价/最后磋商报价）×</w:t>
            </w:r>
            <w:r>
              <w:rPr>
                <w:rFonts w:hint="eastAsia"/>
                <w:color w:val="auto"/>
                <w:sz w:val="24"/>
                <w:szCs w:val="24"/>
                <w:lang w:val="en-US" w:eastAsia="zh-CN"/>
              </w:rPr>
              <w:t>20</w:t>
            </w:r>
            <w:r>
              <w:rPr>
                <w:rFonts w:hint="eastAsia"/>
                <w:color w:val="auto"/>
                <w:sz w:val="24"/>
                <w:szCs w:val="24"/>
              </w:rPr>
              <w:t>%</w:t>
            </w:r>
            <w:r>
              <w:rPr>
                <w:color w:val="auto"/>
                <w:sz w:val="24"/>
                <w:szCs w:val="24"/>
              </w:rPr>
              <w:t>×100</w:t>
            </w:r>
            <w:r>
              <w:rPr>
                <w:rFonts w:hint="eastAsia"/>
                <w:color w:val="auto"/>
                <w:sz w:val="24"/>
                <w:szCs w:val="24"/>
              </w:rPr>
              <w:t>。</w:t>
            </w:r>
          </w:p>
        </w:tc>
      </w:tr>
      <w:tr w14:paraId="4CF0D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11A6A1DE">
            <w:pPr>
              <w:keepNext w:val="0"/>
              <w:keepLines w:val="0"/>
              <w:pageBreakBefore w:val="0"/>
              <w:widowControl w:val="0"/>
              <w:kinsoku/>
              <w:wordWrap/>
              <w:overflowPunct/>
              <w:topLinePunct w:val="0"/>
              <w:autoSpaceDE/>
              <w:autoSpaceDN/>
              <w:bidi w:val="0"/>
              <w:adjustRightInd w:val="0"/>
              <w:snapToGrid w:val="0"/>
              <w:spacing w:line="312" w:lineRule="auto"/>
              <w:textAlignment w:val="auto"/>
              <w:rPr>
                <w:color w:val="auto"/>
                <w:sz w:val="24"/>
                <w:szCs w:val="24"/>
              </w:rPr>
            </w:pPr>
            <w:r>
              <w:rPr>
                <w:rFonts w:hint="eastAsia"/>
                <w:b/>
                <w:bCs/>
                <w:color w:val="auto"/>
                <w:sz w:val="24"/>
                <w:szCs w:val="24"/>
              </w:rPr>
              <w:t>商务分（</w:t>
            </w:r>
            <w:r>
              <w:rPr>
                <w:rFonts w:hint="eastAsia"/>
                <w:b/>
                <w:bCs/>
                <w:color w:val="auto"/>
                <w:sz w:val="24"/>
                <w:szCs w:val="24"/>
                <w:lang w:val="en-US" w:eastAsia="zh-CN"/>
              </w:rPr>
              <w:t>5</w:t>
            </w:r>
            <w:r>
              <w:rPr>
                <w:rFonts w:hint="eastAsia"/>
                <w:b/>
                <w:bCs/>
                <w:color w:val="auto"/>
                <w:sz w:val="24"/>
                <w:szCs w:val="24"/>
              </w:rPr>
              <w:t>）</w:t>
            </w:r>
          </w:p>
        </w:tc>
      </w:tr>
      <w:tr w14:paraId="5660D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24EA3C61">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eastAsia="宋体"/>
                <w:b/>
                <w:bCs/>
                <w:color w:val="auto"/>
                <w:sz w:val="24"/>
                <w:szCs w:val="24"/>
                <w:lang w:eastAsia="zh-CN"/>
              </w:rPr>
            </w:pPr>
            <w:r>
              <w:rPr>
                <w:rFonts w:hint="eastAsia"/>
                <w:b/>
                <w:bCs/>
                <w:color w:val="auto"/>
                <w:sz w:val="24"/>
                <w:szCs w:val="24"/>
                <w:lang w:eastAsia="zh-CN"/>
              </w:rPr>
              <w:t>体系认证</w:t>
            </w:r>
          </w:p>
        </w:tc>
        <w:tc>
          <w:tcPr>
            <w:tcW w:w="854" w:type="dxa"/>
            <w:noWrap w:val="0"/>
            <w:vAlign w:val="center"/>
          </w:tcPr>
          <w:p w14:paraId="131A434D">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eastAsia="宋体"/>
                <w:b/>
                <w:bCs/>
                <w:color w:val="auto"/>
                <w:sz w:val="24"/>
                <w:szCs w:val="24"/>
                <w:lang w:eastAsia="zh-CN"/>
              </w:rPr>
            </w:pPr>
            <w:r>
              <w:rPr>
                <w:rFonts w:hint="eastAsia"/>
                <w:b/>
                <w:bCs/>
                <w:color w:val="auto"/>
                <w:sz w:val="24"/>
                <w:szCs w:val="24"/>
                <w:lang w:val="en-US" w:eastAsia="zh-CN"/>
              </w:rPr>
              <w:t>3</w:t>
            </w:r>
          </w:p>
        </w:tc>
        <w:tc>
          <w:tcPr>
            <w:tcW w:w="6757" w:type="dxa"/>
            <w:noWrap w:val="0"/>
            <w:vAlign w:val="center"/>
          </w:tcPr>
          <w:p w14:paraId="6118355E">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default" w:eastAsia="宋体"/>
                <w:color w:val="auto"/>
                <w:sz w:val="24"/>
                <w:szCs w:val="24"/>
                <w:lang w:val="en-US" w:eastAsia="zh-CN"/>
              </w:rPr>
            </w:pPr>
            <w:r>
              <w:rPr>
                <w:rFonts w:hint="eastAsia"/>
                <w:color w:val="auto"/>
                <w:kern w:val="0"/>
                <w:sz w:val="24"/>
                <w:szCs w:val="24"/>
              </w:rPr>
              <w:t>供应商具有有效的质量管理体系认证证书、环境管理体系认证书、职业健康安全管理体系认证证书每个得1分，本项最高得3分。（提供</w:t>
            </w:r>
            <w:r>
              <w:rPr>
                <w:rFonts w:hint="eastAsia"/>
                <w:b/>
                <w:bCs/>
                <w:color w:val="auto"/>
                <w:kern w:val="0"/>
                <w:sz w:val="24"/>
                <w:szCs w:val="24"/>
              </w:rPr>
              <w:t>相关证书扫描件</w:t>
            </w:r>
            <w:r>
              <w:rPr>
                <w:rFonts w:hint="eastAsia"/>
                <w:b/>
                <w:bCs/>
                <w:color w:val="auto"/>
                <w:kern w:val="0"/>
                <w:sz w:val="24"/>
                <w:szCs w:val="24"/>
                <w:lang w:val="en-US" w:eastAsia="zh-CN"/>
              </w:rPr>
              <w:t>和国家市场监督管理总局全国认证认可信息公共服务平台的认证网页截图</w:t>
            </w:r>
            <w:r>
              <w:rPr>
                <w:rFonts w:hint="eastAsia"/>
                <w:color w:val="auto"/>
                <w:kern w:val="0"/>
                <w:sz w:val="24"/>
                <w:szCs w:val="24"/>
              </w:rPr>
              <w:t>并加盖公章，否则不得分）。</w:t>
            </w:r>
            <w:bookmarkStart w:id="420" w:name="OLE_LINK8"/>
            <w:r>
              <w:rPr>
                <w:rFonts w:hint="eastAsia"/>
                <w:b/>
                <w:bCs/>
                <w:color w:val="auto"/>
                <w:kern w:val="0"/>
                <w:sz w:val="24"/>
                <w:szCs w:val="24"/>
                <w:lang w:val="en-US" w:eastAsia="zh-CN"/>
              </w:rPr>
              <w:t>注：若提供虚假材料取消中标资格，并列入黑名单。</w:t>
            </w:r>
            <w:bookmarkEnd w:id="420"/>
          </w:p>
        </w:tc>
      </w:tr>
      <w:tr w14:paraId="41AAA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574249F0">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b/>
                <w:bCs/>
                <w:color w:val="auto"/>
                <w:sz w:val="24"/>
                <w:szCs w:val="24"/>
              </w:rPr>
            </w:pPr>
            <w:r>
              <w:rPr>
                <w:rFonts w:hint="eastAsia"/>
                <w:b/>
                <w:bCs/>
                <w:color w:val="auto"/>
                <w:sz w:val="24"/>
                <w:szCs w:val="24"/>
              </w:rPr>
              <w:t>业绩</w:t>
            </w:r>
          </w:p>
        </w:tc>
        <w:tc>
          <w:tcPr>
            <w:tcW w:w="854" w:type="dxa"/>
            <w:noWrap w:val="0"/>
            <w:vAlign w:val="center"/>
          </w:tcPr>
          <w:p w14:paraId="2B559EDF">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eastAsia="宋体"/>
                <w:b/>
                <w:bCs/>
                <w:color w:val="auto"/>
                <w:sz w:val="24"/>
                <w:szCs w:val="24"/>
                <w:lang w:val="en-US" w:eastAsia="zh-CN"/>
              </w:rPr>
            </w:pPr>
            <w:r>
              <w:rPr>
                <w:rFonts w:hint="eastAsia"/>
                <w:b/>
                <w:bCs/>
                <w:color w:val="auto"/>
                <w:sz w:val="24"/>
                <w:szCs w:val="24"/>
                <w:lang w:val="en-US" w:eastAsia="zh-CN"/>
              </w:rPr>
              <w:t>2</w:t>
            </w:r>
          </w:p>
        </w:tc>
        <w:tc>
          <w:tcPr>
            <w:tcW w:w="6757" w:type="dxa"/>
            <w:noWrap w:val="0"/>
            <w:vAlign w:val="center"/>
          </w:tcPr>
          <w:p w14:paraId="69EFBA10">
            <w:pPr>
              <w:keepNext w:val="0"/>
              <w:keepLines w:val="0"/>
              <w:pageBreakBefore w:val="0"/>
              <w:widowControl w:val="0"/>
              <w:kinsoku/>
              <w:wordWrap/>
              <w:overflowPunct/>
              <w:topLinePunct w:val="0"/>
              <w:autoSpaceDE/>
              <w:autoSpaceDN/>
              <w:bidi w:val="0"/>
              <w:adjustRightInd w:val="0"/>
              <w:snapToGrid w:val="0"/>
              <w:spacing w:line="312" w:lineRule="auto"/>
              <w:textAlignment w:val="auto"/>
              <w:rPr>
                <w:color w:val="auto"/>
                <w:sz w:val="24"/>
                <w:szCs w:val="24"/>
              </w:rPr>
            </w:pPr>
            <w:r>
              <w:rPr>
                <w:rFonts w:hint="eastAsia" w:ascii="宋体" w:hAnsi="宋体" w:cs="宋体"/>
                <w:b/>
                <w:bCs/>
                <w:color w:val="auto"/>
                <w:sz w:val="24"/>
                <w:szCs w:val="24"/>
              </w:rPr>
              <w:t>20</w:t>
            </w:r>
            <w:r>
              <w:rPr>
                <w:rFonts w:hint="eastAsia" w:ascii="宋体" w:hAnsi="宋体" w:cs="宋体"/>
                <w:b/>
                <w:bCs/>
                <w:color w:val="auto"/>
                <w:sz w:val="24"/>
                <w:szCs w:val="24"/>
                <w:lang w:val="en-US" w:eastAsia="zh-CN"/>
              </w:rPr>
              <w:t>22</w:t>
            </w:r>
            <w:r>
              <w:rPr>
                <w:rFonts w:hint="eastAsia" w:ascii="宋体" w:hAnsi="宋体" w:cs="宋体"/>
                <w:b/>
                <w:bCs/>
                <w:color w:val="auto"/>
                <w:sz w:val="24"/>
                <w:szCs w:val="24"/>
              </w:rPr>
              <w:t>年1月1日</w:t>
            </w:r>
            <w:r>
              <w:rPr>
                <w:rFonts w:hint="eastAsia" w:ascii="宋体" w:hAnsi="宋体" w:cs="宋体"/>
                <w:color w:val="auto"/>
                <w:sz w:val="24"/>
                <w:szCs w:val="24"/>
              </w:rPr>
              <w:t>以来</w:t>
            </w:r>
            <w:r>
              <w:rPr>
                <w:rFonts w:hint="eastAsia" w:ascii="宋体" w:hAnsi="宋体"/>
                <w:color w:val="auto"/>
                <w:sz w:val="24"/>
                <w:szCs w:val="24"/>
                <w:lang w:eastAsia="zh-CN"/>
              </w:rPr>
              <w:t>合同总额</w:t>
            </w:r>
            <w:r>
              <w:rPr>
                <w:rFonts w:hint="eastAsia" w:ascii="宋体" w:hAnsi="宋体"/>
                <w:color w:val="auto"/>
                <w:sz w:val="24"/>
                <w:szCs w:val="24"/>
              </w:rPr>
              <w:t>10万元（含）</w:t>
            </w:r>
            <w:r>
              <w:rPr>
                <w:rFonts w:hint="eastAsia" w:ascii="宋体" w:hAnsi="宋体"/>
                <w:color w:val="auto"/>
                <w:sz w:val="24"/>
                <w:szCs w:val="24"/>
                <w:lang w:eastAsia="zh-CN"/>
              </w:rPr>
              <w:t>以上的</w:t>
            </w:r>
            <w:r>
              <w:rPr>
                <w:rFonts w:hint="eastAsia" w:ascii="宋体" w:hAnsi="宋体"/>
                <w:b/>
                <w:bCs/>
                <w:color w:val="auto"/>
                <w:sz w:val="24"/>
                <w:szCs w:val="24"/>
                <w:lang w:val="en-US" w:eastAsia="zh-CN"/>
              </w:rPr>
              <w:t>中央空调维保服务</w:t>
            </w:r>
            <w:r>
              <w:rPr>
                <w:rFonts w:hint="eastAsia" w:ascii="宋体" w:hAnsi="宋体" w:cs="宋体"/>
                <w:b/>
                <w:bCs/>
                <w:color w:val="auto"/>
                <w:sz w:val="24"/>
                <w:szCs w:val="24"/>
              </w:rPr>
              <w:t>同类项目案例</w:t>
            </w:r>
            <w:r>
              <w:rPr>
                <w:rFonts w:hint="eastAsia" w:ascii="宋体" w:hAnsi="宋体" w:cs="宋体"/>
                <w:color w:val="auto"/>
                <w:sz w:val="24"/>
                <w:szCs w:val="24"/>
              </w:rPr>
              <w:t>，每个1分，最高</w:t>
            </w:r>
            <w:r>
              <w:rPr>
                <w:rFonts w:hint="eastAsia" w:ascii="宋体" w:hAnsi="宋体" w:cs="宋体"/>
                <w:color w:val="auto"/>
                <w:sz w:val="24"/>
                <w:szCs w:val="24"/>
                <w:lang w:val="en-US" w:eastAsia="zh-CN"/>
              </w:rPr>
              <w:t>2</w:t>
            </w:r>
            <w:r>
              <w:rPr>
                <w:rFonts w:hint="eastAsia" w:ascii="宋体" w:hAnsi="宋体" w:cs="宋体"/>
                <w:color w:val="auto"/>
                <w:sz w:val="24"/>
                <w:szCs w:val="24"/>
              </w:rPr>
              <w:t>分</w:t>
            </w:r>
            <w:r>
              <w:rPr>
                <w:rFonts w:hint="eastAsia" w:ascii="宋体" w:hAnsi="宋体" w:cs="宋体"/>
                <w:color w:val="auto"/>
                <w:sz w:val="24"/>
                <w:szCs w:val="24"/>
                <w:lang w:eastAsia="zh-CN"/>
              </w:rPr>
              <w:t>。</w:t>
            </w:r>
            <w:r>
              <w:rPr>
                <w:rFonts w:hint="eastAsia" w:ascii="宋体" w:hAnsi="宋体" w:cs="宋体"/>
                <w:color w:val="auto"/>
                <w:sz w:val="24"/>
                <w:szCs w:val="24"/>
              </w:rPr>
              <w:t>须提供合同扫描件。</w:t>
            </w:r>
          </w:p>
        </w:tc>
      </w:tr>
      <w:tr w14:paraId="43588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37F9BD5A">
            <w:pPr>
              <w:keepNext w:val="0"/>
              <w:keepLines w:val="0"/>
              <w:pageBreakBefore w:val="0"/>
              <w:widowControl w:val="0"/>
              <w:kinsoku/>
              <w:wordWrap/>
              <w:overflowPunct/>
              <w:topLinePunct w:val="0"/>
              <w:autoSpaceDE/>
              <w:autoSpaceDN/>
              <w:bidi w:val="0"/>
              <w:adjustRightInd w:val="0"/>
              <w:snapToGrid w:val="0"/>
              <w:spacing w:line="312" w:lineRule="auto"/>
              <w:textAlignment w:val="auto"/>
              <w:rPr>
                <w:color w:val="auto"/>
                <w:sz w:val="24"/>
                <w:szCs w:val="24"/>
              </w:rPr>
            </w:pPr>
            <w:r>
              <w:rPr>
                <w:rFonts w:hint="eastAsia"/>
                <w:b/>
                <w:bCs/>
                <w:color w:val="auto"/>
                <w:sz w:val="24"/>
                <w:szCs w:val="24"/>
              </w:rPr>
              <w:t>技术分（</w:t>
            </w:r>
            <w:r>
              <w:rPr>
                <w:rFonts w:hint="eastAsia"/>
                <w:b/>
                <w:bCs/>
                <w:color w:val="auto"/>
                <w:sz w:val="24"/>
                <w:szCs w:val="24"/>
                <w:lang w:val="en-US" w:eastAsia="zh-CN"/>
              </w:rPr>
              <w:t>75</w:t>
            </w:r>
            <w:r>
              <w:rPr>
                <w:rFonts w:hint="eastAsia"/>
                <w:b/>
                <w:bCs/>
                <w:color w:val="auto"/>
                <w:sz w:val="24"/>
                <w:szCs w:val="24"/>
              </w:rPr>
              <w:t>）</w:t>
            </w:r>
          </w:p>
        </w:tc>
      </w:tr>
      <w:tr w14:paraId="7104E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111BA537">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技术偏离</w:t>
            </w:r>
          </w:p>
        </w:tc>
        <w:tc>
          <w:tcPr>
            <w:tcW w:w="854" w:type="dxa"/>
            <w:noWrap w:val="0"/>
            <w:vAlign w:val="center"/>
          </w:tcPr>
          <w:p w14:paraId="2BD5D3A5">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20</w:t>
            </w:r>
          </w:p>
        </w:tc>
        <w:tc>
          <w:tcPr>
            <w:tcW w:w="6757" w:type="dxa"/>
            <w:noWrap w:val="0"/>
            <w:vAlign w:val="center"/>
          </w:tcPr>
          <w:p w14:paraId="2D5B5183">
            <w:pPr>
              <w:keepNext w:val="0"/>
              <w:keepLines w:val="0"/>
              <w:pageBreakBefore w:val="0"/>
              <w:widowControl w:val="0"/>
              <w:kinsoku/>
              <w:wordWrap/>
              <w:overflowPunct/>
              <w:topLinePunct w:val="0"/>
              <w:autoSpaceDE/>
              <w:autoSpaceDN/>
              <w:bidi w:val="0"/>
              <w:adjustRightInd w:val="0"/>
              <w:snapToGrid w:val="0"/>
              <w:spacing w:line="312" w:lineRule="auto"/>
              <w:textAlignment w:val="auto"/>
              <w:rPr>
                <w:color w:val="auto"/>
                <w:sz w:val="24"/>
                <w:szCs w:val="24"/>
              </w:rPr>
            </w:pPr>
            <w:r>
              <w:rPr>
                <w:rFonts w:hint="eastAsia"/>
                <w:color w:val="auto"/>
                <w:sz w:val="24"/>
                <w:szCs w:val="24"/>
              </w:rPr>
              <w:t>完全满足采购文件的技术服务要求得</w:t>
            </w:r>
            <w:r>
              <w:rPr>
                <w:rFonts w:hint="eastAsia"/>
                <w:color w:val="auto"/>
                <w:sz w:val="24"/>
                <w:szCs w:val="24"/>
                <w:lang w:val="en-US" w:eastAsia="zh-CN"/>
              </w:rPr>
              <w:t>20</w:t>
            </w:r>
            <w:r>
              <w:rPr>
                <w:rFonts w:hint="eastAsia"/>
                <w:color w:val="auto"/>
                <w:sz w:val="24"/>
                <w:szCs w:val="24"/>
              </w:rPr>
              <w:t>分。每有一项不满足扣</w:t>
            </w:r>
            <w:r>
              <w:rPr>
                <w:rFonts w:hint="eastAsia"/>
                <w:color w:val="auto"/>
                <w:sz w:val="24"/>
                <w:szCs w:val="24"/>
                <w:lang w:val="en-US" w:eastAsia="zh-CN"/>
              </w:rPr>
              <w:t>1</w:t>
            </w:r>
            <w:r>
              <w:rPr>
                <w:rFonts w:hint="eastAsia"/>
                <w:color w:val="auto"/>
                <w:sz w:val="24"/>
                <w:szCs w:val="24"/>
              </w:rPr>
              <w:t>分，扣完为止。带</w:t>
            </w:r>
            <w:r>
              <w:rPr>
                <w:rFonts w:hint="eastAsia" w:ascii="宋体" w:hAnsi="宋体" w:eastAsia="宋体" w:cs="宋体"/>
                <w:color w:val="auto"/>
                <w:sz w:val="21"/>
                <w:szCs w:val="21"/>
              </w:rPr>
              <w:t>■</w:t>
            </w:r>
            <w:r>
              <w:rPr>
                <w:rFonts w:hint="eastAsia"/>
                <w:color w:val="auto"/>
                <w:sz w:val="24"/>
                <w:szCs w:val="24"/>
              </w:rPr>
              <w:t>参数有一项不满足扣</w:t>
            </w:r>
            <w:r>
              <w:rPr>
                <w:rFonts w:hint="eastAsia"/>
                <w:color w:val="auto"/>
                <w:sz w:val="24"/>
                <w:szCs w:val="24"/>
                <w:lang w:val="en-US" w:eastAsia="zh-CN"/>
              </w:rPr>
              <w:t>2</w:t>
            </w:r>
            <w:r>
              <w:rPr>
                <w:rFonts w:hint="eastAsia"/>
                <w:color w:val="auto"/>
                <w:sz w:val="24"/>
                <w:szCs w:val="24"/>
              </w:rPr>
              <w:t xml:space="preserve">分，扣完为止。 </w:t>
            </w:r>
          </w:p>
        </w:tc>
      </w:tr>
      <w:tr w14:paraId="79E24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noWrap w:val="0"/>
            <w:vAlign w:val="center"/>
          </w:tcPr>
          <w:p w14:paraId="57BB66D2">
            <w:pPr>
              <w:keepNext w:val="0"/>
              <w:keepLines w:val="0"/>
              <w:pageBreakBefore w:val="0"/>
              <w:widowControl w:val="0"/>
              <w:kinsoku/>
              <w:wordWrap/>
              <w:overflowPunct/>
              <w:topLinePunct w:val="0"/>
              <w:autoSpaceDE/>
              <w:autoSpaceDN/>
              <w:bidi w:val="0"/>
              <w:spacing w:line="312" w:lineRule="auto"/>
              <w:jc w:val="center"/>
              <w:textAlignment w:val="auto"/>
              <w:rPr>
                <w:b/>
                <w:bCs/>
                <w:color w:val="auto"/>
                <w:sz w:val="24"/>
                <w:szCs w:val="24"/>
              </w:rPr>
            </w:pPr>
            <w:r>
              <w:rPr>
                <w:rFonts w:hint="eastAsia" w:ascii="宋体" w:hAnsi="宋体" w:cs="宋体"/>
                <w:b/>
                <w:bCs/>
                <w:color w:val="auto"/>
                <w:sz w:val="24"/>
              </w:rPr>
              <w:t>技术响应方案</w:t>
            </w:r>
          </w:p>
        </w:tc>
        <w:tc>
          <w:tcPr>
            <w:tcW w:w="854" w:type="dxa"/>
            <w:noWrap w:val="0"/>
            <w:vAlign w:val="center"/>
          </w:tcPr>
          <w:p w14:paraId="052CCBCD">
            <w:pPr>
              <w:keepNext w:val="0"/>
              <w:keepLines w:val="0"/>
              <w:pageBreakBefore w:val="0"/>
              <w:widowControl w:val="0"/>
              <w:kinsoku/>
              <w:wordWrap/>
              <w:overflowPunct/>
              <w:topLinePunct w:val="0"/>
              <w:autoSpaceDE/>
              <w:autoSpaceDN/>
              <w:bidi w:val="0"/>
              <w:spacing w:line="312" w:lineRule="auto"/>
              <w:jc w:val="center"/>
              <w:textAlignment w:val="auto"/>
              <w:rPr>
                <w:rFonts w:hint="default" w:eastAsia="宋体"/>
                <w:b/>
                <w:bCs/>
                <w:color w:val="auto"/>
                <w:sz w:val="24"/>
                <w:szCs w:val="24"/>
                <w:lang w:val="en-US" w:eastAsia="zh-CN"/>
              </w:rPr>
            </w:pPr>
            <w:r>
              <w:rPr>
                <w:rFonts w:hint="eastAsia" w:eastAsia="宋体"/>
                <w:b/>
                <w:bCs/>
                <w:color w:val="auto"/>
                <w:sz w:val="24"/>
                <w:szCs w:val="24"/>
                <w:lang w:val="en-US" w:eastAsia="zh-CN"/>
              </w:rPr>
              <w:t>4</w:t>
            </w:r>
          </w:p>
        </w:tc>
        <w:tc>
          <w:tcPr>
            <w:tcW w:w="6757" w:type="dxa"/>
            <w:noWrap w:val="0"/>
            <w:vAlign w:val="center"/>
          </w:tcPr>
          <w:p w14:paraId="5B17D318">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Calibri" w:hAnsi="Calibri"/>
                <w:color w:val="auto"/>
                <w:kern w:val="0"/>
                <w:sz w:val="24"/>
                <w:szCs w:val="24"/>
                <w:lang w:val="en-US" w:eastAsia="zh-CN" w:bidi="ar-SA"/>
              </w:rPr>
            </w:pPr>
            <w:r>
              <w:rPr>
                <w:rFonts w:hint="eastAsia"/>
                <w:color w:val="auto"/>
                <w:kern w:val="0"/>
                <w:sz w:val="24"/>
                <w:szCs w:val="24"/>
              </w:rPr>
              <w:t>投标人针对本项目的整体服务方案全面完善、科学合理，包括针对本项目的理解程度、总体设计、组织实施、独到优势等情况。（评分范围：4,3,2,1,0）</w:t>
            </w:r>
          </w:p>
        </w:tc>
      </w:tr>
      <w:tr w14:paraId="15835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3645BE94">
            <w:pPr>
              <w:keepNext w:val="0"/>
              <w:keepLines w:val="0"/>
              <w:pageBreakBefore w:val="0"/>
              <w:widowControl w:val="0"/>
              <w:kinsoku/>
              <w:wordWrap/>
              <w:overflowPunct/>
              <w:topLinePunct w:val="0"/>
              <w:autoSpaceDE/>
              <w:autoSpaceDN/>
              <w:bidi w:val="0"/>
              <w:spacing w:line="312" w:lineRule="auto"/>
              <w:jc w:val="center"/>
              <w:textAlignment w:val="auto"/>
              <w:rPr>
                <w:rFonts w:hint="eastAsia" w:ascii="宋体" w:hAnsi="宋体" w:cs="宋体"/>
                <w:b/>
                <w:bCs/>
                <w:color w:val="auto"/>
                <w:sz w:val="24"/>
              </w:rPr>
            </w:pPr>
          </w:p>
        </w:tc>
        <w:tc>
          <w:tcPr>
            <w:tcW w:w="854" w:type="dxa"/>
            <w:noWrap w:val="0"/>
            <w:vAlign w:val="center"/>
          </w:tcPr>
          <w:p w14:paraId="2D466169">
            <w:pPr>
              <w:keepNext w:val="0"/>
              <w:keepLines w:val="0"/>
              <w:pageBreakBefore w:val="0"/>
              <w:widowControl w:val="0"/>
              <w:kinsoku/>
              <w:wordWrap/>
              <w:overflowPunct/>
              <w:topLinePunct w:val="0"/>
              <w:autoSpaceDE/>
              <w:autoSpaceDN/>
              <w:bidi w:val="0"/>
              <w:spacing w:line="312" w:lineRule="auto"/>
              <w:jc w:val="center"/>
              <w:textAlignment w:val="auto"/>
              <w:rPr>
                <w:rFonts w:hint="default"/>
                <w:b/>
                <w:bCs/>
                <w:color w:val="auto"/>
                <w:sz w:val="24"/>
                <w:szCs w:val="24"/>
                <w:lang w:val="en-US" w:eastAsia="zh-CN"/>
              </w:rPr>
            </w:pPr>
            <w:r>
              <w:rPr>
                <w:rFonts w:hint="eastAsia"/>
                <w:b/>
                <w:bCs/>
                <w:color w:val="auto"/>
                <w:sz w:val="24"/>
                <w:szCs w:val="24"/>
                <w:lang w:val="en-US" w:eastAsia="zh-CN"/>
              </w:rPr>
              <w:t>4</w:t>
            </w:r>
          </w:p>
        </w:tc>
        <w:tc>
          <w:tcPr>
            <w:tcW w:w="6757" w:type="dxa"/>
            <w:noWrap w:val="0"/>
            <w:vAlign w:val="center"/>
          </w:tcPr>
          <w:p w14:paraId="4C7D4CD6">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Calibri" w:hAnsi="Calibri"/>
                <w:color w:val="auto"/>
                <w:kern w:val="0"/>
                <w:sz w:val="24"/>
                <w:szCs w:val="24"/>
                <w:lang w:val="en-US" w:eastAsia="zh-CN" w:bidi="ar-SA"/>
              </w:rPr>
            </w:pPr>
            <w:r>
              <w:rPr>
                <w:rFonts w:hint="eastAsia"/>
                <w:color w:val="auto"/>
                <w:kern w:val="0"/>
                <w:sz w:val="24"/>
                <w:szCs w:val="24"/>
              </w:rPr>
              <w:t>投标人针对本项目空调的专项维保方法与流程全面完善、科学合理，具有档案（台帐）管理相关制度，根据项目特点和实际需要，为采购人提供维修台帐、运行台账等相关服务。（评分范围：4,3,2,1,0）</w:t>
            </w:r>
          </w:p>
        </w:tc>
      </w:tr>
      <w:tr w14:paraId="456E0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1EBD86DF">
            <w:pPr>
              <w:keepNext w:val="0"/>
              <w:keepLines w:val="0"/>
              <w:pageBreakBefore w:val="0"/>
              <w:widowControl w:val="0"/>
              <w:kinsoku/>
              <w:wordWrap/>
              <w:overflowPunct/>
              <w:topLinePunct w:val="0"/>
              <w:autoSpaceDE/>
              <w:autoSpaceDN/>
              <w:bidi w:val="0"/>
              <w:spacing w:line="312" w:lineRule="auto"/>
              <w:jc w:val="center"/>
              <w:textAlignment w:val="auto"/>
              <w:rPr>
                <w:rFonts w:hint="eastAsia" w:ascii="宋体" w:hAnsi="宋体" w:cs="宋体"/>
                <w:b/>
                <w:bCs/>
                <w:color w:val="auto"/>
                <w:sz w:val="24"/>
              </w:rPr>
            </w:pPr>
          </w:p>
        </w:tc>
        <w:tc>
          <w:tcPr>
            <w:tcW w:w="854" w:type="dxa"/>
            <w:noWrap w:val="0"/>
            <w:vAlign w:val="center"/>
          </w:tcPr>
          <w:p w14:paraId="1713652C">
            <w:pPr>
              <w:keepNext w:val="0"/>
              <w:keepLines w:val="0"/>
              <w:pageBreakBefore w:val="0"/>
              <w:widowControl w:val="0"/>
              <w:kinsoku/>
              <w:wordWrap/>
              <w:overflowPunct/>
              <w:topLinePunct w:val="0"/>
              <w:autoSpaceDE/>
              <w:autoSpaceDN/>
              <w:bidi w:val="0"/>
              <w:spacing w:line="312" w:lineRule="auto"/>
              <w:jc w:val="center"/>
              <w:textAlignment w:val="auto"/>
              <w:rPr>
                <w:rFonts w:hint="default"/>
                <w:b/>
                <w:bCs/>
                <w:color w:val="auto"/>
                <w:sz w:val="24"/>
                <w:szCs w:val="24"/>
                <w:lang w:val="en-US" w:eastAsia="zh-CN"/>
              </w:rPr>
            </w:pPr>
            <w:r>
              <w:rPr>
                <w:rFonts w:hint="eastAsia"/>
                <w:b/>
                <w:bCs/>
                <w:color w:val="auto"/>
                <w:sz w:val="24"/>
                <w:szCs w:val="24"/>
                <w:lang w:val="en-US" w:eastAsia="zh-CN"/>
              </w:rPr>
              <w:t>4</w:t>
            </w:r>
          </w:p>
        </w:tc>
        <w:tc>
          <w:tcPr>
            <w:tcW w:w="6757" w:type="dxa"/>
            <w:noWrap w:val="0"/>
            <w:vAlign w:val="center"/>
          </w:tcPr>
          <w:p w14:paraId="798E6C22">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Calibri" w:hAnsi="Calibri"/>
                <w:color w:val="auto"/>
                <w:kern w:val="0"/>
                <w:sz w:val="24"/>
                <w:szCs w:val="24"/>
                <w:lang w:val="en-US" w:eastAsia="zh-CN" w:bidi="ar-SA"/>
              </w:rPr>
            </w:pPr>
            <w:r>
              <w:rPr>
                <w:rFonts w:hint="eastAsia"/>
                <w:color w:val="auto"/>
                <w:kern w:val="0"/>
                <w:sz w:val="24"/>
                <w:szCs w:val="24"/>
              </w:rPr>
              <w:t>投标人项目维护计划（对用户故障的响应、处理、定期巡检等情况）科学合理，符合项目特点和实际需要。（评分范围：4,3,2,1,0）</w:t>
            </w:r>
          </w:p>
        </w:tc>
      </w:tr>
      <w:tr w14:paraId="5B9EB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0362CCFF">
            <w:pPr>
              <w:keepNext w:val="0"/>
              <w:keepLines w:val="0"/>
              <w:pageBreakBefore w:val="0"/>
              <w:widowControl w:val="0"/>
              <w:kinsoku/>
              <w:wordWrap/>
              <w:overflowPunct/>
              <w:topLinePunct w:val="0"/>
              <w:autoSpaceDE/>
              <w:autoSpaceDN/>
              <w:bidi w:val="0"/>
              <w:spacing w:line="312" w:lineRule="auto"/>
              <w:jc w:val="center"/>
              <w:textAlignment w:val="auto"/>
              <w:rPr>
                <w:rFonts w:hint="eastAsia" w:eastAsia="宋体"/>
                <w:b/>
                <w:bCs/>
                <w:color w:val="auto"/>
                <w:sz w:val="24"/>
                <w:szCs w:val="24"/>
                <w:lang w:eastAsia="zh-CN"/>
              </w:rPr>
            </w:pPr>
            <w:r>
              <w:rPr>
                <w:rFonts w:hint="eastAsia"/>
                <w:b/>
                <w:bCs/>
                <w:color w:val="auto"/>
                <w:sz w:val="24"/>
                <w:szCs w:val="24"/>
                <w:lang w:eastAsia="zh-CN"/>
              </w:rPr>
              <w:t>服务承诺</w:t>
            </w:r>
          </w:p>
        </w:tc>
        <w:tc>
          <w:tcPr>
            <w:tcW w:w="854" w:type="dxa"/>
            <w:noWrap w:val="0"/>
            <w:vAlign w:val="center"/>
          </w:tcPr>
          <w:p w14:paraId="58F0531C">
            <w:pPr>
              <w:keepNext w:val="0"/>
              <w:keepLines w:val="0"/>
              <w:pageBreakBefore w:val="0"/>
              <w:widowControl w:val="0"/>
              <w:kinsoku/>
              <w:wordWrap/>
              <w:overflowPunct/>
              <w:topLinePunct w:val="0"/>
              <w:autoSpaceDE/>
              <w:autoSpaceDN/>
              <w:bidi w:val="0"/>
              <w:spacing w:line="312" w:lineRule="auto"/>
              <w:jc w:val="center"/>
              <w:textAlignment w:val="auto"/>
              <w:rPr>
                <w:b/>
                <w:bCs/>
                <w:color w:val="auto"/>
                <w:sz w:val="24"/>
                <w:szCs w:val="24"/>
              </w:rPr>
            </w:pPr>
            <w:r>
              <w:rPr>
                <w:rFonts w:hint="eastAsia" w:cs="宋体"/>
                <w:b/>
                <w:bCs/>
                <w:color w:val="auto"/>
                <w:spacing w:val="-6"/>
                <w:kern w:val="2"/>
                <w:sz w:val="24"/>
                <w:szCs w:val="24"/>
                <w:lang w:bidi="ar"/>
              </w:rPr>
              <w:t>5</w:t>
            </w:r>
          </w:p>
        </w:tc>
        <w:tc>
          <w:tcPr>
            <w:tcW w:w="6757" w:type="dxa"/>
            <w:noWrap w:val="0"/>
            <w:vAlign w:val="center"/>
          </w:tcPr>
          <w:p w14:paraId="6EF11BAE">
            <w:pPr>
              <w:keepNext w:val="0"/>
              <w:keepLines w:val="0"/>
              <w:pageBreakBefore w:val="0"/>
              <w:widowControl w:val="0"/>
              <w:kinsoku/>
              <w:wordWrap/>
              <w:overflowPunct/>
              <w:topLinePunct w:val="0"/>
              <w:autoSpaceDE/>
              <w:autoSpaceDN/>
              <w:bidi w:val="0"/>
              <w:spacing w:line="312" w:lineRule="auto"/>
              <w:textAlignment w:val="auto"/>
              <w:rPr>
                <w:color w:val="auto"/>
                <w:sz w:val="24"/>
                <w:szCs w:val="24"/>
              </w:rPr>
            </w:pPr>
            <w:r>
              <w:rPr>
                <w:rFonts w:hint="eastAsia" w:ascii="宋体" w:hAnsi="宋体" w:cs="宋体"/>
                <w:color w:val="auto"/>
                <w:sz w:val="24"/>
                <w:szCs w:val="24"/>
              </w:rPr>
              <w:t>包括服务响应时间、承诺到达现场的时间、</w:t>
            </w:r>
            <w:bookmarkStart w:id="421" w:name="OLE_LINK7"/>
            <w:r>
              <w:rPr>
                <w:rFonts w:hint="eastAsia" w:ascii="宋体" w:hAnsi="宋体" w:cs="宋体"/>
                <w:b w:val="0"/>
                <w:bCs w:val="0"/>
                <w:color w:val="auto"/>
                <w:sz w:val="24"/>
                <w:szCs w:val="24"/>
                <w:lang w:val="en-US" w:eastAsia="zh-CN"/>
              </w:rPr>
              <w:t>驻场</w:t>
            </w:r>
            <w:r>
              <w:rPr>
                <w:rFonts w:hint="eastAsia" w:ascii="宋体" w:hAnsi="宋体" w:cs="宋体"/>
                <w:b w:val="0"/>
                <w:bCs w:val="0"/>
                <w:color w:val="auto"/>
                <w:sz w:val="24"/>
                <w:szCs w:val="24"/>
              </w:rPr>
              <w:t>服务</w:t>
            </w:r>
            <w:bookmarkEnd w:id="421"/>
            <w:r>
              <w:rPr>
                <w:rFonts w:hint="eastAsia" w:ascii="宋体" w:hAnsi="宋体" w:cs="宋体"/>
                <w:color w:val="auto"/>
                <w:sz w:val="24"/>
                <w:szCs w:val="24"/>
              </w:rPr>
              <w:t>等因素。最高</w:t>
            </w:r>
            <w:r>
              <w:rPr>
                <w:rFonts w:hint="eastAsia" w:ascii="宋体" w:hAnsi="宋体" w:cs="宋体"/>
                <w:color w:val="auto"/>
                <w:sz w:val="24"/>
                <w:szCs w:val="24"/>
                <w:lang w:val="en-US" w:eastAsia="zh-CN"/>
              </w:rPr>
              <w:t>5</w:t>
            </w:r>
            <w:r>
              <w:rPr>
                <w:rFonts w:hint="eastAsia" w:ascii="宋体" w:hAnsi="宋体" w:cs="宋体"/>
                <w:color w:val="auto"/>
                <w:sz w:val="24"/>
                <w:szCs w:val="24"/>
              </w:rPr>
              <w:t>分。</w:t>
            </w:r>
          </w:p>
        </w:tc>
      </w:tr>
      <w:tr w14:paraId="7A3BC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70394923">
            <w:pPr>
              <w:keepNext w:val="0"/>
              <w:keepLines w:val="0"/>
              <w:pageBreakBefore w:val="0"/>
              <w:widowControl w:val="0"/>
              <w:kinsoku/>
              <w:wordWrap/>
              <w:overflowPunct/>
              <w:topLinePunct w:val="0"/>
              <w:autoSpaceDE/>
              <w:autoSpaceDN/>
              <w:bidi w:val="0"/>
              <w:spacing w:line="312" w:lineRule="auto"/>
              <w:jc w:val="center"/>
              <w:textAlignment w:val="auto"/>
              <w:rPr>
                <w:rFonts w:hint="eastAsia" w:ascii="宋体" w:hAnsi="宋体" w:eastAsia="宋体" w:cs="宋体"/>
                <w:b/>
                <w:bCs/>
                <w:color w:val="auto"/>
                <w:kern w:val="2"/>
                <w:sz w:val="24"/>
                <w:szCs w:val="24"/>
                <w:lang w:eastAsia="zh-CN" w:bidi="ar"/>
              </w:rPr>
            </w:pPr>
            <w:r>
              <w:rPr>
                <w:rFonts w:hint="eastAsia" w:ascii="宋体" w:hAnsi="宋体" w:cs="宋体"/>
                <w:b/>
                <w:bCs/>
                <w:color w:val="auto"/>
                <w:kern w:val="2"/>
                <w:sz w:val="24"/>
                <w:szCs w:val="24"/>
                <w:lang w:eastAsia="zh-CN" w:bidi="ar"/>
              </w:rPr>
              <w:t>维护服务保障方案</w:t>
            </w:r>
          </w:p>
        </w:tc>
        <w:tc>
          <w:tcPr>
            <w:tcW w:w="854" w:type="dxa"/>
            <w:noWrap w:val="0"/>
            <w:vAlign w:val="center"/>
          </w:tcPr>
          <w:p w14:paraId="7B9FC425">
            <w:pPr>
              <w:keepNext w:val="0"/>
              <w:keepLines w:val="0"/>
              <w:pageBreakBefore w:val="0"/>
              <w:widowControl w:val="0"/>
              <w:kinsoku/>
              <w:wordWrap/>
              <w:overflowPunct/>
              <w:topLinePunct w:val="0"/>
              <w:autoSpaceDE/>
              <w:autoSpaceDN/>
              <w:bidi w:val="0"/>
              <w:spacing w:line="312" w:lineRule="auto"/>
              <w:jc w:val="center"/>
              <w:textAlignment w:val="auto"/>
              <w:rPr>
                <w:rFonts w:hint="eastAsia" w:eastAsia="宋体" w:cs="宋体"/>
                <w:b/>
                <w:bCs/>
                <w:color w:val="auto"/>
                <w:spacing w:val="-6"/>
                <w:kern w:val="2"/>
                <w:sz w:val="24"/>
                <w:szCs w:val="24"/>
                <w:lang w:val="en-US" w:eastAsia="zh-CN" w:bidi="ar"/>
              </w:rPr>
            </w:pPr>
            <w:r>
              <w:rPr>
                <w:rFonts w:hint="eastAsia" w:eastAsia="宋体" w:cs="宋体"/>
                <w:b/>
                <w:bCs/>
                <w:color w:val="auto"/>
                <w:spacing w:val="-6"/>
                <w:kern w:val="2"/>
                <w:sz w:val="24"/>
                <w:szCs w:val="24"/>
                <w:lang w:val="en-US" w:eastAsia="zh-CN" w:bidi="ar"/>
              </w:rPr>
              <w:t>4</w:t>
            </w:r>
          </w:p>
        </w:tc>
        <w:tc>
          <w:tcPr>
            <w:tcW w:w="6757" w:type="dxa"/>
            <w:noWrap w:val="0"/>
            <w:vAlign w:val="center"/>
          </w:tcPr>
          <w:p w14:paraId="034A176C">
            <w:pPr>
              <w:keepNext w:val="0"/>
              <w:keepLines w:val="0"/>
              <w:pageBreakBefore w:val="0"/>
              <w:widowControl w:val="0"/>
              <w:kinsoku/>
              <w:wordWrap/>
              <w:overflowPunct/>
              <w:topLinePunct w:val="0"/>
              <w:autoSpaceDE/>
              <w:autoSpaceDN/>
              <w:bidi w:val="0"/>
              <w:spacing w:line="312" w:lineRule="auto"/>
              <w:textAlignment w:val="auto"/>
              <w:rPr>
                <w:rFonts w:hint="eastAsia" w:ascii="宋体" w:hAnsi="宋体" w:cs="宋体"/>
                <w:color w:val="auto"/>
                <w:kern w:val="2"/>
                <w:sz w:val="24"/>
                <w:szCs w:val="24"/>
                <w:lang w:bidi="ar"/>
              </w:rPr>
            </w:pPr>
            <w:r>
              <w:rPr>
                <w:rFonts w:hint="eastAsia"/>
                <w:color w:val="auto"/>
                <w:kern w:val="0"/>
                <w:sz w:val="24"/>
                <w:szCs w:val="24"/>
              </w:rPr>
              <w:t>投标人对学校空调使用管理维护的合理化建议，建议合理可行，具有可操作性，符合项目特点和实际需要。（评分范围：4,3,2,1,0）</w:t>
            </w:r>
          </w:p>
        </w:tc>
      </w:tr>
      <w:tr w14:paraId="4CD2B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noWrap w:val="0"/>
            <w:vAlign w:val="center"/>
          </w:tcPr>
          <w:p w14:paraId="1E9CB228">
            <w:pPr>
              <w:keepNext w:val="0"/>
              <w:keepLines w:val="0"/>
              <w:pageBreakBefore w:val="0"/>
              <w:widowControl w:val="0"/>
              <w:kinsoku/>
              <w:wordWrap/>
              <w:overflowPunct/>
              <w:topLinePunct w:val="0"/>
              <w:autoSpaceDE/>
              <w:autoSpaceDN/>
              <w:bidi w:val="0"/>
              <w:spacing w:line="312" w:lineRule="auto"/>
              <w:jc w:val="center"/>
              <w:textAlignment w:val="auto"/>
              <w:rPr>
                <w:b/>
                <w:bCs/>
                <w:color w:val="auto"/>
                <w:sz w:val="24"/>
                <w:szCs w:val="24"/>
              </w:rPr>
            </w:pPr>
            <w:r>
              <w:rPr>
                <w:rFonts w:hint="eastAsia" w:ascii="宋体" w:hAnsi="宋体" w:cs="宋体"/>
                <w:b/>
                <w:bCs/>
                <w:color w:val="auto"/>
                <w:spacing w:val="-6"/>
                <w:kern w:val="2"/>
                <w:sz w:val="24"/>
                <w:szCs w:val="24"/>
                <w:lang w:bidi="ar"/>
              </w:rPr>
              <w:t>人员配备</w:t>
            </w:r>
          </w:p>
        </w:tc>
        <w:tc>
          <w:tcPr>
            <w:tcW w:w="854" w:type="dxa"/>
            <w:noWrap w:val="0"/>
            <w:vAlign w:val="center"/>
          </w:tcPr>
          <w:p w14:paraId="372CEEDD">
            <w:pPr>
              <w:keepNext w:val="0"/>
              <w:keepLines w:val="0"/>
              <w:pageBreakBefore w:val="0"/>
              <w:widowControl w:val="0"/>
              <w:kinsoku/>
              <w:wordWrap/>
              <w:overflowPunct/>
              <w:topLinePunct w:val="0"/>
              <w:autoSpaceDE/>
              <w:autoSpaceDN/>
              <w:bidi w:val="0"/>
              <w:spacing w:line="312" w:lineRule="auto"/>
              <w:jc w:val="center"/>
              <w:textAlignment w:val="auto"/>
              <w:rPr>
                <w:rFonts w:hint="eastAsia" w:ascii="宋体" w:hAnsi="宋体" w:cs="宋体"/>
                <w:b/>
                <w:bCs/>
                <w:color w:val="auto"/>
                <w:spacing w:val="-6"/>
                <w:kern w:val="2"/>
                <w:sz w:val="24"/>
                <w:szCs w:val="24"/>
                <w:shd w:val="clear" w:color="auto" w:fill="auto"/>
                <w:lang w:val="en-US" w:eastAsia="zh-CN" w:bidi="ar"/>
              </w:rPr>
            </w:pPr>
            <w:r>
              <w:rPr>
                <w:rFonts w:hint="eastAsia" w:ascii="宋体" w:hAnsi="宋体" w:cs="宋体"/>
                <w:b/>
                <w:bCs/>
                <w:color w:val="auto"/>
                <w:spacing w:val="-6"/>
                <w:kern w:val="2"/>
                <w:sz w:val="24"/>
                <w:szCs w:val="24"/>
                <w:shd w:val="clear" w:color="auto" w:fill="auto"/>
                <w:lang w:val="en-US" w:eastAsia="zh-CN" w:bidi="ar"/>
              </w:rPr>
              <w:t>3</w:t>
            </w:r>
          </w:p>
          <w:p w14:paraId="48CC4548">
            <w:pPr>
              <w:keepNext w:val="0"/>
              <w:keepLines w:val="0"/>
              <w:pageBreakBefore w:val="0"/>
              <w:widowControl w:val="0"/>
              <w:kinsoku/>
              <w:wordWrap/>
              <w:overflowPunct/>
              <w:topLinePunct w:val="0"/>
              <w:autoSpaceDE/>
              <w:autoSpaceDN/>
              <w:bidi w:val="0"/>
              <w:spacing w:line="312" w:lineRule="auto"/>
              <w:jc w:val="center"/>
              <w:textAlignment w:val="auto"/>
              <w:rPr>
                <w:rFonts w:hint="default" w:ascii="宋体" w:hAnsi="宋体" w:cs="宋体"/>
                <w:b/>
                <w:bCs/>
                <w:color w:val="auto"/>
                <w:spacing w:val="-6"/>
                <w:kern w:val="2"/>
                <w:sz w:val="24"/>
                <w:szCs w:val="24"/>
                <w:shd w:val="clear" w:color="auto" w:fill="auto"/>
                <w:lang w:val="en-US" w:eastAsia="zh-CN" w:bidi="ar"/>
              </w:rPr>
            </w:pPr>
          </w:p>
        </w:tc>
        <w:tc>
          <w:tcPr>
            <w:tcW w:w="6757" w:type="dxa"/>
            <w:noWrap w:val="0"/>
            <w:vAlign w:val="top"/>
          </w:tcPr>
          <w:p w14:paraId="4962289E">
            <w:pPr>
              <w:keepNext w:val="0"/>
              <w:keepLines w:val="0"/>
              <w:pageBreakBefore w:val="0"/>
              <w:widowControl w:val="0"/>
              <w:kinsoku/>
              <w:wordWrap/>
              <w:overflowPunct/>
              <w:topLinePunct w:val="0"/>
              <w:autoSpaceDE/>
              <w:autoSpaceDN/>
              <w:bidi w:val="0"/>
              <w:spacing w:line="312" w:lineRule="auto"/>
              <w:textAlignment w:val="auto"/>
              <w:rPr>
                <w:color w:val="auto"/>
                <w:sz w:val="24"/>
                <w:szCs w:val="24"/>
              </w:rPr>
            </w:pPr>
            <w:r>
              <w:rPr>
                <w:rFonts w:hint="eastAsia"/>
                <w:color w:val="auto"/>
                <w:sz w:val="24"/>
                <w:szCs w:val="24"/>
                <w:lang w:eastAsia="zh-CN"/>
              </w:rPr>
              <w:t>根据响应方员工的基本素质和技术力量，</w:t>
            </w:r>
            <w:r>
              <w:rPr>
                <w:rFonts w:hint="eastAsia"/>
                <w:color w:val="auto"/>
                <w:sz w:val="24"/>
                <w:szCs w:val="24"/>
              </w:rPr>
              <w:t>拟派项目负责人的经验、资历情况</w:t>
            </w:r>
            <w:r>
              <w:rPr>
                <w:rFonts w:hint="eastAsia"/>
                <w:color w:val="auto"/>
                <w:sz w:val="24"/>
                <w:szCs w:val="24"/>
                <w:lang w:eastAsia="zh-CN"/>
              </w:rPr>
              <w:t>。</w:t>
            </w:r>
          </w:p>
        </w:tc>
      </w:tr>
      <w:tr w14:paraId="582BF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25EC4AF0">
            <w:pPr>
              <w:keepNext w:val="0"/>
              <w:keepLines w:val="0"/>
              <w:pageBreakBefore w:val="0"/>
              <w:widowControl w:val="0"/>
              <w:kinsoku/>
              <w:wordWrap/>
              <w:overflowPunct/>
              <w:topLinePunct w:val="0"/>
              <w:autoSpaceDE/>
              <w:autoSpaceDN/>
              <w:bidi w:val="0"/>
              <w:spacing w:line="312" w:lineRule="auto"/>
              <w:jc w:val="center"/>
              <w:textAlignment w:val="auto"/>
              <w:rPr>
                <w:rFonts w:hint="eastAsia" w:ascii="宋体" w:hAnsi="宋体" w:cs="宋体"/>
                <w:b/>
                <w:bCs/>
                <w:color w:val="auto"/>
                <w:spacing w:val="-6"/>
                <w:kern w:val="2"/>
                <w:sz w:val="24"/>
                <w:szCs w:val="24"/>
                <w:lang w:bidi="ar"/>
              </w:rPr>
            </w:pPr>
          </w:p>
        </w:tc>
        <w:tc>
          <w:tcPr>
            <w:tcW w:w="854" w:type="dxa"/>
            <w:noWrap w:val="0"/>
            <w:vAlign w:val="center"/>
          </w:tcPr>
          <w:p w14:paraId="19703E72">
            <w:pPr>
              <w:keepNext w:val="0"/>
              <w:keepLines w:val="0"/>
              <w:pageBreakBefore w:val="0"/>
              <w:widowControl w:val="0"/>
              <w:kinsoku/>
              <w:wordWrap/>
              <w:overflowPunct/>
              <w:topLinePunct w:val="0"/>
              <w:autoSpaceDE/>
              <w:autoSpaceDN/>
              <w:bidi w:val="0"/>
              <w:spacing w:line="312" w:lineRule="auto"/>
              <w:jc w:val="center"/>
              <w:textAlignment w:val="auto"/>
              <w:rPr>
                <w:rFonts w:hint="eastAsia" w:ascii="宋体" w:hAnsi="宋体" w:eastAsia="宋体" w:cs="宋体"/>
                <w:b/>
                <w:bCs/>
                <w:color w:val="auto"/>
                <w:spacing w:val="-6"/>
                <w:kern w:val="2"/>
                <w:sz w:val="24"/>
                <w:szCs w:val="24"/>
                <w:shd w:val="clear" w:color="auto" w:fill="auto"/>
                <w:lang w:val="en-US" w:eastAsia="zh-CN" w:bidi="ar"/>
              </w:rPr>
            </w:pPr>
            <w:r>
              <w:rPr>
                <w:rFonts w:hint="eastAsia" w:ascii="宋体" w:hAnsi="宋体" w:cs="宋体"/>
                <w:b/>
                <w:bCs/>
                <w:color w:val="auto"/>
                <w:spacing w:val="-6"/>
                <w:kern w:val="2"/>
                <w:sz w:val="24"/>
                <w:szCs w:val="24"/>
                <w:shd w:val="clear" w:color="auto" w:fill="auto"/>
                <w:lang w:val="en-US" w:eastAsia="zh-CN" w:bidi="ar"/>
              </w:rPr>
              <w:t>4</w:t>
            </w:r>
          </w:p>
        </w:tc>
        <w:tc>
          <w:tcPr>
            <w:tcW w:w="6757" w:type="dxa"/>
            <w:noWrap w:val="0"/>
            <w:vAlign w:val="top"/>
          </w:tcPr>
          <w:p w14:paraId="587EF38A">
            <w:pPr>
              <w:keepNext w:val="0"/>
              <w:keepLines w:val="0"/>
              <w:pageBreakBefore w:val="0"/>
              <w:widowControl w:val="0"/>
              <w:kinsoku/>
              <w:wordWrap/>
              <w:overflowPunct/>
              <w:topLinePunct w:val="0"/>
              <w:autoSpaceDE/>
              <w:autoSpaceDN/>
              <w:bidi w:val="0"/>
              <w:spacing w:line="312" w:lineRule="auto"/>
              <w:textAlignment w:val="auto"/>
              <w:rPr>
                <w:rFonts w:hint="eastAsia"/>
                <w:color w:val="auto"/>
                <w:sz w:val="24"/>
                <w:szCs w:val="24"/>
              </w:rPr>
            </w:pPr>
            <w:r>
              <w:rPr>
                <w:rFonts w:hint="eastAsia"/>
                <w:color w:val="auto"/>
                <w:sz w:val="24"/>
                <w:szCs w:val="24"/>
              </w:rPr>
              <w:t>拟派本项目经理，具有高</w:t>
            </w:r>
            <w:r>
              <w:rPr>
                <w:rFonts w:hint="eastAsia"/>
                <w:color w:val="auto"/>
                <w:sz w:val="24"/>
                <w:szCs w:val="24"/>
                <w:lang w:eastAsia="zh-CN"/>
              </w:rPr>
              <w:t>级工程师</w:t>
            </w:r>
            <w:r>
              <w:rPr>
                <w:rFonts w:hint="eastAsia"/>
                <w:color w:val="auto"/>
                <w:sz w:val="24"/>
                <w:szCs w:val="24"/>
              </w:rPr>
              <w:t>证书，得4分，具有</w:t>
            </w:r>
            <w:r>
              <w:rPr>
                <w:rFonts w:hint="eastAsia"/>
                <w:color w:val="auto"/>
                <w:sz w:val="24"/>
                <w:szCs w:val="24"/>
                <w:lang w:eastAsia="zh-CN"/>
              </w:rPr>
              <w:t>中级工程师</w:t>
            </w:r>
            <w:r>
              <w:rPr>
                <w:rFonts w:hint="eastAsia"/>
                <w:color w:val="auto"/>
                <w:sz w:val="24"/>
                <w:szCs w:val="24"/>
              </w:rPr>
              <w:t>证书</w:t>
            </w:r>
            <w:r>
              <w:rPr>
                <w:rFonts w:hint="eastAsia"/>
                <w:color w:val="auto"/>
                <w:sz w:val="24"/>
                <w:szCs w:val="24"/>
                <w:lang w:eastAsia="zh-CN"/>
              </w:rPr>
              <w:t>并</w:t>
            </w:r>
            <w:r>
              <w:rPr>
                <w:rFonts w:hint="eastAsia"/>
                <w:color w:val="auto"/>
                <w:sz w:val="24"/>
                <w:szCs w:val="24"/>
              </w:rPr>
              <w:t>提供</w:t>
            </w:r>
            <w:r>
              <w:rPr>
                <w:rFonts w:hint="eastAsia"/>
                <w:color w:val="auto"/>
                <w:sz w:val="24"/>
                <w:szCs w:val="24"/>
                <w:lang w:eastAsia="zh-CN"/>
              </w:rPr>
              <w:t>证书</w:t>
            </w:r>
            <w:r>
              <w:rPr>
                <w:rFonts w:hint="eastAsia"/>
                <w:color w:val="auto"/>
                <w:sz w:val="24"/>
                <w:szCs w:val="24"/>
              </w:rPr>
              <w:t>复印件</w:t>
            </w:r>
            <w:r>
              <w:rPr>
                <w:rFonts w:hint="eastAsia"/>
                <w:color w:val="auto"/>
                <w:sz w:val="24"/>
                <w:szCs w:val="24"/>
                <w:lang w:eastAsia="zh-CN"/>
              </w:rPr>
              <w:t>和最近六个月的社保证明</w:t>
            </w:r>
            <w:r>
              <w:rPr>
                <w:rFonts w:hint="eastAsia"/>
                <w:color w:val="auto"/>
                <w:sz w:val="24"/>
                <w:szCs w:val="24"/>
              </w:rPr>
              <w:t>得2分，，未提供不得分。</w:t>
            </w:r>
            <w:r>
              <w:rPr>
                <w:rFonts w:hint="eastAsia" w:ascii="Times New Roman" w:eastAsia="宋体"/>
                <w:b/>
                <w:bCs w:val="0"/>
                <w:color w:val="auto"/>
                <w:kern w:val="0"/>
                <w:sz w:val="24"/>
                <w:szCs w:val="24"/>
                <w:lang w:val="en-US" w:eastAsia="zh-CN"/>
              </w:rPr>
              <w:t>注：若提供虚假材料取消中标资格，并列入黑名单。</w:t>
            </w:r>
          </w:p>
        </w:tc>
      </w:tr>
      <w:tr w14:paraId="47AA7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1A0DF347">
            <w:pPr>
              <w:keepNext w:val="0"/>
              <w:keepLines w:val="0"/>
              <w:pageBreakBefore w:val="0"/>
              <w:widowControl w:val="0"/>
              <w:kinsoku/>
              <w:wordWrap/>
              <w:overflowPunct/>
              <w:topLinePunct w:val="0"/>
              <w:autoSpaceDE/>
              <w:autoSpaceDN/>
              <w:bidi w:val="0"/>
              <w:spacing w:line="312" w:lineRule="auto"/>
              <w:jc w:val="center"/>
              <w:textAlignment w:val="auto"/>
              <w:rPr>
                <w:rFonts w:hint="eastAsia" w:ascii="宋体" w:hAnsi="宋体" w:cs="宋体"/>
                <w:b/>
                <w:bCs/>
                <w:color w:val="auto"/>
                <w:spacing w:val="-6"/>
                <w:kern w:val="2"/>
                <w:sz w:val="24"/>
                <w:szCs w:val="24"/>
                <w:lang w:bidi="ar"/>
              </w:rPr>
            </w:pPr>
          </w:p>
        </w:tc>
        <w:tc>
          <w:tcPr>
            <w:tcW w:w="854" w:type="dxa"/>
            <w:noWrap w:val="0"/>
            <w:vAlign w:val="center"/>
          </w:tcPr>
          <w:p w14:paraId="3C59FEAB">
            <w:pPr>
              <w:keepNext w:val="0"/>
              <w:keepLines w:val="0"/>
              <w:pageBreakBefore w:val="0"/>
              <w:widowControl w:val="0"/>
              <w:kinsoku/>
              <w:wordWrap/>
              <w:overflowPunct/>
              <w:topLinePunct w:val="0"/>
              <w:autoSpaceDE/>
              <w:autoSpaceDN/>
              <w:bidi w:val="0"/>
              <w:spacing w:line="312" w:lineRule="auto"/>
              <w:jc w:val="center"/>
              <w:textAlignment w:val="auto"/>
              <w:rPr>
                <w:rFonts w:hint="eastAsia" w:ascii="宋体" w:hAnsi="宋体" w:eastAsia="宋体" w:cs="宋体"/>
                <w:b/>
                <w:bCs/>
                <w:color w:val="auto"/>
                <w:spacing w:val="-6"/>
                <w:kern w:val="2"/>
                <w:sz w:val="24"/>
                <w:szCs w:val="24"/>
                <w:shd w:val="clear" w:color="auto" w:fill="auto"/>
                <w:lang w:val="en-US" w:eastAsia="zh-CN" w:bidi="ar"/>
              </w:rPr>
            </w:pPr>
            <w:r>
              <w:rPr>
                <w:rFonts w:hint="eastAsia" w:ascii="宋体" w:hAnsi="宋体" w:cs="宋体"/>
                <w:b/>
                <w:bCs/>
                <w:color w:val="auto"/>
                <w:spacing w:val="-6"/>
                <w:kern w:val="2"/>
                <w:sz w:val="24"/>
                <w:szCs w:val="24"/>
                <w:shd w:val="clear" w:color="auto" w:fill="auto"/>
                <w:lang w:val="en-US" w:eastAsia="zh-CN" w:bidi="ar"/>
              </w:rPr>
              <w:t>5</w:t>
            </w:r>
          </w:p>
        </w:tc>
        <w:tc>
          <w:tcPr>
            <w:tcW w:w="6757" w:type="dxa"/>
            <w:noWrap w:val="0"/>
            <w:vAlign w:val="top"/>
          </w:tcPr>
          <w:p w14:paraId="35E4AFFA">
            <w:pPr>
              <w:keepNext w:val="0"/>
              <w:keepLines w:val="0"/>
              <w:pageBreakBefore w:val="0"/>
              <w:widowControl w:val="0"/>
              <w:kinsoku/>
              <w:wordWrap/>
              <w:overflowPunct/>
              <w:topLinePunct w:val="0"/>
              <w:autoSpaceDE/>
              <w:autoSpaceDN/>
              <w:bidi w:val="0"/>
              <w:spacing w:line="312" w:lineRule="auto"/>
              <w:textAlignment w:val="auto"/>
              <w:rPr>
                <w:rFonts w:hint="eastAsia"/>
                <w:color w:val="auto"/>
                <w:sz w:val="24"/>
                <w:szCs w:val="24"/>
              </w:rPr>
            </w:pPr>
            <w:r>
              <w:rPr>
                <w:rFonts w:hint="eastAsia"/>
                <w:color w:val="auto"/>
                <w:sz w:val="24"/>
                <w:szCs w:val="24"/>
              </w:rPr>
              <w:t>拟派本项目服务团队中技术人员</w:t>
            </w:r>
            <w:r>
              <w:rPr>
                <w:rFonts w:hint="eastAsia"/>
                <w:color w:val="auto"/>
                <w:sz w:val="24"/>
                <w:szCs w:val="24"/>
                <w:lang w:eastAsia="zh-CN"/>
              </w:rPr>
              <w:t>同时</w:t>
            </w:r>
            <w:r>
              <w:rPr>
                <w:rFonts w:hint="eastAsia"/>
                <w:color w:val="auto"/>
                <w:sz w:val="24"/>
                <w:szCs w:val="24"/>
              </w:rPr>
              <w:t>持有</w:t>
            </w:r>
            <w:r>
              <w:rPr>
                <w:rFonts w:hint="eastAsia"/>
                <w:color w:val="auto"/>
                <w:sz w:val="24"/>
                <w:szCs w:val="24"/>
                <w:lang w:eastAsia="zh-CN"/>
              </w:rPr>
              <w:t>有效期内的</w:t>
            </w:r>
            <w:r>
              <w:rPr>
                <w:rFonts w:hint="eastAsia"/>
                <w:color w:val="auto"/>
                <w:sz w:val="24"/>
                <w:szCs w:val="24"/>
              </w:rPr>
              <w:t>空调制冷维修、焊工</w:t>
            </w:r>
            <w:r>
              <w:rPr>
                <w:rFonts w:hint="eastAsia"/>
                <w:color w:val="auto"/>
                <w:sz w:val="24"/>
                <w:szCs w:val="24"/>
                <w:lang w:eastAsia="zh-CN"/>
              </w:rPr>
              <w:t>、电工</w:t>
            </w:r>
            <w:r>
              <w:rPr>
                <w:rFonts w:hint="eastAsia"/>
                <w:color w:val="auto"/>
                <w:sz w:val="24"/>
                <w:szCs w:val="24"/>
              </w:rPr>
              <w:t>及高空作业专业技术资格证书的，每1份得1分，满分</w:t>
            </w:r>
            <w:r>
              <w:rPr>
                <w:rFonts w:hint="eastAsia"/>
                <w:color w:val="auto"/>
                <w:sz w:val="24"/>
                <w:szCs w:val="24"/>
                <w:lang w:val="en-US" w:eastAsia="zh-CN"/>
              </w:rPr>
              <w:t>5</w:t>
            </w:r>
            <w:r>
              <w:rPr>
                <w:rFonts w:hint="eastAsia"/>
                <w:color w:val="auto"/>
                <w:sz w:val="24"/>
                <w:szCs w:val="24"/>
              </w:rPr>
              <w:t>分。提供</w:t>
            </w:r>
            <w:r>
              <w:rPr>
                <w:rFonts w:hint="eastAsia"/>
                <w:color w:val="auto"/>
                <w:sz w:val="24"/>
                <w:szCs w:val="24"/>
                <w:lang w:eastAsia="zh-CN"/>
              </w:rPr>
              <w:t>证书</w:t>
            </w:r>
            <w:r>
              <w:rPr>
                <w:rFonts w:hint="eastAsia"/>
                <w:color w:val="auto"/>
                <w:sz w:val="24"/>
                <w:szCs w:val="24"/>
              </w:rPr>
              <w:t>复印件</w:t>
            </w:r>
            <w:r>
              <w:rPr>
                <w:rFonts w:hint="eastAsia"/>
                <w:color w:val="auto"/>
                <w:sz w:val="24"/>
                <w:szCs w:val="24"/>
                <w:lang w:eastAsia="zh-CN"/>
              </w:rPr>
              <w:t>和最近六个月的社保证明</w:t>
            </w:r>
            <w:r>
              <w:rPr>
                <w:rFonts w:hint="eastAsia"/>
                <w:color w:val="auto"/>
                <w:sz w:val="24"/>
                <w:szCs w:val="24"/>
              </w:rPr>
              <w:t>，未提供不得分。</w:t>
            </w:r>
            <w:r>
              <w:rPr>
                <w:rFonts w:hint="eastAsia" w:ascii="Times New Roman" w:eastAsia="宋体"/>
                <w:b/>
                <w:bCs w:val="0"/>
                <w:color w:val="auto"/>
                <w:kern w:val="0"/>
                <w:sz w:val="24"/>
                <w:szCs w:val="24"/>
                <w:lang w:val="en-US" w:eastAsia="zh-CN"/>
              </w:rPr>
              <w:t>注：若提供虚假材料取消中标资格，并列入黑名单。</w:t>
            </w:r>
          </w:p>
        </w:tc>
      </w:tr>
      <w:tr w14:paraId="17825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48CFD648">
            <w:pPr>
              <w:keepNext w:val="0"/>
              <w:keepLines w:val="0"/>
              <w:pageBreakBefore w:val="0"/>
              <w:widowControl w:val="0"/>
              <w:kinsoku/>
              <w:wordWrap/>
              <w:overflowPunct/>
              <w:topLinePunct w:val="0"/>
              <w:autoSpaceDE/>
              <w:autoSpaceDN/>
              <w:bidi w:val="0"/>
              <w:spacing w:line="312" w:lineRule="auto"/>
              <w:jc w:val="center"/>
              <w:textAlignment w:val="auto"/>
              <w:rPr>
                <w:rFonts w:hint="eastAsia" w:ascii="宋体" w:hAnsi="宋体" w:eastAsia="宋体" w:cs="宋体"/>
                <w:b/>
                <w:bCs/>
                <w:color w:val="auto"/>
                <w:spacing w:val="-6"/>
                <w:kern w:val="2"/>
                <w:sz w:val="24"/>
                <w:szCs w:val="24"/>
                <w:lang w:eastAsia="zh-CN" w:bidi="ar"/>
              </w:rPr>
            </w:pPr>
            <w:r>
              <w:rPr>
                <w:rFonts w:hint="eastAsia" w:ascii="宋体" w:hAnsi="宋体" w:cs="宋体"/>
                <w:b/>
                <w:bCs/>
                <w:color w:val="auto"/>
                <w:spacing w:val="-6"/>
                <w:kern w:val="2"/>
                <w:sz w:val="24"/>
                <w:szCs w:val="24"/>
                <w:lang w:eastAsia="zh-CN" w:bidi="ar"/>
              </w:rPr>
              <w:t>教育培训</w:t>
            </w:r>
          </w:p>
        </w:tc>
        <w:tc>
          <w:tcPr>
            <w:tcW w:w="854" w:type="dxa"/>
            <w:noWrap w:val="0"/>
            <w:vAlign w:val="center"/>
          </w:tcPr>
          <w:p w14:paraId="437CE640">
            <w:pPr>
              <w:keepNext w:val="0"/>
              <w:keepLines w:val="0"/>
              <w:pageBreakBefore w:val="0"/>
              <w:widowControl w:val="0"/>
              <w:kinsoku/>
              <w:wordWrap/>
              <w:overflowPunct/>
              <w:topLinePunct w:val="0"/>
              <w:autoSpaceDE/>
              <w:autoSpaceDN/>
              <w:bidi w:val="0"/>
              <w:spacing w:line="312" w:lineRule="auto"/>
              <w:jc w:val="center"/>
              <w:textAlignment w:val="auto"/>
              <w:rPr>
                <w:rFonts w:hint="default" w:ascii="宋体" w:hAnsi="宋体" w:cs="宋体"/>
                <w:b/>
                <w:bCs/>
                <w:color w:val="auto"/>
                <w:spacing w:val="-6"/>
                <w:kern w:val="2"/>
                <w:sz w:val="24"/>
                <w:szCs w:val="24"/>
                <w:shd w:val="clear" w:color="auto" w:fill="auto"/>
                <w:lang w:val="en-US" w:eastAsia="zh-CN" w:bidi="ar"/>
              </w:rPr>
            </w:pPr>
            <w:r>
              <w:rPr>
                <w:rFonts w:hint="eastAsia" w:ascii="宋体" w:hAnsi="宋体" w:cs="宋体"/>
                <w:b/>
                <w:bCs/>
                <w:color w:val="auto"/>
                <w:spacing w:val="-6"/>
                <w:kern w:val="2"/>
                <w:sz w:val="24"/>
                <w:szCs w:val="24"/>
                <w:shd w:val="clear" w:color="auto" w:fill="auto"/>
                <w:lang w:val="en-US" w:eastAsia="zh-CN" w:bidi="ar"/>
              </w:rPr>
              <w:t>3</w:t>
            </w:r>
          </w:p>
        </w:tc>
        <w:tc>
          <w:tcPr>
            <w:tcW w:w="6757" w:type="dxa"/>
            <w:noWrap w:val="0"/>
            <w:vAlign w:val="top"/>
          </w:tcPr>
          <w:p w14:paraId="02430BBF">
            <w:pPr>
              <w:keepNext w:val="0"/>
              <w:keepLines w:val="0"/>
              <w:pageBreakBefore w:val="0"/>
              <w:widowControl w:val="0"/>
              <w:kinsoku/>
              <w:wordWrap/>
              <w:overflowPunct/>
              <w:topLinePunct w:val="0"/>
              <w:autoSpaceDE/>
              <w:autoSpaceDN/>
              <w:bidi w:val="0"/>
              <w:spacing w:line="312" w:lineRule="auto"/>
              <w:textAlignment w:val="auto"/>
              <w:rPr>
                <w:rFonts w:hint="eastAsia"/>
                <w:color w:val="auto"/>
                <w:sz w:val="24"/>
                <w:szCs w:val="24"/>
              </w:rPr>
            </w:pPr>
            <w:r>
              <w:rPr>
                <w:rFonts w:hint="eastAsia"/>
                <w:color w:val="auto"/>
                <w:kern w:val="0"/>
                <w:sz w:val="24"/>
                <w:szCs w:val="24"/>
                <w:lang w:val="zh-CN"/>
              </w:rPr>
              <w:t>投标人针对</w:t>
            </w:r>
            <w:r>
              <w:rPr>
                <w:rFonts w:hint="eastAsia"/>
                <w:color w:val="auto"/>
                <w:kern w:val="0"/>
                <w:sz w:val="24"/>
                <w:szCs w:val="24"/>
              </w:rPr>
              <w:t>工作</w:t>
            </w:r>
            <w:r>
              <w:rPr>
                <w:rFonts w:hint="eastAsia"/>
                <w:color w:val="auto"/>
                <w:kern w:val="0"/>
                <w:sz w:val="24"/>
                <w:szCs w:val="24"/>
                <w:lang w:val="zh-CN"/>
              </w:rPr>
              <w:t>人员有明确的</w:t>
            </w:r>
            <w:r>
              <w:rPr>
                <w:rFonts w:cs="Calibri"/>
                <w:color w:val="auto"/>
                <w:kern w:val="0"/>
                <w:sz w:val="24"/>
                <w:szCs w:val="24"/>
                <w:lang w:val="zh-CN"/>
              </w:rPr>
              <w:t>①</w:t>
            </w:r>
            <w:r>
              <w:rPr>
                <w:rFonts w:hint="eastAsia"/>
                <w:color w:val="auto"/>
                <w:kern w:val="0"/>
                <w:sz w:val="24"/>
                <w:szCs w:val="24"/>
                <w:lang w:val="zh-CN"/>
              </w:rPr>
              <w:t>文明安全教育制度、</w:t>
            </w:r>
            <w:r>
              <w:rPr>
                <w:rFonts w:cs="Calibri"/>
                <w:color w:val="auto"/>
                <w:kern w:val="0"/>
                <w:sz w:val="24"/>
                <w:szCs w:val="24"/>
                <w:lang w:val="zh-CN"/>
              </w:rPr>
              <w:t>②</w:t>
            </w:r>
            <w:r>
              <w:rPr>
                <w:rFonts w:hint="eastAsia"/>
                <w:color w:val="auto"/>
                <w:kern w:val="0"/>
                <w:sz w:val="24"/>
                <w:szCs w:val="24"/>
                <w:lang w:val="zh-CN"/>
              </w:rPr>
              <w:t>全面详细的上岗培训方案、</w:t>
            </w:r>
            <w:r>
              <w:rPr>
                <w:rFonts w:cs="Calibri"/>
                <w:color w:val="auto"/>
                <w:kern w:val="0"/>
                <w:sz w:val="24"/>
                <w:szCs w:val="24"/>
                <w:lang w:val="zh-CN"/>
              </w:rPr>
              <w:t>③</w:t>
            </w:r>
            <w:r>
              <w:rPr>
                <w:rFonts w:hint="eastAsia"/>
                <w:color w:val="auto"/>
                <w:kern w:val="0"/>
                <w:sz w:val="24"/>
                <w:szCs w:val="24"/>
                <w:lang w:val="zh-CN"/>
              </w:rPr>
              <w:t>定期培训和考试制度，符合项目特点和实际需要，</w:t>
            </w:r>
            <w:r>
              <w:rPr>
                <w:rFonts w:hint="eastAsia"/>
                <w:color w:val="auto"/>
                <w:kern w:val="0"/>
                <w:sz w:val="24"/>
                <w:szCs w:val="24"/>
              </w:rPr>
              <w:t>每提供以上三种制度及培训方案其中1种的得1分，最</w:t>
            </w:r>
            <w:r>
              <w:rPr>
                <w:rFonts w:hint="eastAsia"/>
                <w:color w:val="auto"/>
                <w:kern w:val="0"/>
                <w:sz w:val="24"/>
                <w:szCs w:val="24"/>
                <w:lang w:val="en-US" w:eastAsia="zh-CN"/>
              </w:rPr>
              <w:t>高</w:t>
            </w:r>
            <w:r>
              <w:rPr>
                <w:rFonts w:hint="eastAsia"/>
                <w:color w:val="auto"/>
                <w:kern w:val="0"/>
                <w:sz w:val="24"/>
                <w:szCs w:val="24"/>
              </w:rPr>
              <w:t>得3分</w:t>
            </w:r>
            <w:r>
              <w:rPr>
                <w:rFonts w:hint="eastAsia"/>
                <w:color w:val="auto"/>
                <w:kern w:val="0"/>
                <w:sz w:val="24"/>
                <w:szCs w:val="24"/>
                <w:lang w:val="zh-CN"/>
              </w:rPr>
              <w:t>。</w:t>
            </w:r>
            <w:r>
              <w:rPr>
                <w:rFonts w:hint="eastAsia"/>
                <w:color w:val="auto"/>
                <w:kern w:val="0"/>
                <w:sz w:val="24"/>
                <w:szCs w:val="24"/>
              </w:rPr>
              <w:t>提供相应的证明材料。</w:t>
            </w:r>
          </w:p>
        </w:tc>
      </w:tr>
      <w:tr w14:paraId="5A001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0FA03F3">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b/>
                <w:bCs/>
                <w:color w:val="auto"/>
                <w:sz w:val="24"/>
                <w:szCs w:val="24"/>
              </w:rPr>
            </w:pPr>
            <w:r>
              <w:rPr>
                <w:rFonts w:hint="eastAsia" w:ascii="宋体" w:hAnsi="宋体" w:cs="宋体"/>
                <w:b/>
                <w:bCs/>
                <w:color w:val="auto"/>
                <w:sz w:val="24"/>
              </w:rPr>
              <w:t>维保配件备件方案</w:t>
            </w:r>
          </w:p>
        </w:tc>
        <w:tc>
          <w:tcPr>
            <w:tcW w:w="854" w:type="dxa"/>
            <w:noWrap w:val="0"/>
            <w:vAlign w:val="center"/>
          </w:tcPr>
          <w:p w14:paraId="287B9EFD">
            <w:pPr>
              <w:keepNext w:val="0"/>
              <w:keepLines w:val="0"/>
              <w:pageBreakBefore w:val="0"/>
              <w:widowControl w:val="0"/>
              <w:kinsoku/>
              <w:wordWrap/>
              <w:overflowPunct/>
              <w:topLinePunct w:val="0"/>
              <w:autoSpaceDE/>
              <w:autoSpaceDN/>
              <w:bidi w:val="0"/>
              <w:spacing w:line="312"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15</w:t>
            </w:r>
          </w:p>
        </w:tc>
        <w:tc>
          <w:tcPr>
            <w:tcW w:w="6757" w:type="dxa"/>
            <w:noWrap w:val="0"/>
            <w:vAlign w:val="center"/>
          </w:tcPr>
          <w:p w14:paraId="5B95B23A">
            <w:pPr>
              <w:keepNext w:val="0"/>
              <w:keepLines w:val="0"/>
              <w:pageBreakBefore w:val="0"/>
              <w:widowControl w:val="0"/>
              <w:kinsoku/>
              <w:wordWrap/>
              <w:overflowPunct/>
              <w:topLinePunct w:val="0"/>
              <w:autoSpaceDE/>
              <w:autoSpaceDN/>
              <w:bidi w:val="0"/>
              <w:spacing w:line="312" w:lineRule="auto"/>
              <w:textAlignment w:val="auto"/>
              <w:rPr>
                <w:color w:val="auto"/>
                <w:sz w:val="24"/>
                <w:szCs w:val="24"/>
              </w:rPr>
            </w:pPr>
            <w:r>
              <w:rPr>
                <w:rFonts w:hint="eastAsia" w:ascii="宋体" w:hAnsi="宋体" w:cs="宋体"/>
                <w:color w:val="auto"/>
                <w:sz w:val="24"/>
                <w:szCs w:val="24"/>
              </w:rPr>
              <w:t>满足采购文件中配备件的要求且最终配件报价(常用材料报价表合计价格)最低的报价为配件评审基准价，其最高得1</w:t>
            </w:r>
            <w:r>
              <w:rPr>
                <w:rFonts w:hint="eastAsia" w:ascii="宋体" w:hAnsi="宋体" w:cs="宋体"/>
                <w:color w:val="auto"/>
                <w:sz w:val="24"/>
                <w:szCs w:val="24"/>
                <w:lang w:val="en-US" w:eastAsia="zh-CN"/>
              </w:rPr>
              <w:t>5</w:t>
            </w:r>
            <w:r>
              <w:rPr>
                <w:rFonts w:hint="eastAsia" w:ascii="宋体" w:hAnsi="宋体" w:cs="宋体"/>
                <w:color w:val="auto"/>
                <w:sz w:val="24"/>
                <w:szCs w:val="24"/>
              </w:rPr>
              <w:t>分。配件基准价/配件报价*</w:t>
            </w:r>
            <w:r>
              <w:rPr>
                <w:rFonts w:hint="eastAsia" w:ascii="宋体" w:hAnsi="宋体" w:cs="宋体"/>
                <w:color w:val="auto"/>
                <w:sz w:val="24"/>
                <w:szCs w:val="24"/>
                <w:lang w:val="en-US" w:eastAsia="zh-CN"/>
              </w:rPr>
              <w:t>15</w:t>
            </w:r>
            <w:r>
              <w:rPr>
                <w:rFonts w:hint="eastAsia" w:ascii="宋体" w:hAnsi="宋体" w:cs="宋体"/>
                <w:color w:val="auto"/>
                <w:sz w:val="24"/>
                <w:szCs w:val="24"/>
              </w:rPr>
              <w:t>%*100＝得分。配件报价响应文件中一次性报出，磋商小组无异议即为最终配件报价。</w:t>
            </w:r>
            <w:r>
              <w:rPr>
                <w:rFonts w:hint="eastAsia" w:ascii="宋体" w:hAnsi="宋体" w:cs="宋体"/>
                <w:b/>
                <w:bCs/>
                <w:color w:val="auto"/>
                <w:sz w:val="24"/>
                <w:szCs w:val="24"/>
              </w:rPr>
              <w:t>（常用材料报价表</w:t>
            </w:r>
            <w:r>
              <w:rPr>
                <w:rFonts w:hint="eastAsia" w:ascii="宋体" w:hAnsi="宋体" w:eastAsia="宋体" w:cs="宋体"/>
                <w:b/>
                <w:bCs/>
                <w:color w:val="auto"/>
                <w:sz w:val="24"/>
                <w:szCs w:val="24"/>
              </w:rPr>
              <w:t>格式</w:t>
            </w:r>
            <w:r>
              <w:rPr>
                <w:rFonts w:hint="eastAsia" w:ascii="宋体" w:hAnsi="宋体" w:eastAsia="宋体" w:cs="宋体"/>
                <w:b/>
                <w:bCs/>
                <w:color w:val="auto"/>
                <w:sz w:val="24"/>
                <w:szCs w:val="24"/>
                <w:lang w:val="en-US" w:eastAsia="zh-CN"/>
              </w:rPr>
              <w:t>见</w:t>
            </w:r>
            <w:r>
              <w:rPr>
                <w:rFonts w:hint="eastAsia" w:ascii="宋体" w:hAnsi="宋体" w:eastAsia="宋体" w:cs="宋体"/>
                <w:b/>
                <w:bCs/>
                <w:color w:val="auto"/>
                <w:sz w:val="24"/>
                <w:szCs w:val="24"/>
              </w:rPr>
              <w:t>第六部分响应文件格式</w:t>
            </w:r>
            <w:r>
              <w:rPr>
                <w:rFonts w:hint="eastAsia" w:ascii="宋体" w:hAnsi="宋体" w:eastAsia="宋体" w:cs="宋体"/>
                <w:b/>
                <w:bCs/>
                <w:color w:val="auto"/>
                <w:sz w:val="24"/>
                <w:szCs w:val="24"/>
                <w:lang w:val="en-US" w:eastAsia="zh-CN"/>
              </w:rPr>
              <w:t>3、商务和技术文件第7项。</w:t>
            </w:r>
            <w:r>
              <w:rPr>
                <w:rFonts w:hint="eastAsia" w:ascii="宋体" w:hAnsi="宋体" w:cs="宋体"/>
                <w:b/>
                <w:bCs/>
                <w:color w:val="auto"/>
                <w:sz w:val="24"/>
                <w:szCs w:val="24"/>
              </w:rPr>
              <w:t>）</w:t>
            </w:r>
          </w:p>
        </w:tc>
      </w:tr>
      <w:tr w14:paraId="528E8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01805987">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cs="宋体"/>
                <w:b/>
                <w:bCs/>
                <w:color w:val="auto"/>
                <w:sz w:val="24"/>
                <w:szCs w:val="24"/>
              </w:rPr>
            </w:pPr>
            <w:r>
              <w:rPr>
                <w:rFonts w:hint="eastAsia"/>
                <w:b/>
                <w:bCs/>
                <w:color w:val="auto"/>
                <w:kern w:val="0"/>
                <w:sz w:val="24"/>
                <w:szCs w:val="24"/>
              </w:rPr>
              <w:t>维修材料情况</w:t>
            </w:r>
          </w:p>
        </w:tc>
        <w:tc>
          <w:tcPr>
            <w:tcW w:w="854" w:type="dxa"/>
            <w:noWrap w:val="0"/>
            <w:vAlign w:val="center"/>
          </w:tcPr>
          <w:p w14:paraId="74C618AA">
            <w:pPr>
              <w:keepNext w:val="0"/>
              <w:keepLines w:val="0"/>
              <w:pageBreakBefore w:val="0"/>
              <w:widowControl w:val="0"/>
              <w:kinsoku/>
              <w:wordWrap/>
              <w:overflowPunct/>
              <w:topLinePunct w:val="0"/>
              <w:autoSpaceDE/>
              <w:autoSpaceDN/>
              <w:bidi w:val="0"/>
              <w:spacing w:line="312" w:lineRule="auto"/>
              <w:jc w:val="center"/>
              <w:textAlignment w:val="auto"/>
              <w:rPr>
                <w:rFonts w:hint="default"/>
                <w:b/>
                <w:bCs/>
                <w:color w:val="auto"/>
                <w:sz w:val="24"/>
                <w:szCs w:val="24"/>
                <w:lang w:val="en-US" w:eastAsia="zh-CN"/>
              </w:rPr>
            </w:pPr>
            <w:r>
              <w:rPr>
                <w:rFonts w:hint="eastAsia"/>
                <w:b/>
                <w:bCs/>
                <w:color w:val="auto"/>
                <w:sz w:val="24"/>
                <w:szCs w:val="24"/>
                <w:lang w:val="en-US" w:eastAsia="zh-CN"/>
              </w:rPr>
              <w:t>4</w:t>
            </w:r>
          </w:p>
        </w:tc>
        <w:tc>
          <w:tcPr>
            <w:tcW w:w="6757" w:type="dxa"/>
            <w:noWrap w:val="0"/>
            <w:vAlign w:val="center"/>
          </w:tcPr>
          <w:p w14:paraId="2F5ABCBA">
            <w:pPr>
              <w:keepNext w:val="0"/>
              <w:keepLines w:val="0"/>
              <w:pageBreakBefore w:val="0"/>
              <w:widowControl w:val="0"/>
              <w:kinsoku/>
              <w:wordWrap/>
              <w:overflowPunct/>
              <w:topLinePunct w:val="0"/>
              <w:autoSpaceDE/>
              <w:autoSpaceDN/>
              <w:bidi w:val="0"/>
              <w:spacing w:line="312" w:lineRule="auto"/>
              <w:textAlignment w:val="auto"/>
              <w:rPr>
                <w:rFonts w:hint="eastAsia" w:ascii="宋体" w:hAnsi="宋体" w:cs="宋体"/>
                <w:color w:val="auto"/>
                <w:sz w:val="24"/>
                <w:szCs w:val="24"/>
              </w:rPr>
            </w:pPr>
            <w:r>
              <w:rPr>
                <w:rFonts w:hint="eastAsia"/>
                <w:color w:val="auto"/>
                <w:kern w:val="0"/>
                <w:sz w:val="24"/>
                <w:szCs w:val="24"/>
              </w:rPr>
              <w:t>主要维修材料的备货情况，常用维修材料备货充足合理、供应及时，符合项目特点和实际需要。（评分范围：</w:t>
            </w:r>
            <w:r>
              <w:rPr>
                <w:rFonts w:hint="eastAsia"/>
                <w:color w:val="auto"/>
                <w:kern w:val="0"/>
                <w:sz w:val="24"/>
                <w:szCs w:val="24"/>
                <w:lang w:val="en-US" w:eastAsia="zh-CN"/>
              </w:rPr>
              <w:t>4,</w:t>
            </w:r>
            <w:r>
              <w:rPr>
                <w:rFonts w:hint="eastAsia"/>
                <w:color w:val="auto"/>
                <w:kern w:val="0"/>
                <w:sz w:val="24"/>
                <w:szCs w:val="24"/>
              </w:rPr>
              <w:t>3,2,1,0）</w:t>
            </w:r>
          </w:p>
        </w:tc>
      </w:tr>
      <w:bookmarkEnd w:id="419"/>
    </w:tbl>
    <w:p w14:paraId="4D75FD82">
      <w:pPr>
        <w:pStyle w:val="22"/>
        <w:spacing w:before="120" w:beforeLines="50" w:line="288" w:lineRule="auto"/>
        <w:ind w:firstLine="422" w:firstLineChars="175"/>
        <w:rPr>
          <w:b/>
          <w:color w:val="auto"/>
          <w:szCs w:val="24"/>
        </w:rPr>
      </w:pPr>
      <w:r>
        <w:rPr>
          <w:rFonts w:hint="eastAsia"/>
          <w:b/>
          <w:color w:val="auto"/>
          <w:szCs w:val="24"/>
        </w:rPr>
        <w:t>注：</w:t>
      </w:r>
      <w:r>
        <w:rPr>
          <w:rFonts w:hint="eastAsia"/>
          <w:b/>
          <w:bCs w:val="0"/>
          <w:color w:val="auto"/>
          <w:szCs w:val="24"/>
        </w:rPr>
        <w:t>评分标准中涉及的证书、业绩、资质、证明等所有材料须提供相应原件备查</w:t>
      </w:r>
      <w:r>
        <w:rPr>
          <w:rFonts w:hint="eastAsia"/>
          <w:b w:val="0"/>
          <w:bCs/>
          <w:color w:val="auto"/>
          <w:szCs w:val="24"/>
        </w:rPr>
        <w:t>（清晰可辨的原件电子彩照视同原件，评审小组需要时提供，不需要则不需提供），不能提供原件的视同未提供相应的材料。</w:t>
      </w:r>
      <w:bookmarkStart w:id="422" w:name="OLE_LINK9"/>
      <w:r>
        <w:rPr>
          <w:rFonts w:hint="eastAsia" w:ascii="Times New Roman" w:eastAsia="宋体"/>
          <w:b/>
          <w:bCs w:val="0"/>
          <w:color w:val="auto"/>
          <w:kern w:val="0"/>
          <w:sz w:val="24"/>
          <w:szCs w:val="24"/>
          <w:lang w:val="en-US" w:eastAsia="zh-CN"/>
        </w:rPr>
        <w:t>注：若提供虚假材料取消中标资格，并列入黑名单。</w:t>
      </w:r>
      <w:bookmarkEnd w:id="422"/>
    </w:p>
    <w:p w14:paraId="3E48442A">
      <w:pPr>
        <w:widowControl/>
        <w:snapToGrid w:val="0"/>
        <w:spacing w:line="288" w:lineRule="auto"/>
        <w:ind w:firstLine="482" w:firstLineChars="200"/>
        <w:rPr>
          <w:rFonts w:ascii="宋体" w:hAnsi="宋体" w:cs="宋体"/>
          <w:b/>
          <w:bCs/>
          <w:color w:val="auto"/>
          <w:sz w:val="24"/>
          <w:szCs w:val="24"/>
        </w:rPr>
      </w:pPr>
      <w:bookmarkStart w:id="423" w:name="_Toc22598"/>
      <w:bookmarkStart w:id="424" w:name="_Toc6434"/>
      <w:bookmarkStart w:id="425" w:name="_Toc25244"/>
      <w:bookmarkStart w:id="426" w:name="_Toc1372"/>
      <w:bookmarkStart w:id="427" w:name="_Toc24145"/>
      <w:bookmarkStart w:id="428" w:name="_Toc20757"/>
      <w:bookmarkStart w:id="429" w:name="_Toc10701"/>
    </w:p>
    <w:p w14:paraId="6A448D07">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以下为非面向中小企业项目的小微企业扣除方法：</w:t>
      </w:r>
    </w:p>
    <w:p w14:paraId="2C570A9B">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参照财《政府采购促进中小企业发展管理办法》（财库﹝2020﹞46 号）、关于进一步加大政府采购支持中小企业力度的通知（财库〔2022〕19号），对小型或微型企业的投标报价给予</w:t>
      </w:r>
      <w:r>
        <w:rPr>
          <w:rFonts w:hint="eastAsia" w:ascii="宋体" w:hAnsi="宋体" w:cs="宋体"/>
          <w:b/>
          <w:bCs/>
          <w:color w:val="auto"/>
          <w:sz w:val="24"/>
          <w:szCs w:val="24"/>
        </w:rPr>
        <w:t>10%</w:t>
      </w:r>
      <w:r>
        <w:rPr>
          <w:rFonts w:hint="eastAsia" w:ascii="宋体" w:hAnsi="宋体" w:cs="宋体"/>
          <w:b/>
          <w:bCs/>
          <w:color w:val="auto"/>
          <w:sz w:val="24"/>
          <w:szCs w:val="24"/>
        </w:rPr>
        <w:t>的扣除，并用扣除后的价格计算价格评分。</w:t>
      </w:r>
    </w:p>
    <w:p w14:paraId="71C3F01E">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1）投标人按照国家统计局关于印发《统计上大中小微型企业划分办法（2017）》的通知的所属行业规定为小型、微型企业（监狱企业视为小型、微型企业）【注：按《关于印发中小企业划型标准规定的通知》规定提供《中小企业声明函》</w:t>
      </w:r>
    </w:p>
    <w:p w14:paraId="58647F5D">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（2）供应商按照《关于印发中小企业划型标准规定的通知》（工信部联企业〔2011〕300号）的所属行业规定为小型、微型企业；</w:t>
      </w:r>
    </w:p>
    <w:p w14:paraId="0AE56B3B">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（3）供应商所投标项相关服务全部由符合政策要求的中小企业承接。</w:t>
      </w:r>
    </w:p>
    <w:p w14:paraId="200A1A9A">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监狱企业视同小微企业，参加本项目投标的，享受小微企业同等的价格扣除。</w:t>
      </w:r>
    </w:p>
    <w:p w14:paraId="24FBA724">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（3）残疾人福利性单位参加投标，视为小型、微型企业，享受小微企业政策扶持，残疾人福利性单位属于小型、微型企业的，不重复享受政策。</w:t>
      </w:r>
    </w:p>
    <w:p w14:paraId="04D91FB7">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注：1）小型、微型企业参加政府采购活动时，应当提供以下证明材料：a、《中小企业声明函》；上述证明材料提供不齐全的，不能享受价格扣除；</w:t>
      </w:r>
    </w:p>
    <w:p w14:paraId="77847DA2">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14:paraId="61C426CE">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3）残疾人福利性单位参加政府采购活动时，应当提供以下证明材料：《残疾人福利性单位声明函》。上述证明材料提供不齐全的，不能享受价格扣除。</w:t>
      </w:r>
    </w:p>
    <w:p w14:paraId="7C08D8B5">
      <w:pPr>
        <w:spacing w:line="288" w:lineRule="auto"/>
        <w:ind w:firstLine="420" w:firstLineChars="175"/>
        <w:rPr>
          <w:rFonts w:ascii="宋体" w:hAnsi="宋体"/>
          <w:b/>
          <w:color w:val="auto"/>
          <w:sz w:val="24"/>
          <w:szCs w:val="24"/>
        </w:rPr>
      </w:pPr>
      <w:r>
        <w:rPr>
          <w:rFonts w:hint="eastAsia" w:ascii="宋体" w:hAnsi="宋体" w:cs="宋体"/>
          <w:color w:val="auto"/>
          <w:sz w:val="24"/>
          <w:szCs w:val="24"/>
        </w:rPr>
        <w:t>此项由磋商小组集体核实后统一打分。</w:t>
      </w:r>
      <w:r>
        <w:rPr>
          <w:rFonts w:hint="eastAsia" w:ascii="宋体" w:hAnsi="宋体"/>
          <w:b/>
          <w:color w:val="auto"/>
          <w:sz w:val="24"/>
          <w:szCs w:val="24"/>
        </w:rPr>
        <w:br w:type="page"/>
      </w:r>
    </w:p>
    <w:bookmarkEnd w:id="423"/>
    <w:bookmarkEnd w:id="424"/>
    <w:bookmarkEnd w:id="425"/>
    <w:bookmarkEnd w:id="426"/>
    <w:bookmarkEnd w:id="427"/>
    <w:bookmarkEnd w:id="428"/>
    <w:bookmarkEnd w:id="429"/>
    <w:p w14:paraId="07A0C1A0">
      <w:pPr>
        <w:spacing w:line="360" w:lineRule="auto"/>
        <w:jc w:val="center"/>
        <w:rPr>
          <w:rStyle w:val="56"/>
          <w:color w:val="auto"/>
        </w:rPr>
      </w:pPr>
      <w:bookmarkStart w:id="430" w:name="_Toc2363"/>
      <w:bookmarkStart w:id="431" w:name="_Toc437"/>
      <w:bookmarkStart w:id="432" w:name="_Toc22228"/>
      <w:bookmarkStart w:id="433" w:name="_Toc2232"/>
      <w:bookmarkStart w:id="434" w:name="_Toc9886"/>
      <w:bookmarkStart w:id="435" w:name="_Toc1047"/>
      <w:bookmarkStart w:id="436" w:name="_Toc6559"/>
      <w:bookmarkStart w:id="437" w:name="_Toc8338"/>
      <w:bookmarkStart w:id="438" w:name="_Toc32613"/>
      <w:bookmarkStart w:id="439" w:name="_Toc3807"/>
      <w:bookmarkStart w:id="440" w:name="_Toc8120"/>
      <w:bookmarkStart w:id="441" w:name="_Toc11103"/>
      <w:bookmarkStart w:id="442" w:name="_Toc18610"/>
      <w:bookmarkStart w:id="443" w:name="_Toc16795"/>
      <w:bookmarkStart w:id="444" w:name="_Toc12834"/>
      <w:bookmarkStart w:id="445" w:name="_Toc10667"/>
      <w:bookmarkStart w:id="446" w:name="_Toc22400"/>
      <w:bookmarkStart w:id="447" w:name="_Toc8356"/>
      <w:bookmarkStart w:id="448" w:name="_Toc24190"/>
      <w:bookmarkStart w:id="449" w:name="_Toc16244"/>
      <w:bookmarkStart w:id="450" w:name="_Toc2560"/>
      <w:bookmarkStart w:id="451" w:name="_Toc22722"/>
      <w:bookmarkStart w:id="452" w:name="_Toc26629"/>
      <w:bookmarkStart w:id="453" w:name="_Toc1600"/>
      <w:bookmarkStart w:id="454" w:name="_Toc11486"/>
      <w:bookmarkStart w:id="455" w:name="_Toc13533"/>
      <w:bookmarkStart w:id="456" w:name="_Toc10262"/>
      <w:bookmarkStart w:id="457" w:name="_Toc18687"/>
      <w:bookmarkStart w:id="458" w:name="_Toc3727"/>
      <w:r>
        <w:rPr>
          <w:rStyle w:val="56"/>
          <w:rFonts w:hint="eastAsia"/>
          <w:color w:val="auto"/>
        </w:rPr>
        <w:t>第五部分 合同基本条款</w:t>
      </w:r>
    </w:p>
    <w:bookmarkEnd w:id="430"/>
    <w:p w14:paraId="49857D2F">
      <w:pPr>
        <w:spacing w:line="360" w:lineRule="auto"/>
        <w:jc w:val="left"/>
        <w:rPr>
          <w:rStyle w:val="56"/>
          <w:b w:val="0"/>
          <w:color w:val="auto"/>
          <w:szCs w:val="22"/>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p>
    <w:bookmarkEnd w:id="431"/>
    <w:bookmarkEnd w:id="432"/>
    <w:bookmarkEnd w:id="433"/>
    <w:bookmarkEnd w:id="434"/>
    <w:p w14:paraId="5F234704">
      <w:pPr>
        <w:spacing w:line="360" w:lineRule="auto"/>
        <w:ind w:firstLine="562" w:firstLineChars="200"/>
        <w:jc w:val="center"/>
        <w:rPr>
          <w:color w:val="auto"/>
        </w:rPr>
      </w:pPr>
      <w:r>
        <w:rPr>
          <w:rFonts w:hint="eastAsia"/>
          <w:b/>
          <w:bCs/>
          <w:color w:val="auto"/>
          <w:sz w:val="28"/>
          <w:szCs w:val="28"/>
        </w:rPr>
        <w:t>杭州电子科技大学采购合同（服务类）</w:t>
      </w:r>
    </w:p>
    <w:p w14:paraId="55001305">
      <w:pPr>
        <w:spacing w:line="312" w:lineRule="auto"/>
        <w:ind w:firstLine="420" w:firstLineChars="200"/>
        <w:jc w:val="right"/>
        <w:rPr>
          <w:b/>
          <w:bCs/>
          <w:color w:val="auto"/>
        </w:rPr>
      </w:pPr>
      <w:r>
        <w:rPr>
          <w:rFonts w:hint="eastAsia"/>
          <w:color w:val="auto"/>
        </w:rPr>
        <w:t>合同编号</w:t>
      </w:r>
      <w:r>
        <w:rPr>
          <w:color w:val="auto"/>
        </w:rPr>
        <w:t>_________________</w:t>
      </w:r>
    </w:p>
    <w:p w14:paraId="0F5DAF19">
      <w:pPr>
        <w:spacing w:line="312" w:lineRule="auto"/>
        <w:ind w:firstLine="420" w:firstLineChars="200"/>
        <w:rPr>
          <w:color w:val="auto"/>
        </w:rPr>
      </w:pPr>
      <w:r>
        <w:rPr>
          <w:rFonts w:hint="eastAsia"/>
          <w:color w:val="auto"/>
        </w:rPr>
        <w:t>甲方（采购人）：杭州电子科技大学</w:t>
      </w:r>
      <w:r>
        <w:rPr>
          <w:color w:val="auto"/>
        </w:rPr>
        <w:t xml:space="preserve">  </w:t>
      </w:r>
    </w:p>
    <w:p w14:paraId="776E02FC">
      <w:pPr>
        <w:spacing w:line="312" w:lineRule="auto"/>
        <w:ind w:firstLine="420" w:firstLineChars="200"/>
        <w:rPr>
          <w:color w:val="auto"/>
        </w:rPr>
      </w:pPr>
      <w:r>
        <w:rPr>
          <w:rFonts w:hint="eastAsia"/>
          <w:color w:val="auto"/>
        </w:rPr>
        <w:t>乙方（供应商）：</w:t>
      </w:r>
      <w:r>
        <w:rPr>
          <w:color w:val="auto"/>
        </w:rPr>
        <w:t xml:space="preserve">                  </w:t>
      </w:r>
    </w:p>
    <w:p w14:paraId="08F2D2BC">
      <w:pPr>
        <w:spacing w:line="312" w:lineRule="auto"/>
        <w:ind w:firstLine="420" w:firstLineChars="200"/>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（项目编号</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p>
    <w:p w14:paraId="5971192B">
      <w:pPr>
        <w:spacing w:line="312" w:lineRule="auto"/>
        <w:ind w:firstLine="426" w:firstLineChars="202"/>
        <w:rPr>
          <w:b/>
          <w:bCs/>
          <w:color w:val="auto"/>
          <w:szCs w:val="21"/>
        </w:rPr>
      </w:pPr>
      <w:r>
        <w:rPr>
          <w:rFonts w:hint="eastAsia"/>
          <w:b/>
          <w:bCs/>
          <w:color w:val="auto"/>
          <w:szCs w:val="21"/>
        </w:rPr>
        <w:t>一、采购服务内容及合同价格</w:t>
      </w:r>
    </w:p>
    <w:tbl>
      <w:tblPr>
        <w:tblStyle w:val="47"/>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8"/>
        <w:gridCol w:w="3287"/>
        <w:gridCol w:w="2020"/>
        <w:gridCol w:w="1714"/>
      </w:tblGrid>
      <w:tr w14:paraId="1CC18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tcBorders>
              <w:top w:val="single" w:color="auto" w:sz="4" w:space="0"/>
              <w:left w:val="single" w:color="auto" w:sz="4" w:space="0"/>
              <w:bottom w:val="single" w:color="auto" w:sz="4" w:space="0"/>
              <w:right w:val="single" w:color="auto" w:sz="4" w:space="0"/>
            </w:tcBorders>
            <w:vAlign w:val="center"/>
          </w:tcPr>
          <w:p w14:paraId="21E0906B">
            <w:pPr>
              <w:spacing w:line="312" w:lineRule="auto"/>
              <w:rPr>
                <w:color w:val="auto"/>
              </w:rPr>
            </w:pPr>
            <w:r>
              <w:rPr>
                <w:rFonts w:hint="eastAsia"/>
                <w:color w:val="auto"/>
              </w:rPr>
              <w:t>序号</w:t>
            </w:r>
          </w:p>
        </w:tc>
        <w:tc>
          <w:tcPr>
            <w:tcW w:w="1178" w:type="dxa"/>
            <w:tcBorders>
              <w:top w:val="single" w:color="auto" w:sz="4" w:space="0"/>
              <w:left w:val="single" w:color="auto" w:sz="4" w:space="0"/>
              <w:bottom w:val="single" w:color="auto" w:sz="4" w:space="0"/>
              <w:right w:val="single" w:color="auto" w:sz="4" w:space="0"/>
            </w:tcBorders>
            <w:vAlign w:val="center"/>
          </w:tcPr>
          <w:p w14:paraId="36AD4609">
            <w:pPr>
              <w:spacing w:line="312" w:lineRule="auto"/>
              <w:ind w:firstLine="420" w:firstLineChars="200"/>
              <w:rPr>
                <w:color w:val="auto"/>
              </w:rPr>
            </w:pPr>
            <w:r>
              <w:rPr>
                <w:rFonts w:hint="eastAsia"/>
                <w:color w:val="auto"/>
              </w:rPr>
              <w:t>名称</w:t>
            </w:r>
          </w:p>
        </w:tc>
        <w:tc>
          <w:tcPr>
            <w:tcW w:w="3287" w:type="dxa"/>
            <w:tcBorders>
              <w:top w:val="single" w:color="auto" w:sz="4" w:space="0"/>
              <w:left w:val="single" w:color="auto" w:sz="4" w:space="0"/>
              <w:bottom w:val="single" w:color="auto" w:sz="4" w:space="0"/>
              <w:right w:val="single" w:color="auto" w:sz="4" w:space="0"/>
            </w:tcBorders>
            <w:vAlign w:val="center"/>
          </w:tcPr>
          <w:p w14:paraId="221F9E25">
            <w:pPr>
              <w:spacing w:line="312" w:lineRule="auto"/>
              <w:ind w:firstLine="420" w:firstLineChars="200"/>
              <w:rPr>
                <w:color w:val="auto"/>
              </w:rPr>
            </w:pPr>
            <w:r>
              <w:rPr>
                <w:rFonts w:hint="eastAsia"/>
                <w:color w:val="auto"/>
              </w:rPr>
              <w:t>主要内容</w:t>
            </w:r>
          </w:p>
        </w:tc>
        <w:tc>
          <w:tcPr>
            <w:tcW w:w="2020" w:type="dxa"/>
            <w:tcBorders>
              <w:top w:val="single" w:color="auto" w:sz="4" w:space="0"/>
              <w:left w:val="single" w:color="auto" w:sz="4" w:space="0"/>
              <w:bottom w:val="single" w:color="auto" w:sz="4" w:space="0"/>
              <w:right w:val="single" w:color="auto" w:sz="4" w:space="0"/>
            </w:tcBorders>
            <w:vAlign w:val="center"/>
          </w:tcPr>
          <w:p w14:paraId="29AA843F">
            <w:pPr>
              <w:spacing w:line="312" w:lineRule="auto"/>
              <w:ind w:firstLine="420" w:firstLineChars="200"/>
              <w:rPr>
                <w:color w:val="auto"/>
              </w:rPr>
            </w:pPr>
            <w:r>
              <w:rPr>
                <w:rFonts w:hint="eastAsia"/>
                <w:color w:val="auto"/>
              </w:rPr>
              <w:t>服务期限</w:t>
            </w:r>
          </w:p>
        </w:tc>
        <w:tc>
          <w:tcPr>
            <w:tcW w:w="1714" w:type="dxa"/>
            <w:tcBorders>
              <w:top w:val="single" w:color="auto" w:sz="4" w:space="0"/>
              <w:left w:val="single" w:color="auto" w:sz="4" w:space="0"/>
              <w:bottom w:val="single" w:color="auto" w:sz="4" w:space="0"/>
              <w:right w:val="single" w:color="auto" w:sz="4" w:space="0"/>
            </w:tcBorders>
            <w:vAlign w:val="center"/>
          </w:tcPr>
          <w:p w14:paraId="03357681">
            <w:pPr>
              <w:spacing w:line="312" w:lineRule="auto"/>
              <w:ind w:firstLine="420" w:firstLineChars="200"/>
              <w:rPr>
                <w:color w:val="auto"/>
              </w:rPr>
            </w:pPr>
            <w:r>
              <w:rPr>
                <w:rFonts w:hint="eastAsia"/>
                <w:color w:val="auto"/>
              </w:rPr>
              <w:t>服务费用</w:t>
            </w:r>
          </w:p>
        </w:tc>
      </w:tr>
      <w:tr w14:paraId="69DC0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643D42E8">
            <w:pPr>
              <w:spacing w:line="312" w:lineRule="auto"/>
              <w:ind w:firstLine="420" w:firstLineChars="200"/>
              <w:rPr>
                <w:color w:val="auto"/>
              </w:rPr>
            </w:pPr>
            <w:r>
              <w:rPr>
                <w:color w:val="auto"/>
              </w:rPr>
              <w:t>1</w:t>
            </w:r>
          </w:p>
        </w:tc>
        <w:tc>
          <w:tcPr>
            <w:tcW w:w="1178" w:type="dxa"/>
            <w:tcBorders>
              <w:top w:val="single" w:color="auto" w:sz="4" w:space="0"/>
              <w:left w:val="single" w:color="auto" w:sz="4" w:space="0"/>
              <w:bottom w:val="single" w:color="auto" w:sz="4" w:space="0"/>
              <w:right w:val="single" w:color="auto" w:sz="4" w:space="0"/>
            </w:tcBorders>
            <w:vAlign w:val="center"/>
          </w:tcPr>
          <w:p w14:paraId="283862A5">
            <w:pPr>
              <w:spacing w:line="312" w:lineRule="auto"/>
              <w:ind w:firstLine="420" w:firstLineChars="200"/>
              <w:rPr>
                <w:color w:val="auto"/>
              </w:rPr>
            </w:pPr>
          </w:p>
        </w:tc>
        <w:tc>
          <w:tcPr>
            <w:tcW w:w="3287" w:type="dxa"/>
            <w:tcBorders>
              <w:top w:val="single" w:color="auto" w:sz="4" w:space="0"/>
              <w:left w:val="single" w:color="auto" w:sz="4" w:space="0"/>
              <w:bottom w:val="single" w:color="auto" w:sz="4" w:space="0"/>
              <w:right w:val="single" w:color="auto" w:sz="4" w:space="0"/>
            </w:tcBorders>
            <w:vAlign w:val="center"/>
          </w:tcPr>
          <w:p w14:paraId="376FBF79">
            <w:pPr>
              <w:spacing w:line="312" w:lineRule="auto"/>
              <w:ind w:firstLine="420" w:firstLineChars="200"/>
              <w:rPr>
                <w:color w:val="auto"/>
              </w:rPr>
            </w:pPr>
          </w:p>
        </w:tc>
        <w:tc>
          <w:tcPr>
            <w:tcW w:w="2020" w:type="dxa"/>
            <w:tcBorders>
              <w:top w:val="single" w:color="auto" w:sz="4" w:space="0"/>
              <w:left w:val="single" w:color="auto" w:sz="4" w:space="0"/>
              <w:bottom w:val="single" w:color="auto" w:sz="4" w:space="0"/>
              <w:right w:val="single" w:color="auto" w:sz="4" w:space="0"/>
            </w:tcBorders>
            <w:vAlign w:val="center"/>
          </w:tcPr>
          <w:p w14:paraId="159FE780">
            <w:pPr>
              <w:spacing w:line="312" w:lineRule="auto"/>
              <w:ind w:firstLine="420" w:firstLineChars="200"/>
              <w:rPr>
                <w:color w:val="auto"/>
              </w:rPr>
            </w:pPr>
          </w:p>
        </w:tc>
        <w:tc>
          <w:tcPr>
            <w:tcW w:w="1714" w:type="dxa"/>
            <w:tcBorders>
              <w:top w:val="single" w:color="auto" w:sz="4" w:space="0"/>
              <w:left w:val="single" w:color="auto" w:sz="4" w:space="0"/>
              <w:bottom w:val="single" w:color="auto" w:sz="4" w:space="0"/>
              <w:right w:val="single" w:color="auto" w:sz="4" w:space="0"/>
            </w:tcBorders>
            <w:vAlign w:val="center"/>
          </w:tcPr>
          <w:p w14:paraId="2BEE1ADD">
            <w:pPr>
              <w:spacing w:line="312" w:lineRule="auto"/>
              <w:ind w:firstLine="420" w:firstLineChars="200"/>
              <w:rPr>
                <w:color w:val="auto"/>
              </w:rPr>
            </w:pPr>
          </w:p>
        </w:tc>
      </w:tr>
      <w:tr w14:paraId="76151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5917225D">
            <w:pPr>
              <w:spacing w:line="312" w:lineRule="auto"/>
              <w:ind w:firstLine="420" w:firstLineChars="200"/>
              <w:rPr>
                <w:color w:val="auto"/>
              </w:rPr>
            </w:pPr>
          </w:p>
        </w:tc>
        <w:tc>
          <w:tcPr>
            <w:tcW w:w="1178" w:type="dxa"/>
            <w:tcBorders>
              <w:top w:val="single" w:color="auto" w:sz="4" w:space="0"/>
              <w:left w:val="single" w:color="auto" w:sz="4" w:space="0"/>
              <w:bottom w:val="single" w:color="auto" w:sz="4" w:space="0"/>
              <w:right w:val="single" w:color="auto" w:sz="4" w:space="0"/>
            </w:tcBorders>
            <w:vAlign w:val="center"/>
          </w:tcPr>
          <w:p w14:paraId="3B9CD91D">
            <w:pPr>
              <w:spacing w:line="312" w:lineRule="auto"/>
              <w:ind w:firstLine="420" w:firstLineChars="200"/>
              <w:rPr>
                <w:color w:val="auto"/>
              </w:rPr>
            </w:pPr>
          </w:p>
        </w:tc>
        <w:tc>
          <w:tcPr>
            <w:tcW w:w="3287" w:type="dxa"/>
            <w:tcBorders>
              <w:top w:val="single" w:color="auto" w:sz="4" w:space="0"/>
              <w:left w:val="single" w:color="auto" w:sz="4" w:space="0"/>
              <w:bottom w:val="single" w:color="auto" w:sz="4" w:space="0"/>
              <w:right w:val="single" w:color="auto" w:sz="4" w:space="0"/>
            </w:tcBorders>
            <w:vAlign w:val="center"/>
          </w:tcPr>
          <w:p w14:paraId="7DB57C9A">
            <w:pPr>
              <w:spacing w:line="312" w:lineRule="auto"/>
              <w:ind w:firstLine="420" w:firstLineChars="200"/>
              <w:rPr>
                <w:color w:val="auto"/>
              </w:rPr>
            </w:pPr>
          </w:p>
        </w:tc>
        <w:tc>
          <w:tcPr>
            <w:tcW w:w="2020" w:type="dxa"/>
            <w:tcBorders>
              <w:top w:val="single" w:color="auto" w:sz="4" w:space="0"/>
              <w:left w:val="single" w:color="auto" w:sz="4" w:space="0"/>
              <w:bottom w:val="single" w:color="auto" w:sz="4" w:space="0"/>
              <w:right w:val="single" w:color="auto" w:sz="4" w:space="0"/>
            </w:tcBorders>
            <w:vAlign w:val="center"/>
          </w:tcPr>
          <w:p w14:paraId="1C26C879">
            <w:pPr>
              <w:spacing w:line="312" w:lineRule="auto"/>
              <w:ind w:firstLine="420" w:firstLineChars="200"/>
              <w:rPr>
                <w:color w:val="auto"/>
              </w:rPr>
            </w:pPr>
          </w:p>
        </w:tc>
        <w:tc>
          <w:tcPr>
            <w:tcW w:w="1714" w:type="dxa"/>
            <w:tcBorders>
              <w:top w:val="single" w:color="auto" w:sz="4" w:space="0"/>
              <w:left w:val="single" w:color="auto" w:sz="4" w:space="0"/>
              <w:bottom w:val="single" w:color="auto" w:sz="4" w:space="0"/>
              <w:right w:val="single" w:color="auto" w:sz="4" w:space="0"/>
            </w:tcBorders>
            <w:vAlign w:val="center"/>
          </w:tcPr>
          <w:p w14:paraId="2534CAB1">
            <w:pPr>
              <w:spacing w:line="312" w:lineRule="auto"/>
              <w:ind w:firstLine="420" w:firstLineChars="200"/>
              <w:rPr>
                <w:color w:val="auto"/>
              </w:rPr>
            </w:pPr>
          </w:p>
        </w:tc>
      </w:tr>
      <w:tr w14:paraId="1B19A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0" w:type="dxa"/>
            <w:gridSpan w:val="5"/>
            <w:tcBorders>
              <w:top w:val="single" w:color="auto" w:sz="4" w:space="0"/>
              <w:left w:val="single" w:color="auto" w:sz="4" w:space="0"/>
              <w:bottom w:val="single" w:color="auto" w:sz="4" w:space="0"/>
              <w:right w:val="single" w:color="auto" w:sz="4" w:space="0"/>
            </w:tcBorders>
            <w:vAlign w:val="center"/>
          </w:tcPr>
          <w:p w14:paraId="6BDE69A0">
            <w:pPr>
              <w:spacing w:line="312" w:lineRule="auto"/>
              <w:ind w:firstLine="420" w:firstLineChars="200"/>
              <w:rPr>
                <w:rFonts w:cs="宋体"/>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67807481">
      <w:pPr>
        <w:spacing w:line="312" w:lineRule="auto"/>
        <w:ind w:firstLine="420" w:firstLineChars="200"/>
        <w:rPr>
          <w:b/>
          <w:bCs/>
          <w:color w:val="auto"/>
        </w:rPr>
      </w:pPr>
      <w:r>
        <w:rPr>
          <w:rFonts w:hint="eastAsia"/>
          <w:color w:val="auto"/>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78C424F">
      <w:pPr>
        <w:spacing w:line="312" w:lineRule="auto"/>
        <w:ind w:firstLine="422" w:firstLineChars="200"/>
        <w:rPr>
          <w:b/>
          <w:bCs/>
          <w:color w:val="auto"/>
        </w:rPr>
      </w:pPr>
      <w:r>
        <w:rPr>
          <w:rFonts w:hint="eastAsia"/>
          <w:b/>
          <w:bCs/>
          <w:color w:val="auto"/>
        </w:rPr>
        <w:t>二、服务内容与要求</w:t>
      </w:r>
    </w:p>
    <w:p w14:paraId="6B2220A6">
      <w:pPr>
        <w:spacing w:line="312" w:lineRule="auto"/>
        <w:ind w:firstLine="420" w:firstLineChars="200"/>
        <w:rPr>
          <w:color w:val="auto"/>
        </w:rPr>
      </w:pPr>
      <w:r>
        <w:rPr>
          <w:rFonts w:hint="eastAsia"/>
          <w:color w:val="auto"/>
        </w:rPr>
        <w:t>（按采购文件及采购结果填写）</w:t>
      </w:r>
    </w:p>
    <w:p w14:paraId="03F7E55D">
      <w:pPr>
        <w:spacing w:line="312" w:lineRule="auto"/>
        <w:ind w:firstLine="422" w:firstLineChars="200"/>
        <w:rPr>
          <w:b/>
          <w:bCs/>
          <w:color w:val="auto"/>
        </w:rPr>
      </w:pPr>
      <w:r>
        <w:rPr>
          <w:rFonts w:hint="eastAsia"/>
          <w:b/>
          <w:bCs/>
          <w:color w:val="auto"/>
        </w:rPr>
        <w:t>三、服务期限与地点</w:t>
      </w:r>
    </w:p>
    <w:p w14:paraId="0C42313B">
      <w:pPr>
        <w:spacing w:line="312" w:lineRule="auto"/>
        <w:ind w:firstLine="420" w:firstLineChars="200"/>
        <w:rPr>
          <w:color w:val="auto"/>
        </w:rPr>
      </w:pPr>
      <w:r>
        <w:rPr>
          <w:rFonts w:hint="eastAsia" w:ascii="宋体" w:hAnsi="宋体"/>
          <w:color w:val="auto"/>
          <w:kern w:val="2"/>
        </w:rPr>
        <w:t>1</w:t>
      </w:r>
      <w:r>
        <w:rPr>
          <w:rFonts w:hint="eastAsia" w:ascii="宋体" w:hAnsi="宋体"/>
          <w:color w:val="auto"/>
          <w:spacing w:val="-6"/>
          <w:kern w:val="2"/>
        </w:rPr>
        <w:t>.</w:t>
      </w:r>
      <w:r>
        <w:rPr>
          <w:rFonts w:hint="eastAsia"/>
          <w:color w:val="auto"/>
        </w:rPr>
        <w:t>服务期限：</w:t>
      </w:r>
      <w:r>
        <w:rPr>
          <w:color w:val="auto"/>
        </w:rPr>
        <w:t xml:space="preserve">    </w:t>
      </w:r>
      <w:r>
        <w:rPr>
          <w:rFonts w:hint="eastAsia"/>
          <w:color w:val="auto"/>
        </w:rPr>
        <w:t>年，从</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日至</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p>
    <w:p w14:paraId="3809CF34">
      <w:pPr>
        <w:autoSpaceDE w:val="0"/>
        <w:autoSpaceDN w:val="0"/>
        <w:adjustRightInd w:val="0"/>
        <w:spacing w:line="312" w:lineRule="auto"/>
        <w:ind w:firstLine="420" w:firstLineChars="200"/>
        <w:jc w:val="left"/>
        <w:rPr>
          <w:rFonts w:ascii="宋体" w:hAnsi="宋体"/>
          <w:color w:val="auto"/>
          <w:szCs w:val="21"/>
        </w:rPr>
      </w:pPr>
      <w:r>
        <w:rPr>
          <w:rFonts w:hint="eastAsia" w:ascii="宋体" w:hAnsi="宋体"/>
          <w:color w:val="auto"/>
          <w:szCs w:val="21"/>
        </w:rPr>
        <w:t>2.服务地点：                         。</w:t>
      </w:r>
    </w:p>
    <w:p w14:paraId="69797575">
      <w:pPr>
        <w:spacing w:line="312" w:lineRule="auto"/>
        <w:ind w:firstLine="420" w:firstLineChars="200"/>
        <w:rPr>
          <w:color w:val="auto"/>
        </w:rPr>
      </w:pPr>
      <w:r>
        <w:rPr>
          <w:color w:val="auto"/>
        </w:rPr>
        <w:t>3.</w:t>
      </w:r>
      <w:r>
        <w:rPr>
          <w:rFonts w:hint="eastAsia"/>
          <w:color w:val="auto"/>
        </w:rPr>
        <w:t>联系人及电话：甲方</w:t>
      </w:r>
      <w:r>
        <w:rPr>
          <w:color w:val="auto"/>
        </w:rPr>
        <w:t xml:space="preserve"> </w:t>
      </w:r>
      <w:r>
        <w:rPr>
          <w:rFonts w:hint="eastAsia"/>
          <w:color w:val="auto"/>
        </w:rPr>
        <w:t>姓名</w:t>
      </w:r>
      <w:r>
        <w:rPr>
          <w:color w:val="auto"/>
        </w:rPr>
        <w:t>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；乙方</w:t>
      </w:r>
      <w:r>
        <w:rPr>
          <w:color w:val="auto"/>
        </w:rPr>
        <w:t xml:space="preserve"> </w:t>
      </w:r>
      <w:r>
        <w:rPr>
          <w:rFonts w:hint="eastAsia"/>
          <w:color w:val="auto"/>
        </w:rPr>
        <w:t>姓名</w:t>
      </w:r>
      <w:r>
        <w:rPr>
          <w:color w:val="auto"/>
        </w:rPr>
        <w:t xml:space="preserve"> __________</w:t>
      </w:r>
      <w:r>
        <w:rPr>
          <w:rFonts w:hint="eastAsia"/>
          <w:color w:val="auto"/>
        </w:rPr>
        <w:t>联系电话</w:t>
      </w:r>
      <w:r>
        <w:rPr>
          <w:rFonts w:hint="eastAsia"/>
          <w:color w:val="auto"/>
          <w:u w:val="single"/>
        </w:rPr>
        <w:t>（办公电话及手机号）</w:t>
      </w:r>
      <w:r>
        <w:rPr>
          <w:color w:val="auto"/>
        </w:rPr>
        <w:t xml:space="preserve"> </w:t>
      </w:r>
      <w:r>
        <w:rPr>
          <w:rFonts w:hint="eastAsia"/>
          <w:color w:val="auto"/>
        </w:rPr>
        <w:t>。</w:t>
      </w:r>
    </w:p>
    <w:p w14:paraId="383188D6">
      <w:pPr>
        <w:autoSpaceDE w:val="0"/>
        <w:autoSpaceDN w:val="0"/>
        <w:adjustRightInd w:val="0"/>
        <w:spacing w:line="312" w:lineRule="auto"/>
        <w:ind w:firstLine="422" w:firstLineChars="200"/>
        <w:jc w:val="left"/>
        <w:rPr>
          <w:rFonts w:ascii="宋体" w:hAnsi="宋体"/>
          <w:b/>
          <w:bCs/>
          <w:color w:val="auto"/>
          <w:szCs w:val="21"/>
        </w:rPr>
      </w:pPr>
      <w:r>
        <w:rPr>
          <w:rFonts w:hint="eastAsia" w:ascii="宋体" w:hAnsi="宋体"/>
          <w:b/>
          <w:bCs/>
          <w:color w:val="auto"/>
          <w:szCs w:val="21"/>
        </w:rPr>
        <w:t>四、履约保证金与付款方式</w:t>
      </w:r>
    </w:p>
    <w:p w14:paraId="5FB695BA">
      <w:pPr>
        <w:spacing w:line="312" w:lineRule="auto"/>
        <w:ind w:firstLine="422" w:firstLineChars="200"/>
        <w:rPr>
          <w:color w:val="auto"/>
        </w:rPr>
      </w:pPr>
      <w:r>
        <w:rPr>
          <w:rFonts w:hint="eastAsia" w:ascii="宋体" w:hAnsi="宋体"/>
          <w:b/>
          <w:bCs/>
          <w:color w:val="auto"/>
        </w:rPr>
        <w:t>1</w:t>
      </w:r>
      <w:r>
        <w:rPr>
          <w:rFonts w:hint="eastAsia" w:ascii="宋体" w:hAnsi="宋体"/>
          <w:b/>
          <w:bCs/>
          <w:color w:val="auto"/>
          <w:spacing w:val="-6"/>
        </w:rPr>
        <w:t>.</w:t>
      </w:r>
      <w:r>
        <w:rPr>
          <w:b/>
          <w:bCs/>
          <w:color w:val="auto"/>
        </w:rPr>
        <w:t xml:space="preserve"> </w:t>
      </w:r>
      <w:r>
        <w:rPr>
          <w:rFonts w:hint="eastAsia"/>
          <w:b/>
          <w:bCs/>
          <w:color w:val="auto"/>
        </w:rPr>
        <w:t>履约保证金（如无则删除本条款）：</w:t>
      </w:r>
      <w:r>
        <w:rPr>
          <w:rFonts w:hint="eastAsia"/>
          <w:color w:val="auto"/>
        </w:rPr>
        <w:t>合同总金额的</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w:t>
      </w:r>
      <w:r>
        <w:rPr>
          <w:color w:val="auto"/>
        </w:rPr>
        <w:t>:</w:t>
      </w:r>
      <w:r>
        <w:rPr>
          <w:rFonts w:hint="eastAsia"/>
          <w:color w:val="auto"/>
        </w:rPr>
        <w:t>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转账等。交付完毕后提供保函或联系杭州电子科技大学计划财务处大厅开收据，服务完成验收合格后</w:t>
      </w:r>
      <w:r>
        <w:rPr>
          <w:color w:val="auto"/>
        </w:rPr>
        <w:t>7</w:t>
      </w:r>
      <w:r>
        <w:rPr>
          <w:rFonts w:hint="eastAsia"/>
          <w:color w:val="auto"/>
        </w:rPr>
        <w:t>个工作日内凭原始收据不计息退还。收款单位（户名）</w:t>
      </w:r>
      <w:r>
        <w:rPr>
          <w:color w:val="auto"/>
        </w:rPr>
        <w:t>:</w:t>
      </w:r>
      <w:r>
        <w:rPr>
          <w:rFonts w:hint="eastAsia"/>
          <w:color w:val="auto"/>
        </w:rPr>
        <w:t>杭州电子科技大学。开户银行：工行高新支行。银行账号：</w:t>
      </w:r>
      <w:r>
        <w:rPr>
          <w:color w:val="auto"/>
        </w:rPr>
        <w:t>1202026209008806216</w:t>
      </w:r>
      <w:r>
        <w:rPr>
          <w:rFonts w:hint="eastAsia"/>
          <w:color w:val="auto"/>
        </w:rPr>
        <w:t>。</w:t>
      </w:r>
    </w:p>
    <w:p w14:paraId="4791B17A">
      <w:pPr>
        <w:spacing w:line="312" w:lineRule="auto"/>
        <w:ind w:firstLine="422" w:firstLineChars="200"/>
        <w:rPr>
          <w:b/>
          <w:bCs/>
          <w:color w:val="auto"/>
        </w:rPr>
      </w:pPr>
      <w:r>
        <w:rPr>
          <w:rFonts w:hint="eastAsia" w:ascii="宋体" w:hAnsi="宋体"/>
          <w:b/>
          <w:bCs/>
          <w:color w:val="auto"/>
        </w:rPr>
        <w:t>2</w:t>
      </w:r>
      <w:r>
        <w:rPr>
          <w:rFonts w:hint="eastAsia" w:ascii="宋体" w:hAnsi="宋体"/>
          <w:b/>
          <w:bCs/>
          <w:color w:val="auto"/>
          <w:spacing w:val="-6"/>
        </w:rPr>
        <w:t>.</w:t>
      </w:r>
      <w:r>
        <w:rPr>
          <w:b/>
          <w:bCs/>
          <w:color w:val="auto"/>
        </w:rPr>
        <w:t xml:space="preserve"> </w:t>
      </w:r>
      <w:r>
        <w:rPr>
          <w:rFonts w:hint="eastAsia" w:ascii="宋体" w:hAnsi="宋体" w:cs="宋体"/>
          <w:b/>
          <w:bCs/>
          <w:color w:val="auto"/>
        </w:rPr>
        <w:t>付款方式</w:t>
      </w:r>
      <w:r>
        <w:rPr>
          <w:rFonts w:hint="eastAsia"/>
          <w:b/>
          <w:bCs/>
          <w:color w:val="auto"/>
        </w:rPr>
        <w:t>（根据项目要求、采购文件、采购结果，按以下方式选择填写）：</w:t>
      </w:r>
    </w:p>
    <w:p w14:paraId="358AEEC6">
      <w:pPr>
        <w:spacing w:line="312" w:lineRule="auto"/>
        <w:ind w:firstLine="420" w:firstLineChars="200"/>
        <w:rPr>
          <w:color w:val="auto"/>
        </w:rPr>
      </w:pPr>
      <w:r>
        <w:rPr>
          <w:rFonts w:hint="eastAsia"/>
          <w:color w:val="auto"/>
        </w:rPr>
        <w:t>（</w:t>
      </w:r>
      <w:r>
        <w:rPr>
          <w:rFonts w:hint="eastAsia" w:ascii="宋体" w:hAnsi="宋体"/>
          <w:color w:val="auto"/>
          <w:spacing w:val="-6"/>
        </w:rPr>
        <w:t>1</w:t>
      </w:r>
      <w:r>
        <w:rPr>
          <w:rFonts w:hint="eastAsia"/>
          <w:color w:val="auto"/>
        </w:rPr>
        <w:t>）预付款方式：</w:t>
      </w:r>
    </w:p>
    <w:p w14:paraId="7BA42F2E">
      <w:pPr>
        <w:spacing w:line="312" w:lineRule="auto"/>
        <w:ind w:firstLine="420" w:firstLineChars="200"/>
        <w:rPr>
          <w:color w:val="auto"/>
        </w:rPr>
      </w:pPr>
      <w:r>
        <w:rPr>
          <w:rFonts w:hint="eastAsia"/>
          <w:color w:val="auto"/>
        </w:rPr>
        <w:t>①乙方为中小企业的，合同生效以及具备实施条件后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rPr>
        <w:t xml:space="preserve"> </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2CACD0D2">
      <w:pPr>
        <w:spacing w:line="312" w:lineRule="auto"/>
        <w:ind w:firstLine="420" w:firstLineChars="200"/>
        <w:rPr>
          <w:color w:val="auto"/>
        </w:rPr>
      </w:pPr>
      <w:r>
        <w:rPr>
          <w:rFonts w:hint="eastAsia"/>
          <w:color w:val="auto"/>
        </w:rPr>
        <w:t>②乙方为大型企业的，合同生效以及具备实施条件后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77536BD8">
      <w:pPr>
        <w:spacing w:line="312" w:lineRule="auto"/>
        <w:ind w:firstLine="420" w:firstLineChars="200"/>
        <w:rPr>
          <w:color w:val="auto"/>
        </w:rPr>
      </w:pPr>
      <w:r>
        <w:rPr>
          <w:rFonts w:hint="eastAsia"/>
          <w:color w:val="auto"/>
        </w:rPr>
        <w:t>③在签订合同时，乙方明确表示主动要求降低预付款比例的，可降低预付款比例（预付款保函同步调整）。</w:t>
      </w:r>
    </w:p>
    <w:p w14:paraId="3D78272C">
      <w:pPr>
        <w:spacing w:line="312" w:lineRule="auto"/>
        <w:ind w:firstLine="420" w:firstLineChars="200"/>
        <w:rPr>
          <w:color w:val="auto"/>
        </w:rPr>
      </w:pPr>
      <w:r>
        <w:rPr>
          <w:rFonts w:hint="eastAsia"/>
          <w:color w:val="auto"/>
        </w:rPr>
        <w:t>（</w:t>
      </w:r>
      <w:r>
        <w:rPr>
          <w:rFonts w:hint="eastAsia" w:ascii="宋体" w:hAnsi="宋体"/>
          <w:color w:val="auto"/>
        </w:rPr>
        <w:t>2</w:t>
      </w:r>
      <w:r>
        <w:rPr>
          <w:rFonts w:hint="eastAsia"/>
          <w:color w:val="auto"/>
        </w:rPr>
        <w:t>）以人工投入为主且实行按月定期结算支付款项的项目，按月结算付款。</w:t>
      </w:r>
    </w:p>
    <w:p w14:paraId="2DEB6694">
      <w:pPr>
        <w:spacing w:line="312" w:lineRule="auto"/>
        <w:ind w:firstLine="420" w:firstLineChars="200"/>
        <w:rPr>
          <w:color w:val="auto"/>
        </w:rPr>
      </w:pPr>
      <w:r>
        <w:rPr>
          <w:rFonts w:hint="eastAsia"/>
          <w:color w:val="auto"/>
        </w:rPr>
        <w:t>（</w:t>
      </w:r>
      <w:r>
        <w:rPr>
          <w:rFonts w:hint="eastAsia" w:ascii="宋体" w:hAnsi="宋体"/>
          <w:color w:val="auto"/>
        </w:rPr>
        <w:t>3</w:t>
      </w:r>
      <w:r>
        <w:rPr>
          <w:rFonts w:hint="eastAsia"/>
          <w:color w:val="auto"/>
        </w:rPr>
        <w:t>）签订合同时乙方明确表示无需预付款或乙方为大型企业的，可以采用以下付款方式：</w:t>
      </w:r>
    </w:p>
    <w:p w14:paraId="3D0601C8">
      <w:pPr>
        <w:spacing w:line="312" w:lineRule="auto"/>
        <w:ind w:firstLine="420" w:firstLineChars="200"/>
        <w:rPr>
          <w:color w:val="auto"/>
        </w:rPr>
      </w:pPr>
      <w:r>
        <w:rPr>
          <w:rFonts w:hint="eastAsia"/>
          <w:color w:val="auto"/>
        </w:rPr>
        <w:t>①</w:t>
      </w:r>
      <w:r>
        <w:rPr>
          <w:rFonts w:hint="eastAsia"/>
          <w:b/>
          <w:color w:val="auto"/>
        </w:rPr>
        <w:t>一</w:t>
      </w:r>
      <w:r>
        <w:rPr>
          <w:rFonts w:hint="eastAsia"/>
          <w:bCs/>
          <w:color w:val="auto"/>
        </w:rPr>
        <w:t>次性付款</w:t>
      </w:r>
      <w:r>
        <w:rPr>
          <w:rFonts w:hint="eastAsia"/>
          <w:b/>
          <w:color w:val="auto"/>
        </w:rPr>
        <w:t>：</w:t>
      </w:r>
      <w:r>
        <w:rPr>
          <w:rFonts w:hint="eastAsia"/>
          <w:color w:val="auto"/>
        </w:rPr>
        <w:t>服务结束，甲方验收合格并收到发票后</w:t>
      </w:r>
      <w:r>
        <w:rPr>
          <w:color w:val="auto"/>
        </w:rPr>
        <w:t>10</w:t>
      </w:r>
      <w:r>
        <w:rPr>
          <w:rFonts w:hint="eastAsia"/>
          <w:color w:val="auto"/>
        </w:rPr>
        <w:t>个工作日内，甲方向乙方支付全部合同价款。</w:t>
      </w:r>
    </w:p>
    <w:p w14:paraId="69355C17">
      <w:pPr>
        <w:spacing w:line="312" w:lineRule="auto"/>
        <w:ind w:firstLine="420" w:firstLineChars="200"/>
        <w:rPr>
          <w:color w:val="auto"/>
        </w:rPr>
      </w:pPr>
      <w:r>
        <w:rPr>
          <w:rFonts w:hint="eastAsia"/>
          <w:color w:val="auto"/>
        </w:rPr>
        <w:t>②</w:t>
      </w:r>
      <w:r>
        <w:rPr>
          <w:rFonts w:hint="eastAsia"/>
          <w:bCs/>
          <w:color w:val="auto"/>
        </w:rPr>
        <w:t>按期结算</w:t>
      </w:r>
      <w:r>
        <w:rPr>
          <w:rFonts w:hint="eastAsia"/>
          <w:b/>
          <w:color w:val="auto"/>
        </w:rPr>
        <w:t>：</w:t>
      </w:r>
      <w:r>
        <w:rPr>
          <w:rFonts w:hint="eastAsia"/>
          <w:color w:val="auto"/>
        </w:rPr>
        <w:t>每</w:t>
      </w:r>
      <w:r>
        <w:rPr>
          <w:color w:val="auto"/>
          <w:u w:val="single"/>
        </w:rPr>
        <w:t xml:space="preserve">    </w:t>
      </w:r>
      <w:r>
        <w:rPr>
          <w:rFonts w:hint="eastAsia"/>
          <w:color w:val="auto"/>
        </w:rPr>
        <w:t>末（月、季度或半年），甲方验收合格并收到发票后</w:t>
      </w:r>
      <w:r>
        <w:rPr>
          <w:color w:val="auto"/>
        </w:rPr>
        <w:t xml:space="preserve"> 10</w:t>
      </w:r>
      <w:r>
        <w:rPr>
          <w:rFonts w:hint="eastAsia"/>
          <w:color w:val="auto"/>
        </w:rPr>
        <w:t>个工作日内，甲方向乙方支付本期款项。</w:t>
      </w:r>
      <w:r>
        <w:rPr>
          <w:color w:val="auto"/>
        </w:rPr>
        <w:t xml:space="preserve"> </w:t>
      </w:r>
    </w:p>
    <w:p w14:paraId="261EC942">
      <w:pPr>
        <w:spacing w:line="312" w:lineRule="auto"/>
        <w:ind w:firstLine="420" w:firstLineChars="200"/>
        <w:rPr>
          <w:color w:val="auto"/>
        </w:rPr>
      </w:pPr>
      <w:r>
        <w:rPr>
          <w:rFonts w:hint="eastAsia"/>
          <w:color w:val="auto"/>
        </w:rPr>
        <w:t>③按进度付款</w:t>
      </w:r>
      <w:r>
        <w:rPr>
          <w:rFonts w:hint="eastAsia"/>
          <w:b/>
          <w:bCs/>
          <w:color w:val="auto"/>
        </w:rPr>
        <w:t>：</w:t>
      </w:r>
      <w:r>
        <w:rPr>
          <w:rFonts w:hint="eastAsia"/>
          <w:color w:val="auto"/>
        </w:rPr>
        <w:t>每个进度节点，</w:t>
      </w:r>
      <w:r>
        <w:rPr>
          <w:rFonts w:hint="eastAsia"/>
          <w:bCs/>
          <w:color w:val="auto"/>
        </w:rPr>
        <w:t>甲方</w:t>
      </w:r>
      <w:r>
        <w:rPr>
          <w:rFonts w:hint="eastAsia"/>
          <w:color w:val="auto"/>
        </w:rPr>
        <w:t>验收合格并收到发票后</w:t>
      </w:r>
      <w:r>
        <w:rPr>
          <w:color w:val="auto"/>
        </w:rPr>
        <w:t>10</w:t>
      </w:r>
      <w:r>
        <w:rPr>
          <w:rFonts w:hint="eastAsia"/>
          <w:color w:val="auto"/>
        </w:rPr>
        <w:t>个工作日内，甲方向乙方支付对应款项。</w:t>
      </w:r>
    </w:p>
    <w:p w14:paraId="4B1DF18A">
      <w:pPr>
        <w:spacing w:line="312" w:lineRule="auto"/>
        <w:ind w:firstLine="420" w:firstLineChars="200"/>
        <w:rPr>
          <w:color w:val="auto"/>
        </w:rPr>
      </w:pPr>
      <w:r>
        <w:rPr>
          <w:rFonts w:hint="eastAsia"/>
          <w:color w:val="auto"/>
        </w:rPr>
        <w:t>④</w:t>
      </w:r>
      <w:r>
        <w:rPr>
          <w:rFonts w:hint="eastAsia"/>
          <w:bCs/>
          <w:color w:val="auto"/>
        </w:rPr>
        <w:t>其它支付形式</w:t>
      </w:r>
      <w:r>
        <w:rPr>
          <w:rFonts w:hint="eastAsia"/>
          <w:b/>
          <w:color w:val="auto"/>
        </w:rPr>
        <w:t>：</w:t>
      </w:r>
      <w:r>
        <w:rPr>
          <w:color w:val="auto"/>
        </w:rPr>
        <w:t xml:space="preserve">                 </w:t>
      </w:r>
    </w:p>
    <w:p w14:paraId="183F1E3C">
      <w:pPr>
        <w:spacing w:line="312" w:lineRule="auto"/>
        <w:ind w:firstLine="420" w:firstLineChars="200"/>
        <w:rPr>
          <w:color w:val="auto"/>
        </w:rPr>
      </w:pPr>
      <w:r>
        <w:rPr>
          <w:rFonts w:hint="eastAsia"/>
          <w:color w:val="auto"/>
        </w:rPr>
        <w:t>（</w:t>
      </w:r>
      <w:r>
        <w:rPr>
          <w:rFonts w:hint="eastAsia" w:ascii="宋体" w:hAnsi="宋体"/>
          <w:color w:val="auto"/>
        </w:rPr>
        <w:t>4</w:t>
      </w:r>
      <w:r>
        <w:rPr>
          <w:rFonts w:hint="eastAsia"/>
          <w:color w:val="auto"/>
        </w:rPr>
        <w:t>）房屋租赁、服务器租用、数据库使用等租用型项目，合同生效、具备使用条件并经甲方验收合格后按期支付费用（月、季度、半年或整年）。</w:t>
      </w:r>
    </w:p>
    <w:p w14:paraId="74C47F16">
      <w:pPr>
        <w:spacing w:line="312" w:lineRule="auto"/>
        <w:ind w:firstLine="420" w:firstLineChars="200"/>
        <w:rPr>
          <w:color w:val="auto"/>
        </w:rPr>
      </w:pPr>
      <w:r>
        <w:rPr>
          <w:rFonts w:hint="eastAsia"/>
          <w:color w:val="auto"/>
        </w:rPr>
        <w:t>付款前，乙方须交纳合同约定的履约保证金（如有）并提供甲方财务处开具的履约保证金收据，乙方向甲方开具等额有效的合格增值税发票。</w:t>
      </w:r>
    </w:p>
    <w:p w14:paraId="3FBE1797">
      <w:pPr>
        <w:spacing w:line="312" w:lineRule="auto"/>
        <w:ind w:firstLine="420" w:firstLineChars="200"/>
        <w:rPr>
          <w:color w:val="auto"/>
        </w:rPr>
      </w:pPr>
      <w:r>
        <w:rPr>
          <w:rFonts w:hint="eastAsia"/>
          <w:color w:val="auto"/>
        </w:rPr>
        <w:t>开票信息如下：</w:t>
      </w:r>
    </w:p>
    <w:p w14:paraId="4D94ADE2">
      <w:pPr>
        <w:spacing w:line="312" w:lineRule="auto"/>
        <w:ind w:firstLine="420" w:firstLineChars="200"/>
        <w:rPr>
          <w:color w:val="auto"/>
        </w:rPr>
      </w:pPr>
      <w:r>
        <w:rPr>
          <w:rFonts w:hint="eastAsia"/>
          <w:color w:val="auto"/>
        </w:rPr>
        <w:t>单位名称：杭州电子科技大学。税号：</w:t>
      </w:r>
      <w:r>
        <w:rPr>
          <w:color w:val="auto"/>
        </w:rPr>
        <w:t>12330000470009026T</w:t>
      </w:r>
    </w:p>
    <w:p w14:paraId="4AA560EC">
      <w:pPr>
        <w:spacing w:line="312" w:lineRule="auto"/>
        <w:ind w:firstLine="420" w:firstLineChars="200"/>
        <w:rPr>
          <w:color w:val="auto"/>
        </w:rPr>
      </w:pPr>
      <w:r>
        <w:rPr>
          <w:rFonts w:hint="eastAsia"/>
          <w:color w:val="auto"/>
        </w:rPr>
        <w:t>开户银行：工行杭州高新支行。账号：</w:t>
      </w:r>
      <w:r>
        <w:rPr>
          <w:color w:val="auto"/>
        </w:rPr>
        <w:t>1202026209008806216</w:t>
      </w:r>
    </w:p>
    <w:p w14:paraId="6E330307">
      <w:pPr>
        <w:spacing w:line="312" w:lineRule="auto"/>
        <w:ind w:firstLine="422" w:firstLineChars="200"/>
        <w:rPr>
          <w:b/>
          <w:bCs/>
          <w:color w:val="auto"/>
        </w:rPr>
      </w:pPr>
      <w:r>
        <w:rPr>
          <w:rFonts w:hint="eastAsia"/>
          <w:b/>
          <w:bCs/>
          <w:color w:val="auto"/>
        </w:rPr>
        <w:t>五、双方权利与义务：</w:t>
      </w:r>
    </w:p>
    <w:p w14:paraId="35AE6665">
      <w:pPr>
        <w:spacing w:line="312" w:lineRule="auto"/>
        <w:ind w:firstLine="420" w:firstLineChars="200"/>
        <w:rPr>
          <w:color w:val="auto"/>
        </w:rPr>
      </w:pPr>
      <w:r>
        <w:rPr>
          <w:rFonts w:hint="eastAsia"/>
          <w:color w:val="auto"/>
        </w:rPr>
        <w:t>（按采购文件及采购结果填写，如有）</w:t>
      </w:r>
    </w:p>
    <w:p w14:paraId="2B20EFED">
      <w:pPr>
        <w:spacing w:line="312" w:lineRule="auto"/>
        <w:ind w:firstLine="422" w:firstLineChars="200"/>
        <w:rPr>
          <w:b/>
          <w:bCs/>
          <w:color w:val="auto"/>
        </w:rPr>
      </w:pPr>
      <w:r>
        <w:rPr>
          <w:rFonts w:hint="eastAsia"/>
          <w:b/>
          <w:bCs/>
          <w:color w:val="auto"/>
        </w:rPr>
        <w:t>六、知识产权要求</w:t>
      </w:r>
    </w:p>
    <w:p w14:paraId="0963D119">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4644F5E0">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78710FEE">
      <w:pPr>
        <w:spacing w:line="312" w:lineRule="auto"/>
        <w:ind w:firstLine="422" w:firstLineChars="200"/>
        <w:rPr>
          <w:b/>
          <w:bCs/>
          <w:color w:val="auto"/>
        </w:rPr>
      </w:pPr>
      <w:r>
        <w:rPr>
          <w:rFonts w:hint="eastAsia"/>
          <w:b/>
          <w:bCs/>
          <w:color w:val="auto"/>
        </w:rPr>
        <w:t>七、转包或分包</w:t>
      </w:r>
    </w:p>
    <w:p w14:paraId="4F31B61B">
      <w:pPr>
        <w:snapToGrid w:val="0"/>
        <w:spacing w:line="312" w:lineRule="auto"/>
        <w:ind w:firstLine="420" w:firstLineChars="200"/>
        <w:rPr>
          <w:rFonts w:ascii="宋体" w:hAnsi="Courier New" w:cs="Arial"/>
          <w:color w:val="auto"/>
          <w:szCs w:val="21"/>
        </w:rPr>
      </w:pPr>
      <w:r>
        <w:rPr>
          <w:rFonts w:hint="eastAsia" w:ascii="宋体" w:hAnsi="宋体" w:cs="Arial"/>
          <w:color w:val="auto"/>
          <w:szCs w:val="21"/>
        </w:rPr>
        <w:t>1</w:t>
      </w:r>
      <w:r>
        <w:rPr>
          <w:rFonts w:hint="eastAsia" w:ascii="宋体" w:hAnsi="Courier New" w:cs="Arial"/>
          <w:color w:val="auto"/>
          <w:spacing w:val="-6"/>
          <w:szCs w:val="21"/>
        </w:rPr>
        <w:t>.</w:t>
      </w:r>
      <w:r>
        <w:rPr>
          <w:rFonts w:hint="eastAsia" w:ascii="宋体" w:hAnsi="Courier New" w:cs="Arial"/>
          <w:color w:val="auto"/>
          <w:szCs w:val="21"/>
        </w:rPr>
        <w:t>本合同范围的货物，应由乙方直接供应，不得转让他人供应。</w:t>
      </w:r>
    </w:p>
    <w:p w14:paraId="7466CF9D">
      <w:pPr>
        <w:snapToGrid w:val="0"/>
        <w:spacing w:line="312" w:lineRule="auto"/>
        <w:ind w:firstLine="420" w:firstLineChars="200"/>
        <w:rPr>
          <w:rFonts w:ascii="宋体" w:hAnsi="Courier New" w:cs="Arial"/>
          <w:color w:val="auto"/>
          <w:szCs w:val="21"/>
        </w:rPr>
      </w:pPr>
      <w:r>
        <w:rPr>
          <w:rFonts w:hint="eastAsia" w:ascii="宋体" w:hAnsi="Courier New" w:cs="Arial"/>
          <w:color w:val="auto"/>
          <w:szCs w:val="21"/>
        </w:rPr>
        <w:t>2</w:t>
      </w:r>
      <w:r>
        <w:rPr>
          <w:rFonts w:hint="eastAsia" w:ascii="宋体" w:hAnsi="Courier New" w:cs="Arial"/>
          <w:color w:val="auto"/>
          <w:spacing w:val="-6"/>
          <w:szCs w:val="21"/>
        </w:rPr>
        <w:t>.</w:t>
      </w:r>
      <w:r>
        <w:rPr>
          <w:rFonts w:hint="eastAsia" w:ascii="宋体" w:hAnsi="Courier New" w:cs="Arial"/>
          <w:color w:val="auto"/>
          <w:szCs w:val="21"/>
        </w:rPr>
        <w:t>除非得到甲方的书面同意，乙方不得将本合同范围的货物分包给他人供应。</w:t>
      </w:r>
    </w:p>
    <w:p w14:paraId="04DE1055">
      <w:pPr>
        <w:spacing w:line="312" w:lineRule="auto"/>
        <w:ind w:firstLine="420" w:firstLineChars="200"/>
        <w:rPr>
          <w:rFonts w:ascii="宋体"/>
          <w:color w:val="auto"/>
        </w:rPr>
      </w:pPr>
      <w:r>
        <w:rPr>
          <w:rFonts w:hint="eastAsia" w:ascii="宋体" w:hAnsi="宋体"/>
          <w:color w:val="auto"/>
        </w:rPr>
        <w:t>3</w:t>
      </w:r>
      <w:r>
        <w:rPr>
          <w:rFonts w:hint="eastAsia" w:ascii="宋体"/>
          <w:color w:val="auto"/>
          <w:spacing w:val="-6"/>
        </w:rPr>
        <w:t>.</w:t>
      </w:r>
      <w:r>
        <w:rPr>
          <w:rFonts w:hint="eastAsia"/>
          <w:color w:val="auto"/>
        </w:rPr>
        <w:t>如有转让或未经甲方同意的分包行为，甲方有权解除合同，没收履约保证金并追究乙方的违约责任</w:t>
      </w:r>
      <w:r>
        <w:rPr>
          <w:rFonts w:hint="eastAsia" w:ascii="宋体"/>
          <w:color w:val="auto"/>
        </w:rPr>
        <w:t>。</w:t>
      </w:r>
    </w:p>
    <w:p w14:paraId="152BAE35">
      <w:pPr>
        <w:spacing w:line="312" w:lineRule="auto"/>
        <w:ind w:firstLine="422" w:firstLineChars="200"/>
        <w:rPr>
          <w:b/>
          <w:bCs/>
          <w:color w:val="auto"/>
        </w:rPr>
      </w:pPr>
      <w:bookmarkStart w:id="459" w:name="_Hlk155173514"/>
      <w:r>
        <w:rPr>
          <w:rFonts w:hint="eastAsia"/>
          <w:b/>
          <w:bCs/>
          <w:color w:val="auto"/>
        </w:rPr>
        <w:t>八、</w:t>
      </w:r>
      <w:bookmarkEnd w:id="459"/>
      <w:r>
        <w:rPr>
          <w:rFonts w:hint="eastAsia"/>
          <w:b/>
          <w:bCs/>
          <w:color w:val="auto"/>
        </w:rPr>
        <w:t>验收</w:t>
      </w:r>
    </w:p>
    <w:p w14:paraId="47BE13F3">
      <w:pPr>
        <w:spacing w:line="312" w:lineRule="auto"/>
        <w:ind w:firstLine="420" w:firstLineChars="200"/>
        <w:rPr>
          <w:color w:val="auto"/>
        </w:rPr>
      </w:pPr>
      <w:r>
        <w:rPr>
          <w:rFonts w:hint="eastAsia" w:ascii="宋体" w:hAnsi="宋体" w:cs="宋体"/>
          <w:color w:val="auto"/>
        </w:rPr>
        <w:t>1</w:t>
      </w:r>
      <w:r>
        <w:rPr>
          <w:rFonts w:hint="eastAsia" w:ascii="宋体" w:hAnsi="宋体"/>
          <w:color w:val="auto"/>
        </w:rPr>
        <w:t>.</w:t>
      </w:r>
      <w:r>
        <w:rPr>
          <w:rFonts w:hint="eastAsia"/>
          <w:color w:val="auto"/>
        </w:rPr>
        <w:t>验收前乙方应对所提供服务作出全面检查及对验收文件进行整理，并列出清单，作为甲方验收和使用的技术条件依据，检验的结果应交甲方。</w:t>
      </w:r>
    </w:p>
    <w:p w14:paraId="3ED2DC74">
      <w:pPr>
        <w:spacing w:line="312" w:lineRule="auto"/>
        <w:ind w:firstLine="420" w:firstLineChars="200"/>
        <w:rPr>
          <w:rFonts w:cs="宋体"/>
          <w:color w:val="auto"/>
        </w:rPr>
      </w:pPr>
      <w:r>
        <w:rPr>
          <w:rFonts w:hint="eastAsia" w:ascii="宋体" w:hAnsi="宋体" w:cs="宋体"/>
          <w:color w:val="auto"/>
        </w:rPr>
        <w:t>2</w:t>
      </w:r>
      <w:r>
        <w:rPr>
          <w:rFonts w:hint="eastAsia" w:ascii="宋体" w:hAnsi="宋体"/>
          <w:color w:val="auto"/>
        </w:rPr>
        <w:t>.如甲方需要，</w:t>
      </w:r>
      <w:r>
        <w:rPr>
          <w:rFonts w:hint="eastAsia"/>
          <w:color w:val="auto"/>
        </w:rPr>
        <w:t>验收时乙方应在现场，验收完毕后作出验收结果报告。</w:t>
      </w:r>
      <w:r>
        <w:rPr>
          <w:rFonts w:cs="宋体"/>
          <w:color w:val="auto"/>
        </w:rPr>
        <w:t xml:space="preserve"> </w:t>
      </w:r>
    </w:p>
    <w:p w14:paraId="2B465195">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b/>
          <w:bCs/>
          <w:color w:val="auto"/>
          <w:u w:val="single"/>
        </w:rPr>
        <w:t xml:space="preserve"> </w:t>
      </w:r>
      <w:r>
        <w:rPr>
          <w:rFonts w:hint="eastAsia" w:ascii="宋体" w:hAnsi="宋体"/>
          <w:b/>
          <w:bCs/>
          <w:color w:val="auto"/>
          <w:u w:val="single"/>
          <w:lang w:val="en-US" w:eastAsia="zh-CN"/>
        </w:rPr>
        <w:t>7</w:t>
      </w:r>
      <w:r>
        <w:rPr>
          <w:rFonts w:hint="eastAsia" w:ascii="宋体" w:hAnsi="宋体"/>
          <w:b/>
          <w:bCs/>
          <w:color w:val="auto"/>
          <w:u w:val="single"/>
        </w:rPr>
        <w:t xml:space="preserve"> </w:t>
      </w:r>
      <w:r>
        <w:rPr>
          <w:rFonts w:hint="eastAsia"/>
          <w:color w:val="auto"/>
        </w:rPr>
        <w:t>个工作日内开始验收。</w:t>
      </w:r>
    </w:p>
    <w:p w14:paraId="441668CD">
      <w:pPr>
        <w:spacing w:line="312" w:lineRule="auto"/>
        <w:ind w:firstLine="420" w:firstLineChars="200"/>
        <w:rPr>
          <w:rFonts w:cs="宋体"/>
          <w:strike/>
          <w:color w:val="auto"/>
        </w:rPr>
      </w:pPr>
      <w:r>
        <w:rPr>
          <w:rFonts w:hint="eastAsia" w:ascii="宋体" w:hAnsi="宋体" w:cs="宋体"/>
          <w:color w:val="auto"/>
        </w:rPr>
        <w:t>4</w:t>
      </w:r>
      <w:r>
        <w:rPr>
          <w:rFonts w:hint="eastAsia" w:ascii="宋体" w:hAnsi="宋体"/>
          <w:color w:val="auto"/>
        </w:rPr>
        <w:t>.</w:t>
      </w:r>
      <w:r>
        <w:rPr>
          <w:rFonts w:hint="eastAsia"/>
          <w:color w:val="auto"/>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656C9E23">
      <w:pPr>
        <w:spacing w:line="312" w:lineRule="auto"/>
        <w:ind w:firstLine="422" w:firstLineChars="200"/>
        <w:rPr>
          <w:b/>
          <w:bCs/>
          <w:color w:val="auto"/>
        </w:rPr>
      </w:pPr>
      <w:r>
        <w:rPr>
          <w:rFonts w:hint="eastAsia"/>
          <w:b/>
          <w:bCs/>
          <w:color w:val="auto"/>
        </w:rPr>
        <w:t>九、质量保证与售后服务</w:t>
      </w:r>
    </w:p>
    <w:p w14:paraId="2BE05A27">
      <w:pPr>
        <w:spacing w:line="312" w:lineRule="auto"/>
        <w:ind w:firstLine="420" w:firstLineChars="200"/>
        <w:rPr>
          <w:color w:val="auto"/>
        </w:rPr>
      </w:pPr>
      <w:r>
        <w:rPr>
          <w:rFonts w:hint="eastAsia" w:ascii="宋体" w:hAnsi="宋体"/>
          <w:color w:val="auto"/>
        </w:rPr>
        <w:t>1.</w:t>
      </w:r>
      <w:r>
        <w:rPr>
          <w:rFonts w:hint="eastAsia"/>
          <w:color w:val="auto"/>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31E61210">
      <w:pPr>
        <w:spacing w:line="312" w:lineRule="auto"/>
        <w:ind w:firstLine="420" w:firstLineChars="200"/>
        <w:rPr>
          <w:rFonts w:cs="宋体"/>
          <w:b/>
          <w:bCs/>
          <w:color w:val="auto"/>
        </w:rPr>
      </w:pPr>
      <w:r>
        <w:rPr>
          <w:rFonts w:hint="eastAsia" w:ascii="宋体" w:hAnsi="宋体" w:cs="宋体"/>
          <w:color w:val="auto"/>
        </w:rPr>
        <w:t>2</w:t>
      </w:r>
      <w:r>
        <w:rPr>
          <w:rFonts w:hint="eastAsia" w:ascii="宋体" w:hAnsi="宋体"/>
          <w:color w:val="auto"/>
        </w:rPr>
        <w:t>.</w:t>
      </w:r>
      <w:r>
        <w:rPr>
          <w:rFonts w:hint="eastAsia"/>
          <w:color w:val="auto"/>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3475BB31">
      <w:pPr>
        <w:spacing w:line="312" w:lineRule="auto"/>
        <w:ind w:firstLine="420" w:firstLineChars="200"/>
        <w:rPr>
          <w:rFonts w:cs="宋体"/>
          <w:b/>
          <w:bCs/>
          <w:color w:val="auto"/>
        </w:rPr>
      </w:pPr>
      <w:r>
        <w:rPr>
          <w:rFonts w:hint="eastAsia" w:ascii="宋体" w:hAnsi="宋体" w:cs="宋体"/>
          <w:color w:val="auto"/>
        </w:rPr>
        <w:t>3</w:t>
      </w:r>
      <w:r>
        <w:rPr>
          <w:rFonts w:hint="eastAsia" w:ascii="宋体" w:hAnsi="宋体"/>
          <w:color w:val="auto"/>
        </w:rPr>
        <w:t>.</w:t>
      </w:r>
      <w:r>
        <w:rPr>
          <w:rFonts w:hint="eastAsia"/>
          <w:color w:val="auto"/>
        </w:rPr>
        <w:t>质量保证期内，乙方对本项目所含货物类产品免费提供维护、维修或更换，包括设备维修所需的零配件及不能解决的故障需要返回生产厂家维修时所发生的一切费用。</w:t>
      </w:r>
    </w:p>
    <w:p w14:paraId="6C2EF818">
      <w:pPr>
        <w:spacing w:line="312" w:lineRule="auto"/>
        <w:ind w:firstLine="422" w:firstLineChars="200"/>
        <w:rPr>
          <w:b/>
          <w:bCs/>
          <w:color w:val="auto"/>
        </w:rPr>
      </w:pPr>
      <w:r>
        <w:rPr>
          <w:rFonts w:hint="eastAsia"/>
          <w:b/>
          <w:bCs/>
          <w:color w:val="auto"/>
        </w:rPr>
        <w:t>十、保密条款</w:t>
      </w:r>
    </w:p>
    <w:p w14:paraId="0226AC4F">
      <w:pPr>
        <w:spacing w:line="312" w:lineRule="auto"/>
        <w:ind w:firstLine="420" w:firstLineChars="200"/>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5111CC96">
      <w:pPr>
        <w:spacing w:line="312" w:lineRule="auto"/>
        <w:ind w:firstLine="422" w:firstLineChars="200"/>
        <w:rPr>
          <w:b/>
          <w:bCs/>
          <w:color w:val="auto"/>
        </w:rPr>
      </w:pPr>
      <w:r>
        <w:rPr>
          <w:rFonts w:hint="eastAsia"/>
          <w:b/>
          <w:bCs/>
          <w:color w:val="auto"/>
        </w:rPr>
        <w:t>十一、违约责任</w:t>
      </w:r>
    </w:p>
    <w:p w14:paraId="7342546B">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甲方逾期支付款项的，每逾期一日，应按逾期付款总额</w:t>
      </w:r>
      <w:r>
        <w:rPr>
          <w:rFonts w:hint="eastAsia"/>
          <w:color w:val="auto"/>
          <w:u w:val="single"/>
        </w:rPr>
        <w:t>千分之一</w:t>
      </w:r>
      <w:r>
        <w:rPr>
          <w:rFonts w:hint="eastAsia"/>
          <w:color w:val="auto"/>
        </w:rPr>
        <w:t>向乙方支付违约金。</w:t>
      </w:r>
    </w:p>
    <w:p w14:paraId="7DE33680">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乙方逾期履行合同的，每逾期一日，应按合同总价</w:t>
      </w:r>
      <w:r>
        <w:rPr>
          <w:rFonts w:hint="eastAsia"/>
          <w:color w:val="auto"/>
          <w:u w:val="single"/>
        </w:rPr>
        <w:t>千分之一</w:t>
      </w:r>
      <w:r>
        <w:rPr>
          <w:rFonts w:hint="eastAsia"/>
          <w:color w:val="auto"/>
        </w:rPr>
        <w:t>向甲方支付违约金。累计逾期超过约定日期</w:t>
      </w:r>
      <w:r>
        <w:rPr>
          <w:color w:val="auto"/>
          <w:u w:val="single"/>
        </w:rPr>
        <w:t xml:space="preserve"> 10 </w:t>
      </w:r>
      <w:r>
        <w:rPr>
          <w:rFonts w:hint="eastAsia"/>
          <w:color w:val="auto"/>
        </w:rPr>
        <w:t>个工作日的，甲方有权解除本合同，乙方应向</w:t>
      </w:r>
      <w:r>
        <w:rPr>
          <w:rFonts w:hint="eastAsia"/>
          <w:color w:val="auto"/>
          <w:spacing w:val="-6"/>
        </w:rPr>
        <w:t>甲方返还全部已支付价款，并按合同总价的</w:t>
      </w:r>
      <w:r>
        <w:rPr>
          <w:color w:val="auto"/>
          <w:u w:val="single"/>
        </w:rPr>
        <w:t>5 %</w:t>
      </w:r>
      <w:r>
        <w:rPr>
          <w:rFonts w:hint="eastAsia"/>
          <w:color w:val="auto"/>
          <w:spacing w:val="-6"/>
        </w:rPr>
        <w:t>向甲方支付违约金，</w:t>
      </w:r>
      <w:r>
        <w:rPr>
          <w:rFonts w:hint="eastAsia"/>
          <w:color w:val="auto"/>
        </w:rPr>
        <w:t>违约金不足以弥补甲方损失的，乙方还应向</w:t>
      </w:r>
      <w:r>
        <w:rPr>
          <w:rFonts w:hint="eastAsia"/>
          <w:color w:val="auto"/>
          <w:spacing w:val="-6"/>
        </w:rPr>
        <w:t>甲方赔偿遭受的全部损失。</w:t>
      </w:r>
      <w:r>
        <w:rPr>
          <w:color w:val="auto"/>
        </w:rPr>
        <w:t xml:space="preserve"> </w:t>
      </w:r>
    </w:p>
    <w:p w14:paraId="5DCCA9C5">
      <w:pPr>
        <w:spacing w:line="312" w:lineRule="auto"/>
        <w:ind w:firstLine="420" w:firstLineChars="200"/>
        <w:rPr>
          <w:color w:val="auto"/>
        </w:rPr>
      </w:pPr>
      <w:r>
        <w:rPr>
          <w:rFonts w:hint="eastAsia" w:ascii="宋体" w:hAnsi="宋体" w:cs="宋体"/>
          <w:color w:val="auto"/>
        </w:rPr>
        <w:t>3</w:t>
      </w:r>
      <w:r>
        <w:rPr>
          <w:rFonts w:hint="eastAsia" w:ascii="宋体" w:hAnsi="宋体"/>
          <w:color w:val="auto"/>
        </w:rPr>
        <w:t>.</w:t>
      </w:r>
      <w:r>
        <w:rPr>
          <w:rFonts w:hint="eastAsia"/>
          <w:color w:val="auto"/>
        </w:rPr>
        <w:t>若乙方未能按本合同要求全面提供服务或有其他违约行为，并经甲方书面通知后仍不改正的，甲方有权解除合同，</w:t>
      </w:r>
      <w:r>
        <w:rPr>
          <w:rFonts w:hint="eastAsia" w:cs="宋体"/>
          <w:color w:val="auto"/>
        </w:rPr>
        <w:t>乙方应向</w:t>
      </w:r>
      <w:r>
        <w:rPr>
          <w:rFonts w:hint="eastAsia"/>
          <w:color w:val="auto"/>
        </w:rPr>
        <w:t>甲方返还全部已支付价款，并按合同总价的</w:t>
      </w:r>
      <w:r>
        <w:rPr>
          <w:color w:val="auto"/>
          <w:u w:val="single"/>
        </w:rPr>
        <w:t>5 %</w:t>
      </w:r>
      <w:r>
        <w:rPr>
          <w:rFonts w:hint="eastAsia"/>
          <w:color w:val="auto"/>
        </w:rPr>
        <w:t>向甲方支付违约金，</w:t>
      </w:r>
      <w:r>
        <w:rPr>
          <w:rFonts w:hint="eastAsia" w:cs="宋体"/>
          <w:color w:val="auto"/>
        </w:rPr>
        <w:t>违约金不足以弥补甲方损失的，乙方还应向</w:t>
      </w:r>
      <w:r>
        <w:rPr>
          <w:rFonts w:hint="eastAsia"/>
          <w:color w:val="auto"/>
        </w:rPr>
        <w:t>甲方赔偿遭受的全部损失。</w:t>
      </w:r>
    </w:p>
    <w:p w14:paraId="7C12CC48">
      <w:pPr>
        <w:spacing w:line="312" w:lineRule="auto"/>
        <w:ind w:firstLine="420" w:firstLineChars="200"/>
        <w:rPr>
          <w:b/>
          <w:bCs/>
          <w:color w:val="auto"/>
        </w:rPr>
      </w:pPr>
      <w:r>
        <w:rPr>
          <w:rFonts w:hint="eastAsia" w:ascii="宋体" w:hAnsi="宋体"/>
          <w:color w:val="auto"/>
        </w:rPr>
        <w:t>4.</w:t>
      </w:r>
      <w:r>
        <w:rPr>
          <w:rFonts w:hint="eastAsia"/>
          <w:color w:val="auto"/>
          <w:spacing w:val="-6"/>
        </w:rPr>
        <w:t>服务期内乙方未在约定时间内作出服务响应的，</w:t>
      </w:r>
      <w:r>
        <w:rPr>
          <w:rFonts w:hint="eastAsia"/>
          <w:color w:val="auto"/>
        </w:rPr>
        <w:t>每发生一次应向甲方支付</w:t>
      </w:r>
      <w:r>
        <w:rPr>
          <w:b/>
          <w:bCs/>
          <w:color w:val="auto"/>
          <w:u w:val="single"/>
        </w:rPr>
        <w:t xml:space="preserve"> </w:t>
      </w:r>
      <w:r>
        <w:rPr>
          <w:rFonts w:hint="eastAsia"/>
          <w:b/>
          <w:bCs/>
          <w:color w:val="auto"/>
          <w:u w:val="single"/>
          <w:lang w:val="en-US" w:eastAsia="zh-CN"/>
        </w:rPr>
        <w:t>1000</w:t>
      </w:r>
      <w:r>
        <w:rPr>
          <w:b/>
          <w:bCs/>
          <w:color w:val="auto"/>
          <w:u w:val="single"/>
        </w:rPr>
        <w:t xml:space="preserve"> </w:t>
      </w:r>
      <w:r>
        <w:rPr>
          <w:rFonts w:hint="eastAsia"/>
          <w:color w:val="auto"/>
        </w:rPr>
        <w:t>元的违约金，</w:t>
      </w:r>
      <w:r>
        <w:rPr>
          <w:rFonts w:hint="eastAsia"/>
          <w:color w:val="auto"/>
          <w:spacing w:val="-6"/>
        </w:rPr>
        <w:t>甲方有权委托第三方提供服务，</w:t>
      </w:r>
      <w:r>
        <w:rPr>
          <w:rFonts w:hint="eastAsia"/>
          <w:color w:val="auto"/>
        </w:rPr>
        <w:t>所产生的费用由乙方承担。</w:t>
      </w:r>
    </w:p>
    <w:p w14:paraId="7DA9A815">
      <w:pPr>
        <w:spacing w:line="312" w:lineRule="auto"/>
        <w:ind w:firstLine="420" w:firstLineChars="200"/>
        <w:rPr>
          <w:color w:val="auto"/>
        </w:rPr>
      </w:pPr>
      <w:r>
        <w:rPr>
          <w:rFonts w:hint="eastAsia" w:ascii="宋体" w:hAnsi="宋体"/>
          <w:color w:val="auto"/>
        </w:rPr>
        <w:t>5.</w:t>
      </w:r>
      <w:r>
        <w:rPr>
          <w:rFonts w:hint="eastAsia"/>
          <w:color w:val="auto"/>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38ED01D4">
      <w:pPr>
        <w:spacing w:line="312" w:lineRule="auto"/>
        <w:ind w:firstLine="422" w:firstLineChars="200"/>
        <w:rPr>
          <w:b/>
          <w:bCs/>
          <w:color w:val="auto"/>
        </w:rPr>
      </w:pPr>
      <w:r>
        <w:rPr>
          <w:rFonts w:hint="eastAsia"/>
          <w:b/>
          <w:bCs/>
          <w:color w:val="auto"/>
        </w:rPr>
        <w:t>十二、不可抗力</w:t>
      </w:r>
    </w:p>
    <w:p w14:paraId="4066A034">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6306D18A">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本条所述的“不可抗力”系指双方不可预见、不可避免、不可克服的事件。</w:t>
      </w:r>
    </w:p>
    <w:p w14:paraId="41D299CA">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不可抗力事件发生后，受不可抗力事件影响的一方应在事件发生后</w:t>
      </w:r>
      <w:r>
        <w:rPr>
          <w:color w:val="auto"/>
        </w:rPr>
        <w:t>3</w:t>
      </w:r>
      <w:r>
        <w:rPr>
          <w:rFonts w:hint="eastAsia"/>
          <w:color w:val="auto"/>
        </w:rPr>
        <w:t>日内立即通知对方，并寄送有关权威机构出具的证明。同时应立即尽一切合理努力采取措施，消除影响，减少损失。</w:t>
      </w:r>
    </w:p>
    <w:p w14:paraId="1D1AD305">
      <w:pPr>
        <w:spacing w:line="312" w:lineRule="auto"/>
        <w:ind w:firstLine="420" w:firstLineChars="200"/>
        <w:rPr>
          <w:color w:val="auto"/>
        </w:rPr>
      </w:pPr>
      <w:r>
        <w:rPr>
          <w:rFonts w:hint="eastAsia" w:ascii="宋体" w:hAnsi="宋体" w:cs="宋体"/>
          <w:color w:val="auto"/>
        </w:rPr>
        <w:t>4.</w:t>
      </w:r>
      <w:r>
        <w:rPr>
          <w:rFonts w:hint="eastAsia"/>
          <w:color w:val="auto"/>
        </w:rPr>
        <w:t>不可抗力事件延续</w:t>
      </w:r>
      <w:r>
        <w:rPr>
          <w:color w:val="auto"/>
        </w:rPr>
        <w:t>30</w:t>
      </w:r>
      <w:r>
        <w:rPr>
          <w:rFonts w:hint="eastAsia"/>
          <w:color w:val="auto"/>
        </w:rPr>
        <w:t>天以上，双方应通过友好协商，确定是否继续履行合同。</w:t>
      </w:r>
    </w:p>
    <w:p w14:paraId="0A0C8F17">
      <w:pPr>
        <w:spacing w:line="312" w:lineRule="auto"/>
        <w:ind w:firstLine="422" w:firstLineChars="200"/>
        <w:rPr>
          <w:b/>
          <w:bCs/>
          <w:color w:val="auto"/>
        </w:rPr>
      </w:pPr>
      <w:r>
        <w:rPr>
          <w:rFonts w:hint="eastAsia"/>
          <w:b/>
          <w:bCs/>
          <w:color w:val="auto"/>
        </w:rPr>
        <w:t>十三、法律适用与争议解决</w:t>
      </w:r>
    </w:p>
    <w:p w14:paraId="33381036">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本合同的订立、解释、履行及争议解决，均适用中华人民共和国法律。</w:t>
      </w:r>
    </w:p>
    <w:p w14:paraId="4DF7087D">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本合同履行过程中发生争议的，甲乙双方应友好协商；协商不成的，任何一方可向甲方所在地人民法院起诉。</w:t>
      </w:r>
    </w:p>
    <w:p w14:paraId="6A1D8EF4">
      <w:pPr>
        <w:spacing w:line="312" w:lineRule="auto"/>
        <w:ind w:firstLine="422" w:firstLineChars="200"/>
        <w:rPr>
          <w:b/>
          <w:bCs/>
          <w:color w:val="auto"/>
        </w:rPr>
      </w:pPr>
      <w:r>
        <w:rPr>
          <w:rFonts w:hint="eastAsia"/>
          <w:b/>
          <w:bCs/>
          <w:color w:val="auto"/>
        </w:rPr>
        <w:t>十四、合同生效及其他</w:t>
      </w:r>
    </w:p>
    <w:p w14:paraId="0031E4F9">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本合同经甲、乙双方代表签字并加盖单位公章或合同专用章后生效，甲方的单位公章盖采购中心合同专用章（其它部门公章无效）。</w:t>
      </w:r>
    </w:p>
    <w:p w14:paraId="5DBCFE75">
      <w:pPr>
        <w:spacing w:line="312" w:lineRule="auto"/>
        <w:ind w:firstLine="420" w:firstLineChars="200"/>
        <w:rPr>
          <w:color w:val="auto"/>
        </w:rPr>
      </w:pPr>
      <w:r>
        <w:rPr>
          <w:rFonts w:hint="eastAsia" w:ascii="宋体" w:hAnsi="宋体"/>
          <w:color w:val="auto"/>
        </w:rPr>
        <w:t>2.</w:t>
      </w:r>
      <w:bookmarkStart w:id="460" w:name="_Hlk154756484"/>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p>
    <w:bookmarkEnd w:id="460"/>
    <w:p w14:paraId="14F00707">
      <w:pPr>
        <w:spacing w:line="312" w:lineRule="auto"/>
        <w:ind w:firstLine="396" w:firstLineChars="200"/>
        <w:rPr>
          <w:color w:val="auto"/>
          <w:lang w:val="zh-CN"/>
        </w:rPr>
      </w:pPr>
      <w:bookmarkStart w:id="461" w:name="_Hlk154756502"/>
      <w:r>
        <w:rPr>
          <w:rFonts w:hint="eastAsia" w:ascii="宋体" w:hAnsi="宋体" w:cs="宋体"/>
          <w:color w:val="auto"/>
          <w:spacing w:val="-6"/>
        </w:rPr>
        <w:t>3.</w:t>
      </w:r>
      <w:bookmarkEnd w:id="461"/>
      <w:r>
        <w:rPr>
          <w:rFonts w:hint="eastAsia"/>
          <w:color w:val="auto"/>
        </w:rPr>
        <w:t>本次采购过程中形成的</w:t>
      </w:r>
      <w:r>
        <w:rPr>
          <w:rFonts w:hint="eastAsia" w:ascii="宋体" w:hAnsi="宋体" w:cs="宋体"/>
          <w:color w:val="auto"/>
        </w:rPr>
        <w:t>招标（非招标）</w:t>
      </w:r>
      <w:r>
        <w:rPr>
          <w:rFonts w:hint="eastAsia" w:ascii="宋体" w:hAnsi="宋体" w:cs="宋体"/>
          <w:color w:val="auto"/>
          <w:lang w:val="zh-CN"/>
        </w:rPr>
        <w:t>文件</w:t>
      </w:r>
      <w:r>
        <w:rPr>
          <w:rFonts w:hint="eastAsia"/>
          <w:color w:val="auto"/>
        </w:rPr>
        <w:t>、投标（响应）文件、澄清承诺、补充协议、附件等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5B080B74">
      <w:pPr>
        <w:spacing w:line="312" w:lineRule="auto"/>
        <w:ind w:firstLine="420" w:firstLineChars="200"/>
        <w:rPr>
          <w:color w:val="auto"/>
          <w:lang w:val="zh-CN"/>
        </w:rPr>
      </w:pPr>
      <w:r>
        <w:rPr>
          <w:rFonts w:hint="eastAsia"/>
          <w:color w:val="auto"/>
          <w:lang w:val="zh-CN"/>
        </w:rPr>
        <w:t>（</w:t>
      </w:r>
      <w:r>
        <w:rPr>
          <w:rFonts w:hint="eastAsia" w:ascii="宋体" w:hAnsi="宋体"/>
          <w:color w:val="auto"/>
          <w:lang w:val="zh-CN"/>
        </w:rPr>
        <w:t>1</w:t>
      </w:r>
      <w:r>
        <w:rPr>
          <w:rFonts w:hint="eastAsia"/>
          <w:color w:val="auto"/>
          <w:lang w:val="zh-CN"/>
        </w:rPr>
        <w:t>）本合同及其补充合同、变更协议；</w:t>
      </w:r>
    </w:p>
    <w:p w14:paraId="67B71FAE">
      <w:pPr>
        <w:spacing w:line="312" w:lineRule="auto"/>
        <w:ind w:firstLine="420" w:firstLineChars="200"/>
        <w:rPr>
          <w:color w:val="auto"/>
          <w:lang w:val="zh-CN"/>
        </w:rPr>
      </w:pPr>
      <w:r>
        <w:rPr>
          <w:rFonts w:hint="eastAsia"/>
          <w:color w:val="auto"/>
        </w:rPr>
        <w:t>（</w:t>
      </w:r>
      <w:r>
        <w:rPr>
          <w:rFonts w:hint="eastAsia" w:ascii="宋体" w:hAnsi="宋体"/>
          <w:color w:val="auto"/>
        </w:rPr>
        <w:t>2</w:t>
      </w:r>
      <w:r>
        <w:rPr>
          <w:rFonts w:hint="eastAsia"/>
          <w:color w:val="auto"/>
        </w:rPr>
        <w:t>）中标（成交）</w:t>
      </w:r>
      <w:r>
        <w:rPr>
          <w:rFonts w:hint="eastAsia"/>
          <w:color w:val="auto"/>
          <w:lang w:val="zh-CN"/>
        </w:rPr>
        <w:t>通知书；</w:t>
      </w:r>
    </w:p>
    <w:p w14:paraId="1DB61C3C">
      <w:pPr>
        <w:spacing w:line="312" w:lineRule="auto"/>
        <w:ind w:firstLine="420" w:firstLineChars="200"/>
        <w:rPr>
          <w:color w:val="auto"/>
          <w:lang w:val="zh-CN"/>
        </w:rPr>
      </w:pPr>
      <w:r>
        <w:rPr>
          <w:rFonts w:hint="eastAsia"/>
          <w:color w:val="auto"/>
        </w:rPr>
        <w:t>（</w:t>
      </w:r>
      <w:r>
        <w:rPr>
          <w:rFonts w:hint="eastAsia" w:ascii="宋体" w:hAnsi="宋体"/>
          <w:color w:val="auto"/>
        </w:rPr>
        <w:t>3</w:t>
      </w:r>
      <w:r>
        <w:rPr>
          <w:rFonts w:hint="eastAsia"/>
          <w:color w:val="auto"/>
        </w:rPr>
        <w:t>）投标（</w:t>
      </w:r>
      <w:r>
        <w:rPr>
          <w:rFonts w:hint="eastAsia"/>
          <w:color w:val="auto"/>
          <w:lang w:val="zh-CN"/>
        </w:rPr>
        <w:t>响应）文件（含澄清或者说明文件）；</w:t>
      </w:r>
    </w:p>
    <w:p w14:paraId="3D2E2435">
      <w:pPr>
        <w:spacing w:line="312" w:lineRule="auto"/>
        <w:ind w:firstLine="420" w:firstLineChars="200"/>
        <w:rPr>
          <w:color w:val="auto"/>
          <w:lang w:val="zh-CN"/>
        </w:rPr>
      </w:pPr>
      <w:r>
        <w:rPr>
          <w:rFonts w:hint="eastAsia"/>
          <w:color w:val="auto"/>
        </w:rPr>
        <w:t>（</w:t>
      </w:r>
      <w:r>
        <w:rPr>
          <w:rFonts w:hint="eastAsia" w:ascii="宋体" w:hAnsi="宋体"/>
          <w:color w:val="auto"/>
        </w:rPr>
        <w:t>4</w:t>
      </w:r>
      <w:r>
        <w:rPr>
          <w:rFonts w:hint="eastAsia"/>
          <w:color w:val="auto"/>
        </w:rPr>
        <w:t>）招标（非招标）</w:t>
      </w:r>
      <w:r>
        <w:rPr>
          <w:rFonts w:hint="eastAsia"/>
          <w:color w:val="auto"/>
          <w:lang w:val="zh-CN"/>
        </w:rPr>
        <w:t>文件（含澄清或者修改文件）；</w:t>
      </w:r>
    </w:p>
    <w:p w14:paraId="5CA119CF">
      <w:pPr>
        <w:spacing w:line="312" w:lineRule="auto"/>
        <w:ind w:firstLine="420" w:firstLineChars="200"/>
        <w:rPr>
          <w:color w:val="auto"/>
        </w:rPr>
      </w:pPr>
      <w:r>
        <w:rPr>
          <w:rFonts w:hint="eastAsia"/>
          <w:color w:val="auto"/>
        </w:rPr>
        <w:t>（</w:t>
      </w:r>
      <w:r>
        <w:rPr>
          <w:rFonts w:hint="eastAsia" w:ascii="宋体" w:hAnsi="宋体"/>
          <w:color w:val="auto"/>
        </w:rPr>
        <w:t>5</w:t>
      </w:r>
      <w:r>
        <w:rPr>
          <w:rFonts w:hint="eastAsia"/>
          <w:color w:val="auto"/>
        </w:rPr>
        <w:t>）</w:t>
      </w:r>
      <w:r>
        <w:rPr>
          <w:rFonts w:hint="eastAsia"/>
          <w:color w:val="auto"/>
          <w:lang w:val="zh-CN"/>
        </w:rPr>
        <w:t>其他相关采购文件。</w:t>
      </w:r>
    </w:p>
    <w:p w14:paraId="4EC32579">
      <w:pPr>
        <w:spacing w:line="312" w:lineRule="auto"/>
        <w:ind w:firstLine="420" w:firstLineChars="200"/>
        <w:rPr>
          <w:color w:val="auto"/>
        </w:rPr>
      </w:pPr>
      <w:bookmarkStart w:id="462" w:name="_Hlk154756515"/>
      <w:r>
        <w:rPr>
          <w:rFonts w:hint="eastAsia" w:ascii="宋体" w:hAnsi="宋体"/>
          <w:color w:val="auto"/>
        </w:rPr>
        <w:t>4.</w:t>
      </w:r>
      <w:r>
        <w:rPr>
          <w:rFonts w:hint="eastAsia"/>
          <w:color w:val="auto"/>
        </w:rPr>
        <w:t>本合同未尽事宜，遵照《中华人民共和国民法典》有关条文执行。</w:t>
      </w:r>
    </w:p>
    <w:p w14:paraId="6CA491D0">
      <w:pPr>
        <w:spacing w:line="312" w:lineRule="auto"/>
        <w:ind w:firstLine="396" w:firstLineChars="200"/>
        <w:rPr>
          <w:color w:val="auto"/>
        </w:rPr>
      </w:pPr>
      <w:r>
        <w:rPr>
          <w:rFonts w:hint="eastAsia" w:ascii="宋体" w:hAnsi="宋体"/>
          <w:color w:val="auto"/>
          <w:spacing w:val="-6"/>
        </w:rPr>
        <w:t>5.</w:t>
      </w:r>
      <w:r>
        <w:rPr>
          <w:rFonts w:hint="eastAsia"/>
          <w:color w:val="auto"/>
        </w:rPr>
        <w:t>本合同一式肆份，甲方执叁份，乙方执一份，具有同等法律效力。</w:t>
      </w:r>
    </w:p>
    <w:bookmarkEnd w:id="462"/>
    <w:p w14:paraId="1925BED7">
      <w:pPr>
        <w:spacing w:line="312" w:lineRule="auto"/>
        <w:ind w:firstLine="420" w:firstLineChars="200"/>
        <w:rPr>
          <w:color w:val="auto"/>
        </w:rPr>
      </w:pPr>
    </w:p>
    <w:p w14:paraId="3812D2E4">
      <w:pPr>
        <w:spacing w:line="312" w:lineRule="auto"/>
        <w:ind w:firstLine="424" w:firstLineChars="201"/>
        <w:rPr>
          <w:b/>
          <w:bCs/>
          <w:color w:val="auto"/>
        </w:rPr>
      </w:pPr>
      <w:r>
        <w:rPr>
          <w:rFonts w:hint="eastAsia"/>
          <w:b/>
          <w:bCs/>
          <w:color w:val="auto"/>
        </w:rPr>
        <w:t>合同附件：</w:t>
      </w:r>
      <w:r>
        <w:rPr>
          <w:b/>
          <w:bCs/>
          <w:color w:val="auto"/>
        </w:rPr>
        <w:t xml:space="preserve">   </w:t>
      </w:r>
      <w:r>
        <w:rPr>
          <w:rFonts w:hint="eastAsia"/>
          <w:b/>
          <w:bCs/>
          <w:color w:val="auto"/>
        </w:rPr>
        <w:t>（附件名称）（如有则填写，如无则删除）</w:t>
      </w:r>
    </w:p>
    <w:p w14:paraId="37EBEDE3">
      <w:pPr>
        <w:spacing w:line="312" w:lineRule="auto"/>
        <w:ind w:firstLine="420" w:firstLineChars="200"/>
        <w:rPr>
          <w:color w:val="auto"/>
        </w:rPr>
      </w:pPr>
    </w:p>
    <w:p w14:paraId="7756FBA6">
      <w:pPr>
        <w:spacing w:line="312" w:lineRule="auto"/>
        <w:ind w:firstLine="420" w:firstLineChars="200"/>
        <w:rPr>
          <w:color w:val="auto"/>
        </w:rPr>
      </w:pPr>
      <w:r>
        <w:rPr>
          <w:rFonts w:hint="eastAsia"/>
          <w:color w:val="auto"/>
        </w:rPr>
        <w:t>甲方（公章）：杭州电子科技大学</w:t>
      </w:r>
      <w:r>
        <w:rPr>
          <w:color w:val="auto"/>
        </w:rPr>
        <w:t xml:space="preserve">            </w:t>
      </w:r>
      <w:r>
        <w:rPr>
          <w:rFonts w:hint="eastAsia"/>
          <w:color w:val="auto"/>
        </w:rPr>
        <w:t>乙方（公章）：</w:t>
      </w:r>
    </w:p>
    <w:p w14:paraId="7BAD2890">
      <w:pPr>
        <w:spacing w:line="312" w:lineRule="auto"/>
        <w:ind w:firstLine="420" w:firstLineChars="200"/>
        <w:rPr>
          <w:color w:val="auto"/>
        </w:rPr>
      </w:pPr>
    </w:p>
    <w:p w14:paraId="2597E4C4">
      <w:pPr>
        <w:spacing w:line="312" w:lineRule="auto"/>
        <w:ind w:firstLine="420" w:firstLineChars="200"/>
        <w:rPr>
          <w:color w:val="auto"/>
        </w:rPr>
      </w:pPr>
      <w:r>
        <w:rPr>
          <w:rFonts w:hint="eastAsia"/>
          <w:color w:val="auto"/>
        </w:rPr>
        <w:t>法定（授权）代表人：</w:t>
      </w:r>
      <w:r>
        <w:rPr>
          <w:color w:val="auto"/>
        </w:rPr>
        <w:t xml:space="preserve">                      </w:t>
      </w:r>
      <w:r>
        <w:rPr>
          <w:rFonts w:hint="eastAsia"/>
          <w:color w:val="auto"/>
        </w:rPr>
        <w:t>法定（授权）代表人：</w:t>
      </w:r>
    </w:p>
    <w:p w14:paraId="6BC0AC14">
      <w:pPr>
        <w:spacing w:line="312" w:lineRule="auto"/>
        <w:ind w:firstLine="420" w:firstLineChars="200"/>
        <w:rPr>
          <w:color w:val="auto"/>
        </w:rPr>
      </w:pPr>
    </w:p>
    <w:p w14:paraId="603C8983">
      <w:pPr>
        <w:spacing w:line="312" w:lineRule="auto"/>
        <w:ind w:firstLine="420" w:firstLineChars="200"/>
        <w:rPr>
          <w:color w:val="auto"/>
        </w:rPr>
      </w:pPr>
      <w:r>
        <w:rPr>
          <w:rFonts w:hint="eastAsia"/>
          <w:color w:val="auto"/>
        </w:rPr>
        <w:t>（签字）：</w:t>
      </w:r>
      <w:r>
        <w:rPr>
          <w:color w:val="auto"/>
        </w:rPr>
        <w:t xml:space="preserve">                                </w:t>
      </w:r>
      <w:r>
        <w:rPr>
          <w:rFonts w:hint="eastAsia"/>
          <w:color w:val="auto"/>
        </w:rPr>
        <w:t>（签字）：</w:t>
      </w:r>
    </w:p>
    <w:p w14:paraId="54B17A85">
      <w:pPr>
        <w:spacing w:line="312" w:lineRule="auto"/>
        <w:ind w:firstLine="420" w:firstLineChars="200"/>
        <w:rPr>
          <w:color w:val="auto"/>
        </w:rPr>
      </w:pPr>
    </w:p>
    <w:p w14:paraId="7FFE8E01">
      <w:pPr>
        <w:spacing w:line="312" w:lineRule="auto"/>
        <w:ind w:firstLine="420" w:firstLineChars="200"/>
        <w:rPr>
          <w:color w:val="auto"/>
        </w:rPr>
      </w:pPr>
      <w:r>
        <w:rPr>
          <w:rFonts w:hint="eastAsia"/>
          <w:color w:val="auto"/>
        </w:rPr>
        <w:t>地址：杭州下沙高教园区二号大街</w:t>
      </w:r>
      <w:r>
        <w:rPr>
          <w:color w:val="auto"/>
        </w:rPr>
        <w:t>1158</w:t>
      </w:r>
      <w:r>
        <w:rPr>
          <w:rFonts w:hint="eastAsia"/>
          <w:color w:val="auto"/>
        </w:rPr>
        <w:t>号</w:t>
      </w:r>
      <w:r>
        <w:rPr>
          <w:color w:val="auto"/>
        </w:rPr>
        <w:t xml:space="preserve">      </w:t>
      </w:r>
      <w:r>
        <w:rPr>
          <w:rFonts w:hint="eastAsia"/>
          <w:color w:val="auto"/>
        </w:rPr>
        <w:t>地址：</w:t>
      </w:r>
      <w:r>
        <w:rPr>
          <w:color w:val="auto"/>
        </w:rPr>
        <w:t xml:space="preserve"> </w:t>
      </w:r>
    </w:p>
    <w:p w14:paraId="56FF0463">
      <w:pPr>
        <w:spacing w:line="312" w:lineRule="auto"/>
        <w:ind w:firstLine="420" w:firstLineChars="200"/>
        <w:rPr>
          <w:color w:val="auto"/>
        </w:rPr>
      </w:pPr>
      <w:r>
        <w:rPr>
          <w:rFonts w:hint="eastAsia"/>
          <w:color w:val="auto"/>
        </w:rPr>
        <w:t>电话：</w:t>
      </w:r>
      <w:r>
        <w:rPr>
          <w:color w:val="auto"/>
        </w:rPr>
        <w:t xml:space="preserve">                                     </w:t>
      </w:r>
      <w:r>
        <w:rPr>
          <w:rFonts w:hint="eastAsia"/>
          <w:color w:val="auto"/>
        </w:rPr>
        <w:t>电话：</w:t>
      </w:r>
      <w:r>
        <w:rPr>
          <w:color w:val="auto"/>
        </w:rPr>
        <w:t xml:space="preserve"> </w:t>
      </w:r>
    </w:p>
    <w:p w14:paraId="2FA91427">
      <w:pPr>
        <w:spacing w:line="312" w:lineRule="auto"/>
        <w:ind w:firstLine="420" w:firstLineChars="200"/>
        <w:rPr>
          <w:color w:val="auto"/>
        </w:rPr>
      </w:pPr>
      <w:r>
        <w:rPr>
          <w:rFonts w:hint="eastAsia"/>
          <w:color w:val="auto"/>
        </w:rPr>
        <w:t>开户银行：工行杭州高新支行</w:t>
      </w:r>
      <w:r>
        <w:rPr>
          <w:color w:val="auto"/>
        </w:rPr>
        <w:t xml:space="preserve">                 </w:t>
      </w:r>
      <w:r>
        <w:rPr>
          <w:rFonts w:hint="eastAsia"/>
          <w:color w:val="auto"/>
        </w:rPr>
        <w:t>开户银行：</w:t>
      </w:r>
      <w:r>
        <w:rPr>
          <w:color w:val="auto"/>
        </w:rPr>
        <w:t xml:space="preserve"> </w:t>
      </w:r>
    </w:p>
    <w:p w14:paraId="4B69C2EB">
      <w:pPr>
        <w:spacing w:line="312" w:lineRule="auto"/>
        <w:ind w:firstLine="420" w:firstLineChars="200"/>
        <w:rPr>
          <w:color w:val="auto"/>
        </w:rPr>
      </w:pPr>
      <w:r>
        <w:rPr>
          <w:rFonts w:hint="eastAsia"/>
          <w:color w:val="auto"/>
        </w:rPr>
        <w:t>账号：</w:t>
      </w:r>
      <w:r>
        <w:rPr>
          <w:color w:val="auto"/>
        </w:rPr>
        <w:t xml:space="preserve">1202026209008806216                  </w:t>
      </w:r>
      <w:r>
        <w:rPr>
          <w:rFonts w:hint="eastAsia"/>
          <w:color w:val="auto"/>
        </w:rPr>
        <w:t>账号：</w:t>
      </w:r>
      <w:r>
        <w:rPr>
          <w:color w:val="auto"/>
        </w:rPr>
        <w:t xml:space="preserve"> </w:t>
      </w:r>
    </w:p>
    <w:p w14:paraId="4846F666">
      <w:pPr>
        <w:pStyle w:val="8"/>
        <w:spacing w:line="312" w:lineRule="auto"/>
        <w:rPr>
          <w:color w:val="auto"/>
        </w:rPr>
      </w:pP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r>
        <w:rPr>
          <w:color w:val="auto"/>
          <w:kern w:val="0"/>
        </w:rPr>
        <w:t xml:space="preserve">               </w:t>
      </w: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p>
    <w:p w14:paraId="0BAB364E">
      <w:pPr>
        <w:widowControl/>
        <w:spacing w:line="312" w:lineRule="auto"/>
        <w:jc w:val="left"/>
        <w:rPr>
          <w:rStyle w:val="56"/>
          <w:color w:val="auto"/>
        </w:rPr>
      </w:pPr>
      <w:bookmarkStart w:id="463" w:name="_Toc762"/>
      <w:bookmarkStart w:id="464" w:name="_Toc23835"/>
      <w:bookmarkStart w:id="465" w:name="_Toc11617"/>
      <w:bookmarkStart w:id="466" w:name="_Toc8672"/>
      <w:bookmarkStart w:id="467" w:name="_Toc816"/>
      <w:bookmarkStart w:id="468" w:name="_Toc32309"/>
      <w:bookmarkStart w:id="469" w:name="_Toc641"/>
      <w:bookmarkStart w:id="470" w:name="_Toc5553"/>
      <w:bookmarkStart w:id="471" w:name="_Toc22294"/>
      <w:bookmarkStart w:id="472" w:name="_Toc32708"/>
      <w:bookmarkStart w:id="473" w:name="_Toc721"/>
      <w:bookmarkStart w:id="474" w:name="_Toc2191"/>
      <w:bookmarkStart w:id="475" w:name="_Toc7308"/>
      <w:bookmarkStart w:id="476" w:name="_Toc27502"/>
      <w:r>
        <w:rPr>
          <w:rStyle w:val="56"/>
          <w:color w:val="auto"/>
        </w:rPr>
        <w:br w:type="page"/>
      </w:r>
    </w:p>
    <w:p w14:paraId="1B9D03CB">
      <w:pPr>
        <w:snapToGrid w:val="0"/>
        <w:spacing w:before="240" w:beforeLines="100" w:after="240" w:afterLines="100"/>
        <w:jc w:val="center"/>
        <w:rPr>
          <w:rStyle w:val="56"/>
          <w:color w:val="auto"/>
        </w:rPr>
      </w:pPr>
      <w:bookmarkStart w:id="477" w:name="OLE_LINK18"/>
      <w:bookmarkStart w:id="478" w:name="_Toc20218"/>
      <w:r>
        <w:rPr>
          <w:rStyle w:val="56"/>
          <w:rFonts w:hint="eastAsia"/>
          <w:color w:val="auto"/>
        </w:rPr>
        <w:t>第六部分</w:t>
      </w:r>
      <w:r>
        <w:rPr>
          <w:rStyle w:val="56"/>
          <w:color w:val="auto"/>
        </w:rPr>
        <w:t xml:space="preserve">  </w:t>
      </w:r>
      <w:r>
        <w:rPr>
          <w:rStyle w:val="56"/>
          <w:rFonts w:hint="eastAsia"/>
          <w:color w:val="auto"/>
        </w:rPr>
        <w:t>响应文件格式</w:t>
      </w:r>
      <w:bookmarkEnd w:id="477"/>
    </w:p>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8"/>
    <w:p w14:paraId="21DCE556">
      <w:pPr>
        <w:adjustRightInd w:val="0"/>
        <w:snapToGrid w:val="0"/>
        <w:spacing w:line="288" w:lineRule="auto"/>
        <w:jc w:val="center"/>
        <w:rPr>
          <w:b/>
          <w:bCs/>
          <w:color w:val="auto"/>
          <w:sz w:val="24"/>
          <w:szCs w:val="24"/>
        </w:rPr>
      </w:pPr>
      <w:bookmarkStart w:id="479" w:name="_Toc706"/>
      <w:bookmarkStart w:id="480" w:name="_Toc14400"/>
      <w:bookmarkStart w:id="481" w:name="_Toc7013"/>
      <w:bookmarkStart w:id="482" w:name="_Toc27551"/>
      <w:bookmarkStart w:id="483" w:name="_Toc9502"/>
      <w:bookmarkStart w:id="484" w:name="_Toc14202"/>
      <w:bookmarkStart w:id="485" w:name="_Toc4274"/>
      <w:bookmarkStart w:id="486" w:name="_Toc32288"/>
      <w:bookmarkStart w:id="487" w:name="_Toc9623"/>
      <w:bookmarkStart w:id="488" w:name="_Toc27063"/>
      <w:bookmarkStart w:id="489" w:name="_Toc25819"/>
      <w:bookmarkStart w:id="490" w:name="_Toc11204"/>
      <w:bookmarkStart w:id="491" w:name="_Toc20870"/>
      <w:bookmarkStart w:id="492" w:name="_Toc7710"/>
      <w:bookmarkStart w:id="493" w:name="_Toc26648"/>
      <w:bookmarkStart w:id="494" w:name="_Toc8070"/>
      <w:bookmarkStart w:id="495" w:name="_Toc32522"/>
      <w:bookmarkStart w:id="496" w:name="_Toc24168"/>
      <w:bookmarkStart w:id="497" w:name="_Toc31085"/>
      <w:bookmarkStart w:id="498" w:name="_Toc2886"/>
      <w:bookmarkStart w:id="499" w:name="_Toc19804"/>
      <w:bookmarkStart w:id="500" w:name="_Toc3964"/>
      <w:bookmarkStart w:id="501" w:name="_Toc6868"/>
      <w:bookmarkStart w:id="502" w:name="_Toc13819"/>
      <w:bookmarkStart w:id="503" w:name="_Toc28159"/>
      <w:bookmarkStart w:id="504" w:name="_Toc19286"/>
      <w:bookmarkStart w:id="505" w:name="_Toc28613"/>
      <w:bookmarkStart w:id="506" w:name="_Toc2326"/>
      <w:bookmarkStart w:id="507" w:name="_Toc9636"/>
      <w:bookmarkStart w:id="508" w:name="_Toc23756"/>
      <w:bookmarkStart w:id="509" w:name="_Toc7409"/>
      <w:bookmarkStart w:id="510" w:name="_Toc20738"/>
      <w:bookmarkStart w:id="511" w:name="_Toc20766"/>
      <w:bookmarkStart w:id="512" w:name="_Toc17119"/>
      <w:bookmarkStart w:id="513" w:name="_Toc32223"/>
      <w:bookmarkStart w:id="514" w:name="_Toc22675"/>
      <w:bookmarkStart w:id="515" w:name="_Toc32185"/>
      <w:bookmarkStart w:id="516" w:name="_Toc4610"/>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5335BC1C">
      <w:pPr>
        <w:adjustRightInd w:val="0"/>
        <w:snapToGrid w:val="0"/>
        <w:spacing w:line="288" w:lineRule="auto"/>
        <w:rPr>
          <w:color w:val="auto"/>
          <w:sz w:val="24"/>
          <w:szCs w:val="24"/>
        </w:rPr>
      </w:pPr>
    </w:p>
    <w:p w14:paraId="3C0BDE1F">
      <w:pPr>
        <w:adjustRightInd w:val="0"/>
        <w:snapToGrid w:val="0"/>
        <w:spacing w:line="288" w:lineRule="auto"/>
        <w:ind w:firstLine="482" w:firstLineChars="200"/>
        <w:rPr>
          <w:b/>
          <w:bCs/>
          <w:color w:val="auto"/>
          <w:sz w:val="24"/>
          <w:szCs w:val="24"/>
        </w:rPr>
      </w:pPr>
      <w:bookmarkStart w:id="517" w:name="_Hlk71884160"/>
      <w:r>
        <w:rPr>
          <w:rFonts w:hint="eastAsia"/>
          <w:b/>
          <w:bCs/>
          <w:color w:val="auto"/>
          <w:sz w:val="24"/>
          <w:szCs w:val="24"/>
        </w:rPr>
        <w:t>1.资格文件</w:t>
      </w:r>
    </w:p>
    <w:p w14:paraId="5539A577">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17"/>
    <w:p w14:paraId="0AB5ED5F">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5375DD37">
      <w:pPr>
        <w:adjustRightInd w:val="0"/>
        <w:snapToGrid w:val="0"/>
        <w:spacing w:line="288" w:lineRule="auto"/>
        <w:ind w:firstLine="480" w:firstLineChars="200"/>
        <w:rPr>
          <w:color w:val="auto"/>
          <w:sz w:val="24"/>
          <w:szCs w:val="24"/>
        </w:rPr>
      </w:pPr>
      <w:bookmarkStart w:id="518"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16F15AA5">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w:t>
      </w:r>
      <w:r>
        <w:rPr>
          <w:rFonts w:hint="eastAsia"/>
          <w:b/>
          <w:bCs/>
          <w:color w:val="auto"/>
          <w:sz w:val="24"/>
          <w:szCs w:val="24"/>
        </w:rPr>
        <w:t>▲</w:t>
      </w:r>
      <w:r>
        <w:rPr>
          <w:color w:val="auto"/>
          <w:sz w:val="24"/>
          <w:szCs w:val="24"/>
        </w:rPr>
        <w:t>落实</w:t>
      </w:r>
      <w:r>
        <w:rPr>
          <w:color w:val="auto"/>
          <w:sz w:val="24"/>
          <w:szCs w:val="24"/>
        </w:rPr>
        <w:t>政府采购政策需满足的资格要求：</w:t>
      </w:r>
      <w:r>
        <w:rPr>
          <w:color w:val="auto"/>
          <w:sz w:val="24"/>
          <w:szCs w:val="24"/>
        </w:rPr>
        <w:t>无</w:t>
      </w:r>
    </w:p>
    <w:p w14:paraId="602B25EA">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4）</w:t>
      </w:r>
      <w:r>
        <w:rPr>
          <w:rFonts w:hint="eastAsia"/>
          <w:b/>
          <w:bCs/>
          <w:color w:val="auto"/>
          <w:sz w:val="24"/>
          <w:szCs w:val="24"/>
        </w:rPr>
        <w:t>▲</w:t>
      </w:r>
      <w:r>
        <w:rPr>
          <w:rFonts w:hint="eastAsia"/>
          <w:color w:val="auto"/>
          <w:sz w:val="24"/>
          <w:szCs w:val="24"/>
        </w:rPr>
        <w:t>本项目的特定资格要求</w:t>
      </w:r>
      <w:r>
        <w:rPr>
          <w:color w:val="auto"/>
          <w:sz w:val="24"/>
          <w:szCs w:val="24"/>
        </w:rPr>
        <w:t>证明材料：</w:t>
      </w:r>
      <w:r>
        <w:rPr>
          <w:color w:val="auto"/>
          <w:sz w:val="24"/>
          <w:szCs w:val="24"/>
        </w:rPr>
        <w:t>无</w:t>
      </w:r>
    </w:p>
    <w:bookmarkEnd w:id="518"/>
    <w:p w14:paraId="50E8AA8A">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14:paraId="5629BA75">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p>
    <w:p w14:paraId="0408D641">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0FB3C0D9">
      <w:pPr>
        <w:adjustRightInd w:val="0"/>
        <w:snapToGrid w:val="0"/>
        <w:spacing w:line="288" w:lineRule="auto"/>
        <w:ind w:firstLine="480" w:firstLineChars="200"/>
        <w:rPr>
          <w:color w:val="auto"/>
          <w:sz w:val="24"/>
          <w:szCs w:val="24"/>
        </w:rPr>
      </w:pPr>
      <w:bookmarkStart w:id="519"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22A606BF">
      <w:pPr>
        <w:adjustRightInd w:val="0"/>
        <w:snapToGrid w:val="0"/>
        <w:spacing w:line="288" w:lineRule="auto"/>
        <w:ind w:firstLine="480" w:firstLineChars="200"/>
        <w:rPr>
          <w:color w:val="auto"/>
          <w:sz w:val="24"/>
          <w:szCs w:val="24"/>
        </w:rPr>
      </w:pPr>
      <w:bookmarkStart w:id="520" w:name="OLE_LINK14"/>
      <w:bookmarkStart w:id="521" w:name="OLE_LINK13"/>
      <w:r>
        <w:rPr>
          <w:rFonts w:hint="eastAsia"/>
          <w:color w:val="auto"/>
          <w:sz w:val="24"/>
          <w:szCs w:val="24"/>
        </w:rPr>
        <w:t>（</w:t>
      </w:r>
      <w:r>
        <w:rPr>
          <w:color w:val="auto"/>
          <w:sz w:val="24"/>
          <w:szCs w:val="24"/>
        </w:rPr>
        <w:t>4</w:t>
      </w:r>
      <w:r>
        <w:rPr>
          <w:rFonts w:hint="eastAsia"/>
          <w:color w:val="auto"/>
          <w:sz w:val="24"/>
          <w:szCs w:val="24"/>
        </w:rPr>
        <w:t>）残疾人福利性单位声明函</w:t>
      </w:r>
      <w:bookmarkEnd w:id="520"/>
      <w:bookmarkEnd w:id="521"/>
      <w:r>
        <w:rPr>
          <w:rFonts w:hint="eastAsia"/>
          <w:color w:val="auto"/>
          <w:sz w:val="24"/>
          <w:szCs w:val="24"/>
        </w:rPr>
        <w:t>（若属于残疾人福利性单位）</w:t>
      </w:r>
    </w:p>
    <w:bookmarkEnd w:id="519"/>
    <w:p w14:paraId="00F2FE37">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14:paraId="32F5A7B7">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3A322659">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p>
    <w:p w14:paraId="71359CDA">
      <w:pPr>
        <w:adjustRightInd w:val="0"/>
        <w:snapToGrid w:val="0"/>
        <w:spacing w:line="288" w:lineRule="auto"/>
        <w:ind w:firstLine="480" w:firstLineChars="200"/>
        <w:rPr>
          <w:color w:val="auto"/>
          <w:sz w:val="24"/>
          <w:szCs w:val="24"/>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4</w:t>
      </w:r>
      <w:r>
        <w:rPr>
          <w:rFonts w:hint="eastAsia"/>
          <w:color w:val="auto"/>
          <w:sz w:val="24"/>
          <w:szCs w:val="24"/>
        </w:rPr>
        <w:t>年12月</w:t>
      </w:r>
      <w:r>
        <w:rPr>
          <w:rFonts w:hint="eastAsia"/>
          <w:color w:val="auto"/>
          <w:sz w:val="24"/>
          <w:szCs w:val="24"/>
        </w:rPr>
        <w:t>（含）以后任意一月供应商授权代表社保缴纳证明</w:t>
      </w:r>
    </w:p>
    <w:p w14:paraId="0718AE11">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法定代表人资格证明书（法定代表人参加时提供）</w:t>
      </w:r>
    </w:p>
    <w:p w14:paraId="5F8C7EF6">
      <w:pPr>
        <w:adjustRightInd w:val="0"/>
        <w:snapToGrid w:val="0"/>
        <w:spacing w:line="288" w:lineRule="auto"/>
        <w:ind w:firstLine="480" w:firstLineChars="200"/>
        <w:rPr>
          <w:color w:val="auto"/>
          <w:sz w:val="24"/>
          <w:szCs w:val="24"/>
        </w:rPr>
      </w:pPr>
      <w:r>
        <w:rPr>
          <w:rFonts w:hint="eastAsia"/>
          <w:color w:val="auto"/>
          <w:sz w:val="24"/>
          <w:szCs w:val="24"/>
        </w:rPr>
        <w:t>（5</w:t>
      </w:r>
      <w:r>
        <w:rPr>
          <w:color w:val="auto"/>
          <w:sz w:val="24"/>
          <w:szCs w:val="24"/>
        </w:rPr>
        <w:t>）</w:t>
      </w:r>
      <w:r>
        <w:rPr>
          <w:rFonts w:hint="eastAsia"/>
          <w:b/>
          <w:bCs/>
          <w:color w:val="auto"/>
          <w:sz w:val="24"/>
          <w:szCs w:val="24"/>
        </w:rPr>
        <w:t>▲</w:t>
      </w:r>
      <w:r>
        <w:rPr>
          <w:color w:val="auto"/>
          <w:sz w:val="24"/>
          <w:szCs w:val="24"/>
        </w:rPr>
        <w:t>采购需求偏离表</w:t>
      </w:r>
    </w:p>
    <w:p w14:paraId="212647F1">
      <w:pPr>
        <w:adjustRightInd w:val="0"/>
        <w:snapToGrid w:val="0"/>
        <w:spacing w:line="288" w:lineRule="auto"/>
        <w:ind w:firstLine="480" w:firstLineChars="200"/>
        <w:rPr>
          <w:rFonts w:hint="eastAsia"/>
          <w:color w:val="auto"/>
          <w:sz w:val="24"/>
          <w:szCs w:val="24"/>
        </w:rPr>
      </w:pPr>
      <w:r>
        <w:rPr>
          <w:rFonts w:hint="eastAsia"/>
          <w:color w:val="auto"/>
          <w:sz w:val="24"/>
          <w:szCs w:val="24"/>
        </w:rPr>
        <w:t>（6）</w:t>
      </w:r>
      <w:bookmarkStart w:id="522" w:name="OLE_LINK16"/>
      <w:r>
        <w:rPr>
          <w:rFonts w:hint="eastAsia"/>
          <w:b/>
          <w:bCs/>
          <w:color w:val="auto"/>
          <w:sz w:val="24"/>
          <w:szCs w:val="24"/>
        </w:rPr>
        <w:t>▲</w:t>
      </w:r>
      <w:bookmarkEnd w:id="522"/>
      <w:r>
        <w:rPr>
          <w:rFonts w:hint="eastAsia"/>
          <w:color w:val="auto"/>
          <w:sz w:val="24"/>
          <w:szCs w:val="24"/>
        </w:rPr>
        <w:t>响应方基本情况表</w:t>
      </w:r>
    </w:p>
    <w:p w14:paraId="4FD35DB4">
      <w:pPr>
        <w:adjustRightInd w:val="0"/>
        <w:snapToGrid w:val="0"/>
        <w:spacing w:line="288" w:lineRule="auto"/>
        <w:ind w:firstLine="480" w:firstLineChars="200"/>
        <w:rPr>
          <w:rFonts w:hint="eastAsia" w:ascii="Times New Roman" w:hAnsi="Times New Roman" w:eastAsia="宋体" w:cs="Times New Roman"/>
          <w:b w:val="0"/>
          <w:bCs w:val="0"/>
          <w:color w:val="auto"/>
          <w:sz w:val="24"/>
          <w:szCs w:val="24"/>
        </w:rPr>
      </w:pPr>
      <w:r>
        <w:rPr>
          <w:rFonts w:hint="eastAsia" w:ascii="Times New Roman" w:hAnsi="Times New Roman" w:eastAsia="宋体" w:cs="Times New Roman"/>
          <w:b w:val="0"/>
          <w:bCs w:val="0"/>
          <w:color w:val="auto"/>
          <w:sz w:val="24"/>
          <w:szCs w:val="24"/>
          <w:lang w:eastAsia="zh-CN"/>
        </w:rPr>
        <w:t>（</w:t>
      </w:r>
      <w:r>
        <w:rPr>
          <w:rFonts w:hint="eastAsia" w:ascii="Times New Roman" w:hAnsi="Times New Roman" w:eastAsia="宋体" w:cs="Times New Roman"/>
          <w:b w:val="0"/>
          <w:bCs w:val="0"/>
          <w:color w:val="auto"/>
          <w:sz w:val="24"/>
          <w:szCs w:val="24"/>
          <w:lang w:val="en-US" w:eastAsia="zh-CN"/>
        </w:rPr>
        <w:t>7</w:t>
      </w:r>
      <w:r>
        <w:rPr>
          <w:rFonts w:hint="eastAsia" w:ascii="Times New Roman" w:hAnsi="Times New Roman" w:eastAsia="宋体" w:cs="Times New Roman"/>
          <w:b w:val="0"/>
          <w:bCs w:val="0"/>
          <w:color w:val="auto"/>
          <w:sz w:val="24"/>
          <w:szCs w:val="24"/>
          <w:lang w:eastAsia="zh-CN"/>
        </w:rPr>
        <w:t>）</w:t>
      </w:r>
      <w:r>
        <w:rPr>
          <w:rFonts w:hint="eastAsia"/>
          <w:b w:val="0"/>
          <w:bCs w:val="0"/>
          <w:color w:val="auto"/>
          <w:sz w:val="24"/>
          <w:szCs w:val="24"/>
        </w:rPr>
        <w:t>▲</w:t>
      </w:r>
      <w:r>
        <w:rPr>
          <w:rFonts w:hint="eastAsia" w:ascii="Times New Roman" w:hAnsi="Times New Roman" w:eastAsia="宋体" w:cs="Times New Roman"/>
          <w:b w:val="0"/>
          <w:bCs w:val="0"/>
          <w:color w:val="auto"/>
          <w:sz w:val="24"/>
          <w:szCs w:val="24"/>
        </w:rPr>
        <w:t>常用材料报价表</w:t>
      </w:r>
    </w:p>
    <w:p w14:paraId="0776F343">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）供应商同类合同一览表</w:t>
      </w:r>
    </w:p>
    <w:p w14:paraId="2B77BE0D">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color w:val="auto"/>
          <w:sz w:val="24"/>
          <w:szCs w:val="24"/>
        </w:rPr>
        <w:t>）</w:t>
      </w:r>
      <w:bookmarkStart w:id="523" w:name="_Hlk71884196"/>
      <w:r>
        <w:rPr>
          <w:rFonts w:hint="eastAsia"/>
          <w:color w:val="auto"/>
          <w:sz w:val="24"/>
          <w:szCs w:val="24"/>
        </w:rPr>
        <w:t>详细技术和服务方案</w:t>
      </w:r>
    </w:p>
    <w:p w14:paraId="154D193D">
      <w:pPr>
        <w:adjustRightInd w:val="0"/>
        <w:snapToGrid w:val="0"/>
        <w:spacing w:line="288" w:lineRule="auto"/>
        <w:ind w:firstLine="480" w:firstLineChars="200"/>
        <w:jc w:val="left"/>
        <w:rPr>
          <w:rFonts w:hint="eastAsia"/>
          <w:color w:val="auto"/>
          <w:sz w:val="24"/>
          <w:szCs w:val="24"/>
        </w:rPr>
      </w:pPr>
      <w:r>
        <w:rPr>
          <w:rFonts w:hint="eastAsia"/>
          <w:color w:val="auto"/>
          <w:sz w:val="24"/>
          <w:szCs w:val="24"/>
        </w:rPr>
        <w:t>（</w:t>
      </w:r>
      <w:r>
        <w:rPr>
          <w:rFonts w:hint="eastAsia"/>
          <w:color w:val="auto"/>
          <w:sz w:val="24"/>
          <w:szCs w:val="24"/>
          <w:lang w:val="en-US" w:eastAsia="zh-CN"/>
        </w:rPr>
        <w:t>10</w:t>
      </w:r>
      <w:r>
        <w:rPr>
          <w:rFonts w:hint="eastAsia"/>
          <w:color w:val="auto"/>
          <w:sz w:val="24"/>
          <w:szCs w:val="24"/>
        </w:rPr>
        <w:t>）项目组成员一览表</w:t>
      </w:r>
    </w:p>
    <w:p w14:paraId="3E1F599C">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11</w:t>
      </w:r>
      <w:r>
        <w:rPr>
          <w:rFonts w:hint="eastAsia"/>
          <w:color w:val="auto"/>
          <w:sz w:val="24"/>
          <w:szCs w:val="24"/>
        </w:rPr>
        <w:t xml:space="preserve">）关于对磋商文件中有关条款的拒绝声明(如有) </w:t>
      </w:r>
    </w:p>
    <w:bookmarkEnd w:id="523"/>
    <w:p w14:paraId="716C66E1">
      <w:pPr>
        <w:adjustRightInd w:val="0"/>
        <w:snapToGrid w:val="0"/>
        <w:spacing w:line="288" w:lineRule="auto"/>
        <w:ind w:firstLine="482" w:firstLineChars="200"/>
        <w:rPr>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4CE0F89F">
      <w:pPr>
        <w:adjustRightInd w:val="0"/>
        <w:snapToGrid w:val="0"/>
        <w:spacing w:line="288" w:lineRule="auto"/>
        <w:jc w:val="center"/>
        <w:outlineLvl w:val="1"/>
        <w:rPr>
          <w:b/>
          <w:bCs/>
          <w:color w:val="auto"/>
          <w:sz w:val="84"/>
          <w:szCs w:val="84"/>
        </w:rPr>
      </w:pPr>
      <w:bookmarkStart w:id="524" w:name="_Toc6504"/>
      <w:r>
        <w:rPr>
          <w:rFonts w:hint="eastAsia"/>
          <w:b/>
          <w:bCs/>
          <w:color w:val="auto"/>
          <w:sz w:val="84"/>
          <w:szCs w:val="84"/>
        </w:rPr>
        <w:t>资格文件</w:t>
      </w:r>
      <w:bookmarkEnd w:id="524"/>
    </w:p>
    <w:p w14:paraId="20BCC3B6">
      <w:pPr>
        <w:adjustRightInd w:val="0"/>
        <w:snapToGrid w:val="0"/>
        <w:spacing w:line="288" w:lineRule="auto"/>
        <w:jc w:val="center"/>
        <w:rPr>
          <w:b/>
          <w:bCs/>
          <w:color w:val="auto"/>
          <w:sz w:val="24"/>
          <w:szCs w:val="24"/>
        </w:rPr>
      </w:pPr>
      <w:bookmarkStart w:id="525" w:name="_Hlk94097338"/>
      <w:r>
        <w:rPr>
          <w:rFonts w:hint="eastAsia"/>
          <w:b/>
          <w:bCs/>
          <w:color w:val="auto"/>
          <w:sz w:val="24"/>
          <w:szCs w:val="24"/>
        </w:rPr>
        <w:t>资格审查要求的资格证明材料(均需加盖公章)</w:t>
      </w:r>
      <w:bookmarkEnd w:id="525"/>
    </w:p>
    <w:p w14:paraId="15BEC191">
      <w:pPr>
        <w:pStyle w:val="23"/>
        <w:ind w:firstLine="480"/>
        <w:rPr>
          <w:color w:val="auto"/>
          <w:sz w:val="24"/>
        </w:rPr>
      </w:pPr>
    </w:p>
    <w:p w14:paraId="1459BCBE">
      <w:pPr>
        <w:adjustRightInd w:val="0"/>
        <w:snapToGrid w:val="0"/>
        <w:spacing w:line="288" w:lineRule="auto"/>
        <w:jc w:val="left"/>
        <w:outlineLvl w:val="2"/>
        <w:rPr>
          <w:b/>
          <w:bCs/>
          <w:color w:val="auto"/>
          <w:sz w:val="24"/>
          <w:szCs w:val="24"/>
        </w:rPr>
      </w:pPr>
    </w:p>
    <w:p w14:paraId="6FC2ED51">
      <w:pPr>
        <w:adjustRightInd w:val="0"/>
        <w:snapToGrid w:val="0"/>
        <w:spacing w:line="288" w:lineRule="auto"/>
        <w:jc w:val="left"/>
        <w:outlineLvl w:val="2"/>
        <w:rPr>
          <w:b/>
          <w:bCs/>
          <w:color w:val="auto"/>
          <w:sz w:val="24"/>
          <w:szCs w:val="24"/>
        </w:rPr>
      </w:pPr>
    </w:p>
    <w:p w14:paraId="2783DC8E">
      <w:pPr>
        <w:adjustRightInd w:val="0"/>
        <w:snapToGrid w:val="0"/>
        <w:spacing w:line="288" w:lineRule="auto"/>
        <w:jc w:val="left"/>
        <w:outlineLvl w:val="2"/>
        <w:rPr>
          <w:b/>
          <w:bCs/>
          <w:color w:val="auto"/>
          <w:sz w:val="24"/>
          <w:szCs w:val="24"/>
        </w:rPr>
      </w:pPr>
    </w:p>
    <w:p w14:paraId="4EF87B50">
      <w:pPr>
        <w:adjustRightInd w:val="0"/>
        <w:snapToGrid w:val="0"/>
        <w:spacing w:line="288" w:lineRule="auto"/>
        <w:jc w:val="left"/>
        <w:outlineLvl w:val="2"/>
        <w:rPr>
          <w:b/>
          <w:bCs/>
          <w:color w:val="auto"/>
          <w:sz w:val="24"/>
          <w:szCs w:val="24"/>
        </w:rPr>
      </w:pPr>
    </w:p>
    <w:p w14:paraId="16F7277A">
      <w:pPr>
        <w:pStyle w:val="6"/>
        <w:ind w:left="0" w:firstLine="0"/>
        <w:rPr>
          <w:color w:val="auto"/>
        </w:rPr>
      </w:pPr>
      <w:bookmarkStart w:id="526" w:name="_Toc28557"/>
      <w:r>
        <w:rPr>
          <w:rFonts w:hint="eastAsia"/>
          <w:color w:val="auto"/>
        </w:rPr>
        <w:t>（1）有效的法人或者其他组织的营业执照等证明文件，自然人的身份证明</w:t>
      </w:r>
      <w:bookmarkEnd w:id="526"/>
    </w:p>
    <w:p w14:paraId="3FDA16E2">
      <w:pPr>
        <w:adjustRightInd w:val="0"/>
        <w:snapToGrid w:val="0"/>
        <w:spacing w:line="288" w:lineRule="auto"/>
        <w:rPr>
          <w:b/>
          <w:bCs/>
          <w:color w:val="auto"/>
          <w:sz w:val="24"/>
          <w:szCs w:val="24"/>
        </w:rPr>
      </w:pPr>
      <w:r>
        <w:rPr>
          <w:rFonts w:hint="eastAsia"/>
          <w:b/>
          <w:bCs/>
          <w:color w:val="auto"/>
          <w:sz w:val="24"/>
          <w:szCs w:val="24"/>
        </w:rPr>
        <w:t>说明：</w:t>
      </w:r>
    </w:p>
    <w:p w14:paraId="161748C4">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7AC4C3B1">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55F0F974">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67104944">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4C08FFC2">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4F22A8A2">
      <w:pPr>
        <w:adjustRightInd w:val="0"/>
        <w:snapToGrid w:val="0"/>
        <w:spacing w:line="288" w:lineRule="auto"/>
        <w:rPr>
          <w:color w:val="auto"/>
          <w:szCs w:val="21"/>
        </w:rPr>
      </w:pPr>
      <w:r>
        <w:rPr>
          <w:rFonts w:hint="eastAsia"/>
          <w:color w:val="auto"/>
          <w:szCs w:val="21"/>
        </w:rPr>
        <w:br w:type="page"/>
      </w:r>
    </w:p>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14:paraId="12646AB1">
      <w:pPr>
        <w:jc w:val="center"/>
        <w:rPr>
          <w:b/>
          <w:bCs/>
          <w:color w:val="auto"/>
          <w:sz w:val="32"/>
          <w:szCs w:val="32"/>
        </w:rPr>
      </w:pPr>
    </w:p>
    <w:p w14:paraId="12E204D1">
      <w:pPr>
        <w:pStyle w:val="6"/>
        <w:ind w:left="0" w:firstLine="0"/>
        <w:rPr>
          <w:color w:val="auto"/>
        </w:rPr>
      </w:pPr>
      <w:bookmarkStart w:id="527" w:name="_Toc20147"/>
      <w:r>
        <w:rPr>
          <w:rFonts w:hint="eastAsia"/>
          <w:color w:val="auto"/>
        </w:rPr>
        <w:t>（2）资格条件承诺函</w:t>
      </w:r>
      <w:bookmarkEnd w:id="527"/>
    </w:p>
    <w:p w14:paraId="4BC72587">
      <w:pPr>
        <w:jc w:val="center"/>
        <w:rPr>
          <w:b/>
          <w:bCs/>
          <w:color w:val="auto"/>
          <w:sz w:val="32"/>
          <w:szCs w:val="32"/>
        </w:rPr>
      </w:pPr>
      <w:r>
        <w:rPr>
          <w:rFonts w:hint="eastAsia"/>
          <w:b/>
          <w:bCs/>
          <w:color w:val="auto"/>
          <w:sz w:val="32"/>
          <w:szCs w:val="32"/>
        </w:rPr>
        <w:t>资格条件承诺函</w:t>
      </w:r>
    </w:p>
    <w:p w14:paraId="79EA1897">
      <w:pPr>
        <w:snapToGrid w:val="0"/>
        <w:spacing w:line="360" w:lineRule="auto"/>
        <w:rPr>
          <w:color w:val="auto"/>
          <w:sz w:val="24"/>
        </w:rPr>
      </w:pPr>
    </w:p>
    <w:p w14:paraId="6C306C78">
      <w:pPr>
        <w:snapToGrid w:val="0"/>
        <w:spacing w:line="360" w:lineRule="auto"/>
        <w:rPr>
          <w:color w:val="auto"/>
          <w:sz w:val="24"/>
        </w:rPr>
      </w:pPr>
      <w:r>
        <w:rPr>
          <w:rFonts w:hint="eastAsia"/>
          <w:color w:val="auto"/>
          <w:sz w:val="24"/>
        </w:rPr>
        <w:t>杭州电子科技大学：</w:t>
      </w:r>
    </w:p>
    <w:p w14:paraId="6E22B5E4">
      <w:pPr>
        <w:snapToGrid w:val="0"/>
        <w:spacing w:line="360" w:lineRule="auto"/>
        <w:ind w:firstLine="480" w:firstLineChars="200"/>
        <w:rPr>
          <w:color w:val="auto"/>
          <w:sz w:val="24"/>
        </w:rPr>
      </w:pPr>
      <w:r>
        <w:rPr>
          <w:rFonts w:hint="eastAsia"/>
          <w:color w:val="auto"/>
          <w:sz w:val="24"/>
        </w:rPr>
        <w:t>我方（供应商）承诺：</w:t>
      </w:r>
    </w:p>
    <w:p w14:paraId="37A5CEF3">
      <w:pPr>
        <w:snapToGrid w:val="0"/>
        <w:spacing w:line="360" w:lineRule="auto"/>
        <w:ind w:firstLine="480" w:firstLineChars="200"/>
        <w:rPr>
          <w:color w:val="auto"/>
          <w:sz w:val="24"/>
        </w:rPr>
      </w:pPr>
      <w:r>
        <w:rPr>
          <w:rFonts w:hint="eastAsia"/>
          <w:color w:val="auto"/>
          <w:sz w:val="24"/>
        </w:rPr>
        <w:t>1、具有良好的商业信誉和健全的财务会计制度；</w:t>
      </w:r>
    </w:p>
    <w:p w14:paraId="2991B5FF">
      <w:pPr>
        <w:snapToGrid w:val="0"/>
        <w:spacing w:line="360" w:lineRule="auto"/>
        <w:ind w:firstLine="480" w:firstLineChars="200"/>
        <w:rPr>
          <w:color w:val="auto"/>
          <w:sz w:val="24"/>
        </w:rPr>
      </w:pPr>
      <w:r>
        <w:rPr>
          <w:rFonts w:hint="eastAsia"/>
          <w:color w:val="auto"/>
          <w:sz w:val="24"/>
        </w:rPr>
        <w:t>2、具有履行合同所必需的设备和专业技术能力；</w:t>
      </w:r>
    </w:p>
    <w:p w14:paraId="78709085">
      <w:pPr>
        <w:snapToGrid w:val="0"/>
        <w:spacing w:line="360" w:lineRule="auto"/>
        <w:ind w:firstLine="480" w:firstLineChars="200"/>
        <w:rPr>
          <w:color w:val="auto"/>
          <w:sz w:val="24"/>
        </w:rPr>
      </w:pPr>
      <w:r>
        <w:rPr>
          <w:rFonts w:hint="eastAsia"/>
          <w:color w:val="auto"/>
          <w:sz w:val="24"/>
        </w:rPr>
        <w:t>3、严格依法缴纳税收和社会保障资金；</w:t>
      </w:r>
    </w:p>
    <w:p w14:paraId="53A804BE">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14BC6720">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5E8CD9C9">
      <w:pPr>
        <w:snapToGrid w:val="0"/>
        <w:spacing w:line="360" w:lineRule="auto"/>
        <w:ind w:firstLine="480" w:firstLineChars="200"/>
        <w:rPr>
          <w:color w:val="auto"/>
          <w:sz w:val="24"/>
        </w:rPr>
      </w:pPr>
      <w:r>
        <w:rPr>
          <w:rFonts w:hint="eastAsia"/>
          <w:color w:val="auto"/>
          <w:sz w:val="24"/>
        </w:rPr>
        <w:t>6、不存在以下情况：</w:t>
      </w:r>
    </w:p>
    <w:p w14:paraId="49B51767">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0324B6E3">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1BF89DE7">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05BA9765">
      <w:pPr>
        <w:snapToGrid w:val="0"/>
        <w:spacing w:line="360" w:lineRule="auto"/>
        <w:ind w:firstLine="480" w:firstLineChars="200"/>
        <w:rPr>
          <w:color w:val="auto"/>
          <w:sz w:val="24"/>
        </w:rPr>
      </w:pPr>
      <w:r>
        <w:rPr>
          <w:rFonts w:hint="eastAsia"/>
          <w:color w:val="auto"/>
          <w:sz w:val="24"/>
        </w:rPr>
        <w:t> </w:t>
      </w:r>
    </w:p>
    <w:p w14:paraId="6550FD96">
      <w:pPr>
        <w:snapToGrid w:val="0"/>
        <w:spacing w:line="360" w:lineRule="auto"/>
        <w:ind w:firstLine="480" w:firstLineChars="200"/>
        <w:rPr>
          <w:color w:val="auto"/>
          <w:sz w:val="24"/>
        </w:rPr>
      </w:pPr>
      <w:r>
        <w:rPr>
          <w:rFonts w:hint="eastAsia"/>
          <w:color w:val="auto"/>
          <w:sz w:val="24"/>
        </w:rPr>
        <w:t>特此承诺！</w:t>
      </w:r>
    </w:p>
    <w:p w14:paraId="0AF34362">
      <w:pPr>
        <w:pStyle w:val="8"/>
        <w:rPr>
          <w:color w:val="auto"/>
          <w:sz w:val="24"/>
        </w:rPr>
      </w:pPr>
    </w:p>
    <w:p w14:paraId="0103D9F7">
      <w:pPr>
        <w:rPr>
          <w:color w:val="auto"/>
          <w:sz w:val="24"/>
        </w:rPr>
      </w:pPr>
    </w:p>
    <w:p w14:paraId="33AAD2D3">
      <w:pPr>
        <w:pStyle w:val="8"/>
        <w:rPr>
          <w:color w:val="auto"/>
        </w:rPr>
      </w:pPr>
    </w:p>
    <w:p w14:paraId="2C4A8E02">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7D9E255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551CFF57">
      <w:pPr>
        <w:pStyle w:val="28"/>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052CB79F">
      <w:pPr>
        <w:adjustRightInd w:val="0"/>
        <w:snapToGrid w:val="0"/>
        <w:spacing w:line="288" w:lineRule="auto"/>
        <w:ind w:firstLine="480" w:firstLineChars="200"/>
        <w:rPr>
          <w:color w:val="auto"/>
          <w:sz w:val="24"/>
          <w:szCs w:val="24"/>
        </w:rPr>
      </w:pPr>
    </w:p>
    <w:p w14:paraId="695881A5">
      <w:pPr>
        <w:adjustRightInd w:val="0"/>
        <w:snapToGrid w:val="0"/>
        <w:spacing w:line="288" w:lineRule="auto"/>
        <w:ind w:firstLine="480" w:firstLineChars="200"/>
        <w:rPr>
          <w:color w:val="auto"/>
          <w:sz w:val="24"/>
          <w:szCs w:val="24"/>
        </w:rPr>
      </w:pPr>
    </w:p>
    <w:p w14:paraId="3D2A2335">
      <w:pPr>
        <w:snapToGrid w:val="0"/>
        <w:spacing w:line="360" w:lineRule="auto"/>
        <w:rPr>
          <w:rFonts w:ascii="宋体" w:hAnsi="宋体" w:cs="宋体"/>
          <w:color w:val="auto"/>
          <w:sz w:val="24"/>
        </w:rPr>
      </w:pPr>
      <w:r>
        <w:rPr>
          <w:rFonts w:hint="eastAsia" w:ascii="宋体" w:hAnsi="宋体" w:cs="宋体"/>
          <w:color w:val="auto"/>
          <w:sz w:val="24"/>
        </w:rPr>
        <w:br w:type="page"/>
      </w:r>
    </w:p>
    <w:p w14:paraId="40737852">
      <w:pPr>
        <w:adjustRightInd w:val="0"/>
        <w:snapToGrid w:val="0"/>
        <w:spacing w:line="288" w:lineRule="auto"/>
        <w:jc w:val="center"/>
        <w:outlineLvl w:val="1"/>
        <w:rPr>
          <w:b/>
          <w:bCs/>
          <w:color w:val="auto"/>
          <w:sz w:val="84"/>
          <w:szCs w:val="84"/>
        </w:rPr>
      </w:pPr>
      <w:bookmarkStart w:id="528" w:name="_Toc12338"/>
      <w:r>
        <w:rPr>
          <w:rFonts w:hint="eastAsia"/>
          <w:b/>
          <w:bCs/>
          <w:color w:val="auto"/>
          <w:sz w:val="84"/>
          <w:szCs w:val="84"/>
        </w:rPr>
        <w:t>报价文件</w:t>
      </w:r>
      <w:bookmarkEnd w:id="528"/>
    </w:p>
    <w:p w14:paraId="7251A9C4">
      <w:pPr>
        <w:pStyle w:val="6"/>
        <w:ind w:left="0" w:firstLine="0"/>
        <w:rPr>
          <w:color w:val="auto"/>
        </w:rPr>
      </w:pPr>
      <w:bookmarkStart w:id="529" w:name="_Toc25554"/>
      <w:bookmarkStart w:id="530" w:name="_Toc27484"/>
      <w:bookmarkStart w:id="531" w:name="_Toc20907"/>
      <w:bookmarkStart w:id="532" w:name="_Toc14637"/>
      <w:bookmarkStart w:id="533" w:name="_Toc14186"/>
      <w:bookmarkStart w:id="534" w:name="_Toc28619"/>
      <w:bookmarkStart w:id="535" w:name="_Toc22542"/>
      <w:bookmarkStart w:id="536" w:name="_Toc18705"/>
      <w:bookmarkStart w:id="537" w:name="_Toc10749"/>
      <w:bookmarkStart w:id="538" w:name="_Toc6771"/>
      <w:bookmarkStart w:id="539" w:name="_Toc23539"/>
      <w:bookmarkStart w:id="540" w:name="_Toc25012"/>
      <w:bookmarkStart w:id="541" w:name="_Toc4455"/>
      <w:bookmarkStart w:id="542" w:name="_Toc24738"/>
      <w:bookmarkStart w:id="543" w:name="_Toc28695"/>
      <w:bookmarkStart w:id="544" w:name="_Toc25971"/>
      <w:bookmarkStart w:id="545" w:name="_Toc25418"/>
      <w:bookmarkStart w:id="546" w:name="_Toc19268"/>
      <w:bookmarkStart w:id="547" w:name="_Toc3471"/>
      <w:bookmarkStart w:id="548" w:name="_Toc23089"/>
      <w:bookmarkStart w:id="549" w:name="_Toc32416"/>
      <w:bookmarkStart w:id="550" w:name="_Toc19897"/>
      <w:bookmarkStart w:id="551" w:name="_Toc24403"/>
      <w:bookmarkStart w:id="552" w:name="_Toc15307"/>
      <w:bookmarkStart w:id="553" w:name="_Toc19949"/>
      <w:bookmarkStart w:id="554" w:name="_Toc11579"/>
      <w:bookmarkStart w:id="555" w:name="_Toc16624"/>
      <w:bookmarkStart w:id="556" w:name="_Toc13470"/>
      <w:bookmarkStart w:id="557" w:name="_Toc23410"/>
      <w:bookmarkStart w:id="558" w:name="_Toc2198"/>
      <w:bookmarkStart w:id="559" w:name="_Toc24678"/>
      <w:bookmarkStart w:id="560" w:name="_Toc5206"/>
      <w:bookmarkStart w:id="561" w:name="_Toc13060"/>
      <w:bookmarkStart w:id="562" w:name="_Toc25718"/>
      <w:bookmarkStart w:id="563" w:name="_Toc12332"/>
      <w:bookmarkStart w:id="564" w:name="_Toc16736"/>
      <w:r>
        <w:rPr>
          <w:rFonts w:hint="eastAsia"/>
          <w:color w:val="auto"/>
        </w:rPr>
        <w:t>（1）初次报价一览表</w:t>
      </w:r>
      <w:bookmarkEnd w:id="529"/>
    </w:p>
    <w:p w14:paraId="787999AC">
      <w:pPr>
        <w:pStyle w:val="6"/>
        <w:tabs>
          <w:tab w:val="left" w:pos="0"/>
          <w:tab w:val="clear" w:pos="1275"/>
        </w:tabs>
        <w:ind w:left="15" w:hanging="15"/>
        <w:rPr>
          <w:rFonts w:ascii="黑体" w:hAnsi="黑体" w:eastAsia="黑体" w:cs="黑体"/>
          <w:color w:val="auto"/>
          <w:szCs w:val="28"/>
        </w:rPr>
      </w:pPr>
    </w:p>
    <w:p w14:paraId="569D62DB">
      <w:pPr>
        <w:jc w:val="center"/>
        <w:rPr>
          <w:b/>
          <w:bCs/>
          <w:color w:val="auto"/>
          <w:sz w:val="32"/>
          <w:szCs w:val="32"/>
        </w:rPr>
      </w:pPr>
      <w:bookmarkStart w:id="565" w:name="OLE_LINK28"/>
      <w:r>
        <w:rPr>
          <w:rFonts w:hint="eastAsia"/>
          <w:b/>
          <w:bCs/>
          <w:color w:val="auto"/>
          <w:sz w:val="32"/>
          <w:szCs w:val="32"/>
        </w:rPr>
        <w:t>初次报价一览表</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14:paraId="766CD589">
      <w:pPr>
        <w:spacing w:line="460" w:lineRule="exact"/>
        <w:rPr>
          <w:color w:val="auto"/>
          <w:sz w:val="24"/>
        </w:rPr>
      </w:pPr>
      <w:r>
        <w:rPr>
          <w:rFonts w:hint="eastAsia"/>
          <w:color w:val="auto"/>
          <w:sz w:val="24"/>
        </w:rPr>
        <w:t>项目名称：</w:t>
      </w:r>
    </w:p>
    <w:p w14:paraId="42210E36">
      <w:pPr>
        <w:spacing w:line="460" w:lineRule="exact"/>
        <w:rPr>
          <w:color w:val="auto"/>
          <w:sz w:val="24"/>
        </w:rPr>
      </w:pPr>
      <w:r>
        <w:rPr>
          <w:rFonts w:hint="eastAsia"/>
          <w:color w:val="auto"/>
          <w:sz w:val="24"/>
        </w:rPr>
        <w:t>项目编号：</w:t>
      </w:r>
    </w:p>
    <w:p w14:paraId="2CEFAA37">
      <w:pPr>
        <w:rPr>
          <w:color w:val="auto"/>
        </w:rPr>
      </w:pPr>
    </w:p>
    <w:tbl>
      <w:tblPr>
        <w:tblStyle w:val="196"/>
        <w:tblW w:w="9463"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0"/>
        <w:gridCol w:w="3075"/>
        <w:gridCol w:w="1410"/>
        <w:gridCol w:w="780"/>
        <w:gridCol w:w="1365"/>
        <w:gridCol w:w="765"/>
        <w:gridCol w:w="1288"/>
      </w:tblGrid>
      <w:tr w14:paraId="5CDC6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780" w:type="dxa"/>
            <w:tcBorders>
              <w:top w:val="single" w:color="auto" w:sz="4" w:space="0"/>
              <w:left w:val="single" w:color="auto" w:sz="4" w:space="0"/>
            </w:tcBorders>
            <w:noWrap w:val="0"/>
            <w:vAlign w:val="center"/>
          </w:tcPr>
          <w:p w14:paraId="61971C0B">
            <w:pPr>
              <w:pStyle w:val="195"/>
              <w:spacing w:before="141" w:line="331" w:lineRule="auto"/>
              <w:ind w:right="181"/>
              <w:jc w:val="center"/>
              <w:rPr>
                <w:color w:val="auto"/>
                <w:sz w:val="24"/>
                <w:szCs w:val="24"/>
              </w:rPr>
            </w:pPr>
            <w:r>
              <w:rPr>
                <w:color w:val="auto"/>
                <w:spacing w:val="3"/>
                <w:sz w:val="24"/>
                <w:szCs w:val="24"/>
              </w:rPr>
              <w:t>设备</w:t>
            </w:r>
            <w:r>
              <w:rPr>
                <w:color w:val="auto"/>
                <w:spacing w:val="5"/>
                <w:sz w:val="24"/>
                <w:szCs w:val="24"/>
              </w:rPr>
              <w:t>地点</w:t>
            </w:r>
          </w:p>
        </w:tc>
        <w:tc>
          <w:tcPr>
            <w:tcW w:w="3075" w:type="dxa"/>
            <w:tcBorders>
              <w:top w:val="single" w:color="auto" w:sz="4" w:space="0"/>
            </w:tcBorders>
            <w:noWrap w:val="0"/>
            <w:vAlign w:val="center"/>
          </w:tcPr>
          <w:p w14:paraId="679F788C">
            <w:pPr>
              <w:pStyle w:val="195"/>
              <w:spacing w:before="62" w:line="221" w:lineRule="auto"/>
              <w:jc w:val="center"/>
              <w:rPr>
                <w:color w:val="auto"/>
                <w:sz w:val="24"/>
                <w:szCs w:val="24"/>
              </w:rPr>
            </w:pPr>
            <w:r>
              <w:rPr>
                <w:color w:val="auto"/>
                <w:spacing w:val="2"/>
                <w:sz w:val="24"/>
                <w:szCs w:val="24"/>
              </w:rPr>
              <w:t>设备名称</w:t>
            </w:r>
          </w:p>
        </w:tc>
        <w:tc>
          <w:tcPr>
            <w:tcW w:w="1410" w:type="dxa"/>
            <w:tcBorders>
              <w:top w:val="single" w:color="auto" w:sz="4" w:space="0"/>
            </w:tcBorders>
            <w:noWrap w:val="0"/>
            <w:vAlign w:val="center"/>
          </w:tcPr>
          <w:p w14:paraId="62BF62D9">
            <w:pPr>
              <w:pStyle w:val="195"/>
              <w:spacing w:before="62" w:line="219" w:lineRule="auto"/>
              <w:jc w:val="center"/>
              <w:rPr>
                <w:color w:val="auto"/>
                <w:sz w:val="24"/>
                <w:szCs w:val="24"/>
              </w:rPr>
            </w:pPr>
            <w:r>
              <w:rPr>
                <w:color w:val="auto"/>
                <w:spacing w:val="2"/>
                <w:sz w:val="24"/>
                <w:szCs w:val="24"/>
              </w:rPr>
              <w:t>规格型号</w:t>
            </w:r>
          </w:p>
        </w:tc>
        <w:tc>
          <w:tcPr>
            <w:tcW w:w="780" w:type="dxa"/>
            <w:tcBorders>
              <w:top w:val="single" w:color="auto" w:sz="4" w:space="0"/>
            </w:tcBorders>
            <w:noWrap w:val="0"/>
            <w:vAlign w:val="center"/>
          </w:tcPr>
          <w:p w14:paraId="3728B839">
            <w:pPr>
              <w:pStyle w:val="195"/>
              <w:spacing w:before="143" w:line="330" w:lineRule="auto"/>
              <w:ind w:right="130"/>
              <w:jc w:val="center"/>
              <w:rPr>
                <w:color w:val="auto"/>
                <w:sz w:val="24"/>
                <w:szCs w:val="24"/>
              </w:rPr>
            </w:pPr>
            <w:r>
              <w:rPr>
                <w:color w:val="auto"/>
                <w:spacing w:val="-3"/>
                <w:sz w:val="24"/>
                <w:szCs w:val="24"/>
              </w:rPr>
              <w:t>数量</w:t>
            </w:r>
          </w:p>
        </w:tc>
        <w:tc>
          <w:tcPr>
            <w:tcW w:w="1365" w:type="dxa"/>
            <w:tcBorders>
              <w:top w:val="single" w:color="auto" w:sz="4" w:space="0"/>
              <w:right w:val="single" w:color="auto" w:sz="4" w:space="0"/>
            </w:tcBorders>
            <w:noWrap w:val="0"/>
            <w:vAlign w:val="center"/>
          </w:tcPr>
          <w:p w14:paraId="1BE58215">
            <w:pPr>
              <w:pStyle w:val="195"/>
              <w:spacing w:before="62" w:line="219" w:lineRule="auto"/>
              <w:jc w:val="center"/>
              <w:rPr>
                <w:color w:val="auto"/>
                <w:spacing w:val="-2"/>
                <w:sz w:val="24"/>
                <w:szCs w:val="24"/>
              </w:rPr>
            </w:pPr>
            <w:r>
              <w:rPr>
                <w:rFonts w:hint="eastAsia"/>
                <w:color w:val="auto"/>
                <w:spacing w:val="-2"/>
                <w:sz w:val="24"/>
                <w:szCs w:val="24"/>
              </w:rPr>
              <w:t>年度保养费</w:t>
            </w:r>
          </w:p>
        </w:tc>
        <w:tc>
          <w:tcPr>
            <w:tcW w:w="765" w:type="dxa"/>
            <w:tcBorders>
              <w:top w:val="single" w:color="auto" w:sz="4" w:space="0"/>
              <w:right w:val="single" w:color="auto" w:sz="4" w:space="0"/>
            </w:tcBorders>
            <w:noWrap w:val="0"/>
            <w:vAlign w:val="center"/>
          </w:tcPr>
          <w:p w14:paraId="2BF77EAF">
            <w:pPr>
              <w:pStyle w:val="195"/>
              <w:spacing w:before="62" w:line="219" w:lineRule="auto"/>
              <w:jc w:val="center"/>
              <w:rPr>
                <w:color w:val="auto"/>
                <w:sz w:val="24"/>
                <w:szCs w:val="24"/>
              </w:rPr>
            </w:pPr>
            <w:r>
              <w:rPr>
                <w:color w:val="auto"/>
                <w:spacing w:val="-2"/>
                <w:sz w:val="24"/>
                <w:szCs w:val="24"/>
              </w:rPr>
              <w:t>保养服务期限</w:t>
            </w:r>
          </w:p>
        </w:tc>
        <w:tc>
          <w:tcPr>
            <w:tcW w:w="1288" w:type="dxa"/>
            <w:tcBorders>
              <w:top w:val="single" w:color="auto" w:sz="4" w:space="0"/>
              <w:right w:val="single" w:color="auto" w:sz="4" w:space="0"/>
            </w:tcBorders>
            <w:noWrap w:val="0"/>
            <w:vAlign w:val="center"/>
          </w:tcPr>
          <w:p w14:paraId="6C384E4D">
            <w:pPr>
              <w:pStyle w:val="195"/>
              <w:spacing w:before="62" w:line="219" w:lineRule="auto"/>
              <w:jc w:val="center"/>
              <w:rPr>
                <w:color w:val="auto"/>
                <w:spacing w:val="-2"/>
                <w:sz w:val="24"/>
                <w:szCs w:val="24"/>
              </w:rPr>
            </w:pPr>
            <w:r>
              <w:rPr>
                <w:rFonts w:hint="eastAsia"/>
                <w:color w:val="auto"/>
                <w:spacing w:val="-2"/>
                <w:sz w:val="24"/>
                <w:szCs w:val="24"/>
              </w:rPr>
              <w:t>保养费总价</w:t>
            </w:r>
          </w:p>
        </w:tc>
      </w:tr>
      <w:tr w14:paraId="3A5D1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780" w:type="dxa"/>
            <w:vMerge w:val="restart"/>
            <w:tcBorders>
              <w:left w:val="single" w:color="auto" w:sz="4" w:space="0"/>
            </w:tcBorders>
            <w:noWrap w:val="0"/>
            <w:vAlign w:val="center"/>
          </w:tcPr>
          <w:p w14:paraId="0A60C4F2">
            <w:pPr>
              <w:pStyle w:val="195"/>
              <w:spacing w:before="62" w:line="219" w:lineRule="auto"/>
              <w:jc w:val="center"/>
              <w:rPr>
                <w:rFonts w:ascii="宋体" w:hAnsi="宋体" w:eastAsia="宋体" w:cs="宋体"/>
                <w:snapToGrid w:val="0"/>
                <w:color w:val="auto"/>
                <w:kern w:val="0"/>
                <w:sz w:val="24"/>
                <w:szCs w:val="24"/>
                <w:lang w:val="en-US" w:eastAsia="en-US" w:bidi="ar-SA"/>
              </w:rPr>
            </w:pPr>
            <w:r>
              <w:rPr>
                <w:color w:val="auto"/>
                <w:spacing w:val="-2"/>
                <w:sz w:val="24"/>
                <w:szCs w:val="24"/>
              </w:rPr>
              <w:t>科技馆</w:t>
            </w:r>
          </w:p>
          <w:p w14:paraId="14425098">
            <w:pPr>
              <w:pStyle w:val="195"/>
              <w:spacing w:before="62" w:line="220" w:lineRule="auto"/>
              <w:jc w:val="center"/>
              <w:rPr>
                <w:color w:val="auto"/>
                <w:sz w:val="24"/>
                <w:szCs w:val="24"/>
              </w:rPr>
            </w:pPr>
          </w:p>
        </w:tc>
        <w:tc>
          <w:tcPr>
            <w:tcW w:w="3075" w:type="dxa"/>
            <w:noWrap w:val="0"/>
            <w:vAlign w:val="center"/>
          </w:tcPr>
          <w:p w14:paraId="74F19F79">
            <w:pPr>
              <w:pStyle w:val="195"/>
              <w:spacing w:before="120" w:line="219" w:lineRule="auto"/>
              <w:jc w:val="center"/>
              <w:rPr>
                <w:rFonts w:hint="eastAsia" w:ascii="宋体" w:hAnsi="宋体" w:eastAsia="宋体" w:cs="宋体"/>
                <w:snapToGrid w:val="0"/>
                <w:color w:val="auto"/>
                <w:spacing w:val="1"/>
                <w:kern w:val="0"/>
                <w:sz w:val="24"/>
                <w:szCs w:val="24"/>
                <w:lang w:val="en-US" w:eastAsia="en-US" w:bidi="ar-SA"/>
              </w:rPr>
            </w:pPr>
            <w:r>
              <w:rPr>
                <w:rFonts w:hint="eastAsia"/>
                <w:color w:val="auto"/>
                <w:spacing w:val="1"/>
                <w:sz w:val="24"/>
                <w:szCs w:val="24"/>
              </w:rPr>
              <w:t>风冷式热机组</w:t>
            </w:r>
          </w:p>
        </w:tc>
        <w:tc>
          <w:tcPr>
            <w:tcW w:w="1410" w:type="dxa"/>
            <w:noWrap w:val="0"/>
            <w:vAlign w:val="center"/>
          </w:tcPr>
          <w:p w14:paraId="2383E4E7">
            <w:pPr>
              <w:pStyle w:val="195"/>
              <w:spacing w:before="200" w:line="261" w:lineRule="auto"/>
              <w:ind w:left="403" w:leftChars="0" w:right="92" w:rightChars="0" w:hanging="329" w:firstLineChars="0"/>
              <w:jc w:val="center"/>
              <w:rPr>
                <w:rFonts w:ascii="宋体" w:hAnsi="宋体" w:eastAsia="宋体" w:cs="宋体"/>
                <w:snapToGrid w:val="0"/>
                <w:color w:val="auto"/>
                <w:kern w:val="0"/>
                <w:sz w:val="24"/>
                <w:szCs w:val="24"/>
                <w:lang w:val="en-US" w:eastAsia="en-US" w:bidi="ar-SA"/>
              </w:rPr>
            </w:pPr>
            <w:r>
              <w:rPr>
                <w:color w:val="auto"/>
                <w:spacing w:val="-2"/>
                <w:sz w:val="24"/>
                <w:szCs w:val="24"/>
              </w:rPr>
              <w:t>SALS340H</w:t>
            </w:r>
            <w:r>
              <w:rPr>
                <w:color w:val="auto"/>
                <w:sz w:val="24"/>
                <w:szCs w:val="24"/>
              </w:rPr>
              <w:t>B</w:t>
            </w:r>
          </w:p>
        </w:tc>
        <w:tc>
          <w:tcPr>
            <w:tcW w:w="780" w:type="dxa"/>
            <w:noWrap w:val="0"/>
            <w:vAlign w:val="center"/>
          </w:tcPr>
          <w:p w14:paraId="3B3DF9C0">
            <w:pPr>
              <w:pStyle w:val="195"/>
              <w:spacing w:before="286" w:line="221" w:lineRule="auto"/>
              <w:ind w:left="216" w:leftChars="0"/>
              <w:jc w:val="center"/>
              <w:rPr>
                <w:rFonts w:ascii="宋体" w:hAnsi="宋体" w:eastAsia="宋体" w:cs="宋体"/>
                <w:snapToGrid w:val="0"/>
                <w:color w:val="auto"/>
                <w:kern w:val="0"/>
                <w:sz w:val="24"/>
                <w:szCs w:val="24"/>
                <w:lang w:val="en-US" w:eastAsia="en-US" w:bidi="ar-SA"/>
              </w:rPr>
            </w:pPr>
            <w:r>
              <w:rPr>
                <w:rFonts w:hint="eastAsia"/>
                <w:color w:val="auto"/>
                <w:sz w:val="24"/>
                <w:szCs w:val="24"/>
                <w:lang w:val="en-US" w:eastAsia="zh-CN"/>
              </w:rPr>
              <w:t>2</w:t>
            </w:r>
            <w:r>
              <w:rPr>
                <w:color w:val="auto"/>
                <w:sz w:val="24"/>
                <w:szCs w:val="24"/>
              </w:rPr>
              <w:t>台</w:t>
            </w:r>
          </w:p>
        </w:tc>
        <w:tc>
          <w:tcPr>
            <w:tcW w:w="1365" w:type="dxa"/>
            <w:tcBorders>
              <w:right w:val="single" w:color="auto" w:sz="4" w:space="0"/>
            </w:tcBorders>
            <w:noWrap w:val="0"/>
            <w:vAlign w:val="center"/>
          </w:tcPr>
          <w:p w14:paraId="4C9E77BF">
            <w:pPr>
              <w:pStyle w:val="195"/>
              <w:spacing w:before="61" w:line="317" w:lineRule="auto"/>
              <w:ind w:right="119"/>
              <w:jc w:val="center"/>
              <w:rPr>
                <w:color w:val="auto"/>
                <w:spacing w:val="-2"/>
                <w:sz w:val="24"/>
                <w:szCs w:val="24"/>
              </w:rPr>
            </w:pPr>
          </w:p>
        </w:tc>
        <w:tc>
          <w:tcPr>
            <w:tcW w:w="765" w:type="dxa"/>
            <w:vMerge w:val="restart"/>
            <w:tcBorders>
              <w:right w:val="single" w:color="auto" w:sz="4" w:space="0"/>
            </w:tcBorders>
            <w:noWrap w:val="0"/>
            <w:vAlign w:val="center"/>
          </w:tcPr>
          <w:p w14:paraId="487DF7DD">
            <w:pPr>
              <w:pStyle w:val="195"/>
              <w:spacing w:before="61" w:line="317" w:lineRule="auto"/>
              <w:ind w:right="119"/>
              <w:jc w:val="center"/>
              <w:rPr>
                <w:rFonts w:hint="eastAsia" w:eastAsia="宋体"/>
                <w:color w:val="auto"/>
                <w:sz w:val="24"/>
                <w:szCs w:val="24"/>
                <w:lang w:val="en-US" w:eastAsia="zh-CN"/>
              </w:rPr>
            </w:pPr>
            <w:bookmarkStart w:id="566" w:name="OLE_LINK3"/>
            <w:r>
              <w:rPr>
                <w:rFonts w:hint="eastAsia"/>
                <w:color w:val="auto"/>
                <w:spacing w:val="-2"/>
                <w:sz w:val="24"/>
                <w:szCs w:val="24"/>
                <w:lang w:val="en-US" w:eastAsia="zh-CN"/>
              </w:rPr>
              <w:t>贰年</w:t>
            </w:r>
            <w:bookmarkEnd w:id="566"/>
          </w:p>
        </w:tc>
        <w:tc>
          <w:tcPr>
            <w:tcW w:w="1288" w:type="dxa"/>
            <w:vMerge w:val="restart"/>
            <w:tcBorders>
              <w:right w:val="single" w:color="auto" w:sz="4" w:space="0"/>
            </w:tcBorders>
            <w:noWrap w:val="0"/>
            <w:vAlign w:val="center"/>
          </w:tcPr>
          <w:p w14:paraId="28DFC35A">
            <w:pPr>
              <w:pStyle w:val="195"/>
              <w:spacing w:before="61" w:line="317" w:lineRule="auto"/>
              <w:ind w:right="119"/>
              <w:jc w:val="center"/>
              <w:rPr>
                <w:color w:val="auto"/>
                <w:spacing w:val="-2"/>
                <w:sz w:val="24"/>
                <w:szCs w:val="24"/>
              </w:rPr>
            </w:pPr>
          </w:p>
        </w:tc>
      </w:tr>
      <w:tr w14:paraId="14AB3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780" w:type="dxa"/>
            <w:vMerge w:val="continue"/>
            <w:tcBorders>
              <w:left w:val="single" w:color="auto" w:sz="4" w:space="0"/>
            </w:tcBorders>
            <w:noWrap w:val="0"/>
            <w:vAlign w:val="center"/>
          </w:tcPr>
          <w:p w14:paraId="65DB6C30">
            <w:pPr>
              <w:jc w:val="center"/>
              <w:rPr>
                <w:rFonts w:ascii="Arial"/>
                <w:color w:val="auto"/>
                <w:sz w:val="24"/>
                <w:szCs w:val="24"/>
              </w:rPr>
            </w:pPr>
          </w:p>
        </w:tc>
        <w:tc>
          <w:tcPr>
            <w:tcW w:w="3075" w:type="dxa"/>
            <w:noWrap w:val="0"/>
            <w:vAlign w:val="center"/>
          </w:tcPr>
          <w:p w14:paraId="1297C5D2">
            <w:pPr>
              <w:pStyle w:val="195"/>
              <w:spacing w:before="120" w:line="219" w:lineRule="auto"/>
              <w:jc w:val="center"/>
              <w:rPr>
                <w:rFonts w:hint="eastAsia" w:ascii="宋体" w:hAnsi="宋体" w:eastAsia="宋体" w:cs="宋体"/>
                <w:snapToGrid w:val="0"/>
                <w:color w:val="auto"/>
                <w:spacing w:val="1"/>
                <w:kern w:val="0"/>
                <w:sz w:val="24"/>
                <w:szCs w:val="24"/>
                <w:lang w:val="en-US" w:eastAsia="en-US" w:bidi="ar-SA"/>
              </w:rPr>
            </w:pPr>
            <w:r>
              <w:rPr>
                <w:rFonts w:hint="eastAsia"/>
                <w:color w:val="auto"/>
                <w:spacing w:val="1"/>
                <w:sz w:val="24"/>
                <w:szCs w:val="24"/>
              </w:rPr>
              <w:t>电气系统及末端</w:t>
            </w:r>
          </w:p>
        </w:tc>
        <w:tc>
          <w:tcPr>
            <w:tcW w:w="1410" w:type="dxa"/>
            <w:noWrap w:val="0"/>
            <w:vAlign w:val="center"/>
          </w:tcPr>
          <w:p w14:paraId="1FCB5126">
            <w:pPr>
              <w:jc w:val="center"/>
              <w:rPr>
                <w:rFonts w:ascii="Arial" w:hAnsi="Arial" w:eastAsia="Arial" w:cs="Arial"/>
                <w:snapToGrid w:val="0"/>
                <w:color w:val="auto"/>
                <w:kern w:val="0"/>
                <w:sz w:val="24"/>
                <w:szCs w:val="24"/>
                <w:lang w:val="en-US" w:eastAsia="en-US" w:bidi="ar-SA"/>
              </w:rPr>
            </w:pPr>
          </w:p>
        </w:tc>
        <w:tc>
          <w:tcPr>
            <w:tcW w:w="780" w:type="dxa"/>
            <w:noWrap w:val="0"/>
            <w:vAlign w:val="center"/>
          </w:tcPr>
          <w:p w14:paraId="788BB029">
            <w:pPr>
              <w:pStyle w:val="195"/>
              <w:spacing w:before="128" w:line="221" w:lineRule="auto"/>
              <w:ind w:left="216" w:leftChars="0"/>
              <w:jc w:val="center"/>
              <w:rPr>
                <w:rFonts w:ascii="宋体" w:hAnsi="宋体" w:eastAsia="宋体" w:cs="宋体"/>
                <w:snapToGrid w:val="0"/>
                <w:color w:val="auto"/>
                <w:kern w:val="0"/>
                <w:sz w:val="24"/>
                <w:szCs w:val="24"/>
                <w:lang w:val="en-US" w:eastAsia="en-US" w:bidi="ar-SA"/>
              </w:rPr>
            </w:pPr>
            <w:r>
              <w:rPr>
                <w:rFonts w:hint="eastAsia"/>
                <w:color w:val="auto"/>
                <w:sz w:val="24"/>
                <w:szCs w:val="24"/>
                <w:lang w:val="en-US" w:eastAsia="zh-CN"/>
              </w:rPr>
              <w:t>1</w:t>
            </w:r>
            <w:r>
              <w:rPr>
                <w:color w:val="auto"/>
                <w:sz w:val="24"/>
                <w:szCs w:val="24"/>
              </w:rPr>
              <w:t>批</w:t>
            </w:r>
          </w:p>
        </w:tc>
        <w:tc>
          <w:tcPr>
            <w:tcW w:w="1365" w:type="dxa"/>
            <w:tcBorders>
              <w:bottom w:val="single" w:color="auto" w:sz="4" w:space="0"/>
              <w:right w:val="single" w:color="auto" w:sz="4" w:space="0"/>
            </w:tcBorders>
            <w:noWrap w:val="0"/>
            <w:vAlign w:val="center"/>
          </w:tcPr>
          <w:p w14:paraId="4C9161C4">
            <w:pPr>
              <w:jc w:val="center"/>
              <w:rPr>
                <w:rFonts w:ascii="Arial"/>
                <w:color w:val="auto"/>
                <w:sz w:val="21"/>
              </w:rPr>
            </w:pPr>
          </w:p>
        </w:tc>
        <w:tc>
          <w:tcPr>
            <w:tcW w:w="765" w:type="dxa"/>
            <w:vMerge w:val="continue"/>
            <w:tcBorders>
              <w:right w:val="single" w:color="auto" w:sz="4" w:space="0"/>
            </w:tcBorders>
            <w:noWrap w:val="0"/>
            <w:vAlign w:val="center"/>
          </w:tcPr>
          <w:p w14:paraId="40BE7C6B">
            <w:pPr>
              <w:jc w:val="center"/>
              <w:rPr>
                <w:rFonts w:ascii="Arial"/>
                <w:color w:val="auto"/>
                <w:sz w:val="21"/>
              </w:rPr>
            </w:pPr>
          </w:p>
        </w:tc>
        <w:tc>
          <w:tcPr>
            <w:tcW w:w="1288" w:type="dxa"/>
            <w:vMerge w:val="continue"/>
            <w:tcBorders>
              <w:right w:val="single" w:color="auto" w:sz="4" w:space="0"/>
            </w:tcBorders>
            <w:noWrap w:val="0"/>
            <w:vAlign w:val="center"/>
          </w:tcPr>
          <w:p w14:paraId="12755F0C">
            <w:pPr>
              <w:jc w:val="center"/>
              <w:rPr>
                <w:rFonts w:ascii="Arial"/>
                <w:color w:val="auto"/>
                <w:sz w:val="21"/>
              </w:rPr>
            </w:pPr>
          </w:p>
        </w:tc>
      </w:tr>
      <w:tr w14:paraId="7E72D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780" w:type="dxa"/>
            <w:vMerge w:val="continue"/>
            <w:tcBorders>
              <w:left w:val="single" w:color="auto" w:sz="4" w:space="0"/>
            </w:tcBorders>
            <w:noWrap w:val="0"/>
            <w:vAlign w:val="center"/>
          </w:tcPr>
          <w:p w14:paraId="613CA361">
            <w:pPr>
              <w:jc w:val="center"/>
              <w:rPr>
                <w:rFonts w:ascii="Arial"/>
                <w:color w:val="auto"/>
                <w:sz w:val="24"/>
                <w:szCs w:val="24"/>
              </w:rPr>
            </w:pPr>
          </w:p>
        </w:tc>
        <w:tc>
          <w:tcPr>
            <w:tcW w:w="3075" w:type="dxa"/>
            <w:noWrap w:val="0"/>
            <w:vAlign w:val="center"/>
          </w:tcPr>
          <w:p w14:paraId="30AB77AE">
            <w:pPr>
              <w:pStyle w:val="195"/>
              <w:spacing w:before="126" w:line="219" w:lineRule="auto"/>
              <w:jc w:val="center"/>
              <w:rPr>
                <w:rFonts w:ascii="宋体" w:hAnsi="宋体" w:eastAsia="宋体" w:cs="宋体"/>
                <w:snapToGrid w:val="0"/>
                <w:color w:val="auto"/>
                <w:kern w:val="0"/>
                <w:sz w:val="24"/>
                <w:szCs w:val="24"/>
                <w:lang w:val="en-US" w:eastAsia="en-US" w:bidi="ar-SA"/>
              </w:rPr>
            </w:pPr>
            <w:r>
              <w:rPr>
                <w:color w:val="auto"/>
                <w:spacing w:val="-2"/>
                <w:sz w:val="24"/>
                <w:szCs w:val="24"/>
              </w:rPr>
              <w:t>冷冻泵</w:t>
            </w:r>
          </w:p>
        </w:tc>
        <w:tc>
          <w:tcPr>
            <w:tcW w:w="1410" w:type="dxa"/>
            <w:noWrap w:val="0"/>
            <w:vAlign w:val="center"/>
          </w:tcPr>
          <w:p w14:paraId="61BC7E67">
            <w:pPr>
              <w:jc w:val="center"/>
              <w:rPr>
                <w:rFonts w:ascii="Arial" w:hAnsi="Arial" w:eastAsia="Arial" w:cs="Arial"/>
                <w:snapToGrid w:val="0"/>
                <w:color w:val="auto"/>
                <w:kern w:val="0"/>
                <w:sz w:val="24"/>
                <w:szCs w:val="24"/>
                <w:lang w:val="en-US" w:eastAsia="en-US" w:bidi="ar-SA"/>
              </w:rPr>
            </w:pPr>
          </w:p>
        </w:tc>
        <w:tc>
          <w:tcPr>
            <w:tcW w:w="780" w:type="dxa"/>
            <w:noWrap w:val="0"/>
            <w:vAlign w:val="center"/>
          </w:tcPr>
          <w:p w14:paraId="4249A40B">
            <w:pPr>
              <w:pStyle w:val="195"/>
              <w:spacing w:before="129" w:line="221" w:lineRule="auto"/>
              <w:ind w:left="216" w:leftChars="0"/>
              <w:jc w:val="center"/>
              <w:rPr>
                <w:rFonts w:ascii="宋体" w:hAnsi="宋体" w:eastAsia="宋体" w:cs="宋体"/>
                <w:snapToGrid w:val="0"/>
                <w:color w:val="auto"/>
                <w:kern w:val="0"/>
                <w:sz w:val="24"/>
                <w:szCs w:val="24"/>
                <w:lang w:val="en-US" w:eastAsia="en-US" w:bidi="ar-SA"/>
              </w:rPr>
            </w:pPr>
            <w:r>
              <w:rPr>
                <w:rFonts w:hint="eastAsia"/>
                <w:color w:val="auto"/>
                <w:sz w:val="24"/>
                <w:szCs w:val="24"/>
                <w:lang w:val="en-US" w:eastAsia="zh-CN"/>
              </w:rPr>
              <w:t>3</w:t>
            </w:r>
            <w:r>
              <w:rPr>
                <w:color w:val="auto"/>
                <w:sz w:val="24"/>
                <w:szCs w:val="24"/>
              </w:rPr>
              <w:t>台</w:t>
            </w:r>
          </w:p>
        </w:tc>
        <w:tc>
          <w:tcPr>
            <w:tcW w:w="1365" w:type="dxa"/>
            <w:tcBorders>
              <w:top w:val="single" w:color="auto" w:sz="4" w:space="0"/>
              <w:bottom w:val="single" w:color="auto" w:sz="4" w:space="0"/>
              <w:right w:val="single" w:color="auto" w:sz="4" w:space="0"/>
            </w:tcBorders>
            <w:noWrap w:val="0"/>
            <w:vAlign w:val="center"/>
          </w:tcPr>
          <w:p w14:paraId="3B031FD0">
            <w:pPr>
              <w:jc w:val="center"/>
              <w:rPr>
                <w:rFonts w:ascii="Arial"/>
                <w:color w:val="auto"/>
                <w:sz w:val="21"/>
              </w:rPr>
            </w:pPr>
          </w:p>
        </w:tc>
        <w:tc>
          <w:tcPr>
            <w:tcW w:w="765" w:type="dxa"/>
            <w:vMerge w:val="continue"/>
            <w:tcBorders>
              <w:right w:val="single" w:color="auto" w:sz="4" w:space="0"/>
            </w:tcBorders>
            <w:noWrap w:val="0"/>
            <w:vAlign w:val="center"/>
          </w:tcPr>
          <w:p w14:paraId="6127B89D">
            <w:pPr>
              <w:jc w:val="center"/>
              <w:rPr>
                <w:rFonts w:ascii="Arial"/>
                <w:color w:val="auto"/>
                <w:sz w:val="21"/>
              </w:rPr>
            </w:pPr>
          </w:p>
        </w:tc>
        <w:tc>
          <w:tcPr>
            <w:tcW w:w="1288" w:type="dxa"/>
            <w:vMerge w:val="continue"/>
            <w:tcBorders>
              <w:right w:val="single" w:color="auto" w:sz="4" w:space="0"/>
            </w:tcBorders>
            <w:noWrap w:val="0"/>
            <w:vAlign w:val="center"/>
          </w:tcPr>
          <w:p w14:paraId="3C1560FD">
            <w:pPr>
              <w:jc w:val="center"/>
              <w:rPr>
                <w:rFonts w:ascii="Arial"/>
                <w:color w:val="auto"/>
                <w:sz w:val="21"/>
              </w:rPr>
            </w:pPr>
          </w:p>
        </w:tc>
      </w:tr>
      <w:tr w14:paraId="70358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780" w:type="dxa"/>
            <w:vMerge w:val="continue"/>
            <w:tcBorders>
              <w:left w:val="single" w:color="auto" w:sz="4" w:space="0"/>
            </w:tcBorders>
            <w:noWrap w:val="0"/>
            <w:vAlign w:val="center"/>
          </w:tcPr>
          <w:p w14:paraId="1BBB0E92">
            <w:pPr>
              <w:pStyle w:val="195"/>
              <w:spacing w:before="62" w:line="219" w:lineRule="auto"/>
              <w:jc w:val="center"/>
              <w:rPr>
                <w:color w:val="auto"/>
                <w:sz w:val="24"/>
                <w:szCs w:val="24"/>
              </w:rPr>
            </w:pPr>
          </w:p>
        </w:tc>
        <w:tc>
          <w:tcPr>
            <w:tcW w:w="3075" w:type="dxa"/>
            <w:tcBorders>
              <w:left w:val="single" w:color="auto" w:sz="4" w:space="0"/>
            </w:tcBorders>
            <w:noWrap w:val="0"/>
            <w:vAlign w:val="center"/>
          </w:tcPr>
          <w:p w14:paraId="1EC1C117">
            <w:pPr>
              <w:pStyle w:val="195"/>
              <w:spacing w:before="120" w:line="219" w:lineRule="auto"/>
              <w:jc w:val="center"/>
              <w:rPr>
                <w:rFonts w:hint="eastAsia"/>
                <w:color w:val="auto"/>
                <w:spacing w:val="1"/>
                <w:sz w:val="24"/>
                <w:szCs w:val="24"/>
              </w:rPr>
            </w:pPr>
            <w:r>
              <w:rPr>
                <w:color w:val="auto"/>
                <w:spacing w:val="-7"/>
                <w:sz w:val="24"/>
                <w:szCs w:val="24"/>
              </w:rPr>
              <w:t>管网、阀门、回风口、出风口、</w:t>
            </w:r>
            <w:r>
              <w:rPr>
                <w:color w:val="auto"/>
                <w:sz w:val="24"/>
                <w:szCs w:val="24"/>
              </w:rPr>
              <w:t xml:space="preserve"> </w:t>
            </w:r>
            <w:r>
              <w:rPr>
                <w:color w:val="auto"/>
                <w:spacing w:val="-8"/>
                <w:sz w:val="24"/>
                <w:szCs w:val="24"/>
              </w:rPr>
              <w:t>滤网清洗、室内控制面板</w:t>
            </w:r>
          </w:p>
        </w:tc>
        <w:tc>
          <w:tcPr>
            <w:tcW w:w="1410" w:type="dxa"/>
            <w:noWrap w:val="0"/>
            <w:vAlign w:val="top"/>
          </w:tcPr>
          <w:p w14:paraId="274682FB">
            <w:pPr>
              <w:rPr>
                <w:rFonts w:ascii="Arial" w:hAnsi="Arial" w:eastAsia="Arial" w:cs="Arial"/>
                <w:snapToGrid w:val="0"/>
                <w:color w:val="auto"/>
                <w:kern w:val="0"/>
                <w:sz w:val="24"/>
                <w:szCs w:val="24"/>
                <w:lang w:val="en-US" w:eastAsia="en-US" w:bidi="ar-SA"/>
              </w:rPr>
            </w:pPr>
            <w:r>
              <w:rPr>
                <w:color w:val="auto"/>
                <w:spacing w:val="-8"/>
                <w:sz w:val="24"/>
                <w:szCs w:val="24"/>
              </w:rPr>
              <w:t>房</w:t>
            </w:r>
            <w:r>
              <w:rPr>
                <w:color w:val="auto"/>
                <w:spacing w:val="-2"/>
                <w:sz w:val="24"/>
                <w:szCs w:val="24"/>
              </w:rPr>
              <w:t>间数量大约130间</w:t>
            </w:r>
          </w:p>
        </w:tc>
        <w:tc>
          <w:tcPr>
            <w:tcW w:w="780" w:type="dxa"/>
            <w:noWrap w:val="0"/>
            <w:vAlign w:val="center"/>
          </w:tcPr>
          <w:p w14:paraId="03D7B911">
            <w:pPr>
              <w:pStyle w:val="195"/>
              <w:spacing w:before="306" w:line="221" w:lineRule="auto"/>
              <w:ind w:left="236" w:leftChars="0"/>
              <w:jc w:val="center"/>
              <w:rPr>
                <w:rFonts w:ascii="宋体" w:hAnsi="宋体" w:eastAsia="宋体" w:cs="宋体"/>
                <w:snapToGrid w:val="0"/>
                <w:color w:val="auto"/>
                <w:kern w:val="0"/>
                <w:sz w:val="24"/>
                <w:szCs w:val="24"/>
                <w:lang w:val="en-US" w:eastAsia="en-US" w:bidi="ar-SA"/>
              </w:rPr>
            </w:pPr>
            <w:r>
              <w:rPr>
                <w:rFonts w:hint="eastAsia"/>
                <w:color w:val="auto"/>
                <w:sz w:val="24"/>
                <w:szCs w:val="24"/>
                <w:lang w:val="en-US" w:eastAsia="zh-CN"/>
              </w:rPr>
              <w:t>1</w:t>
            </w:r>
            <w:r>
              <w:rPr>
                <w:color w:val="auto"/>
                <w:sz w:val="24"/>
                <w:szCs w:val="24"/>
              </w:rPr>
              <w:t>批</w:t>
            </w:r>
          </w:p>
        </w:tc>
        <w:tc>
          <w:tcPr>
            <w:tcW w:w="1365" w:type="dxa"/>
            <w:tcBorders>
              <w:top w:val="single" w:color="auto" w:sz="4" w:space="0"/>
              <w:bottom w:val="single" w:color="auto" w:sz="4" w:space="0"/>
              <w:right w:val="single" w:color="auto" w:sz="4" w:space="0"/>
            </w:tcBorders>
            <w:noWrap w:val="0"/>
            <w:vAlign w:val="center"/>
          </w:tcPr>
          <w:p w14:paraId="5DA132A7">
            <w:pPr>
              <w:jc w:val="center"/>
              <w:rPr>
                <w:rFonts w:ascii="Arial"/>
                <w:color w:val="auto"/>
                <w:sz w:val="21"/>
              </w:rPr>
            </w:pPr>
          </w:p>
        </w:tc>
        <w:tc>
          <w:tcPr>
            <w:tcW w:w="765" w:type="dxa"/>
            <w:vMerge w:val="continue"/>
            <w:tcBorders>
              <w:right w:val="single" w:color="auto" w:sz="4" w:space="0"/>
            </w:tcBorders>
            <w:noWrap w:val="0"/>
            <w:vAlign w:val="center"/>
          </w:tcPr>
          <w:p w14:paraId="75E1E850">
            <w:pPr>
              <w:jc w:val="center"/>
              <w:rPr>
                <w:rFonts w:ascii="Arial"/>
                <w:color w:val="auto"/>
                <w:sz w:val="21"/>
              </w:rPr>
            </w:pPr>
          </w:p>
        </w:tc>
        <w:tc>
          <w:tcPr>
            <w:tcW w:w="1288" w:type="dxa"/>
            <w:vMerge w:val="continue"/>
            <w:tcBorders>
              <w:right w:val="single" w:color="auto" w:sz="4" w:space="0"/>
            </w:tcBorders>
            <w:noWrap w:val="0"/>
            <w:vAlign w:val="center"/>
          </w:tcPr>
          <w:p w14:paraId="666FA31B">
            <w:pPr>
              <w:jc w:val="center"/>
              <w:rPr>
                <w:rFonts w:ascii="Arial"/>
                <w:color w:val="auto"/>
                <w:sz w:val="21"/>
              </w:rPr>
            </w:pPr>
          </w:p>
        </w:tc>
      </w:tr>
      <w:tr w14:paraId="30A35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780" w:type="dxa"/>
            <w:vMerge w:val="continue"/>
            <w:tcBorders>
              <w:left w:val="single" w:color="auto" w:sz="4" w:space="0"/>
            </w:tcBorders>
            <w:noWrap w:val="0"/>
            <w:vAlign w:val="center"/>
          </w:tcPr>
          <w:p w14:paraId="0BA8C6BA">
            <w:pPr>
              <w:pStyle w:val="195"/>
              <w:spacing w:before="62" w:line="219" w:lineRule="auto"/>
              <w:jc w:val="center"/>
              <w:rPr>
                <w:color w:val="auto"/>
                <w:sz w:val="24"/>
                <w:szCs w:val="24"/>
              </w:rPr>
            </w:pPr>
          </w:p>
        </w:tc>
        <w:tc>
          <w:tcPr>
            <w:tcW w:w="3075" w:type="dxa"/>
            <w:tcBorders>
              <w:left w:val="single" w:color="auto" w:sz="4" w:space="0"/>
            </w:tcBorders>
            <w:noWrap w:val="0"/>
            <w:vAlign w:val="center"/>
          </w:tcPr>
          <w:p w14:paraId="75B96DF6">
            <w:pPr>
              <w:pStyle w:val="195"/>
              <w:spacing w:before="120" w:line="219" w:lineRule="auto"/>
              <w:jc w:val="center"/>
              <w:rPr>
                <w:rFonts w:hint="eastAsia" w:eastAsia="宋体"/>
                <w:color w:val="auto"/>
                <w:spacing w:val="-7"/>
                <w:sz w:val="24"/>
                <w:szCs w:val="24"/>
                <w:lang w:eastAsia="zh-CN"/>
              </w:rPr>
            </w:pPr>
            <w:r>
              <w:rPr>
                <w:rFonts w:hint="eastAsia"/>
                <w:color w:val="auto"/>
                <w:spacing w:val="-7"/>
                <w:sz w:val="24"/>
                <w:szCs w:val="24"/>
                <w:lang w:eastAsia="zh-CN"/>
              </w:rPr>
              <w:t>空调箱初效过滤网更换</w:t>
            </w:r>
          </w:p>
        </w:tc>
        <w:tc>
          <w:tcPr>
            <w:tcW w:w="1410" w:type="dxa"/>
            <w:noWrap w:val="0"/>
            <w:vAlign w:val="top"/>
          </w:tcPr>
          <w:p w14:paraId="4C2C7B8D">
            <w:pPr>
              <w:rPr>
                <w:rFonts w:ascii="Arial" w:hAnsi="Arial" w:eastAsia="Arial" w:cs="Arial"/>
                <w:snapToGrid w:val="0"/>
                <w:color w:val="auto"/>
                <w:kern w:val="0"/>
                <w:sz w:val="24"/>
                <w:szCs w:val="24"/>
                <w:lang w:val="en-US" w:eastAsia="en-US" w:bidi="ar-SA"/>
              </w:rPr>
            </w:pPr>
          </w:p>
        </w:tc>
        <w:tc>
          <w:tcPr>
            <w:tcW w:w="780" w:type="dxa"/>
            <w:noWrap w:val="0"/>
            <w:vAlign w:val="center"/>
          </w:tcPr>
          <w:p w14:paraId="32CA6739">
            <w:pPr>
              <w:pStyle w:val="195"/>
              <w:spacing w:before="306" w:line="221" w:lineRule="auto"/>
              <w:jc w:val="center"/>
              <w:rPr>
                <w:rFonts w:hint="eastAsia" w:eastAsia="宋体"/>
                <w:color w:val="auto"/>
                <w:sz w:val="24"/>
                <w:szCs w:val="24"/>
                <w:lang w:val="en-US" w:eastAsia="zh-CN"/>
              </w:rPr>
            </w:pPr>
            <w:r>
              <w:rPr>
                <w:rFonts w:hint="eastAsia"/>
                <w:color w:val="auto"/>
                <w:sz w:val="24"/>
                <w:szCs w:val="24"/>
                <w:lang w:val="en-US" w:eastAsia="zh-CN"/>
              </w:rPr>
              <w:t>36片</w:t>
            </w:r>
          </w:p>
        </w:tc>
        <w:tc>
          <w:tcPr>
            <w:tcW w:w="1365" w:type="dxa"/>
            <w:tcBorders>
              <w:top w:val="single" w:color="auto" w:sz="4" w:space="0"/>
              <w:bottom w:val="single" w:color="auto" w:sz="4" w:space="0"/>
              <w:right w:val="single" w:color="auto" w:sz="4" w:space="0"/>
            </w:tcBorders>
            <w:noWrap w:val="0"/>
            <w:vAlign w:val="center"/>
          </w:tcPr>
          <w:p w14:paraId="03555FB7">
            <w:pPr>
              <w:jc w:val="center"/>
              <w:rPr>
                <w:rFonts w:ascii="Arial"/>
                <w:color w:val="auto"/>
                <w:sz w:val="21"/>
              </w:rPr>
            </w:pPr>
          </w:p>
        </w:tc>
        <w:tc>
          <w:tcPr>
            <w:tcW w:w="765" w:type="dxa"/>
            <w:vMerge w:val="continue"/>
            <w:tcBorders>
              <w:right w:val="single" w:color="auto" w:sz="4" w:space="0"/>
            </w:tcBorders>
            <w:noWrap w:val="0"/>
            <w:vAlign w:val="center"/>
          </w:tcPr>
          <w:p w14:paraId="210855C8">
            <w:pPr>
              <w:jc w:val="center"/>
              <w:rPr>
                <w:rFonts w:ascii="Arial"/>
                <w:color w:val="auto"/>
                <w:sz w:val="21"/>
              </w:rPr>
            </w:pPr>
          </w:p>
        </w:tc>
        <w:tc>
          <w:tcPr>
            <w:tcW w:w="1288" w:type="dxa"/>
            <w:vMerge w:val="continue"/>
            <w:tcBorders>
              <w:right w:val="single" w:color="auto" w:sz="4" w:space="0"/>
            </w:tcBorders>
            <w:noWrap w:val="0"/>
            <w:vAlign w:val="center"/>
          </w:tcPr>
          <w:p w14:paraId="38899CAD">
            <w:pPr>
              <w:jc w:val="center"/>
              <w:rPr>
                <w:rFonts w:ascii="Arial"/>
                <w:color w:val="auto"/>
                <w:sz w:val="21"/>
              </w:rPr>
            </w:pPr>
          </w:p>
        </w:tc>
      </w:tr>
      <w:tr w14:paraId="062E0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780" w:type="dxa"/>
            <w:vMerge w:val="continue"/>
            <w:tcBorders>
              <w:left w:val="single" w:color="auto" w:sz="4" w:space="0"/>
              <w:bottom w:val="single" w:color="auto" w:sz="4" w:space="0"/>
            </w:tcBorders>
            <w:noWrap w:val="0"/>
            <w:vAlign w:val="center"/>
          </w:tcPr>
          <w:p w14:paraId="753CAB60">
            <w:pPr>
              <w:pStyle w:val="195"/>
              <w:spacing w:before="62" w:line="219" w:lineRule="auto"/>
              <w:jc w:val="center"/>
              <w:rPr>
                <w:color w:val="auto"/>
                <w:sz w:val="24"/>
                <w:szCs w:val="24"/>
              </w:rPr>
            </w:pPr>
          </w:p>
        </w:tc>
        <w:tc>
          <w:tcPr>
            <w:tcW w:w="3075" w:type="dxa"/>
            <w:tcBorders>
              <w:left w:val="single" w:color="auto" w:sz="4" w:space="0"/>
            </w:tcBorders>
            <w:noWrap w:val="0"/>
            <w:vAlign w:val="center"/>
          </w:tcPr>
          <w:p w14:paraId="048A4823">
            <w:pPr>
              <w:pStyle w:val="195"/>
              <w:spacing w:before="120" w:line="219" w:lineRule="auto"/>
              <w:jc w:val="center"/>
              <w:rPr>
                <w:rFonts w:hint="eastAsia"/>
                <w:color w:val="auto"/>
                <w:spacing w:val="-7"/>
                <w:sz w:val="24"/>
                <w:szCs w:val="24"/>
                <w:lang w:eastAsia="zh-CN"/>
              </w:rPr>
            </w:pPr>
            <w:r>
              <w:rPr>
                <w:rFonts w:hint="eastAsia"/>
                <w:color w:val="auto"/>
                <w:spacing w:val="-7"/>
                <w:sz w:val="24"/>
                <w:szCs w:val="24"/>
                <w:lang w:eastAsia="zh-CN"/>
              </w:rPr>
              <w:t>空调系统水质检测</w:t>
            </w:r>
          </w:p>
        </w:tc>
        <w:tc>
          <w:tcPr>
            <w:tcW w:w="1410" w:type="dxa"/>
            <w:noWrap w:val="0"/>
            <w:vAlign w:val="top"/>
          </w:tcPr>
          <w:p w14:paraId="16C499CD">
            <w:pPr>
              <w:rPr>
                <w:rFonts w:ascii="Arial" w:hAnsi="Arial" w:eastAsia="Arial" w:cs="Arial"/>
                <w:snapToGrid w:val="0"/>
                <w:color w:val="auto"/>
                <w:kern w:val="0"/>
                <w:sz w:val="24"/>
                <w:szCs w:val="24"/>
                <w:lang w:val="en-US" w:eastAsia="en-US" w:bidi="ar-SA"/>
              </w:rPr>
            </w:pPr>
          </w:p>
        </w:tc>
        <w:tc>
          <w:tcPr>
            <w:tcW w:w="780" w:type="dxa"/>
            <w:noWrap w:val="0"/>
            <w:vAlign w:val="center"/>
          </w:tcPr>
          <w:p w14:paraId="51983CDA">
            <w:pPr>
              <w:pStyle w:val="195"/>
              <w:spacing w:before="306" w:line="221" w:lineRule="auto"/>
              <w:ind w:left="236" w:leftChars="0"/>
              <w:jc w:val="center"/>
              <w:rPr>
                <w:rFonts w:hint="default"/>
                <w:color w:val="auto"/>
                <w:sz w:val="24"/>
                <w:szCs w:val="24"/>
                <w:lang w:val="en-US" w:eastAsia="zh-CN"/>
              </w:rPr>
            </w:pPr>
            <w:r>
              <w:rPr>
                <w:rFonts w:hint="eastAsia"/>
                <w:color w:val="auto"/>
                <w:sz w:val="24"/>
                <w:szCs w:val="24"/>
                <w:lang w:val="en-US" w:eastAsia="zh-CN"/>
              </w:rPr>
              <w:t>2次</w:t>
            </w:r>
          </w:p>
        </w:tc>
        <w:tc>
          <w:tcPr>
            <w:tcW w:w="1365" w:type="dxa"/>
            <w:tcBorders>
              <w:top w:val="single" w:color="auto" w:sz="4" w:space="0"/>
              <w:bottom w:val="single" w:color="auto" w:sz="4" w:space="0"/>
              <w:right w:val="single" w:color="auto" w:sz="4" w:space="0"/>
            </w:tcBorders>
            <w:noWrap w:val="0"/>
            <w:vAlign w:val="center"/>
          </w:tcPr>
          <w:p w14:paraId="503FFE98">
            <w:pPr>
              <w:jc w:val="center"/>
              <w:rPr>
                <w:rFonts w:ascii="Arial"/>
                <w:color w:val="auto"/>
                <w:sz w:val="21"/>
              </w:rPr>
            </w:pPr>
          </w:p>
        </w:tc>
        <w:tc>
          <w:tcPr>
            <w:tcW w:w="765" w:type="dxa"/>
            <w:vMerge w:val="continue"/>
            <w:tcBorders>
              <w:bottom w:val="single" w:color="auto" w:sz="4" w:space="0"/>
              <w:right w:val="single" w:color="auto" w:sz="4" w:space="0"/>
            </w:tcBorders>
            <w:noWrap w:val="0"/>
            <w:vAlign w:val="center"/>
          </w:tcPr>
          <w:p w14:paraId="524E5DF7">
            <w:pPr>
              <w:jc w:val="center"/>
              <w:rPr>
                <w:rFonts w:ascii="Arial"/>
                <w:color w:val="auto"/>
                <w:sz w:val="21"/>
              </w:rPr>
            </w:pPr>
          </w:p>
        </w:tc>
        <w:tc>
          <w:tcPr>
            <w:tcW w:w="1288" w:type="dxa"/>
            <w:vMerge w:val="continue"/>
            <w:tcBorders>
              <w:right w:val="single" w:color="auto" w:sz="4" w:space="0"/>
            </w:tcBorders>
            <w:noWrap w:val="0"/>
            <w:vAlign w:val="center"/>
          </w:tcPr>
          <w:p w14:paraId="5F2C9587">
            <w:pPr>
              <w:jc w:val="center"/>
              <w:rPr>
                <w:rFonts w:ascii="Arial"/>
                <w:color w:val="auto"/>
                <w:sz w:val="21"/>
              </w:rPr>
            </w:pPr>
          </w:p>
        </w:tc>
      </w:tr>
      <w:tr w14:paraId="6E7CF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80" w:type="dxa"/>
            <w:vMerge w:val="restart"/>
            <w:tcBorders>
              <w:top w:val="single" w:color="auto" w:sz="4" w:space="0"/>
              <w:left w:val="single" w:color="auto" w:sz="4" w:space="0"/>
              <w:right w:val="single" w:color="auto" w:sz="4" w:space="0"/>
            </w:tcBorders>
            <w:noWrap w:val="0"/>
            <w:vAlign w:val="center"/>
          </w:tcPr>
          <w:p w14:paraId="0950117B">
            <w:pPr>
              <w:pStyle w:val="195"/>
              <w:spacing w:before="68" w:line="224" w:lineRule="auto"/>
              <w:ind w:right="119" w:rightChars="0"/>
              <w:jc w:val="center"/>
              <w:rPr>
                <w:rFonts w:ascii="宋体" w:hAnsi="宋体" w:eastAsia="宋体" w:cs="宋体"/>
                <w:snapToGrid w:val="0"/>
                <w:color w:val="auto"/>
                <w:kern w:val="0"/>
                <w:sz w:val="24"/>
                <w:szCs w:val="24"/>
                <w:lang w:val="en-US" w:eastAsia="en-US" w:bidi="ar-SA"/>
              </w:rPr>
            </w:pPr>
            <w:r>
              <w:rPr>
                <w:color w:val="auto"/>
                <w:spacing w:val="2"/>
                <w:sz w:val="24"/>
                <w:szCs w:val="24"/>
              </w:rPr>
              <w:t>国际交流</w:t>
            </w:r>
            <w:r>
              <w:rPr>
                <w:color w:val="auto"/>
                <w:sz w:val="24"/>
                <w:szCs w:val="24"/>
              </w:rPr>
              <w:t xml:space="preserve"> </w:t>
            </w:r>
            <w:r>
              <w:rPr>
                <w:color w:val="auto"/>
                <w:spacing w:val="6"/>
                <w:sz w:val="24"/>
                <w:szCs w:val="24"/>
              </w:rPr>
              <w:t>中心</w:t>
            </w:r>
          </w:p>
          <w:p w14:paraId="06015A90">
            <w:pPr>
              <w:jc w:val="center"/>
              <w:rPr>
                <w:rFonts w:ascii="Arial"/>
                <w:color w:val="auto"/>
                <w:sz w:val="24"/>
                <w:szCs w:val="24"/>
              </w:rPr>
            </w:pPr>
          </w:p>
        </w:tc>
        <w:tc>
          <w:tcPr>
            <w:tcW w:w="3075" w:type="dxa"/>
            <w:tcBorders>
              <w:left w:val="single" w:color="auto" w:sz="4" w:space="0"/>
            </w:tcBorders>
            <w:noWrap w:val="0"/>
            <w:vAlign w:val="center"/>
          </w:tcPr>
          <w:p w14:paraId="3B521D80">
            <w:pPr>
              <w:pStyle w:val="195"/>
              <w:spacing w:before="131" w:line="219" w:lineRule="auto"/>
              <w:jc w:val="center"/>
              <w:rPr>
                <w:rFonts w:hint="eastAsia" w:ascii="宋体" w:hAnsi="宋体" w:eastAsia="宋体" w:cs="宋体"/>
                <w:snapToGrid w:val="0"/>
                <w:color w:val="auto"/>
                <w:kern w:val="0"/>
                <w:sz w:val="24"/>
                <w:szCs w:val="24"/>
                <w:lang w:val="en-US" w:eastAsia="en-US" w:bidi="ar-SA"/>
              </w:rPr>
            </w:pPr>
            <w:r>
              <w:rPr>
                <w:color w:val="auto"/>
                <w:spacing w:val="1"/>
                <w:sz w:val="24"/>
                <w:szCs w:val="24"/>
              </w:rPr>
              <w:t>电气系统及末端</w:t>
            </w:r>
          </w:p>
        </w:tc>
        <w:tc>
          <w:tcPr>
            <w:tcW w:w="1410" w:type="dxa"/>
            <w:noWrap w:val="0"/>
            <w:vAlign w:val="center"/>
          </w:tcPr>
          <w:p w14:paraId="293A15B6">
            <w:pPr>
              <w:jc w:val="center"/>
              <w:rPr>
                <w:rFonts w:ascii="Arial" w:hAnsi="Arial" w:eastAsia="Arial" w:cs="Arial"/>
                <w:snapToGrid w:val="0"/>
                <w:color w:val="auto"/>
                <w:kern w:val="0"/>
                <w:sz w:val="24"/>
                <w:szCs w:val="24"/>
                <w:lang w:val="en-US" w:eastAsia="en-US" w:bidi="ar-SA"/>
              </w:rPr>
            </w:pPr>
          </w:p>
        </w:tc>
        <w:tc>
          <w:tcPr>
            <w:tcW w:w="780" w:type="dxa"/>
            <w:noWrap w:val="0"/>
            <w:vAlign w:val="center"/>
          </w:tcPr>
          <w:p w14:paraId="2358D92E">
            <w:pPr>
              <w:pStyle w:val="195"/>
              <w:spacing w:before="134" w:line="221" w:lineRule="auto"/>
              <w:ind w:left="236" w:leftChars="0"/>
              <w:jc w:val="center"/>
              <w:rPr>
                <w:rFonts w:ascii="宋体" w:hAnsi="宋体" w:eastAsia="宋体" w:cs="宋体"/>
                <w:snapToGrid w:val="0"/>
                <w:color w:val="auto"/>
                <w:kern w:val="0"/>
                <w:sz w:val="24"/>
                <w:szCs w:val="24"/>
                <w:lang w:val="en-US" w:eastAsia="en-US" w:bidi="ar-SA"/>
              </w:rPr>
            </w:pPr>
            <w:r>
              <w:rPr>
                <w:rFonts w:hint="eastAsia"/>
                <w:color w:val="auto"/>
                <w:sz w:val="24"/>
                <w:szCs w:val="24"/>
                <w:lang w:val="en-US" w:eastAsia="zh-CN"/>
              </w:rPr>
              <w:t>1</w:t>
            </w:r>
            <w:r>
              <w:rPr>
                <w:color w:val="auto"/>
                <w:sz w:val="24"/>
                <w:szCs w:val="24"/>
              </w:rPr>
              <w:t>批</w:t>
            </w:r>
          </w:p>
        </w:tc>
        <w:tc>
          <w:tcPr>
            <w:tcW w:w="1365" w:type="dxa"/>
            <w:tcBorders>
              <w:top w:val="single" w:color="auto" w:sz="4" w:space="0"/>
              <w:bottom w:val="single" w:color="auto" w:sz="4" w:space="0"/>
              <w:right w:val="single" w:color="auto" w:sz="4" w:space="0"/>
            </w:tcBorders>
            <w:noWrap w:val="0"/>
            <w:vAlign w:val="center"/>
          </w:tcPr>
          <w:p w14:paraId="7C9E1D89">
            <w:pPr>
              <w:jc w:val="center"/>
              <w:rPr>
                <w:rFonts w:ascii="Arial"/>
                <w:color w:val="auto"/>
                <w:sz w:val="21"/>
              </w:rPr>
            </w:pPr>
          </w:p>
        </w:tc>
        <w:tc>
          <w:tcPr>
            <w:tcW w:w="765" w:type="dxa"/>
            <w:vMerge w:val="restart"/>
            <w:tcBorders>
              <w:top w:val="single" w:color="auto" w:sz="4" w:space="0"/>
              <w:right w:val="single" w:color="auto" w:sz="4" w:space="0"/>
            </w:tcBorders>
            <w:noWrap w:val="0"/>
            <w:vAlign w:val="center"/>
          </w:tcPr>
          <w:p w14:paraId="75039C51">
            <w:pPr>
              <w:jc w:val="center"/>
              <w:rPr>
                <w:rFonts w:ascii="Arial"/>
                <w:color w:val="auto"/>
                <w:sz w:val="21"/>
              </w:rPr>
            </w:pPr>
            <w:r>
              <w:rPr>
                <w:rFonts w:hint="eastAsia"/>
                <w:color w:val="auto"/>
                <w:spacing w:val="-2"/>
                <w:sz w:val="24"/>
                <w:szCs w:val="24"/>
                <w:lang w:val="en-US" w:eastAsia="zh-CN"/>
              </w:rPr>
              <w:t>贰年</w:t>
            </w:r>
          </w:p>
        </w:tc>
        <w:tc>
          <w:tcPr>
            <w:tcW w:w="1288" w:type="dxa"/>
            <w:vMerge w:val="restart"/>
            <w:tcBorders>
              <w:right w:val="single" w:color="auto" w:sz="4" w:space="0"/>
            </w:tcBorders>
            <w:noWrap w:val="0"/>
            <w:vAlign w:val="center"/>
          </w:tcPr>
          <w:p w14:paraId="7AD976F5">
            <w:pPr>
              <w:jc w:val="center"/>
              <w:rPr>
                <w:rFonts w:ascii="Arial"/>
                <w:color w:val="auto"/>
                <w:sz w:val="21"/>
              </w:rPr>
            </w:pPr>
          </w:p>
        </w:tc>
      </w:tr>
      <w:tr w14:paraId="25947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80" w:type="dxa"/>
            <w:vMerge w:val="continue"/>
            <w:tcBorders>
              <w:left w:val="single" w:color="auto" w:sz="4" w:space="0"/>
              <w:right w:val="single" w:color="auto" w:sz="4" w:space="0"/>
            </w:tcBorders>
            <w:noWrap w:val="0"/>
            <w:vAlign w:val="center"/>
          </w:tcPr>
          <w:p w14:paraId="2B4404E4">
            <w:pPr>
              <w:jc w:val="center"/>
              <w:rPr>
                <w:rFonts w:ascii="Arial"/>
                <w:color w:val="auto"/>
                <w:sz w:val="24"/>
                <w:szCs w:val="24"/>
              </w:rPr>
            </w:pPr>
          </w:p>
        </w:tc>
        <w:tc>
          <w:tcPr>
            <w:tcW w:w="3075" w:type="dxa"/>
            <w:tcBorders>
              <w:left w:val="single" w:color="auto" w:sz="4" w:space="0"/>
            </w:tcBorders>
            <w:noWrap w:val="0"/>
            <w:vAlign w:val="center"/>
          </w:tcPr>
          <w:p w14:paraId="359A932E">
            <w:pPr>
              <w:pStyle w:val="195"/>
              <w:spacing w:before="133" w:line="219" w:lineRule="auto"/>
              <w:jc w:val="center"/>
              <w:rPr>
                <w:rFonts w:hint="eastAsia" w:ascii="宋体" w:hAnsi="宋体" w:eastAsia="宋体" w:cs="宋体"/>
                <w:snapToGrid w:val="0"/>
                <w:color w:val="auto"/>
                <w:kern w:val="0"/>
                <w:sz w:val="24"/>
                <w:szCs w:val="24"/>
                <w:lang w:val="en-US" w:eastAsia="zh-CN" w:bidi="ar-SA"/>
              </w:rPr>
            </w:pPr>
            <w:r>
              <w:rPr>
                <w:color w:val="auto"/>
                <w:spacing w:val="-2"/>
                <w:sz w:val="24"/>
                <w:szCs w:val="24"/>
              </w:rPr>
              <w:t>冷冻泵及控制系统</w:t>
            </w:r>
          </w:p>
        </w:tc>
        <w:tc>
          <w:tcPr>
            <w:tcW w:w="1410" w:type="dxa"/>
            <w:noWrap w:val="0"/>
            <w:vAlign w:val="center"/>
          </w:tcPr>
          <w:p w14:paraId="6F3BFD96">
            <w:pPr>
              <w:jc w:val="center"/>
              <w:rPr>
                <w:rFonts w:ascii="Arial" w:hAnsi="Arial" w:eastAsia="Arial" w:cs="Arial"/>
                <w:snapToGrid w:val="0"/>
                <w:color w:val="auto"/>
                <w:kern w:val="0"/>
                <w:sz w:val="24"/>
                <w:szCs w:val="24"/>
                <w:lang w:val="en-US" w:eastAsia="en-US" w:bidi="ar-SA"/>
              </w:rPr>
            </w:pPr>
          </w:p>
        </w:tc>
        <w:tc>
          <w:tcPr>
            <w:tcW w:w="780" w:type="dxa"/>
            <w:noWrap w:val="0"/>
            <w:vAlign w:val="center"/>
          </w:tcPr>
          <w:p w14:paraId="41A94DA9">
            <w:pPr>
              <w:pStyle w:val="195"/>
              <w:spacing w:before="136" w:line="221" w:lineRule="auto"/>
              <w:ind w:left="236" w:leftChars="0"/>
              <w:jc w:val="center"/>
              <w:rPr>
                <w:rFonts w:ascii="宋体" w:hAnsi="宋体" w:eastAsia="宋体" w:cs="宋体"/>
                <w:snapToGrid w:val="0"/>
                <w:color w:val="auto"/>
                <w:kern w:val="0"/>
                <w:sz w:val="24"/>
                <w:szCs w:val="24"/>
                <w:lang w:val="en-US" w:eastAsia="en-US" w:bidi="ar-SA"/>
              </w:rPr>
            </w:pPr>
            <w:r>
              <w:rPr>
                <w:rFonts w:hint="eastAsia"/>
                <w:color w:val="auto"/>
                <w:sz w:val="24"/>
                <w:szCs w:val="24"/>
                <w:lang w:val="en-US" w:eastAsia="zh-CN"/>
              </w:rPr>
              <w:t>3</w:t>
            </w:r>
            <w:r>
              <w:rPr>
                <w:color w:val="auto"/>
                <w:sz w:val="24"/>
                <w:szCs w:val="24"/>
              </w:rPr>
              <w:t>台</w:t>
            </w:r>
          </w:p>
        </w:tc>
        <w:tc>
          <w:tcPr>
            <w:tcW w:w="1365" w:type="dxa"/>
            <w:tcBorders>
              <w:top w:val="single" w:color="auto" w:sz="4" w:space="0"/>
              <w:bottom w:val="single" w:color="auto" w:sz="4" w:space="0"/>
              <w:right w:val="single" w:color="auto" w:sz="4" w:space="0"/>
            </w:tcBorders>
            <w:noWrap w:val="0"/>
            <w:vAlign w:val="center"/>
          </w:tcPr>
          <w:p w14:paraId="30C4B8BC">
            <w:pPr>
              <w:jc w:val="center"/>
              <w:rPr>
                <w:rFonts w:ascii="Arial"/>
                <w:color w:val="auto"/>
                <w:sz w:val="21"/>
              </w:rPr>
            </w:pPr>
          </w:p>
        </w:tc>
        <w:tc>
          <w:tcPr>
            <w:tcW w:w="765" w:type="dxa"/>
            <w:vMerge w:val="continue"/>
            <w:tcBorders>
              <w:right w:val="single" w:color="auto" w:sz="4" w:space="0"/>
            </w:tcBorders>
            <w:noWrap w:val="0"/>
            <w:vAlign w:val="center"/>
          </w:tcPr>
          <w:p w14:paraId="4D6C5FEB">
            <w:pPr>
              <w:jc w:val="center"/>
              <w:rPr>
                <w:rFonts w:ascii="Arial"/>
                <w:color w:val="auto"/>
                <w:sz w:val="21"/>
              </w:rPr>
            </w:pPr>
          </w:p>
        </w:tc>
        <w:tc>
          <w:tcPr>
            <w:tcW w:w="1288" w:type="dxa"/>
            <w:vMerge w:val="continue"/>
            <w:tcBorders>
              <w:right w:val="single" w:color="auto" w:sz="4" w:space="0"/>
            </w:tcBorders>
            <w:noWrap w:val="0"/>
            <w:vAlign w:val="center"/>
          </w:tcPr>
          <w:p w14:paraId="56925F58">
            <w:pPr>
              <w:jc w:val="center"/>
              <w:rPr>
                <w:rFonts w:ascii="Arial"/>
                <w:color w:val="auto"/>
                <w:sz w:val="21"/>
              </w:rPr>
            </w:pPr>
          </w:p>
        </w:tc>
      </w:tr>
      <w:tr w14:paraId="7F1FE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80" w:type="dxa"/>
            <w:vMerge w:val="continue"/>
            <w:tcBorders>
              <w:left w:val="single" w:color="auto" w:sz="4" w:space="0"/>
              <w:right w:val="single" w:color="auto" w:sz="4" w:space="0"/>
            </w:tcBorders>
            <w:noWrap w:val="0"/>
            <w:vAlign w:val="center"/>
          </w:tcPr>
          <w:p w14:paraId="4AA80760">
            <w:pPr>
              <w:jc w:val="center"/>
              <w:rPr>
                <w:rFonts w:ascii="Arial"/>
                <w:color w:val="auto"/>
                <w:sz w:val="24"/>
                <w:szCs w:val="24"/>
              </w:rPr>
            </w:pPr>
          </w:p>
        </w:tc>
        <w:tc>
          <w:tcPr>
            <w:tcW w:w="3075" w:type="dxa"/>
            <w:tcBorders>
              <w:left w:val="single" w:color="auto" w:sz="4" w:space="0"/>
            </w:tcBorders>
            <w:noWrap w:val="0"/>
            <w:vAlign w:val="center"/>
          </w:tcPr>
          <w:p w14:paraId="569E94DB">
            <w:pPr>
              <w:pStyle w:val="195"/>
              <w:spacing w:before="54" w:line="219" w:lineRule="auto"/>
              <w:ind w:left="108" w:leftChars="0" w:hanging="96" w:firstLineChars="0"/>
              <w:jc w:val="both"/>
              <w:rPr>
                <w:rFonts w:hint="eastAsia" w:ascii="宋体" w:hAnsi="宋体" w:eastAsia="宋体" w:cs="宋体"/>
                <w:snapToGrid w:val="0"/>
                <w:color w:val="auto"/>
                <w:kern w:val="0"/>
                <w:sz w:val="24"/>
                <w:szCs w:val="24"/>
                <w:lang w:val="en-US" w:eastAsia="zh-CN" w:bidi="ar-SA"/>
              </w:rPr>
            </w:pPr>
            <w:r>
              <w:rPr>
                <w:color w:val="auto"/>
                <w:spacing w:val="-7"/>
                <w:sz w:val="24"/>
                <w:szCs w:val="24"/>
              </w:rPr>
              <w:t>管网、阀门、回风口、出风口、</w:t>
            </w:r>
            <w:r>
              <w:rPr>
                <w:color w:val="auto"/>
                <w:sz w:val="24"/>
                <w:szCs w:val="24"/>
              </w:rPr>
              <w:t xml:space="preserve"> </w:t>
            </w:r>
            <w:r>
              <w:rPr>
                <w:color w:val="auto"/>
                <w:spacing w:val="-8"/>
                <w:sz w:val="24"/>
                <w:szCs w:val="24"/>
              </w:rPr>
              <w:t>滤网清洗、室内控制面板</w:t>
            </w:r>
          </w:p>
        </w:tc>
        <w:tc>
          <w:tcPr>
            <w:tcW w:w="1410" w:type="dxa"/>
            <w:noWrap w:val="0"/>
            <w:vAlign w:val="center"/>
          </w:tcPr>
          <w:p w14:paraId="38A63BFD">
            <w:pPr>
              <w:jc w:val="center"/>
              <w:rPr>
                <w:rFonts w:ascii="Arial" w:hAnsi="Arial" w:eastAsia="Arial" w:cs="Arial"/>
                <w:snapToGrid w:val="0"/>
                <w:color w:val="auto"/>
                <w:kern w:val="0"/>
                <w:sz w:val="24"/>
                <w:szCs w:val="24"/>
                <w:lang w:val="en-US" w:eastAsia="en-US" w:bidi="ar-SA"/>
              </w:rPr>
            </w:pPr>
            <w:r>
              <w:rPr>
                <w:color w:val="auto"/>
                <w:spacing w:val="-8"/>
                <w:sz w:val="24"/>
                <w:szCs w:val="24"/>
              </w:rPr>
              <w:t>房</w:t>
            </w:r>
            <w:r>
              <w:rPr>
                <w:color w:val="auto"/>
                <w:spacing w:val="-2"/>
                <w:sz w:val="24"/>
                <w:szCs w:val="24"/>
              </w:rPr>
              <w:t>间数量大约130间</w:t>
            </w:r>
          </w:p>
        </w:tc>
        <w:tc>
          <w:tcPr>
            <w:tcW w:w="780" w:type="dxa"/>
            <w:noWrap w:val="0"/>
            <w:vAlign w:val="center"/>
          </w:tcPr>
          <w:p w14:paraId="3D48CB04">
            <w:pPr>
              <w:pStyle w:val="195"/>
              <w:spacing w:before="308" w:line="221" w:lineRule="auto"/>
              <w:ind w:left="236" w:leftChars="0"/>
              <w:jc w:val="center"/>
              <w:rPr>
                <w:rFonts w:ascii="宋体" w:hAnsi="宋体" w:eastAsia="宋体" w:cs="宋体"/>
                <w:snapToGrid w:val="0"/>
                <w:color w:val="auto"/>
                <w:kern w:val="0"/>
                <w:sz w:val="24"/>
                <w:szCs w:val="24"/>
                <w:lang w:val="en-US" w:eastAsia="en-US" w:bidi="ar-SA"/>
              </w:rPr>
            </w:pPr>
            <w:r>
              <w:rPr>
                <w:rFonts w:hint="eastAsia"/>
                <w:color w:val="auto"/>
                <w:sz w:val="24"/>
                <w:szCs w:val="24"/>
                <w:lang w:val="en-US" w:eastAsia="zh-CN"/>
              </w:rPr>
              <w:t>1</w:t>
            </w:r>
            <w:r>
              <w:rPr>
                <w:color w:val="auto"/>
                <w:sz w:val="24"/>
                <w:szCs w:val="24"/>
              </w:rPr>
              <w:t>批</w:t>
            </w:r>
          </w:p>
        </w:tc>
        <w:tc>
          <w:tcPr>
            <w:tcW w:w="1365" w:type="dxa"/>
            <w:tcBorders>
              <w:top w:val="single" w:color="auto" w:sz="4" w:space="0"/>
              <w:bottom w:val="single" w:color="auto" w:sz="4" w:space="0"/>
              <w:right w:val="single" w:color="auto" w:sz="4" w:space="0"/>
            </w:tcBorders>
            <w:noWrap w:val="0"/>
            <w:vAlign w:val="center"/>
          </w:tcPr>
          <w:p w14:paraId="0B58DB09">
            <w:pPr>
              <w:jc w:val="center"/>
              <w:rPr>
                <w:rFonts w:ascii="Arial"/>
                <w:color w:val="auto"/>
                <w:sz w:val="21"/>
              </w:rPr>
            </w:pPr>
          </w:p>
        </w:tc>
        <w:tc>
          <w:tcPr>
            <w:tcW w:w="765" w:type="dxa"/>
            <w:vMerge w:val="continue"/>
            <w:tcBorders>
              <w:right w:val="single" w:color="auto" w:sz="4" w:space="0"/>
            </w:tcBorders>
            <w:noWrap w:val="0"/>
            <w:vAlign w:val="center"/>
          </w:tcPr>
          <w:p w14:paraId="0BA5FF93">
            <w:pPr>
              <w:jc w:val="center"/>
              <w:rPr>
                <w:rFonts w:ascii="Arial"/>
                <w:color w:val="auto"/>
                <w:sz w:val="21"/>
              </w:rPr>
            </w:pPr>
          </w:p>
        </w:tc>
        <w:tc>
          <w:tcPr>
            <w:tcW w:w="1288" w:type="dxa"/>
            <w:vMerge w:val="continue"/>
            <w:tcBorders>
              <w:right w:val="single" w:color="auto" w:sz="4" w:space="0"/>
            </w:tcBorders>
            <w:noWrap w:val="0"/>
            <w:vAlign w:val="center"/>
          </w:tcPr>
          <w:p w14:paraId="55BB79AB">
            <w:pPr>
              <w:jc w:val="center"/>
              <w:rPr>
                <w:rFonts w:ascii="Arial"/>
                <w:color w:val="auto"/>
                <w:sz w:val="21"/>
              </w:rPr>
            </w:pPr>
          </w:p>
        </w:tc>
      </w:tr>
      <w:tr w14:paraId="21970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80" w:type="dxa"/>
            <w:vMerge w:val="continue"/>
            <w:tcBorders>
              <w:left w:val="single" w:color="auto" w:sz="4" w:space="0"/>
              <w:right w:val="single" w:color="auto" w:sz="4" w:space="0"/>
            </w:tcBorders>
            <w:noWrap w:val="0"/>
            <w:vAlign w:val="center"/>
          </w:tcPr>
          <w:p w14:paraId="56CC6458">
            <w:pPr>
              <w:jc w:val="center"/>
              <w:rPr>
                <w:rFonts w:ascii="Arial"/>
                <w:color w:val="auto"/>
                <w:sz w:val="24"/>
                <w:szCs w:val="24"/>
              </w:rPr>
            </w:pPr>
          </w:p>
        </w:tc>
        <w:tc>
          <w:tcPr>
            <w:tcW w:w="3075" w:type="dxa"/>
            <w:tcBorders>
              <w:left w:val="single" w:color="auto" w:sz="4" w:space="0"/>
            </w:tcBorders>
            <w:noWrap w:val="0"/>
            <w:vAlign w:val="center"/>
          </w:tcPr>
          <w:p w14:paraId="360B697B">
            <w:pPr>
              <w:pStyle w:val="195"/>
              <w:spacing w:before="54" w:line="219" w:lineRule="auto"/>
              <w:ind w:left="108" w:leftChars="0" w:hanging="96" w:firstLineChars="0"/>
              <w:jc w:val="both"/>
              <w:rPr>
                <w:color w:val="auto"/>
                <w:spacing w:val="-7"/>
                <w:sz w:val="24"/>
                <w:szCs w:val="24"/>
              </w:rPr>
            </w:pPr>
            <w:r>
              <w:rPr>
                <w:rFonts w:hint="eastAsia"/>
                <w:color w:val="auto"/>
                <w:spacing w:val="-7"/>
                <w:sz w:val="24"/>
                <w:szCs w:val="24"/>
                <w:lang w:eastAsia="zh-CN"/>
              </w:rPr>
              <w:t>空调箱初效过滤网更换</w:t>
            </w:r>
          </w:p>
        </w:tc>
        <w:tc>
          <w:tcPr>
            <w:tcW w:w="1410" w:type="dxa"/>
            <w:noWrap w:val="0"/>
            <w:vAlign w:val="center"/>
          </w:tcPr>
          <w:p w14:paraId="174485AF">
            <w:pPr>
              <w:jc w:val="center"/>
              <w:rPr>
                <w:rFonts w:ascii="Arial" w:hAnsi="Arial" w:eastAsia="Arial" w:cs="Arial"/>
                <w:snapToGrid w:val="0"/>
                <w:color w:val="auto"/>
                <w:kern w:val="0"/>
                <w:sz w:val="24"/>
                <w:szCs w:val="24"/>
                <w:lang w:val="en-US" w:eastAsia="en-US" w:bidi="ar-SA"/>
              </w:rPr>
            </w:pPr>
          </w:p>
        </w:tc>
        <w:tc>
          <w:tcPr>
            <w:tcW w:w="780" w:type="dxa"/>
            <w:noWrap w:val="0"/>
            <w:vAlign w:val="center"/>
          </w:tcPr>
          <w:p w14:paraId="50D62F14">
            <w:pPr>
              <w:pStyle w:val="195"/>
              <w:spacing w:before="308" w:line="221" w:lineRule="auto"/>
              <w:ind w:left="236" w:leftChars="0"/>
              <w:jc w:val="center"/>
              <w:rPr>
                <w:rFonts w:hint="default" w:eastAsia="宋体"/>
                <w:color w:val="auto"/>
                <w:sz w:val="24"/>
                <w:szCs w:val="24"/>
                <w:lang w:val="en-US" w:eastAsia="zh-CN"/>
              </w:rPr>
            </w:pPr>
            <w:r>
              <w:rPr>
                <w:rFonts w:hint="eastAsia"/>
                <w:color w:val="auto"/>
                <w:sz w:val="24"/>
                <w:szCs w:val="24"/>
                <w:lang w:val="en-US" w:eastAsia="zh-CN"/>
              </w:rPr>
              <w:t>24片</w:t>
            </w:r>
          </w:p>
        </w:tc>
        <w:tc>
          <w:tcPr>
            <w:tcW w:w="1365" w:type="dxa"/>
            <w:tcBorders>
              <w:top w:val="single" w:color="auto" w:sz="4" w:space="0"/>
              <w:bottom w:val="single" w:color="auto" w:sz="4" w:space="0"/>
              <w:right w:val="single" w:color="auto" w:sz="4" w:space="0"/>
            </w:tcBorders>
            <w:noWrap w:val="0"/>
            <w:vAlign w:val="center"/>
          </w:tcPr>
          <w:p w14:paraId="603C5BA2">
            <w:pPr>
              <w:jc w:val="center"/>
              <w:rPr>
                <w:rFonts w:ascii="Arial"/>
                <w:color w:val="auto"/>
                <w:sz w:val="21"/>
              </w:rPr>
            </w:pPr>
          </w:p>
        </w:tc>
        <w:tc>
          <w:tcPr>
            <w:tcW w:w="765" w:type="dxa"/>
            <w:vMerge w:val="continue"/>
            <w:tcBorders>
              <w:right w:val="single" w:color="auto" w:sz="4" w:space="0"/>
            </w:tcBorders>
            <w:noWrap w:val="0"/>
            <w:vAlign w:val="center"/>
          </w:tcPr>
          <w:p w14:paraId="09610C73">
            <w:pPr>
              <w:jc w:val="center"/>
              <w:rPr>
                <w:rFonts w:ascii="Arial"/>
                <w:color w:val="auto"/>
                <w:sz w:val="21"/>
              </w:rPr>
            </w:pPr>
          </w:p>
        </w:tc>
        <w:tc>
          <w:tcPr>
            <w:tcW w:w="1288" w:type="dxa"/>
            <w:vMerge w:val="continue"/>
            <w:tcBorders>
              <w:right w:val="single" w:color="auto" w:sz="4" w:space="0"/>
            </w:tcBorders>
            <w:noWrap w:val="0"/>
            <w:vAlign w:val="center"/>
          </w:tcPr>
          <w:p w14:paraId="1610447A">
            <w:pPr>
              <w:jc w:val="center"/>
              <w:rPr>
                <w:rFonts w:ascii="Arial"/>
                <w:color w:val="auto"/>
                <w:sz w:val="21"/>
              </w:rPr>
            </w:pPr>
          </w:p>
        </w:tc>
      </w:tr>
      <w:tr w14:paraId="182BE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80" w:type="dxa"/>
            <w:vMerge w:val="continue"/>
            <w:tcBorders>
              <w:left w:val="single" w:color="auto" w:sz="4" w:space="0"/>
              <w:bottom w:val="single" w:color="auto" w:sz="4" w:space="0"/>
              <w:right w:val="single" w:color="auto" w:sz="4" w:space="0"/>
            </w:tcBorders>
            <w:noWrap w:val="0"/>
            <w:vAlign w:val="center"/>
          </w:tcPr>
          <w:p w14:paraId="6626A0AB">
            <w:pPr>
              <w:jc w:val="center"/>
              <w:rPr>
                <w:rFonts w:ascii="Arial"/>
                <w:color w:val="auto"/>
                <w:sz w:val="24"/>
                <w:szCs w:val="24"/>
              </w:rPr>
            </w:pPr>
          </w:p>
        </w:tc>
        <w:tc>
          <w:tcPr>
            <w:tcW w:w="3075" w:type="dxa"/>
            <w:tcBorders>
              <w:left w:val="single" w:color="auto" w:sz="4" w:space="0"/>
            </w:tcBorders>
            <w:noWrap w:val="0"/>
            <w:vAlign w:val="center"/>
          </w:tcPr>
          <w:p w14:paraId="30385E93">
            <w:pPr>
              <w:pStyle w:val="195"/>
              <w:spacing w:before="120" w:line="219" w:lineRule="auto"/>
              <w:jc w:val="center"/>
              <w:rPr>
                <w:rFonts w:hint="eastAsia" w:ascii="宋体" w:hAnsi="宋体" w:eastAsia="宋体" w:cs="宋体"/>
                <w:color w:val="auto"/>
                <w:spacing w:val="-7"/>
                <w:kern w:val="2"/>
                <w:sz w:val="24"/>
                <w:szCs w:val="24"/>
                <w:lang w:val="en-US" w:eastAsia="zh-CN" w:bidi="ar-SA"/>
              </w:rPr>
            </w:pPr>
            <w:r>
              <w:rPr>
                <w:rFonts w:hint="eastAsia"/>
                <w:color w:val="auto"/>
                <w:spacing w:val="-7"/>
                <w:sz w:val="24"/>
                <w:szCs w:val="24"/>
                <w:lang w:eastAsia="zh-CN"/>
              </w:rPr>
              <w:t>空调系统水质检测</w:t>
            </w:r>
          </w:p>
        </w:tc>
        <w:tc>
          <w:tcPr>
            <w:tcW w:w="1410" w:type="dxa"/>
            <w:noWrap w:val="0"/>
            <w:vAlign w:val="top"/>
          </w:tcPr>
          <w:p w14:paraId="382C6BC6">
            <w:pPr>
              <w:rPr>
                <w:rFonts w:ascii="Arial" w:hAnsi="Arial" w:eastAsia="Arial" w:cs="Arial"/>
                <w:snapToGrid w:val="0"/>
                <w:color w:val="auto"/>
                <w:kern w:val="0"/>
                <w:sz w:val="24"/>
                <w:szCs w:val="24"/>
                <w:lang w:val="en-US" w:eastAsia="en-US" w:bidi="ar-SA"/>
              </w:rPr>
            </w:pPr>
          </w:p>
        </w:tc>
        <w:tc>
          <w:tcPr>
            <w:tcW w:w="780" w:type="dxa"/>
            <w:noWrap w:val="0"/>
            <w:vAlign w:val="center"/>
          </w:tcPr>
          <w:p w14:paraId="02AA3B5D">
            <w:pPr>
              <w:pStyle w:val="195"/>
              <w:spacing w:before="306" w:line="221" w:lineRule="auto"/>
              <w:ind w:left="236" w:leftChars="0"/>
              <w:jc w:val="center"/>
              <w:rPr>
                <w:rFonts w:hint="eastAsia" w:ascii="宋体" w:hAnsi="宋体" w:eastAsia="宋体" w:cs="宋体"/>
                <w:color w:val="auto"/>
                <w:kern w:val="2"/>
                <w:sz w:val="24"/>
                <w:szCs w:val="24"/>
                <w:lang w:val="en-US" w:eastAsia="zh-CN" w:bidi="ar-SA"/>
              </w:rPr>
            </w:pPr>
            <w:r>
              <w:rPr>
                <w:rFonts w:hint="eastAsia"/>
                <w:color w:val="auto"/>
                <w:sz w:val="24"/>
                <w:szCs w:val="24"/>
                <w:lang w:val="en-US" w:eastAsia="zh-CN"/>
              </w:rPr>
              <w:t>2次</w:t>
            </w:r>
          </w:p>
        </w:tc>
        <w:tc>
          <w:tcPr>
            <w:tcW w:w="1365" w:type="dxa"/>
            <w:tcBorders>
              <w:top w:val="single" w:color="auto" w:sz="4" w:space="0"/>
              <w:bottom w:val="single" w:color="auto" w:sz="4" w:space="0"/>
              <w:right w:val="single" w:color="auto" w:sz="4" w:space="0"/>
            </w:tcBorders>
            <w:noWrap w:val="0"/>
            <w:vAlign w:val="center"/>
          </w:tcPr>
          <w:p w14:paraId="01E7B28A">
            <w:pPr>
              <w:jc w:val="center"/>
              <w:rPr>
                <w:rFonts w:ascii="Arial"/>
                <w:color w:val="auto"/>
                <w:sz w:val="21"/>
              </w:rPr>
            </w:pPr>
          </w:p>
        </w:tc>
        <w:tc>
          <w:tcPr>
            <w:tcW w:w="765" w:type="dxa"/>
            <w:vMerge w:val="continue"/>
            <w:tcBorders>
              <w:bottom w:val="single" w:color="auto" w:sz="4" w:space="0"/>
              <w:right w:val="single" w:color="auto" w:sz="4" w:space="0"/>
            </w:tcBorders>
            <w:noWrap w:val="0"/>
            <w:vAlign w:val="center"/>
          </w:tcPr>
          <w:p w14:paraId="774BE7E5">
            <w:pPr>
              <w:jc w:val="center"/>
              <w:rPr>
                <w:rFonts w:ascii="Arial"/>
                <w:color w:val="auto"/>
                <w:sz w:val="21"/>
              </w:rPr>
            </w:pPr>
          </w:p>
        </w:tc>
        <w:tc>
          <w:tcPr>
            <w:tcW w:w="1288" w:type="dxa"/>
            <w:vMerge w:val="continue"/>
            <w:tcBorders>
              <w:right w:val="single" w:color="auto" w:sz="4" w:space="0"/>
            </w:tcBorders>
            <w:noWrap w:val="0"/>
            <w:vAlign w:val="center"/>
          </w:tcPr>
          <w:p w14:paraId="03ECD331">
            <w:pPr>
              <w:jc w:val="center"/>
              <w:rPr>
                <w:rFonts w:ascii="Arial"/>
                <w:color w:val="auto"/>
                <w:sz w:val="21"/>
              </w:rPr>
            </w:pPr>
          </w:p>
        </w:tc>
      </w:tr>
      <w:tr w14:paraId="66DAE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trPr>
        <w:tc>
          <w:tcPr>
            <w:tcW w:w="780" w:type="dxa"/>
            <w:vMerge w:val="restart"/>
            <w:tcBorders>
              <w:top w:val="single" w:color="auto" w:sz="4" w:space="0"/>
              <w:left w:val="single" w:color="auto" w:sz="4" w:space="0"/>
              <w:right w:val="single" w:color="auto" w:sz="4" w:space="0"/>
            </w:tcBorders>
            <w:noWrap w:val="0"/>
            <w:vAlign w:val="center"/>
          </w:tcPr>
          <w:p w14:paraId="39760FC5">
            <w:pPr>
              <w:jc w:val="center"/>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eastAsia="zh-CN"/>
              </w:rPr>
              <w:t>四教会议室</w:t>
            </w:r>
          </w:p>
        </w:tc>
        <w:tc>
          <w:tcPr>
            <w:tcW w:w="3075" w:type="dxa"/>
            <w:tcBorders>
              <w:left w:val="single" w:color="auto" w:sz="4" w:space="0"/>
            </w:tcBorders>
            <w:noWrap w:val="0"/>
            <w:vAlign w:val="center"/>
          </w:tcPr>
          <w:p w14:paraId="1ED5A9C1">
            <w:pPr>
              <w:pStyle w:val="195"/>
              <w:spacing w:before="54" w:line="219" w:lineRule="auto"/>
              <w:ind w:left="108" w:leftChars="0" w:hanging="96" w:firstLineChars="0"/>
              <w:jc w:val="both"/>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eastAsia="zh-CN"/>
              </w:rPr>
              <w:t>风冷单元式空气调节机</w:t>
            </w:r>
            <w:r>
              <w:rPr>
                <w:rFonts w:hint="eastAsia" w:cs="宋体"/>
                <w:color w:val="auto"/>
                <w:spacing w:val="-7"/>
                <w:sz w:val="24"/>
                <w:szCs w:val="24"/>
                <w:lang w:eastAsia="zh-CN"/>
              </w:rPr>
              <w:t>（机组、风柜、出风口、回风口）</w:t>
            </w:r>
          </w:p>
        </w:tc>
        <w:tc>
          <w:tcPr>
            <w:tcW w:w="1410" w:type="dxa"/>
            <w:noWrap w:val="0"/>
            <w:vAlign w:val="center"/>
          </w:tcPr>
          <w:p w14:paraId="7A3BFBC1">
            <w:pPr>
              <w:jc w:val="center"/>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val="en-US" w:eastAsia="zh-CN"/>
              </w:rPr>
              <w:t>SKFZ-180RB6B3-A1R280Z2318S</w:t>
            </w:r>
          </w:p>
        </w:tc>
        <w:tc>
          <w:tcPr>
            <w:tcW w:w="780" w:type="dxa"/>
            <w:noWrap w:val="0"/>
            <w:vAlign w:val="center"/>
          </w:tcPr>
          <w:p w14:paraId="155E3D30">
            <w:pPr>
              <w:pStyle w:val="195"/>
              <w:spacing w:before="308" w:line="221" w:lineRule="auto"/>
              <w:jc w:val="center"/>
              <w:rPr>
                <w:rFonts w:hint="eastAsia" w:ascii="宋体" w:hAnsi="宋体" w:eastAsia="宋体" w:cs="宋体"/>
                <w:snapToGrid w:val="0"/>
                <w:color w:val="auto"/>
                <w:kern w:val="0"/>
                <w:sz w:val="24"/>
                <w:szCs w:val="24"/>
                <w:lang w:val="en-US" w:eastAsia="zh-CN" w:bidi="ar-SA"/>
              </w:rPr>
            </w:pPr>
            <w:r>
              <w:rPr>
                <w:rFonts w:hint="eastAsia" w:cs="宋体"/>
                <w:snapToGrid w:val="0"/>
                <w:color w:val="auto"/>
                <w:kern w:val="0"/>
                <w:sz w:val="24"/>
                <w:szCs w:val="24"/>
                <w:lang w:val="en-US" w:eastAsia="zh-CN" w:bidi="ar-SA"/>
              </w:rPr>
              <w:t>1批</w:t>
            </w:r>
          </w:p>
        </w:tc>
        <w:tc>
          <w:tcPr>
            <w:tcW w:w="1365" w:type="dxa"/>
            <w:tcBorders>
              <w:top w:val="single" w:color="auto" w:sz="4" w:space="0"/>
              <w:right w:val="single" w:color="auto" w:sz="4" w:space="0"/>
            </w:tcBorders>
            <w:noWrap w:val="0"/>
            <w:vAlign w:val="center"/>
          </w:tcPr>
          <w:p w14:paraId="16DF88CD">
            <w:pPr>
              <w:jc w:val="center"/>
              <w:rPr>
                <w:rFonts w:ascii="Arial"/>
                <w:color w:val="auto"/>
                <w:sz w:val="21"/>
              </w:rPr>
            </w:pPr>
          </w:p>
        </w:tc>
        <w:tc>
          <w:tcPr>
            <w:tcW w:w="765" w:type="dxa"/>
            <w:vMerge w:val="restart"/>
            <w:tcBorders>
              <w:top w:val="single" w:color="auto" w:sz="4" w:space="0"/>
              <w:right w:val="single" w:color="auto" w:sz="4" w:space="0"/>
            </w:tcBorders>
            <w:noWrap w:val="0"/>
            <w:vAlign w:val="center"/>
          </w:tcPr>
          <w:p w14:paraId="2D1C5C2E">
            <w:pPr>
              <w:jc w:val="center"/>
              <w:rPr>
                <w:rFonts w:ascii="Arial"/>
                <w:color w:val="auto"/>
                <w:sz w:val="21"/>
              </w:rPr>
            </w:pPr>
            <w:r>
              <w:rPr>
                <w:rFonts w:hint="eastAsia"/>
                <w:color w:val="auto"/>
                <w:spacing w:val="-2"/>
                <w:sz w:val="24"/>
                <w:szCs w:val="24"/>
                <w:lang w:val="en-US" w:eastAsia="zh-CN"/>
              </w:rPr>
              <w:t>贰年</w:t>
            </w:r>
          </w:p>
        </w:tc>
        <w:tc>
          <w:tcPr>
            <w:tcW w:w="1288" w:type="dxa"/>
            <w:vMerge w:val="restart"/>
            <w:tcBorders>
              <w:right w:val="single" w:color="auto" w:sz="4" w:space="0"/>
            </w:tcBorders>
            <w:noWrap w:val="0"/>
            <w:vAlign w:val="center"/>
          </w:tcPr>
          <w:p w14:paraId="69FC365F">
            <w:pPr>
              <w:jc w:val="center"/>
              <w:rPr>
                <w:rFonts w:ascii="Arial"/>
                <w:color w:val="auto"/>
                <w:sz w:val="21"/>
              </w:rPr>
            </w:pPr>
          </w:p>
        </w:tc>
      </w:tr>
      <w:tr w14:paraId="32133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80" w:type="dxa"/>
            <w:vMerge w:val="continue"/>
            <w:tcBorders>
              <w:left w:val="single" w:color="auto" w:sz="4" w:space="0"/>
              <w:bottom w:val="single" w:color="auto" w:sz="4" w:space="0"/>
              <w:right w:val="single" w:color="auto" w:sz="4" w:space="0"/>
            </w:tcBorders>
            <w:noWrap w:val="0"/>
            <w:vAlign w:val="center"/>
          </w:tcPr>
          <w:p w14:paraId="41E539AD">
            <w:pPr>
              <w:jc w:val="center"/>
              <w:rPr>
                <w:rFonts w:hint="eastAsia" w:ascii="宋体" w:hAnsi="宋体" w:eastAsia="宋体" w:cs="宋体"/>
                <w:color w:val="auto"/>
                <w:sz w:val="24"/>
                <w:szCs w:val="24"/>
                <w:lang w:eastAsia="zh-CN"/>
              </w:rPr>
            </w:pPr>
          </w:p>
        </w:tc>
        <w:tc>
          <w:tcPr>
            <w:tcW w:w="3075" w:type="dxa"/>
            <w:tcBorders>
              <w:left w:val="single" w:color="auto" w:sz="4" w:space="0"/>
            </w:tcBorders>
            <w:noWrap w:val="0"/>
            <w:vAlign w:val="center"/>
          </w:tcPr>
          <w:p w14:paraId="49A01885">
            <w:pPr>
              <w:pStyle w:val="195"/>
              <w:spacing w:before="54" w:line="219" w:lineRule="auto"/>
              <w:ind w:left="108" w:leftChars="0" w:hanging="96" w:firstLineChars="0"/>
              <w:jc w:val="both"/>
              <w:rPr>
                <w:rFonts w:hint="eastAsia" w:ascii="宋体" w:hAnsi="宋体" w:eastAsia="宋体" w:cs="宋体"/>
                <w:color w:val="auto"/>
                <w:spacing w:val="-7"/>
                <w:sz w:val="24"/>
                <w:szCs w:val="24"/>
                <w:lang w:val="en-US" w:eastAsia="zh-CN"/>
              </w:rPr>
            </w:pPr>
            <w:r>
              <w:rPr>
                <w:rFonts w:hint="eastAsia"/>
                <w:color w:val="auto"/>
                <w:spacing w:val="-7"/>
                <w:sz w:val="24"/>
                <w:szCs w:val="24"/>
                <w:lang w:eastAsia="zh-CN"/>
              </w:rPr>
              <w:t>空调箱初效过滤网更换</w:t>
            </w:r>
          </w:p>
        </w:tc>
        <w:tc>
          <w:tcPr>
            <w:tcW w:w="1410" w:type="dxa"/>
            <w:noWrap w:val="0"/>
            <w:vAlign w:val="center"/>
          </w:tcPr>
          <w:p w14:paraId="10FF5738">
            <w:pPr>
              <w:jc w:val="center"/>
              <w:rPr>
                <w:rFonts w:hint="eastAsia" w:ascii="宋体" w:hAnsi="宋体" w:eastAsia="宋体" w:cs="宋体"/>
                <w:color w:val="auto"/>
                <w:sz w:val="24"/>
                <w:szCs w:val="24"/>
                <w:lang w:val="en-US" w:eastAsia="zh-CN"/>
              </w:rPr>
            </w:pPr>
          </w:p>
        </w:tc>
        <w:tc>
          <w:tcPr>
            <w:tcW w:w="780" w:type="dxa"/>
            <w:noWrap w:val="0"/>
            <w:vAlign w:val="center"/>
          </w:tcPr>
          <w:p w14:paraId="63D4BB6F">
            <w:pPr>
              <w:pStyle w:val="195"/>
              <w:spacing w:before="308" w:line="221" w:lineRule="auto"/>
              <w:jc w:val="center"/>
              <w:rPr>
                <w:rFonts w:hint="default" w:cs="宋体"/>
                <w:snapToGrid w:val="0"/>
                <w:color w:val="auto"/>
                <w:kern w:val="0"/>
                <w:sz w:val="24"/>
                <w:szCs w:val="24"/>
                <w:lang w:val="en-US" w:eastAsia="zh-CN" w:bidi="ar-SA"/>
              </w:rPr>
            </w:pPr>
            <w:r>
              <w:rPr>
                <w:rFonts w:hint="eastAsia" w:cs="宋体"/>
                <w:snapToGrid w:val="0"/>
                <w:color w:val="auto"/>
                <w:kern w:val="0"/>
                <w:sz w:val="24"/>
                <w:szCs w:val="24"/>
                <w:lang w:val="en-US" w:eastAsia="zh-CN" w:bidi="ar-SA"/>
              </w:rPr>
              <w:t>10片</w:t>
            </w:r>
          </w:p>
        </w:tc>
        <w:tc>
          <w:tcPr>
            <w:tcW w:w="1365" w:type="dxa"/>
            <w:tcBorders>
              <w:right w:val="single" w:color="auto" w:sz="4" w:space="0"/>
            </w:tcBorders>
            <w:noWrap w:val="0"/>
            <w:vAlign w:val="center"/>
          </w:tcPr>
          <w:p w14:paraId="546F0C9F">
            <w:pPr>
              <w:jc w:val="center"/>
              <w:rPr>
                <w:rFonts w:ascii="Arial"/>
                <w:color w:val="auto"/>
                <w:sz w:val="21"/>
              </w:rPr>
            </w:pPr>
          </w:p>
        </w:tc>
        <w:tc>
          <w:tcPr>
            <w:tcW w:w="765" w:type="dxa"/>
            <w:vMerge w:val="continue"/>
            <w:tcBorders>
              <w:right w:val="single" w:color="auto" w:sz="4" w:space="0"/>
            </w:tcBorders>
            <w:noWrap w:val="0"/>
            <w:vAlign w:val="center"/>
          </w:tcPr>
          <w:p w14:paraId="53C7563A">
            <w:pPr>
              <w:jc w:val="center"/>
              <w:rPr>
                <w:rFonts w:ascii="Arial"/>
                <w:color w:val="auto"/>
                <w:sz w:val="21"/>
              </w:rPr>
            </w:pPr>
          </w:p>
        </w:tc>
        <w:tc>
          <w:tcPr>
            <w:tcW w:w="1288" w:type="dxa"/>
            <w:vMerge w:val="continue"/>
            <w:tcBorders>
              <w:right w:val="single" w:color="auto" w:sz="4" w:space="0"/>
            </w:tcBorders>
            <w:noWrap w:val="0"/>
            <w:vAlign w:val="center"/>
          </w:tcPr>
          <w:p w14:paraId="1FCA6CE5">
            <w:pPr>
              <w:jc w:val="center"/>
              <w:rPr>
                <w:rFonts w:ascii="Arial"/>
                <w:color w:val="auto"/>
                <w:sz w:val="21"/>
              </w:rPr>
            </w:pPr>
          </w:p>
        </w:tc>
      </w:tr>
    </w:tbl>
    <w:p w14:paraId="27857F7C">
      <w:pPr>
        <w:keepNext w:val="0"/>
        <w:keepLines w:val="0"/>
        <w:pageBreakBefore w:val="0"/>
        <w:widowControl w:val="0"/>
        <w:kinsoku/>
        <w:wordWrap/>
        <w:overflowPunct/>
        <w:topLinePunct w:val="0"/>
        <w:autoSpaceDE/>
        <w:autoSpaceDN/>
        <w:bidi w:val="0"/>
        <w:adjustRightInd/>
        <w:snapToGrid/>
        <w:spacing w:before="0" w:line="360" w:lineRule="auto"/>
        <w:textAlignment w:val="auto"/>
        <w:rPr>
          <w:rFonts w:hint="eastAsia" w:ascii="黑体" w:hAnsi="宋体" w:eastAsia="黑体"/>
          <w:b/>
          <w:bCs/>
          <w:color w:val="auto"/>
          <w:sz w:val="24"/>
          <w:szCs w:val="24"/>
        </w:rPr>
      </w:pPr>
    </w:p>
    <w:p w14:paraId="255D868E">
      <w:pPr>
        <w:keepNext w:val="0"/>
        <w:keepLines w:val="0"/>
        <w:pageBreakBefore w:val="0"/>
        <w:widowControl w:val="0"/>
        <w:kinsoku/>
        <w:wordWrap/>
        <w:overflowPunct/>
        <w:topLinePunct w:val="0"/>
        <w:autoSpaceDE/>
        <w:autoSpaceDN/>
        <w:bidi w:val="0"/>
        <w:adjustRightInd/>
        <w:snapToGrid/>
        <w:spacing w:before="0" w:line="360" w:lineRule="auto"/>
        <w:textAlignment w:val="auto"/>
        <w:rPr>
          <w:rFonts w:hint="eastAsia" w:ascii="黑体" w:hAnsi="宋体" w:eastAsia="黑体"/>
          <w:b/>
          <w:bCs/>
          <w:color w:val="auto"/>
          <w:sz w:val="24"/>
          <w:szCs w:val="24"/>
          <w:lang w:eastAsia="zh-CN"/>
        </w:rPr>
      </w:pPr>
      <w:r>
        <w:rPr>
          <w:rFonts w:hint="eastAsia" w:ascii="黑体" w:hAnsi="宋体" w:eastAsia="黑体"/>
          <w:b/>
          <w:bCs/>
          <w:color w:val="auto"/>
          <w:sz w:val="24"/>
          <w:szCs w:val="24"/>
        </w:rPr>
        <w:t>维保费合计（</w:t>
      </w:r>
      <w:r>
        <w:rPr>
          <w:rFonts w:hint="eastAsia" w:ascii="黑体" w:hAnsi="宋体" w:eastAsia="黑体"/>
          <w:b/>
          <w:bCs/>
          <w:color w:val="auto"/>
          <w:sz w:val="24"/>
          <w:szCs w:val="24"/>
          <w:lang w:eastAsia="zh-CN"/>
        </w:rPr>
        <w:t>贰年</w:t>
      </w:r>
      <w:r>
        <w:rPr>
          <w:rFonts w:hint="eastAsia" w:ascii="黑体" w:hAnsi="宋体" w:eastAsia="黑体"/>
          <w:b/>
          <w:bCs/>
          <w:color w:val="auto"/>
          <w:sz w:val="24"/>
          <w:szCs w:val="24"/>
        </w:rPr>
        <w:t>）：（大写）＿＿＿＿＿＿＿</w:t>
      </w:r>
      <w:r>
        <w:rPr>
          <w:rFonts w:hint="eastAsia" w:ascii="黑体" w:hAnsi="宋体" w:eastAsia="黑体"/>
          <w:b/>
          <w:bCs/>
          <w:color w:val="auto"/>
          <w:sz w:val="24"/>
          <w:szCs w:val="24"/>
          <w:lang w:eastAsia="zh-CN"/>
        </w:rPr>
        <w:t>元</w:t>
      </w:r>
    </w:p>
    <w:p w14:paraId="054E5C58">
      <w:pPr>
        <w:keepNext w:val="0"/>
        <w:keepLines w:val="0"/>
        <w:pageBreakBefore w:val="0"/>
        <w:widowControl w:val="0"/>
        <w:kinsoku/>
        <w:wordWrap/>
        <w:overflowPunct/>
        <w:topLinePunct w:val="0"/>
        <w:autoSpaceDE/>
        <w:autoSpaceDN/>
        <w:bidi w:val="0"/>
        <w:adjustRightInd/>
        <w:snapToGrid/>
        <w:spacing w:before="0" w:beforeLines="50" w:line="360" w:lineRule="auto"/>
        <w:textAlignment w:val="auto"/>
        <w:rPr>
          <w:rFonts w:hint="eastAsia" w:ascii="黑体" w:hAnsi="宋体" w:eastAsia="黑体"/>
          <w:b/>
          <w:bCs/>
          <w:color w:val="auto"/>
          <w:sz w:val="24"/>
          <w:szCs w:val="24"/>
        </w:rPr>
      </w:pPr>
    </w:p>
    <w:p w14:paraId="2486BB67">
      <w:pPr>
        <w:pStyle w:val="28"/>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b/>
          <w:bCs/>
          <w:color w:val="auto"/>
          <w:sz w:val="24"/>
          <w:lang w:eastAsia="zh-CN"/>
        </w:rPr>
      </w:pPr>
      <w:r>
        <w:rPr>
          <w:rFonts w:hint="eastAsia" w:ascii="Times New Roman" w:hAnsi="Times New Roman"/>
          <w:b/>
          <w:bCs/>
          <w:color w:val="auto"/>
          <w:sz w:val="24"/>
        </w:rPr>
        <w:t>注:</w:t>
      </w:r>
      <w:r>
        <w:rPr>
          <w:rFonts w:hint="eastAsia" w:ascii="Times New Roman" w:hAnsi="Times New Roman"/>
          <w:b/>
          <w:bCs/>
          <w:color w:val="auto"/>
          <w:sz w:val="24"/>
          <w:lang w:val="en-US" w:eastAsia="zh-CN"/>
        </w:rPr>
        <w:t>1、</w:t>
      </w:r>
      <w:r>
        <w:rPr>
          <w:rFonts w:hint="eastAsia" w:ascii="Times New Roman" w:hAnsi="Times New Roman"/>
          <w:b/>
          <w:bCs/>
          <w:color w:val="auto"/>
          <w:sz w:val="24"/>
        </w:rPr>
        <w:t>以上中央空调各主机、配套设施数量做为参考数据，各</w:t>
      </w:r>
      <w:r>
        <w:rPr>
          <w:rFonts w:hint="eastAsia" w:ascii="Times New Roman" w:hAnsi="Times New Roman"/>
          <w:b/>
          <w:bCs/>
          <w:color w:val="auto"/>
          <w:sz w:val="24"/>
          <w:lang w:eastAsia="zh-CN"/>
        </w:rPr>
        <w:t>响应</w:t>
      </w:r>
      <w:r>
        <w:rPr>
          <w:rFonts w:hint="eastAsia" w:ascii="Times New Roman" w:hAnsi="Times New Roman"/>
          <w:b/>
          <w:bCs/>
          <w:color w:val="auto"/>
          <w:sz w:val="24"/>
        </w:rPr>
        <w:t>单位需现场核对。甲方提出数量有缺少按甲方实际数量执行。</w:t>
      </w:r>
      <w:r>
        <w:rPr>
          <w:rFonts w:hint="eastAsia" w:ascii="Times New Roman" w:hAnsi="Times New Roman"/>
          <w:b/>
          <w:bCs/>
          <w:color w:val="auto"/>
          <w:sz w:val="24"/>
          <w:lang w:eastAsia="zh-CN"/>
        </w:rPr>
        <w:t>成交</w:t>
      </w:r>
      <w:r>
        <w:rPr>
          <w:rFonts w:hint="eastAsia" w:ascii="Times New Roman" w:hAnsi="Times New Roman"/>
          <w:b/>
          <w:bCs/>
          <w:color w:val="auto"/>
          <w:sz w:val="24"/>
        </w:rPr>
        <w:t>后</w:t>
      </w:r>
      <w:r>
        <w:rPr>
          <w:rFonts w:hint="eastAsia" w:ascii="Times New Roman" w:hAnsi="Times New Roman"/>
          <w:b/>
          <w:bCs/>
          <w:color w:val="auto"/>
          <w:sz w:val="24"/>
          <w:lang w:eastAsia="zh-CN"/>
        </w:rPr>
        <w:t>合同</w:t>
      </w:r>
      <w:r>
        <w:rPr>
          <w:rFonts w:hint="eastAsia" w:ascii="Times New Roman" w:hAnsi="Times New Roman"/>
          <w:b/>
          <w:bCs/>
          <w:color w:val="auto"/>
          <w:sz w:val="24"/>
        </w:rPr>
        <w:t>价格不再调整。</w:t>
      </w:r>
    </w:p>
    <w:p w14:paraId="3A330311">
      <w:pPr>
        <w:pStyle w:val="28"/>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b/>
          <w:bCs/>
          <w:color w:val="auto"/>
          <w:sz w:val="24"/>
          <w:lang w:val="en-US" w:eastAsia="zh-CN"/>
        </w:rPr>
      </w:pPr>
      <w:bookmarkStart w:id="567" w:name="_Toc25414"/>
      <w:r>
        <w:rPr>
          <w:rFonts w:hint="eastAsia" w:ascii="Times New Roman" w:hAnsi="Times New Roman"/>
          <w:b/>
          <w:bCs/>
          <w:color w:val="auto"/>
          <w:sz w:val="24"/>
          <w:lang w:val="en-US" w:eastAsia="zh-CN"/>
        </w:rPr>
        <w:t>2、报价按设备使用地点分开报价；</w:t>
      </w:r>
    </w:p>
    <w:p w14:paraId="4864320A">
      <w:pPr>
        <w:pStyle w:val="28"/>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b/>
          <w:bCs/>
          <w:color w:val="auto"/>
          <w:sz w:val="24"/>
        </w:rPr>
      </w:pPr>
      <w:r>
        <w:rPr>
          <w:rFonts w:hint="eastAsia" w:ascii="Times New Roman" w:hAnsi="Times New Roman"/>
          <w:b/>
          <w:bCs/>
          <w:color w:val="auto"/>
          <w:sz w:val="24"/>
          <w:lang w:val="en-US" w:eastAsia="zh-CN"/>
        </w:rPr>
        <w:t>3、</w:t>
      </w:r>
      <w:r>
        <w:rPr>
          <w:rFonts w:hint="eastAsia" w:ascii="Times New Roman" w:hAnsi="Times New Roman"/>
          <w:b/>
          <w:bCs/>
          <w:color w:val="auto"/>
          <w:sz w:val="24"/>
        </w:rPr>
        <w:t>报价中应包含乙方完成本项目所需的一切费用，包括但不限于维保费、免费提供的零配件费用</w:t>
      </w:r>
      <w:r>
        <w:rPr>
          <w:rFonts w:hint="eastAsia" w:ascii="Times New Roman" w:hAnsi="Times New Roman"/>
          <w:b/>
          <w:bCs/>
          <w:color w:val="auto"/>
          <w:sz w:val="24"/>
          <w:lang w:eastAsia="zh-CN"/>
        </w:rPr>
        <w:t>、</w:t>
      </w:r>
      <w:r>
        <w:rPr>
          <w:rFonts w:hint="eastAsia" w:ascii="Times New Roman" w:hAnsi="Times New Roman"/>
          <w:b/>
          <w:bCs/>
          <w:color w:val="auto"/>
          <w:sz w:val="24"/>
        </w:rPr>
        <w:t>技术服务费、培训费、保修保换费、保险费、税费等。</w:t>
      </w:r>
      <w:bookmarkEnd w:id="567"/>
    </w:p>
    <w:bookmarkEnd w:id="565"/>
    <w:p w14:paraId="7CA5E9F5">
      <w:pPr>
        <w:pStyle w:val="28"/>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b/>
          <w:bCs/>
          <w:color w:val="auto"/>
          <w:sz w:val="24"/>
        </w:rPr>
      </w:pPr>
    </w:p>
    <w:p w14:paraId="50CE044E">
      <w:pPr>
        <w:pStyle w:val="28"/>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color w:val="auto"/>
          <w:sz w:val="24"/>
          <w:szCs w:val="24"/>
        </w:rPr>
      </w:pPr>
      <w:r>
        <w:rPr>
          <w:rFonts w:hint="eastAsia"/>
          <w:color w:val="auto"/>
          <w:sz w:val="24"/>
          <w:szCs w:val="24"/>
        </w:rPr>
        <w:t>单位：元（人民币）</w:t>
      </w:r>
    </w:p>
    <w:p w14:paraId="09F3AFF8">
      <w:pPr>
        <w:spacing w:line="360" w:lineRule="auto"/>
        <w:ind w:right="-21" w:rightChars="-10"/>
        <w:rPr>
          <w:color w:val="auto"/>
          <w:sz w:val="24"/>
        </w:rPr>
      </w:pPr>
    </w:p>
    <w:p w14:paraId="0F74FBF3">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04D760D6">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3B2F49E9">
      <w:pPr>
        <w:spacing w:before="240" w:beforeLines="100" w:after="240" w:afterLines="100"/>
        <w:jc w:val="left"/>
        <w:rPr>
          <w:color w:val="auto"/>
          <w:sz w:val="24"/>
          <w:szCs w:val="24"/>
        </w:rPr>
      </w:pPr>
      <w:r>
        <w:rPr>
          <w:rFonts w:hint="eastAsia" w:ascii="宋体" w:hAnsi="宋体" w:cs="宋体"/>
          <w:color w:val="auto"/>
          <w:sz w:val="24"/>
        </w:rPr>
        <w:t>日期：      年   月   日</w:t>
      </w:r>
    </w:p>
    <w:p w14:paraId="2108CF3F">
      <w:pPr>
        <w:spacing w:line="360" w:lineRule="auto"/>
        <w:ind w:right="-21" w:rightChars="-10"/>
        <w:rPr>
          <w:color w:val="auto"/>
          <w:sz w:val="24"/>
        </w:rPr>
      </w:pPr>
    </w:p>
    <w:p w14:paraId="3F444931">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57"/>
    <w:bookmarkEnd w:id="558"/>
    <w:bookmarkEnd w:id="559"/>
    <w:bookmarkEnd w:id="560"/>
    <w:bookmarkEnd w:id="561"/>
    <w:bookmarkEnd w:id="562"/>
    <w:bookmarkEnd w:id="563"/>
    <w:bookmarkEnd w:id="564"/>
    <w:p w14:paraId="1A27749A">
      <w:pPr>
        <w:rPr>
          <w:rStyle w:val="57"/>
          <w:rFonts w:ascii="宋体" w:hAnsi="宋体" w:eastAsia="宋体" w:cs="宋体"/>
          <w:bCs/>
          <w:color w:val="auto"/>
          <w:sz w:val="24"/>
          <w:szCs w:val="24"/>
        </w:rPr>
      </w:pPr>
      <w:bookmarkStart w:id="568" w:name="_Toc27143"/>
      <w:bookmarkStart w:id="569" w:name="_Toc9617"/>
      <w:bookmarkStart w:id="570" w:name="_Toc17884"/>
      <w:bookmarkStart w:id="571" w:name="_Toc10793"/>
      <w:bookmarkStart w:id="572" w:name="_Toc14388"/>
      <w:bookmarkStart w:id="573" w:name="_Toc17531"/>
      <w:bookmarkStart w:id="574" w:name="_Toc21201"/>
      <w:bookmarkStart w:id="575" w:name="_Toc684"/>
      <w:bookmarkStart w:id="576" w:name="_Toc17842"/>
      <w:bookmarkStart w:id="577" w:name="_Toc834"/>
      <w:bookmarkStart w:id="578" w:name="_Toc3023"/>
      <w:bookmarkStart w:id="579" w:name="_Toc10028"/>
      <w:bookmarkStart w:id="580" w:name="_Toc18289"/>
      <w:bookmarkStart w:id="581" w:name="_Toc30423"/>
      <w:bookmarkStart w:id="582" w:name="_Toc5570"/>
      <w:bookmarkStart w:id="583" w:name="_Toc2161"/>
      <w:bookmarkStart w:id="584" w:name="_Toc24960"/>
      <w:bookmarkStart w:id="585" w:name="_Toc7567"/>
      <w:bookmarkStart w:id="586" w:name="_Toc25520"/>
      <w:bookmarkStart w:id="587" w:name="_Toc28934"/>
      <w:bookmarkStart w:id="588" w:name="_Toc1784"/>
      <w:bookmarkStart w:id="589" w:name="_Toc11450"/>
      <w:bookmarkStart w:id="590" w:name="_Toc19420"/>
      <w:bookmarkStart w:id="591" w:name="_Toc26905"/>
      <w:bookmarkStart w:id="592" w:name="_Toc13880"/>
    </w:p>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14:paraId="08CEBF55">
      <w:pPr>
        <w:pStyle w:val="6"/>
        <w:ind w:left="0" w:firstLine="0"/>
        <w:rPr>
          <w:color w:val="auto"/>
        </w:rPr>
      </w:pPr>
      <w:bookmarkStart w:id="593" w:name="_Toc454"/>
      <w:bookmarkStart w:id="594" w:name="OLE_LINK4"/>
      <w:r>
        <w:rPr>
          <w:rFonts w:hint="eastAsia"/>
          <w:color w:val="auto"/>
        </w:rPr>
        <w:t>（2）中小企业声明函（若属于中小企业）</w:t>
      </w:r>
      <w:bookmarkEnd w:id="593"/>
    </w:p>
    <w:p w14:paraId="5CC1F178">
      <w:pPr>
        <w:pStyle w:val="28"/>
        <w:spacing w:before="120" w:after="120" w:line="360" w:lineRule="auto"/>
        <w:ind w:left="-27" w:firstLine="565"/>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7CC8A1F8">
      <w:pPr>
        <w:snapToGrid w:val="0"/>
        <w:spacing w:line="360" w:lineRule="auto"/>
        <w:jc w:val="center"/>
        <w:rPr>
          <w:b/>
          <w:bCs/>
          <w:color w:val="auto"/>
          <w:sz w:val="24"/>
        </w:rPr>
      </w:pPr>
      <w:r>
        <w:rPr>
          <w:rFonts w:hint="eastAsia"/>
          <w:b/>
          <w:color w:val="auto"/>
          <w:szCs w:val="21"/>
        </w:rPr>
        <w:t>【不属于中小微企业的无需填写、递交】</w:t>
      </w:r>
    </w:p>
    <w:p w14:paraId="0CC033A2">
      <w:pPr>
        <w:pStyle w:val="20"/>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63F16965">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（标的名称）</w:t>
      </w:r>
      <w:r>
        <w:rPr>
          <w:rFonts w:hint="eastAsia" w:ascii="宋体" w:hAnsi="宋体" w:cs="宋体"/>
          <w:color w:val="auto"/>
          <w:w w:val="99"/>
          <w:szCs w:val="21"/>
        </w:rPr>
        <w:t>，属于</w:t>
      </w:r>
      <w:r>
        <w:rPr>
          <w:rFonts w:hint="eastAsia" w:ascii="宋体" w:hAnsi="宋体" w:cs="宋体"/>
          <w:i/>
          <w:color w:val="auto"/>
          <w:w w:val="96"/>
          <w:szCs w:val="21"/>
          <w:u w:val="single"/>
        </w:rPr>
        <w:t>（其他未列明行业）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644AF7B6">
      <w:pPr>
        <w:pStyle w:val="168"/>
        <w:tabs>
          <w:tab w:val="left" w:pos="1243"/>
          <w:tab w:val="left" w:pos="1806"/>
          <w:tab w:val="left" w:pos="5005"/>
          <w:tab w:val="left" w:pos="7213"/>
        </w:tabs>
        <w:autoSpaceDE w:val="0"/>
        <w:autoSpaceDN w:val="0"/>
        <w:spacing w:line="360" w:lineRule="auto"/>
        <w:ind w:left="15" w:right="-54" w:firstLine="478" w:firstLineChars="238"/>
        <w:jc w:val="left"/>
        <w:rPr>
          <w:rFonts w:ascii="宋体" w:hAnsi="宋体" w:cs="宋体"/>
          <w:color w:val="auto"/>
          <w:szCs w:val="21"/>
        </w:rPr>
      </w:pPr>
      <w:r>
        <w:rPr>
          <w:rFonts w:hint="eastAsia" w:ascii="宋体" w:hAnsi="宋体" w:cs="宋体"/>
          <w:iCs/>
          <w:color w:val="auto"/>
          <w:w w:val="96"/>
          <w:szCs w:val="21"/>
        </w:rPr>
        <w:t>2.</w:t>
      </w:r>
      <w:r>
        <w:rPr>
          <w:rFonts w:hint="eastAsia" w:ascii="宋体" w:hAnsi="宋体" w:cs="宋体"/>
          <w:i/>
          <w:color w:val="auto"/>
          <w:w w:val="96"/>
          <w:szCs w:val="21"/>
          <w:u w:val="single"/>
        </w:rPr>
        <w:t>（标的名称）</w:t>
      </w:r>
      <w:r>
        <w:rPr>
          <w:rFonts w:hint="eastAsia" w:ascii="宋体" w:hAnsi="宋体" w:cs="宋体"/>
          <w:color w:val="auto"/>
          <w:w w:val="99"/>
          <w:szCs w:val="21"/>
        </w:rPr>
        <w:t>，属于</w:t>
      </w:r>
      <w:r>
        <w:rPr>
          <w:rFonts w:hint="eastAsia" w:ascii="宋体" w:hAnsi="宋体" w:cs="宋体"/>
          <w:i/>
          <w:color w:val="auto"/>
          <w:w w:val="96"/>
          <w:szCs w:val="21"/>
          <w:u w:val="single"/>
        </w:rPr>
        <w:t>（其他未列明行业）</w:t>
      </w:r>
      <w:r>
        <w:rPr>
          <w:rFonts w:hint="eastAsia" w:ascii="宋体" w:hAnsi="宋体" w:cs="宋体"/>
          <w:color w:val="auto"/>
          <w:w w:val="99"/>
          <w:szCs w:val="21"/>
        </w:rPr>
        <w:t>； 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3312A055">
      <w:pPr>
        <w:pStyle w:val="20"/>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6BE0E1EA">
      <w:pPr>
        <w:pStyle w:val="20"/>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6A49104C">
      <w:pPr>
        <w:pStyle w:val="20"/>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0CB572A1">
      <w:pPr>
        <w:pStyle w:val="28"/>
        <w:spacing w:line="360" w:lineRule="auto"/>
        <w:ind w:left="-27" w:firstLine="4796" w:firstLineChars="2275"/>
        <w:rPr>
          <w:rFonts w:hAnsi="宋体" w:cs="宋体"/>
          <w:b/>
          <w:bCs/>
          <w:color w:val="auto"/>
          <w:sz w:val="21"/>
          <w:szCs w:val="21"/>
        </w:rPr>
      </w:pPr>
    </w:p>
    <w:p w14:paraId="76D5929E">
      <w:pPr>
        <w:pStyle w:val="28"/>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4F533AEF">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u w:val="single"/>
        </w:rPr>
        <w:t xml:space="preserve">                 </w:t>
      </w:r>
    </w:p>
    <w:p w14:paraId="2AD364C1">
      <w:pPr>
        <w:pStyle w:val="28"/>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63CFED0E">
      <w:pPr>
        <w:autoSpaceDE w:val="0"/>
        <w:autoSpaceDN w:val="0"/>
        <w:spacing w:line="360" w:lineRule="auto"/>
        <w:rPr>
          <w:color w:val="auto"/>
          <w:szCs w:val="21"/>
          <w:highlight w:val="green"/>
        </w:rPr>
      </w:pPr>
    </w:p>
    <w:p w14:paraId="648A4599">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57F3C5FC">
      <w:pPr>
        <w:pStyle w:val="20"/>
        <w:rPr>
          <w:b/>
          <w:bCs/>
          <w:color w:val="auto"/>
        </w:rPr>
      </w:pPr>
      <w:r>
        <w:rPr>
          <w:rFonts w:hint="eastAsia"/>
          <w:b/>
          <w:bCs/>
          <w:color w:val="auto"/>
        </w:rPr>
        <w:t>1.从业人员、营业收入、资产总额填报上一年度数据，无上一年度数据的新成立企业可不填报。</w:t>
      </w:r>
    </w:p>
    <w:p w14:paraId="65B7A67F">
      <w:pPr>
        <w:pStyle w:val="20"/>
        <w:rPr>
          <w:b/>
          <w:bCs/>
          <w:color w:val="auto"/>
        </w:rPr>
      </w:pPr>
      <w:r>
        <w:rPr>
          <w:rFonts w:hint="eastAsia"/>
          <w:b/>
          <w:bCs/>
          <w:color w:val="auto"/>
        </w:rPr>
        <w:t>2.本项目所属行业见前附表。</w:t>
      </w:r>
    </w:p>
    <w:p w14:paraId="60BA5539">
      <w:pPr>
        <w:pStyle w:val="20"/>
        <w:rPr>
          <w:b/>
          <w:bCs/>
          <w:color w:val="auto"/>
        </w:rPr>
      </w:pPr>
      <w:r>
        <w:rPr>
          <w:rFonts w:hint="eastAsia"/>
          <w:b/>
          <w:bCs/>
          <w:color w:val="auto"/>
        </w:rPr>
        <w:t>3.中小企业划型标准规定（工信部联企业[2011]300号）附后。</w:t>
      </w:r>
    </w:p>
    <w:p w14:paraId="10A44D92">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6C5B1B8B">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10EDE1EA">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4817EA90">
      <w:pPr>
        <w:pStyle w:val="20"/>
        <w:rPr>
          <w:b/>
          <w:bCs/>
          <w:color w:val="auto"/>
        </w:rPr>
        <w:sectPr>
          <w:footerReference r:id="rId6"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31002FEA">
      <w:pPr>
        <w:pStyle w:val="28"/>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58C6B96F">
      <w:pPr>
        <w:pStyle w:val="28"/>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01580C5D">
      <w:pPr>
        <w:rPr>
          <w:b/>
          <w:color w:val="auto"/>
          <w:sz w:val="32"/>
          <w:szCs w:val="32"/>
        </w:rPr>
      </w:pPr>
    </w:p>
    <w:p w14:paraId="0E9FEE4F">
      <w:pPr>
        <w:pStyle w:val="6"/>
        <w:ind w:left="0" w:firstLine="0"/>
        <w:rPr>
          <w:color w:val="auto"/>
        </w:rPr>
      </w:pPr>
      <w:bookmarkStart w:id="595" w:name="_Toc26225"/>
      <w:r>
        <w:rPr>
          <w:rFonts w:hint="eastAsia"/>
          <w:color w:val="auto"/>
        </w:rPr>
        <w:t>（3）属于监狱企业的证明文件（若属于监狱企业）</w:t>
      </w:r>
      <w:bookmarkEnd w:id="595"/>
    </w:p>
    <w:p w14:paraId="2C3582DB">
      <w:pPr>
        <w:pStyle w:val="28"/>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监狱企业声明函</w:t>
      </w:r>
    </w:p>
    <w:p w14:paraId="110B4505">
      <w:pPr>
        <w:pStyle w:val="28"/>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75AB5C24">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72F195F8">
      <w:pPr>
        <w:adjustRightInd w:val="0"/>
        <w:snapToGrid w:val="0"/>
        <w:spacing w:line="288" w:lineRule="auto"/>
        <w:rPr>
          <w:color w:val="auto"/>
          <w:szCs w:val="21"/>
        </w:rPr>
      </w:pPr>
    </w:p>
    <w:p w14:paraId="0A68031C">
      <w:pPr>
        <w:adjustRightInd w:val="0"/>
        <w:snapToGrid w:val="0"/>
        <w:spacing w:line="288" w:lineRule="auto"/>
        <w:rPr>
          <w:b/>
          <w:bCs/>
          <w:color w:val="auto"/>
          <w:szCs w:val="21"/>
        </w:rPr>
      </w:pPr>
      <w:r>
        <w:rPr>
          <w:rFonts w:hint="eastAsia"/>
          <w:b/>
          <w:bCs/>
          <w:color w:val="auto"/>
          <w:szCs w:val="21"/>
        </w:rPr>
        <w:t>说明：</w:t>
      </w:r>
    </w:p>
    <w:p w14:paraId="49EF2FDA">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A40F481">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46102E00">
      <w:pPr>
        <w:widowControl/>
        <w:adjustRightInd w:val="0"/>
        <w:snapToGrid w:val="0"/>
        <w:spacing w:line="288" w:lineRule="auto"/>
        <w:jc w:val="left"/>
        <w:rPr>
          <w:b/>
          <w:color w:val="auto"/>
          <w:spacing w:val="-6"/>
          <w:szCs w:val="21"/>
        </w:rPr>
      </w:pPr>
      <w:r>
        <w:rPr>
          <w:b/>
          <w:color w:val="auto"/>
          <w:spacing w:val="-6"/>
          <w:szCs w:val="21"/>
        </w:rPr>
        <w:br w:type="page"/>
      </w:r>
    </w:p>
    <w:p w14:paraId="54697820">
      <w:pPr>
        <w:pStyle w:val="6"/>
        <w:ind w:left="0" w:firstLine="0"/>
        <w:rPr>
          <w:color w:val="auto"/>
        </w:rPr>
      </w:pPr>
      <w:bookmarkStart w:id="596" w:name="_Toc543"/>
      <w:r>
        <w:rPr>
          <w:rFonts w:hint="eastAsia"/>
          <w:color w:val="auto"/>
        </w:rPr>
        <w:t>（4）残疾人福利性单位声明函（若属于残疾人福利性单位）</w:t>
      </w:r>
      <w:bookmarkEnd w:id="596"/>
    </w:p>
    <w:p w14:paraId="64969A9C">
      <w:pPr>
        <w:pStyle w:val="28"/>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3F811C23">
      <w:pPr>
        <w:pStyle w:val="28"/>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19AE9589">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0FA231F7">
      <w:pPr>
        <w:spacing w:line="360" w:lineRule="auto"/>
        <w:ind w:firstLine="504" w:firstLineChars="200"/>
        <w:rPr>
          <w:color w:val="auto"/>
          <w:spacing w:val="6"/>
          <w:sz w:val="24"/>
        </w:rPr>
      </w:pPr>
    </w:p>
    <w:p w14:paraId="271A1ACE">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37C4297F">
      <w:pPr>
        <w:pStyle w:val="2"/>
        <w:rPr>
          <w:color w:val="auto"/>
        </w:rPr>
      </w:pPr>
    </w:p>
    <w:p w14:paraId="6F5EF83D">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68682F10">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38A7EA1">
      <w:pPr>
        <w:pStyle w:val="28"/>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247F9FE9">
      <w:pPr>
        <w:adjustRightInd w:val="0"/>
        <w:snapToGrid w:val="0"/>
        <w:spacing w:line="288" w:lineRule="auto"/>
        <w:rPr>
          <w:rFonts w:ascii="宋体" w:hAnsi="宋体"/>
          <w:b/>
          <w:bCs/>
          <w:color w:val="auto"/>
          <w:szCs w:val="21"/>
        </w:rPr>
      </w:pPr>
    </w:p>
    <w:p w14:paraId="20D07953">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3130CBBD">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55A44977">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52F084BF">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0F3F1ADC">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448C0276">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437C78C6">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2AEB28F5">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AC2FC31">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453E2AAB">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7AE7A160">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594"/>
    <w:p w14:paraId="08A6B338">
      <w:pPr>
        <w:adjustRightInd w:val="0"/>
        <w:snapToGrid w:val="0"/>
        <w:spacing w:line="288" w:lineRule="auto"/>
        <w:jc w:val="center"/>
        <w:outlineLvl w:val="1"/>
        <w:rPr>
          <w:b/>
          <w:bCs/>
          <w:color w:val="auto"/>
          <w:sz w:val="84"/>
          <w:szCs w:val="84"/>
        </w:rPr>
      </w:pPr>
      <w:r>
        <w:rPr>
          <w:rFonts w:hint="eastAsia" w:hAnsi="宋体"/>
          <w:color w:val="auto"/>
          <w:sz w:val="24"/>
        </w:rPr>
        <w:br w:type="page"/>
      </w:r>
      <w:bookmarkStart w:id="597" w:name="_Toc11012"/>
      <w:bookmarkStart w:id="598" w:name="_Toc13604"/>
      <w:bookmarkStart w:id="599" w:name="_Toc4882"/>
      <w:bookmarkStart w:id="600" w:name="_Toc8554"/>
      <w:bookmarkStart w:id="601" w:name="_Toc3902"/>
      <w:bookmarkStart w:id="602" w:name="_Toc13355"/>
      <w:bookmarkStart w:id="603" w:name="_Toc5305"/>
      <w:bookmarkStart w:id="604" w:name="_Toc21390"/>
      <w:bookmarkStart w:id="605" w:name="_Toc2678"/>
      <w:bookmarkStart w:id="606" w:name="_Toc25574"/>
      <w:bookmarkStart w:id="607" w:name="_Toc21599"/>
      <w:bookmarkStart w:id="608" w:name="_Toc30975"/>
      <w:bookmarkStart w:id="609" w:name="_Toc29034"/>
      <w:bookmarkStart w:id="610" w:name="_Toc10583"/>
      <w:bookmarkStart w:id="611" w:name="_Toc28796"/>
      <w:bookmarkStart w:id="612" w:name="_Toc22262"/>
      <w:bookmarkStart w:id="613" w:name="_Toc6658"/>
      <w:bookmarkStart w:id="614" w:name="_Toc17483"/>
      <w:bookmarkStart w:id="615" w:name="_Toc20322"/>
      <w:bookmarkStart w:id="616" w:name="_Toc2960"/>
      <w:bookmarkStart w:id="617" w:name="_Toc9514"/>
      <w:bookmarkStart w:id="618" w:name="_Toc27765"/>
      <w:bookmarkStart w:id="619" w:name="_Toc432"/>
      <w:bookmarkStart w:id="620" w:name="_Toc593"/>
      <w:bookmarkStart w:id="621" w:name="_Toc27848"/>
      <w:bookmarkStart w:id="622" w:name="_Toc31197"/>
      <w:bookmarkStart w:id="623" w:name="_Toc11033"/>
      <w:bookmarkStart w:id="624" w:name="_Toc4245"/>
      <w:bookmarkStart w:id="625" w:name="_Toc4011"/>
      <w:bookmarkStart w:id="626" w:name="_Toc4954"/>
      <w:bookmarkStart w:id="627" w:name="_Toc19321"/>
      <w:bookmarkStart w:id="628" w:name="_Toc32174"/>
      <w:bookmarkStart w:id="629" w:name="_Toc10465"/>
      <w:bookmarkStart w:id="630" w:name="_Toc23382"/>
      <w:bookmarkStart w:id="631" w:name="_Toc17061"/>
      <w:bookmarkStart w:id="632" w:name="_Toc1234"/>
      <w:bookmarkStart w:id="633" w:name="_Toc118516210"/>
      <w:r>
        <w:rPr>
          <w:rFonts w:hint="eastAsia"/>
          <w:b/>
          <w:bCs/>
          <w:color w:val="auto"/>
          <w:sz w:val="84"/>
          <w:szCs w:val="84"/>
        </w:rPr>
        <w:t>商务和技术文件</w:t>
      </w:r>
      <w:bookmarkEnd w:id="597"/>
    </w:p>
    <w:p w14:paraId="79BEC0FF">
      <w:pPr>
        <w:pStyle w:val="6"/>
        <w:tabs>
          <w:tab w:val="left" w:pos="0"/>
          <w:tab w:val="clear" w:pos="1275"/>
        </w:tabs>
        <w:ind w:left="15" w:hanging="15"/>
        <w:rPr>
          <w:color w:val="auto"/>
          <w:sz w:val="24"/>
          <w:szCs w:val="24"/>
        </w:rPr>
      </w:pPr>
    </w:p>
    <w:p w14:paraId="55FA03DA">
      <w:pPr>
        <w:pStyle w:val="6"/>
        <w:ind w:left="0" w:firstLine="0"/>
        <w:rPr>
          <w:color w:val="auto"/>
        </w:rPr>
      </w:pPr>
      <w:bookmarkStart w:id="634" w:name="_Toc7154"/>
      <w:r>
        <w:rPr>
          <w:rFonts w:hint="eastAsia"/>
          <w:color w:val="auto"/>
        </w:rPr>
        <w:t>（1）磋商响应函</w:t>
      </w:r>
      <w:bookmarkEnd w:id="634"/>
      <w:r>
        <w:rPr>
          <w:rFonts w:hint="eastAsia"/>
          <w:color w:val="auto"/>
        </w:rPr>
        <w:t xml:space="preserve">   </w:t>
      </w:r>
    </w:p>
    <w:p w14:paraId="08953049">
      <w:pPr>
        <w:jc w:val="center"/>
        <w:rPr>
          <w:b/>
          <w:color w:val="auto"/>
          <w:sz w:val="32"/>
          <w:szCs w:val="32"/>
        </w:rPr>
      </w:pPr>
      <w:r>
        <w:rPr>
          <w:rFonts w:hint="eastAsia"/>
          <w:b/>
          <w:color w:val="auto"/>
          <w:sz w:val="32"/>
          <w:szCs w:val="32"/>
        </w:rPr>
        <w:t>磋商响应函</w:t>
      </w:r>
    </w:p>
    <w:p w14:paraId="2FF992F0">
      <w:pPr>
        <w:pStyle w:val="28"/>
        <w:ind w:left="-27" w:firstLine="530"/>
        <w:rPr>
          <w:rFonts w:ascii="Times New Roman" w:hAnsi="Times New Roman"/>
          <w:b/>
          <w:color w:val="auto"/>
          <w:sz w:val="30"/>
        </w:rPr>
      </w:pPr>
    </w:p>
    <w:p w14:paraId="7B9B5078">
      <w:pPr>
        <w:pStyle w:val="28"/>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19D81906">
      <w:pPr>
        <w:pStyle w:val="28"/>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62596847">
      <w:pPr>
        <w:pStyle w:val="28"/>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、提供响应方须知规定的全部响应文件：</w:t>
      </w:r>
    </w:p>
    <w:p w14:paraId="05FF233B">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p>
    <w:p w14:paraId="1569D5E8">
      <w:pPr>
        <w:pStyle w:val="28"/>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w:t>
      </w:r>
      <w:r>
        <w:rPr>
          <w:rFonts w:ascii="Times New Roman" w:hAnsi="Times New Roman"/>
          <w:color w:val="auto"/>
          <w:sz w:val="24"/>
        </w:rPr>
        <w:t xml:space="preserve"> </w:t>
      </w:r>
      <w:r>
        <w:rPr>
          <w:rFonts w:hint="eastAsia" w:ascii="Times New Roman" w:hAnsi="Times New Roman"/>
          <w:color w:val="auto"/>
          <w:sz w:val="24"/>
        </w:rPr>
        <w:t>并承担合同规定的责任义务。</w:t>
      </w:r>
    </w:p>
    <w:p w14:paraId="59375302">
      <w:pPr>
        <w:pStyle w:val="28"/>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68CB93BA">
      <w:pPr>
        <w:pStyle w:val="28"/>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11EAC9EB">
      <w:pPr>
        <w:pStyle w:val="28"/>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285726EE">
      <w:pPr>
        <w:pStyle w:val="28"/>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2E2E791F">
      <w:pPr>
        <w:pStyle w:val="28"/>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3EC1A553">
      <w:pPr>
        <w:pStyle w:val="28"/>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1E1435E4">
      <w:pPr>
        <w:pStyle w:val="28"/>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17FC1B79">
      <w:pPr>
        <w:pStyle w:val="28"/>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传真：</w:t>
      </w:r>
    </w:p>
    <w:p w14:paraId="78DBCD82">
      <w:pPr>
        <w:pStyle w:val="28"/>
        <w:spacing w:line="312" w:lineRule="auto"/>
        <w:ind w:left="-27" w:firstLine="422"/>
        <w:rPr>
          <w:rFonts w:ascii="Times New Roman" w:hAnsi="Times New Roman"/>
          <w:color w:val="auto"/>
          <w:sz w:val="24"/>
        </w:rPr>
      </w:pPr>
    </w:p>
    <w:p w14:paraId="5425B6BC">
      <w:pPr>
        <w:pStyle w:val="28"/>
        <w:spacing w:line="312" w:lineRule="auto"/>
        <w:ind w:left="-27" w:firstLine="422"/>
        <w:rPr>
          <w:rFonts w:ascii="Times New Roman" w:hAnsi="Times New Roman"/>
          <w:color w:val="auto"/>
          <w:sz w:val="24"/>
        </w:rPr>
      </w:pPr>
    </w:p>
    <w:p w14:paraId="236D9794">
      <w:pPr>
        <w:pStyle w:val="28"/>
        <w:spacing w:line="312" w:lineRule="auto"/>
        <w:ind w:left="-27" w:firstLine="480" w:firstLineChars="200"/>
        <w:rPr>
          <w:rFonts w:ascii="Times New Roman" w:hAnsi="Times New Roman"/>
          <w:color w:val="auto"/>
          <w:sz w:val="24"/>
        </w:rPr>
      </w:pPr>
    </w:p>
    <w:p w14:paraId="3521095E">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579FBCE9">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2AD809B">
      <w:pPr>
        <w:spacing w:before="240" w:beforeLines="100" w:after="240" w:afterLines="100"/>
        <w:jc w:val="left"/>
        <w:rPr>
          <w:color w:val="auto"/>
          <w:sz w:val="24"/>
          <w:szCs w:val="24"/>
        </w:rPr>
      </w:pPr>
      <w:r>
        <w:rPr>
          <w:rFonts w:hint="eastAsia" w:ascii="宋体" w:hAnsi="宋体" w:cs="宋体"/>
          <w:color w:val="auto"/>
          <w:sz w:val="24"/>
        </w:rPr>
        <w:t>日期：      年   月   日</w:t>
      </w:r>
    </w:p>
    <w:p w14:paraId="2AE38636">
      <w:pPr>
        <w:rPr>
          <w:color w:val="auto"/>
          <w:sz w:val="24"/>
          <w:szCs w:val="24"/>
        </w:rPr>
      </w:pPr>
    </w:p>
    <w:p w14:paraId="71675A84">
      <w:pPr>
        <w:rPr>
          <w:rStyle w:val="58"/>
          <w:rFonts w:ascii="黑体" w:hAnsi="黑体" w:eastAsia="黑体" w:cs="黑体"/>
          <w:color w:val="auto"/>
          <w:szCs w:val="28"/>
        </w:rPr>
      </w:pPr>
      <w:r>
        <w:rPr>
          <w:rStyle w:val="58"/>
          <w:rFonts w:hint="eastAsia" w:ascii="黑体" w:hAnsi="黑体" w:eastAsia="黑体" w:cs="黑体"/>
          <w:color w:val="auto"/>
          <w:szCs w:val="28"/>
        </w:rPr>
        <w:br w:type="page"/>
      </w:r>
    </w:p>
    <w:p w14:paraId="5390A097">
      <w:pPr>
        <w:pStyle w:val="6"/>
        <w:ind w:left="0" w:firstLine="0"/>
        <w:rPr>
          <w:color w:val="auto"/>
        </w:rPr>
      </w:pPr>
      <w:bookmarkStart w:id="635" w:name="_Toc10243"/>
      <w:r>
        <w:rPr>
          <w:rFonts w:hint="eastAsia"/>
          <w:color w:val="auto"/>
        </w:rPr>
        <w:t>（2）法定代表人授权书（非法定代表人参加时提供）</w:t>
      </w:r>
      <w:bookmarkEnd w:id="635"/>
    </w:p>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14:paraId="2E9F1DE2">
      <w:pPr>
        <w:pStyle w:val="28"/>
        <w:tabs>
          <w:tab w:val="left" w:pos="450"/>
        </w:tabs>
        <w:spacing w:line="400" w:lineRule="atLeast"/>
        <w:ind w:left="-27" w:firstLine="422"/>
        <w:rPr>
          <w:rFonts w:ascii="Times New Roman" w:hAnsi="Times New Roman"/>
          <w:color w:val="auto"/>
          <w:sz w:val="24"/>
          <w:szCs w:val="24"/>
        </w:rPr>
      </w:pPr>
    </w:p>
    <w:p w14:paraId="79A58A5F">
      <w:pPr>
        <w:pStyle w:val="28"/>
        <w:tabs>
          <w:tab w:val="left" w:pos="450"/>
        </w:tabs>
        <w:spacing w:line="400" w:lineRule="atLeast"/>
        <w:ind w:left="-27" w:firstLine="565"/>
        <w:jc w:val="center"/>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3B6F94DD">
      <w:pPr>
        <w:pStyle w:val="28"/>
        <w:spacing w:line="600" w:lineRule="atLeast"/>
        <w:ind w:left="-27" w:firstLine="493"/>
        <w:rPr>
          <w:rFonts w:ascii="Times New Roman" w:hAnsi="Times New Roman"/>
          <w:color w:val="auto"/>
          <w:sz w:val="28"/>
          <w:u w:val="single"/>
        </w:rPr>
      </w:pPr>
    </w:p>
    <w:p w14:paraId="6E145405">
      <w:pPr>
        <w:pStyle w:val="28"/>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31FBDBA1">
      <w:pPr>
        <w:pStyle w:val="28"/>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36B7FE0D">
      <w:pPr>
        <w:pStyle w:val="28"/>
        <w:spacing w:line="600" w:lineRule="atLeast"/>
        <w:ind w:left="-27" w:firstLine="422"/>
        <w:rPr>
          <w:rFonts w:ascii="Times New Roman" w:hAnsi="Times New Roman"/>
          <w:color w:val="auto"/>
          <w:sz w:val="24"/>
          <w:szCs w:val="24"/>
        </w:rPr>
      </w:pPr>
    </w:p>
    <w:p w14:paraId="5FDC9B22">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w:t>
      </w:r>
      <w:r>
        <w:rPr>
          <w:rFonts w:hint="eastAsia" w:ascii="宋体" w:hAnsi="宋体"/>
          <w:b/>
          <w:bCs/>
          <w:color w:val="auto"/>
          <w:spacing w:val="-6"/>
          <w:sz w:val="24"/>
          <w:szCs w:val="24"/>
          <w:u w:val="single"/>
        </w:rPr>
        <w:t>202</w:t>
      </w:r>
      <w:r>
        <w:rPr>
          <w:rFonts w:hint="eastAsia" w:ascii="宋体" w:hAnsi="宋体"/>
          <w:b/>
          <w:bCs/>
          <w:color w:val="auto"/>
          <w:spacing w:val="-6"/>
          <w:sz w:val="24"/>
          <w:szCs w:val="24"/>
          <w:u w:val="single"/>
          <w:lang w:val="en-US" w:eastAsia="zh-CN"/>
        </w:rPr>
        <w:t>4</w:t>
      </w:r>
      <w:r>
        <w:rPr>
          <w:rFonts w:hint="eastAsia" w:ascii="宋体" w:hAnsi="宋体"/>
          <w:b/>
          <w:bCs/>
          <w:color w:val="auto"/>
          <w:spacing w:val="-6"/>
          <w:sz w:val="24"/>
          <w:szCs w:val="24"/>
          <w:u w:val="single"/>
        </w:rPr>
        <w:t>年12月（含）</w:t>
      </w:r>
      <w:r>
        <w:rPr>
          <w:rFonts w:hint="eastAsia" w:ascii="宋体" w:hAnsi="宋体"/>
          <w:b/>
          <w:bCs/>
          <w:color w:val="auto"/>
          <w:spacing w:val="-6"/>
          <w:sz w:val="24"/>
          <w:szCs w:val="24"/>
          <w:u w:val="single"/>
        </w:rPr>
        <w:t>以后任意一月社保缴纳证明。</w:t>
      </w:r>
    </w:p>
    <w:p w14:paraId="7058D78D">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1E5031D0">
      <w:pPr>
        <w:pStyle w:val="28"/>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717F4551">
      <w:pPr>
        <w:pStyle w:val="28"/>
        <w:spacing w:line="400" w:lineRule="atLeast"/>
        <w:ind w:left="-27" w:firstLine="422"/>
        <w:rPr>
          <w:rFonts w:ascii="Times New Roman" w:hAnsi="Times New Roman"/>
          <w:color w:val="auto"/>
          <w:sz w:val="24"/>
          <w:szCs w:val="24"/>
        </w:rPr>
      </w:pPr>
    </w:p>
    <w:p w14:paraId="1283275B">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01E3642C">
      <w:pPr>
        <w:pStyle w:val="28"/>
        <w:spacing w:line="400" w:lineRule="atLeast"/>
        <w:ind w:left="-27" w:firstLine="422"/>
        <w:rPr>
          <w:rFonts w:ascii="Times New Roman" w:hAnsi="Times New Roman"/>
          <w:color w:val="auto"/>
          <w:sz w:val="24"/>
          <w:szCs w:val="24"/>
        </w:rPr>
      </w:pPr>
    </w:p>
    <w:p w14:paraId="192B8FC7">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77AB3764">
      <w:pPr>
        <w:pStyle w:val="28"/>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76E46D0E">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37AE059F">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7BB25E9C">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4E14BEB3">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3EEBCDFB">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547987CF">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024BE413">
      <w:pPr>
        <w:pStyle w:val="28"/>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2C0F268C">
      <w:pPr>
        <w:widowControl/>
        <w:ind w:firstLine="723" w:firstLineChars="225"/>
        <w:jc w:val="left"/>
        <w:rPr>
          <w:b/>
          <w:color w:val="auto"/>
          <w:sz w:val="32"/>
          <w:szCs w:val="32"/>
        </w:rPr>
      </w:pPr>
      <w:r>
        <w:rPr>
          <w:rFonts w:hint="eastAsia"/>
          <w:b/>
          <w:color w:val="auto"/>
          <w:sz w:val="32"/>
          <w:szCs w:val="32"/>
        </w:rPr>
        <w:t>法定代表人身份证复印件（正反面）</w:t>
      </w:r>
    </w:p>
    <w:p w14:paraId="5F60BC88">
      <w:pPr>
        <w:widowControl/>
        <w:ind w:firstLine="723" w:firstLineChars="225"/>
        <w:jc w:val="left"/>
        <w:rPr>
          <w:b/>
          <w:color w:val="auto"/>
          <w:sz w:val="32"/>
          <w:szCs w:val="32"/>
        </w:rPr>
      </w:pPr>
    </w:p>
    <w:p w14:paraId="18F7B1C0">
      <w:pPr>
        <w:widowControl/>
        <w:ind w:firstLine="723" w:firstLineChars="225"/>
        <w:jc w:val="left"/>
        <w:rPr>
          <w:b/>
          <w:color w:val="auto"/>
          <w:sz w:val="32"/>
          <w:szCs w:val="32"/>
        </w:rPr>
      </w:pPr>
      <w:r>
        <w:rPr>
          <w:rFonts w:hint="eastAsia"/>
          <w:b/>
          <w:color w:val="auto"/>
          <w:sz w:val="32"/>
          <w:szCs w:val="32"/>
        </w:rPr>
        <w:t>授权代表人身份证复印件（正反面）</w:t>
      </w:r>
    </w:p>
    <w:p w14:paraId="0890D61D">
      <w:pPr>
        <w:widowControl/>
        <w:ind w:firstLine="723" w:firstLineChars="225"/>
        <w:jc w:val="left"/>
        <w:rPr>
          <w:b/>
          <w:color w:val="auto"/>
          <w:sz w:val="32"/>
          <w:szCs w:val="32"/>
        </w:rPr>
      </w:pPr>
    </w:p>
    <w:p w14:paraId="21E00EE9">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582C7381">
      <w:pPr>
        <w:pStyle w:val="6"/>
        <w:ind w:left="0" w:firstLine="0"/>
        <w:rPr>
          <w:color w:val="auto"/>
        </w:rPr>
      </w:pPr>
      <w:bookmarkStart w:id="636" w:name="_Toc16946"/>
      <w:r>
        <w:rPr>
          <w:rFonts w:hint="eastAsia"/>
          <w:color w:val="auto"/>
        </w:rPr>
        <w:t>（3）授权代表社保缴纳证明</w:t>
      </w:r>
      <w:bookmarkEnd w:id="636"/>
    </w:p>
    <w:p w14:paraId="5DE2F5E2">
      <w:pPr>
        <w:rPr>
          <w:rFonts w:ascii="宋体" w:hAnsi="宋体" w:cs="宋体"/>
          <w:b/>
          <w:color w:val="auto"/>
          <w:spacing w:val="-6"/>
          <w:sz w:val="32"/>
          <w:szCs w:val="32"/>
        </w:rPr>
      </w:pPr>
    </w:p>
    <w:p w14:paraId="0D1D973A">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4</w:t>
      </w:r>
      <w:r>
        <w:rPr>
          <w:rFonts w:hint="eastAsia" w:ascii="宋体" w:hAnsi="宋体" w:cs="宋体"/>
          <w:b/>
          <w:color w:val="auto"/>
          <w:spacing w:val="-6"/>
          <w:sz w:val="32"/>
          <w:szCs w:val="32"/>
        </w:rPr>
        <w:t>年12月（含）</w:t>
      </w:r>
      <w:r>
        <w:rPr>
          <w:rFonts w:hint="eastAsia" w:ascii="宋体" w:hAnsi="宋体" w:cs="宋体"/>
          <w:b/>
          <w:color w:val="auto"/>
          <w:spacing w:val="-6"/>
          <w:sz w:val="32"/>
          <w:szCs w:val="32"/>
        </w:rPr>
        <w:t>以后任意一月授权代表社保缴纳证明</w:t>
      </w:r>
    </w:p>
    <w:p w14:paraId="34EF8D5E">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025FE755">
      <w:pPr>
        <w:widowControl/>
        <w:ind w:firstLine="723" w:firstLineChars="225"/>
        <w:jc w:val="left"/>
        <w:rPr>
          <w:b/>
          <w:color w:val="auto"/>
          <w:sz w:val="32"/>
          <w:szCs w:val="32"/>
        </w:rPr>
      </w:pPr>
    </w:p>
    <w:p w14:paraId="2F701014">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3E5F1EF9">
      <w:pPr>
        <w:pStyle w:val="6"/>
        <w:ind w:left="0" w:firstLine="0"/>
        <w:rPr>
          <w:color w:val="auto"/>
        </w:rPr>
      </w:pPr>
      <w:bookmarkStart w:id="637" w:name="_Toc25890"/>
      <w:bookmarkStart w:id="638" w:name="_Toc21021"/>
      <w:bookmarkStart w:id="639" w:name="_Toc30038"/>
      <w:bookmarkStart w:id="640" w:name="_Toc14222"/>
      <w:bookmarkStart w:id="641" w:name="_Toc2212"/>
      <w:bookmarkStart w:id="642" w:name="_Toc19676"/>
      <w:bookmarkStart w:id="643" w:name="_Toc26387"/>
      <w:bookmarkStart w:id="644" w:name="_Toc4883"/>
      <w:bookmarkStart w:id="645" w:name="_Toc25749"/>
      <w:bookmarkStart w:id="646" w:name="_Toc23121"/>
      <w:bookmarkStart w:id="647" w:name="_Toc26544"/>
      <w:bookmarkStart w:id="648" w:name="_Toc772"/>
      <w:bookmarkStart w:id="649" w:name="_Toc11813"/>
      <w:bookmarkStart w:id="650" w:name="_Toc24184"/>
      <w:bookmarkStart w:id="651" w:name="_Toc18481"/>
      <w:bookmarkStart w:id="652" w:name="_Toc26242"/>
      <w:bookmarkStart w:id="653" w:name="_Toc31758"/>
      <w:bookmarkStart w:id="654" w:name="_Toc31568"/>
      <w:bookmarkStart w:id="655" w:name="_Toc14954"/>
      <w:bookmarkStart w:id="656" w:name="_Toc2570"/>
      <w:bookmarkStart w:id="657" w:name="_Toc12615"/>
      <w:bookmarkStart w:id="658" w:name="_Toc3968"/>
      <w:bookmarkStart w:id="659" w:name="_Toc24848"/>
      <w:bookmarkStart w:id="660" w:name="_Toc5481"/>
      <w:bookmarkStart w:id="661" w:name="_Toc11332"/>
      <w:bookmarkStart w:id="662" w:name="_Toc26592"/>
      <w:bookmarkStart w:id="663" w:name="_Toc2974"/>
      <w:bookmarkStart w:id="664" w:name="_Toc14198"/>
      <w:bookmarkStart w:id="665" w:name="_Toc30387"/>
      <w:bookmarkStart w:id="666" w:name="_Toc4577"/>
      <w:bookmarkStart w:id="667" w:name="_Toc31464"/>
      <w:bookmarkStart w:id="668" w:name="_Toc22103"/>
      <w:bookmarkStart w:id="669" w:name="_Toc32360"/>
      <w:bookmarkStart w:id="670" w:name="_Toc350"/>
      <w:bookmarkStart w:id="671" w:name="_Toc20443"/>
      <w:bookmarkStart w:id="672" w:name="_Toc20129"/>
      <w:bookmarkStart w:id="673" w:name="_Toc28598"/>
      <w:bookmarkStart w:id="674" w:name="_Toc9338"/>
      <w:bookmarkStart w:id="675" w:name="_Toc14931"/>
      <w:r>
        <w:rPr>
          <w:rFonts w:hint="eastAsia"/>
          <w:color w:val="auto"/>
        </w:rPr>
        <w:t>（4）法定代表人资格证明书</w:t>
      </w:r>
      <w:bookmarkEnd w:id="637"/>
      <w:bookmarkEnd w:id="638"/>
      <w:bookmarkEnd w:id="639"/>
      <w:bookmarkEnd w:id="640"/>
      <w:bookmarkEnd w:id="641"/>
      <w:bookmarkEnd w:id="642"/>
      <w:bookmarkEnd w:id="643"/>
      <w:bookmarkEnd w:id="644"/>
      <w:bookmarkEnd w:id="645"/>
      <w:bookmarkEnd w:id="646"/>
      <w:r>
        <w:rPr>
          <w:rFonts w:hint="eastAsia"/>
          <w:color w:val="auto"/>
        </w:rPr>
        <w:t>（法定代表人参加时提供）</w:t>
      </w:r>
      <w:bookmarkEnd w:id="647"/>
    </w:p>
    <w:p w14:paraId="01526532">
      <w:pPr>
        <w:pStyle w:val="23"/>
        <w:ind w:left="0" w:leftChars="0" w:firstLine="0" w:firstLineChars="0"/>
        <w:rPr>
          <w:color w:val="auto"/>
        </w:rPr>
      </w:pPr>
    </w:p>
    <w:p w14:paraId="1D9B414C">
      <w:pPr>
        <w:pStyle w:val="28"/>
        <w:tabs>
          <w:tab w:val="left" w:pos="450"/>
        </w:tabs>
        <w:spacing w:line="400" w:lineRule="atLeast"/>
        <w:ind w:left="-27" w:firstLine="565"/>
        <w:jc w:val="center"/>
        <w:rPr>
          <w:rFonts w:ascii="Times New Roman" w:hAnsi="Times New Roman"/>
          <w:b/>
          <w:color w:val="auto"/>
          <w:sz w:val="32"/>
          <w:szCs w:val="32"/>
        </w:rPr>
      </w:pPr>
      <w:bookmarkStart w:id="676" w:name="_Toc10019"/>
      <w:r>
        <w:rPr>
          <w:rFonts w:hint="eastAsia" w:ascii="Times New Roman" w:hAnsi="Times New Roman"/>
          <w:b/>
          <w:color w:val="auto"/>
          <w:sz w:val="32"/>
          <w:szCs w:val="32"/>
        </w:rPr>
        <w:t>法定代表人资格证明书</w:t>
      </w:r>
      <w:bookmarkEnd w:id="676"/>
    </w:p>
    <w:p w14:paraId="01939E7E">
      <w:pPr>
        <w:spacing w:line="360" w:lineRule="auto"/>
        <w:jc w:val="center"/>
        <w:rPr>
          <w:b/>
          <w:color w:val="auto"/>
          <w:spacing w:val="-6"/>
          <w:sz w:val="24"/>
        </w:rPr>
      </w:pPr>
    </w:p>
    <w:p w14:paraId="4A9C68C0">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59537DB5">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29E8BDB5">
      <w:pPr>
        <w:spacing w:line="360" w:lineRule="auto"/>
        <w:ind w:firstLine="456" w:firstLineChars="200"/>
        <w:rPr>
          <w:bCs/>
          <w:color w:val="auto"/>
          <w:spacing w:val="-6"/>
          <w:sz w:val="24"/>
        </w:rPr>
      </w:pPr>
      <w:r>
        <w:rPr>
          <w:bCs/>
          <w:color w:val="auto"/>
          <w:spacing w:val="-6"/>
          <w:sz w:val="24"/>
        </w:rPr>
        <w:t>特此证明。</w:t>
      </w:r>
    </w:p>
    <w:p w14:paraId="76B5C583">
      <w:pPr>
        <w:spacing w:line="360" w:lineRule="auto"/>
        <w:rPr>
          <w:bCs/>
          <w:color w:val="auto"/>
          <w:spacing w:val="-6"/>
          <w:sz w:val="24"/>
        </w:rPr>
      </w:pPr>
    </w:p>
    <w:tbl>
      <w:tblPr>
        <w:tblStyle w:val="47"/>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2EA99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5E778453">
            <w:pPr>
              <w:jc w:val="center"/>
              <w:rPr>
                <w:color w:val="auto"/>
                <w:sz w:val="24"/>
              </w:rPr>
            </w:pPr>
            <w:r>
              <w:rPr>
                <w:color w:val="auto"/>
                <w:sz w:val="24"/>
              </w:rPr>
              <w:t>法定代表人身份证(正、反面)复印件粘贴处</w:t>
            </w:r>
          </w:p>
          <w:p w14:paraId="24A77F05">
            <w:pPr>
              <w:spacing w:line="360" w:lineRule="auto"/>
              <w:jc w:val="center"/>
              <w:rPr>
                <w:bCs/>
                <w:color w:val="auto"/>
                <w:spacing w:val="-6"/>
                <w:sz w:val="24"/>
              </w:rPr>
            </w:pPr>
          </w:p>
        </w:tc>
      </w:tr>
    </w:tbl>
    <w:p w14:paraId="00EB5429">
      <w:pPr>
        <w:spacing w:line="360" w:lineRule="auto"/>
        <w:rPr>
          <w:bCs/>
          <w:color w:val="auto"/>
          <w:spacing w:val="-6"/>
          <w:sz w:val="24"/>
        </w:rPr>
      </w:pPr>
    </w:p>
    <w:p w14:paraId="31B33908">
      <w:pPr>
        <w:spacing w:line="360" w:lineRule="auto"/>
        <w:ind w:right="456"/>
        <w:rPr>
          <w:b/>
          <w:bCs/>
          <w:color w:val="auto"/>
          <w:spacing w:val="-6"/>
          <w:sz w:val="24"/>
        </w:rPr>
      </w:pPr>
    </w:p>
    <w:p w14:paraId="1172E115">
      <w:pPr>
        <w:pStyle w:val="28"/>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p>
    <w:p w14:paraId="16B8DAF0">
      <w:pPr>
        <w:pStyle w:val="28"/>
        <w:spacing w:line="400" w:lineRule="atLeast"/>
        <w:ind w:left="-27" w:firstLine="2530" w:firstLineChars="1050"/>
        <w:rPr>
          <w:rFonts w:ascii="Times New Roman" w:hAnsi="Times New Roman"/>
          <w:b/>
          <w:bCs/>
          <w:color w:val="auto"/>
          <w:sz w:val="24"/>
          <w:szCs w:val="24"/>
        </w:rPr>
      </w:pPr>
    </w:p>
    <w:p w14:paraId="1CEC838C">
      <w:pPr>
        <w:pStyle w:val="28"/>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7FC1C4E1">
      <w:pPr>
        <w:spacing w:line="360" w:lineRule="auto"/>
        <w:ind w:left="3578" w:leftChars="1704" w:right="456"/>
        <w:rPr>
          <w:b/>
          <w:bCs/>
          <w:color w:val="auto"/>
          <w:sz w:val="24"/>
          <w:szCs w:val="24"/>
        </w:rPr>
      </w:pPr>
      <w:r>
        <w:rPr>
          <w:rFonts w:hint="eastAsia"/>
          <w:b/>
          <w:bCs/>
          <w:color w:val="auto"/>
          <w:sz w:val="24"/>
          <w:szCs w:val="24"/>
        </w:rPr>
        <w:t xml:space="preserve"> </w:t>
      </w:r>
    </w:p>
    <w:p w14:paraId="362195AD">
      <w:pPr>
        <w:spacing w:line="360" w:lineRule="auto"/>
        <w:ind w:left="3360" w:leftChars="1600" w:right="456"/>
        <w:rPr>
          <w:color w:val="auto"/>
          <w:sz w:val="24"/>
          <w:szCs w:val="24"/>
        </w:rPr>
      </w:pPr>
    </w:p>
    <w:p w14:paraId="14A3095B">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14:paraId="62554202">
      <w:pPr>
        <w:pStyle w:val="6"/>
        <w:ind w:left="0" w:firstLine="0"/>
        <w:rPr>
          <w:color w:val="auto"/>
        </w:rPr>
      </w:pPr>
      <w:bookmarkStart w:id="677" w:name="_Toc19847"/>
      <w:bookmarkStart w:id="678" w:name="_Toc17126"/>
      <w:bookmarkStart w:id="679" w:name="_Toc30022"/>
      <w:bookmarkStart w:id="680" w:name="_Toc30169"/>
      <w:bookmarkStart w:id="681" w:name="_Toc5970"/>
      <w:bookmarkStart w:id="682" w:name="_Toc24530"/>
      <w:bookmarkStart w:id="683" w:name="_Toc27347"/>
      <w:bookmarkStart w:id="684" w:name="_Toc1334"/>
      <w:bookmarkStart w:id="685" w:name="_Toc15720"/>
      <w:bookmarkStart w:id="686" w:name="_Toc25655"/>
      <w:bookmarkStart w:id="687" w:name="_Toc6625"/>
      <w:bookmarkStart w:id="688" w:name="_Toc4163"/>
      <w:bookmarkStart w:id="689" w:name="_Toc30921"/>
      <w:bookmarkStart w:id="690" w:name="_Toc24989"/>
      <w:bookmarkStart w:id="691" w:name="_Toc21741"/>
      <w:bookmarkStart w:id="692" w:name="_Toc16347"/>
      <w:bookmarkStart w:id="693" w:name="_Toc23078"/>
      <w:bookmarkStart w:id="694" w:name="_Toc1553"/>
      <w:bookmarkStart w:id="695" w:name="_Toc27945"/>
      <w:bookmarkStart w:id="696" w:name="_Toc32465"/>
      <w:bookmarkStart w:id="697" w:name="_Toc17219"/>
      <w:bookmarkStart w:id="698" w:name="_Toc3162"/>
      <w:bookmarkStart w:id="699" w:name="_Toc21937"/>
      <w:bookmarkStart w:id="700" w:name="_Toc20101"/>
      <w:bookmarkStart w:id="701" w:name="_Toc32367"/>
      <w:bookmarkStart w:id="702" w:name="_Toc27024"/>
      <w:bookmarkStart w:id="703" w:name="_Toc3893"/>
      <w:bookmarkStart w:id="704" w:name="_Toc22052"/>
      <w:bookmarkStart w:id="705" w:name="_Toc15510"/>
      <w:bookmarkStart w:id="706" w:name="_Toc11492"/>
      <w:bookmarkStart w:id="707" w:name="_Toc26243"/>
      <w:bookmarkStart w:id="708" w:name="_Toc2218"/>
      <w:bookmarkStart w:id="709" w:name="_Toc20480"/>
      <w:bookmarkStart w:id="710" w:name="_Toc29343"/>
      <w:bookmarkStart w:id="711" w:name="_Toc11889"/>
      <w:bookmarkStart w:id="712" w:name="_Toc441"/>
      <w:r>
        <w:rPr>
          <w:rFonts w:hint="eastAsia"/>
          <w:color w:val="auto"/>
        </w:rPr>
        <w:t>（5）采购需求偏离表</w:t>
      </w:r>
      <w:bookmarkEnd w:id="677"/>
    </w:p>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14:paraId="4D3AB09F">
      <w:pPr>
        <w:jc w:val="center"/>
        <w:rPr>
          <w:b/>
          <w:bCs/>
          <w:color w:val="auto"/>
          <w:sz w:val="32"/>
        </w:rPr>
      </w:pPr>
      <w:r>
        <w:rPr>
          <w:rFonts w:hint="eastAsia"/>
          <w:b/>
          <w:bCs/>
          <w:color w:val="auto"/>
          <w:sz w:val="32"/>
        </w:rPr>
        <w:t>采购需求偏离表</w:t>
      </w:r>
    </w:p>
    <w:p w14:paraId="739F1630">
      <w:pPr>
        <w:rPr>
          <w:b/>
          <w:bCs/>
          <w:color w:val="auto"/>
          <w:sz w:val="32"/>
        </w:rPr>
      </w:pPr>
    </w:p>
    <w:p w14:paraId="1EFBBA79">
      <w:pPr>
        <w:pStyle w:val="28"/>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618A0953">
      <w:pPr>
        <w:pStyle w:val="28"/>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24B11649">
      <w:pPr>
        <w:pStyle w:val="28"/>
        <w:spacing w:line="400" w:lineRule="atLeast"/>
        <w:ind w:left="-27" w:firstLine="422"/>
        <w:rPr>
          <w:rFonts w:ascii="Times New Roman" w:hAnsi="Times New Roman"/>
          <w:color w:val="auto"/>
          <w:sz w:val="24"/>
        </w:rPr>
      </w:pPr>
    </w:p>
    <w:tbl>
      <w:tblPr>
        <w:tblStyle w:val="4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CB7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336AB8F9">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1C7AD140">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1024932C">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118936F6">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1E209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2F12FC9B">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6131E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B5BC65D">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7397ED71">
            <w:pPr>
              <w:rPr>
                <w:rFonts w:ascii="宋体" w:hAnsi="宋体" w:cs="宋体"/>
                <w:color w:val="auto"/>
                <w:szCs w:val="21"/>
              </w:rPr>
            </w:pPr>
          </w:p>
        </w:tc>
        <w:tc>
          <w:tcPr>
            <w:tcW w:w="2574" w:type="dxa"/>
            <w:vAlign w:val="center"/>
          </w:tcPr>
          <w:p w14:paraId="466EE3DF">
            <w:pPr>
              <w:rPr>
                <w:rFonts w:ascii="宋体" w:hAnsi="宋体" w:cs="宋体"/>
                <w:color w:val="auto"/>
                <w:szCs w:val="21"/>
              </w:rPr>
            </w:pPr>
          </w:p>
        </w:tc>
        <w:tc>
          <w:tcPr>
            <w:tcW w:w="2124" w:type="dxa"/>
            <w:vAlign w:val="center"/>
          </w:tcPr>
          <w:p w14:paraId="17BAE429">
            <w:pPr>
              <w:rPr>
                <w:rFonts w:ascii="宋体" w:hAnsi="宋体" w:cs="宋体"/>
                <w:color w:val="auto"/>
                <w:szCs w:val="21"/>
              </w:rPr>
            </w:pPr>
          </w:p>
        </w:tc>
      </w:tr>
      <w:tr w14:paraId="19C65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63953C6">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4480B1F7">
            <w:pPr>
              <w:rPr>
                <w:rFonts w:ascii="宋体" w:hAnsi="宋体" w:cs="宋体"/>
                <w:color w:val="auto"/>
                <w:szCs w:val="21"/>
              </w:rPr>
            </w:pPr>
          </w:p>
        </w:tc>
        <w:tc>
          <w:tcPr>
            <w:tcW w:w="2574" w:type="dxa"/>
            <w:vAlign w:val="center"/>
          </w:tcPr>
          <w:p w14:paraId="00E73727">
            <w:pPr>
              <w:rPr>
                <w:rFonts w:ascii="宋体" w:hAnsi="宋体" w:cs="宋体"/>
                <w:color w:val="auto"/>
                <w:szCs w:val="21"/>
              </w:rPr>
            </w:pPr>
          </w:p>
        </w:tc>
        <w:tc>
          <w:tcPr>
            <w:tcW w:w="2124" w:type="dxa"/>
            <w:vAlign w:val="center"/>
          </w:tcPr>
          <w:p w14:paraId="44A1246D">
            <w:pPr>
              <w:rPr>
                <w:rFonts w:ascii="宋体" w:hAnsi="宋体" w:cs="宋体"/>
                <w:color w:val="auto"/>
                <w:szCs w:val="21"/>
              </w:rPr>
            </w:pPr>
          </w:p>
        </w:tc>
      </w:tr>
      <w:tr w14:paraId="00FE3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3EE356B">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709EEFEE">
            <w:pPr>
              <w:rPr>
                <w:rFonts w:ascii="宋体" w:hAnsi="宋体" w:cs="宋体"/>
                <w:color w:val="auto"/>
                <w:szCs w:val="21"/>
              </w:rPr>
            </w:pPr>
          </w:p>
        </w:tc>
        <w:tc>
          <w:tcPr>
            <w:tcW w:w="2574" w:type="dxa"/>
            <w:vAlign w:val="center"/>
          </w:tcPr>
          <w:p w14:paraId="7332B579">
            <w:pPr>
              <w:rPr>
                <w:rFonts w:ascii="宋体" w:hAnsi="宋体" w:cs="宋体"/>
                <w:color w:val="auto"/>
                <w:szCs w:val="21"/>
              </w:rPr>
            </w:pPr>
          </w:p>
        </w:tc>
        <w:tc>
          <w:tcPr>
            <w:tcW w:w="2124" w:type="dxa"/>
            <w:vAlign w:val="center"/>
          </w:tcPr>
          <w:p w14:paraId="19D61095">
            <w:pPr>
              <w:rPr>
                <w:rFonts w:ascii="宋体" w:hAnsi="宋体" w:cs="宋体"/>
                <w:color w:val="auto"/>
                <w:szCs w:val="21"/>
              </w:rPr>
            </w:pPr>
          </w:p>
        </w:tc>
      </w:tr>
      <w:tr w14:paraId="79B58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59507B2F">
            <w:pPr>
              <w:rPr>
                <w:rFonts w:ascii="宋体" w:hAnsi="宋体" w:cs="宋体"/>
                <w:color w:val="auto"/>
                <w:szCs w:val="21"/>
              </w:rPr>
            </w:pPr>
            <w:r>
              <w:rPr>
                <w:rFonts w:hint="eastAsia" w:ascii="宋体" w:hAnsi="宋体" w:cs="宋体"/>
                <w:b/>
                <w:bCs/>
                <w:color w:val="auto"/>
                <w:szCs w:val="21"/>
              </w:rPr>
              <w:t>技术参数、功能、服务等技术要求</w:t>
            </w:r>
          </w:p>
        </w:tc>
      </w:tr>
      <w:tr w14:paraId="5F38E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922DF2E">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0B96DB55">
            <w:pPr>
              <w:jc w:val="left"/>
              <w:rPr>
                <w:rFonts w:ascii="宋体" w:hAnsi="宋体" w:cs="宋体"/>
                <w:color w:val="auto"/>
                <w:szCs w:val="21"/>
              </w:rPr>
            </w:pPr>
          </w:p>
        </w:tc>
        <w:tc>
          <w:tcPr>
            <w:tcW w:w="2574" w:type="dxa"/>
            <w:vAlign w:val="center"/>
          </w:tcPr>
          <w:p w14:paraId="1FC0D9EA">
            <w:pPr>
              <w:jc w:val="left"/>
              <w:rPr>
                <w:rFonts w:ascii="宋体" w:hAnsi="宋体" w:cs="宋体"/>
                <w:color w:val="auto"/>
                <w:szCs w:val="21"/>
              </w:rPr>
            </w:pPr>
          </w:p>
        </w:tc>
        <w:tc>
          <w:tcPr>
            <w:tcW w:w="2124" w:type="dxa"/>
            <w:vAlign w:val="center"/>
          </w:tcPr>
          <w:p w14:paraId="76D03A86">
            <w:pPr>
              <w:jc w:val="left"/>
              <w:rPr>
                <w:rFonts w:ascii="宋体" w:hAnsi="宋体" w:cs="宋体"/>
                <w:color w:val="auto"/>
                <w:szCs w:val="21"/>
              </w:rPr>
            </w:pPr>
          </w:p>
        </w:tc>
      </w:tr>
      <w:tr w14:paraId="55C87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868126E">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67AD1024">
            <w:pPr>
              <w:jc w:val="left"/>
              <w:rPr>
                <w:rFonts w:ascii="宋体" w:hAnsi="宋体" w:cs="宋体"/>
                <w:color w:val="auto"/>
                <w:szCs w:val="21"/>
              </w:rPr>
            </w:pPr>
          </w:p>
        </w:tc>
        <w:tc>
          <w:tcPr>
            <w:tcW w:w="2574" w:type="dxa"/>
            <w:vAlign w:val="center"/>
          </w:tcPr>
          <w:p w14:paraId="0D3CB610">
            <w:pPr>
              <w:jc w:val="left"/>
              <w:rPr>
                <w:rFonts w:ascii="宋体" w:hAnsi="宋体" w:cs="宋体"/>
                <w:color w:val="auto"/>
                <w:szCs w:val="21"/>
              </w:rPr>
            </w:pPr>
          </w:p>
        </w:tc>
        <w:tc>
          <w:tcPr>
            <w:tcW w:w="2124" w:type="dxa"/>
            <w:vAlign w:val="center"/>
          </w:tcPr>
          <w:p w14:paraId="0F1F07D8">
            <w:pPr>
              <w:jc w:val="left"/>
              <w:rPr>
                <w:rFonts w:ascii="宋体" w:hAnsi="宋体" w:cs="宋体"/>
                <w:color w:val="auto"/>
                <w:szCs w:val="21"/>
              </w:rPr>
            </w:pPr>
          </w:p>
        </w:tc>
      </w:tr>
      <w:tr w14:paraId="439F9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FBFD38C">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548743F9">
            <w:pPr>
              <w:jc w:val="left"/>
              <w:rPr>
                <w:rFonts w:ascii="宋体" w:hAnsi="宋体" w:cs="宋体"/>
                <w:color w:val="auto"/>
                <w:szCs w:val="21"/>
              </w:rPr>
            </w:pPr>
          </w:p>
        </w:tc>
        <w:tc>
          <w:tcPr>
            <w:tcW w:w="2574" w:type="dxa"/>
            <w:vAlign w:val="center"/>
          </w:tcPr>
          <w:p w14:paraId="52562D80">
            <w:pPr>
              <w:jc w:val="left"/>
              <w:rPr>
                <w:rFonts w:ascii="宋体" w:hAnsi="宋体" w:cs="宋体"/>
                <w:color w:val="auto"/>
                <w:szCs w:val="21"/>
              </w:rPr>
            </w:pPr>
          </w:p>
        </w:tc>
        <w:tc>
          <w:tcPr>
            <w:tcW w:w="2124" w:type="dxa"/>
            <w:vAlign w:val="center"/>
          </w:tcPr>
          <w:p w14:paraId="488E9E1F">
            <w:pPr>
              <w:jc w:val="left"/>
              <w:rPr>
                <w:rFonts w:ascii="宋体" w:hAnsi="宋体" w:cs="宋体"/>
                <w:color w:val="auto"/>
                <w:szCs w:val="21"/>
              </w:rPr>
            </w:pPr>
          </w:p>
        </w:tc>
      </w:tr>
    </w:tbl>
    <w:p w14:paraId="7C629F66">
      <w:pPr>
        <w:spacing w:line="360" w:lineRule="auto"/>
        <w:rPr>
          <w:rFonts w:ascii="宋体" w:hAnsi="宋体"/>
          <w:b/>
          <w:bCs/>
          <w:color w:val="auto"/>
          <w:spacing w:val="-6"/>
          <w:szCs w:val="21"/>
        </w:rPr>
      </w:pPr>
    </w:p>
    <w:p w14:paraId="75F42214">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12FF60BF">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7BE86C58">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00103104">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5A6CC0DA">
      <w:pPr>
        <w:pStyle w:val="28"/>
        <w:spacing w:line="400" w:lineRule="atLeast"/>
        <w:ind w:left="-27" w:firstLine="422"/>
        <w:rPr>
          <w:rFonts w:ascii="Times New Roman" w:hAnsi="Times New Roman"/>
          <w:color w:val="auto"/>
          <w:sz w:val="24"/>
        </w:rPr>
      </w:pPr>
    </w:p>
    <w:p w14:paraId="19E4BF8F">
      <w:pPr>
        <w:pStyle w:val="28"/>
        <w:spacing w:line="400" w:lineRule="atLeast"/>
        <w:ind w:left="-27" w:firstLine="422"/>
        <w:rPr>
          <w:rFonts w:ascii="Times New Roman" w:hAnsi="Times New Roman"/>
          <w:color w:val="auto"/>
          <w:sz w:val="24"/>
        </w:rPr>
      </w:pPr>
    </w:p>
    <w:p w14:paraId="0C43676C">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1C0EBF35">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554210D1">
      <w:pPr>
        <w:spacing w:before="240" w:beforeLines="100" w:after="240" w:afterLines="100"/>
        <w:jc w:val="left"/>
        <w:rPr>
          <w:color w:val="auto"/>
          <w:sz w:val="24"/>
          <w:szCs w:val="24"/>
        </w:rPr>
      </w:pPr>
      <w:r>
        <w:rPr>
          <w:rFonts w:hint="eastAsia" w:ascii="宋体" w:hAnsi="宋体" w:cs="宋体"/>
          <w:color w:val="auto"/>
          <w:sz w:val="24"/>
        </w:rPr>
        <w:t>日期：      年   月   日</w:t>
      </w:r>
    </w:p>
    <w:p w14:paraId="6F10E7F5">
      <w:pPr>
        <w:pStyle w:val="28"/>
        <w:spacing w:line="400" w:lineRule="atLeast"/>
        <w:ind w:left="-27" w:firstLine="528"/>
        <w:rPr>
          <w:rFonts w:ascii="Times New Roman" w:hAnsi="Times New Roman"/>
          <w:color w:val="auto"/>
          <w:sz w:val="30"/>
        </w:rPr>
      </w:pPr>
    </w:p>
    <w:p w14:paraId="52578454">
      <w:pPr>
        <w:pStyle w:val="6"/>
        <w:ind w:left="0" w:firstLine="0"/>
        <w:rPr>
          <w:color w:val="auto"/>
        </w:rPr>
      </w:pPr>
      <w:r>
        <w:rPr>
          <w:bCs/>
          <w:color w:val="auto"/>
          <w:sz w:val="32"/>
        </w:rPr>
        <w:br w:type="page"/>
      </w:r>
      <w:bookmarkStart w:id="713" w:name="_Toc16829"/>
      <w:bookmarkStart w:id="714" w:name="_Toc14028"/>
      <w:bookmarkStart w:id="715" w:name="_Toc21842"/>
      <w:bookmarkStart w:id="716" w:name="_Toc2658"/>
      <w:bookmarkStart w:id="717" w:name="_Toc12587"/>
      <w:bookmarkStart w:id="718" w:name="_Toc27408"/>
      <w:bookmarkStart w:id="719" w:name="_Toc27033"/>
      <w:bookmarkStart w:id="720" w:name="_Toc8117"/>
      <w:bookmarkStart w:id="721" w:name="_Toc21289"/>
      <w:bookmarkStart w:id="722" w:name="_Toc4311"/>
      <w:bookmarkStart w:id="723" w:name="_Toc31984"/>
      <w:bookmarkStart w:id="724" w:name="_Toc13064"/>
      <w:bookmarkStart w:id="725" w:name="_Toc1162"/>
      <w:bookmarkStart w:id="726" w:name="_Toc25833"/>
      <w:bookmarkStart w:id="727" w:name="_Toc12636"/>
      <w:bookmarkStart w:id="728" w:name="_Toc19442"/>
      <w:bookmarkStart w:id="729" w:name="_Toc15291"/>
      <w:bookmarkStart w:id="730" w:name="_Toc10664"/>
      <w:bookmarkStart w:id="731" w:name="_Toc32055"/>
      <w:bookmarkStart w:id="732" w:name="_Toc29052"/>
      <w:bookmarkStart w:id="733" w:name="_Toc10611"/>
      <w:bookmarkStart w:id="734" w:name="_Toc7973"/>
      <w:bookmarkStart w:id="735" w:name="_Toc5561"/>
      <w:bookmarkStart w:id="736" w:name="_Toc5267"/>
      <w:bookmarkStart w:id="737" w:name="_Toc5417"/>
      <w:bookmarkStart w:id="738" w:name="_Toc18149"/>
      <w:bookmarkStart w:id="739" w:name="_Toc24911"/>
      <w:bookmarkStart w:id="740" w:name="_Toc21423"/>
      <w:bookmarkStart w:id="741" w:name="_Toc16944"/>
      <w:bookmarkStart w:id="742" w:name="_Toc24720"/>
      <w:bookmarkStart w:id="743" w:name="_Toc23576"/>
      <w:bookmarkStart w:id="744" w:name="_Toc31125"/>
      <w:bookmarkStart w:id="745" w:name="_Toc28469"/>
      <w:bookmarkStart w:id="746" w:name="_Toc18959"/>
      <w:bookmarkStart w:id="747" w:name="_Toc21740"/>
      <w:bookmarkStart w:id="748" w:name="_Toc13471"/>
      <w:bookmarkStart w:id="749" w:name="_Toc13985"/>
      <w:bookmarkStart w:id="750" w:name="_Toc22794"/>
      <w:bookmarkStart w:id="751" w:name="_Toc32508"/>
      <w:bookmarkStart w:id="752" w:name="_Toc18451"/>
      <w:bookmarkStart w:id="753" w:name="_Toc16636"/>
      <w:bookmarkStart w:id="754" w:name="_Toc20418"/>
      <w:bookmarkStart w:id="755" w:name="_Toc27705"/>
      <w:bookmarkStart w:id="756" w:name="_Toc15898"/>
      <w:bookmarkStart w:id="757" w:name="_Toc14653"/>
      <w:bookmarkStart w:id="758" w:name="_Toc23122"/>
      <w:bookmarkStart w:id="759" w:name="_Toc19416"/>
      <w:bookmarkStart w:id="760" w:name="_Toc22720"/>
      <w:bookmarkStart w:id="761" w:name="_Toc16502"/>
      <w:bookmarkStart w:id="762" w:name="_Toc26665"/>
      <w:bookmarkStart w:id="763" w:name="_Toc16423"/>
      <w:bookmarkStart w:id="764" w:name="_Toc22688"/>
      <w:bookmarkStart w:id="765" w:name="_Toc1110"/>
      <w:bookmarkStart w:id="766" w:name="_Toc3703"/>
      <w:bookmarkStart w:id="767" w:name="_Toc9470"/>
      <w:bookmarkStart w:id="768" w:name="_Toc26450"/>
      <w:bookmarkStart w:id="769" w:name="_Toc17790"/>
      <w:bookmarkStart w:id="770" w:name="_Toc25187"/>
      <w:bookmarkStart w:id="771" w:name="_Toc3061"/>
      <w:bookmarkStart w:id="772" w:name="_Toc12787"/>
      <w:bookmarkStart w:id="773" w:name="_Toc23923"/>
      <w:r>
        <w:rPr>
          <w:rFonts w:hint="eastAsia"/>
          <w:color w:val="auto"/>
        </w:rPr>
        <w:t>（6）响应方基本情况表</w:t>
      </w:r>
      <w:bookmarkEnd w:id="713"/>
    </w:p>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14:paraId="765472EF">
      <w:pPr>
        <w:jc w:val="center"/>
        <w:rPr>
          <w:b/>
          <w:bCs/>
          <w:color w:val="auto"/>
          <w:sz w:val="32"/>
        </w:rPr>
      </w:pPr>
      <w:r>
        <w:rPr>
          <w:rFonts w:hint="eastAsia"/>
          <w:b/>
          <w:bCs/>
          <w:color w:val="auto"/>
          <w:sz w:val="32"/>
        </w:rPr>
        <w:t>响应方基本情况表</w:t>
      </w:r>
    </w:p>
    <w:tbl>
      <w:tblPr>
        <w:tblStyle w:val="47"/>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08B55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8251225">
            <w:pPr>
              <w:spacing w:line="360" w:lineRule="auto"/>
              <w:jc w:val="center"/>
              <w:rPr>
                <w:rFonts w:ascii="宋体" w:hAnsi="宋体" w:cs="宋体"/>
                <w:color w:val="auto"/>
                <w:szCs w:val="21"/>
              </w:rPr>
            </w:pPr>
            <w:r>
              <w:rPr>
                <w:rFonts w:hint="eastAsia" w:ascii="宋体" w:hAnsi="宋体" w:cs="宋体"/>
                <w:color w:val="auto"/>
                <w:szCs w:val="21"/>
              </w:rPr>
              <w:t>1</w:t>
            </w:r>
          </w:p>
        </w:tc>
        <w:tc>
          <w:tcPr>
            <w:tcW w:w="8868" w:type="dxa"/>
            <w:gridSpan w:val="3"/>
            <w:vAlign w:val="center"/>
          </w:tcPr>
          <w:p w14:paraId="4C0564D8">
            <w:pPr>
              <w:spacing w:line="360" w:lineRule="auto"/>
              <w:rPr>
                <w:rFonts w:ascii="宋体" w:hAnsi="宋体" w:cs="宋体"/>
                <w:color w:val="auto"/>
                <w:szCs w:val="21"/>
              </w:rPr>
            </w:pPr>
            <w:r>
              <w:rPr>
                <w:rFonts w:hint="eastAsia" w:ascii="宋体" w:hAnsi="宋体" w:cs="宋体"/>
                <w:color w:val="auto"/>
                <w:szCs w:val="21"/>
              </w:rPr>
              <w:t>企业名称：</w:t>
            </w:r>
          </w:p>
        </w:tc>
      </w:tr>
      <w:tr w14:paraId="5543E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2D20E28">
            <w:pPr>
              <w:spacing w:line="360" w:lineRule="auto"/>
              <w:jc w:val="center"/>
              <w:rPr>
                <w:rFonts w:ascii="宋体" w:hAnsi="宋体" w:cs="宋体"/>
                <w:color w:val="auto"/>
                <w:szCs w:val="21"/>
              </w:rPr>
            </w:pPr>
            <w:r>
              <w:rPr>
                <w:rFonts w:hint="eastAsia" w:ascii="宋体" w:hAnsi="宋体" w:cs="宋体"/>
                <w:color w:val="auto"/>
                <w:szCs w:val="21"/>
              </w:rPr>
              <w:t>2</w:t>
            </w:r>
          </w:p>
        </w:tc>
        <w:tc>
          <w:tcPr>
            <w:tcW w:w="8868" w:type="dxa"/>
            <w:gridSpan w:val="3"/>
            <w:vAlign w:val="center"/>
          </w:tcPr>
          <w:p w14:paraId="461FF752">
            <w:pPr>
              <w:spacing w:line="360" w:lineRule="auto"/>
              <w:rPr>
                <w:rFonts w:ascii="宋体" w:hAnsi="宋体" w:cs="宋体"/>
                <w:color w:val="auto"/>
                <w:szCs w:val="21"/>
              </w:rPr>
            </w:pPr>
            <w:r>
              <w:rPr>
                <w:rFonts w:hint="eastAsia" w:ascii="宋体" w:hAnsi="宋体" w:cs="宋体"/>
                <w:color w:val="auto"/>
                <w:szCs w:val="21"/>
              </w:rPr>
              <w:t>总部地址：</w:t>
            </w:r>
          </w:p>
        </w:tc>
      </w:tr>
      <w:tr w14:paraId="765AE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2459708">
            <w:pPr>
              <w:spacing w:line="360" w:lineRule="auto"/>
              <w:jc w:val="center"/>
              <w:rPr>
                <w:rFonts w:ascii="宋体" w:hAnsi="宋体" w:cs="宋体"/>
                <w:color w:val="auto"/>
                <w:szCs w:val="21"/>
              </w:rPr>
            </w:pPr>
            <w:r>
              <w:rPr>
                <w:rFonts w:hint="eastAsia" w:ascii="宋体" w:hAnsi="宋体" w:cs="宋体"/>
                <w:color w:val="auto"/>
                <w:szCs w:val="21"/>
              </w:rPr>
              <w:t>3</w:t>
            </w:r>
          </w:p>
        </w:tc>
        <w:tc>
          <w:tcPr>
            <w:tcW w:w="8868" w:type="dxa"/>
            <w:gridSpan w:val="3"/>
            <w:vAlign w:val="center"/>
          </w:tcPr>
          <w:p w14:paraId="3D6F478B">
            <w:pPr>
              <w:spacing w:line="360" w:lineRule="auto"/>
              <w:rPr>
                <w:rFonts w:ascii="宋体" w:hAnsi="宋体" w:cs="宋体"/>
                <w:color w:val="auto"/>
                <w:szCs w:val="21"/>
              </w:rPr>
            </w:pPr>
            <w:r>
              <w:rPr>
                <w:rFonts w:hint="eastAsia" w:ascii="宋体" w:hAnsi="宋体" w:cs="宋体"/>
                <w:color w:val="auto"/>
                <w:szCs w:val="21"/>
              </w:rPr>
              <w:t>当地代表处地址：</w:t>
            </w:r>
          </w:p>
        </w:tc>
      </w:tr>
      <w:tr w14:paraId="03093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54F5761">
            <w:pPr>
              <w:spacing w:line="360" w:lineRule="auto"/>
              <w:jc w:val="center"/>
              <w:rPr>
                <w:rFonts w:ascii="宋体" w:hAnsi="宋体" w:cs="宋体"/>
                <w:color w:val="auto"/>
                <w:szCs w:val="21"/>
              </w:rPr>
            </w:pPr>
            <w:r>
              <w:rPr>
                <w:rFonts w:hint="eastAsia" w:ascii="宋体" w:hAnsi="宋体" w:cs="宋体"/>
                <w:color w:val="auto"/>
                <w:szCs w:val="21"/>
              </w:rPr>
              <w:t>4</w:t>
            </w:r>
          </w:p>
        </w:tc>
        <w:tc>
          <w:tcPr>
            <w:tcW w:w="4305" w:type="dxa"/>
            <w:gridSpan w:val="2"/>
            <w:vAlign w:val="center"/>
          </w:tcPr>
          <w:p w14:paraId="58E2867D">
            <w:pPr>
              <w:spacing w:line="360" w:lineRule="auto"/>
              <w:rPr>
                <w:rFonts w:ascii="宋体" w:hAnsi="宋体" w:cs="宋体"/>
                <w:color w:val="auto"/>
                <w:szCs w:val="21"/>
              </w:rPr>
            </w:pPr>
            <w:r>
              <w:rPr>
                <w:rFonts w:hint="eastAsia" w:ascii="宋体" w:hAnsi="宋体" w:cs="宋体"/>
                <w:color w:val="auto"/>
                <w:szCs w:val="21"/>
              </w:rPr>
              <w:t>电话：</w:t>
            </w:r>
          </w:p>
        </w:tc>
        <w:tc>
          <w:tcPr>
            <w:tcW w:w="4563" w:type="dxa"/>
            <w:vAlign w:val="center"/>
          </w:tcPr>
          <w:p w14:paraId="2D760A2F">
            <w:pPr>
              <w:spacing w:line="360" w:lineRule="auto"/>
              <w:rPr>
                <w:rFonts w:ascii="宋体" w:hAnsi="宋体" w:cs="宋体"/>
                <w:color w:val="auto"/>
                <w:szCs w:val="21"/>
              </w:rPr>
            </w:pPr>
            <w:r>
              <w:rPr>
                <w:rFonts w:hint="eastAsia" w:ascii="宋体" w:hAnsi="宋体" w:cs="宋体"/>
                <w:color w:val="auto"/>
                <w:szCs w:val="21"/>
              </w:rPr>
              <w:t>联系人：</w:t>
            </w:r>
          </w:p>
        </w:tc>
      </w:tr>
      <w:tr w14:paraId="47650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CFA4463">
            <w:pPr>
              <w:spacing w:line="360" w:lineRule="auto"/>
              <w:jc w:val="center"/>
              <w:rPr>
                <w:rFonts w:ascii="宋体" w:hAnsi="宋体" w:cs="宋体"/>
                <w:color w:val="auto"/>
                <w:szCs w:val="21"/>
              </w:rPr>
            </w:pPr>
            <w:r>
              <w:rPr>
                <w:rFonts w:hint="eastAsia" w:ascii="宋体" w:hAnsi="宋体" w:cs="宋体"/>
                <w:color w:val="auto"/>
                <w:szCs w:val="21"/>
              </w:rPr>
              <w:t>5</w:t>
            </w:r>
          </w:p>
        </w:tc>
        <w:tc>
          <w:tcPr>
            <w:tcW w:w="4305" w:type="dxa"/>
            <w:gridSpan w:val="2"/>
            <w:vAlign w:val="center"/>
          </w:tcPr>
          <w:p w14:paraId="63D9C004">
            <w:pPr>
              <w:spacing w:line="360" w:lineRule="auto"/>
              <w:rPr>
                <w:rFonts w:ascii="宋体" w:hAnsi="宋体" w:cs="宋体"/>
                <w:color w:val="auto"/>
                <w:szCs w:val="21"/>
              </w:rPr>
            </w:pPr>
            <w:r>
              <w:rPr>
                <w:rFonts w:hint="eastAsia" w:ascii="宋体" w:hAnsi="宋体" w:cs="宋体"/>
                <w:color w:val="auto"/>
                <w:szCs w:val="21"/>
              </w:rPr>
              <w:t>传真：</w:t>
            </w:r>
          </w:p>
        </w:tc>
        <w:tc>
          <w:tcPr>
            <w:tcW w:w="4563" w:type="dxa"/>
            <w:vAlign w:val="center"/>
          </w:tcPr>
          <w:p w14:paraId="133EDD60">
            <w:pPr>
              <w:spacing w:line="360" w:lineRule="auto"/>
              <w:rPr>
                <w:rFonts w:ascii="宋体" w:hAnsi="宋体" w:cs="宋体"/>
                <w:color w:val="auto"/>
                <w:szCs w:val="21"/>
              </w:rPr>
            </w:pPr>
            <w:r>
              <w:rPr>
                <w:rFonts w:hint="eastAsia" w:ascii="宋体" w:hAnsi="宋体" w:cs="宋体"/>
                <w:color w:val="auto"/>
                <w:szCs w:val="21"/>
              </w:rPr>
              <w:t>电子信箱：</w:t>
            </w:r>
          </w:p>
        </w:tc>
      </w:tr>
      <w:tr w14:paraId="67C95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8AE95FB">
            <w:pPr>
              <w:spacing w:line="360" w:lineRule="auto"/>
              <w:jc w:val="center"/>
              <w:rPr>
                <w:rFonts w:ascii="宋体" w:hAnsi="宋体" w:cs="宋体"/>
                <w:color w:val="auto"/>
                <w:szCs w:val="21"/>
              </w:rPr>
            </w:pPr>
            <w:r>
              <w:rPr>
                <w:rFonts w:hint="eastAsia" w:ascii="宋体" w:hAnsi="宋体" w:cs="宋体"/>
                <w:color w:val="auto"/>
                <w:szCs w:val="21"/>
              </w:rPr>
              <w:t>6</w:t>
            </w:r>
          </w:p>
        </w:tc>
        <w:tc>
          <w:tcPr>
            <w:tcW w:w="4305" w:type="dxa"/>
            <w:gridSpan w:val="2"/>
            <w:vAlign w:val="center"/>
          </w:tcPr>
          <w:p w14:paraId="274A172C">
            <w:pPr>
              <w:spacing w:line="360" w:lineRule="auto"/>
              <w:rPr>
                <w:rFonts w:ascii="宋体" w:hAnsi="宋体" w:cs="宋体"/>
                <w:color w:val="auto"/>
                <w:szCs w:val="21"/>
              </w:rPr>
            </w:pPr>
            <w:r>
              <w:rPr>
                <w:rFonts w:hint="eastAsia" w:ascii="宋体" w:hAnsi="宋体" w:cs="宋体"/>
                <w:color w:val="auto"/>
                <w:szCs w:val="21"/>
              </w:rPr>
              <w:t>注册地：</w:t>
            </w:r>
          </w:p>
        </w:tc>
        <w:tc>
          <w:tcPr>
            <w:tcW w:w="4563" w:type="dxa"/>
            <w:vAlign w:val="center"/>
          </w:tcPr>
          <w:p w14:paraId="00F4079C">
            <w:pPr>
              <w:spacing w:line="360" w:lineRule="auto"/>
              <w:rPr>
                <w:rFonts w:ascii="宋体" w:hAnsi="宋体" w:cs="宋体"/>
                <w:color w:val="auto"/>
                <w:szCs w:val="21"/>
              </w:rPr>
            </w:pPr>
            <w:r>
              <w:rPr>
                <w:rFonts w:hint="eastAsia" w:ascii="宋体" w:hAnsi="宋体" w:cs="宋体"/>
                <w:color w:val="auto"/>
                <w:szCs w:val="21"/>
              </w:rPr>
              <w:t>注册年份：</w:t>
            </w:r>
          </w:p>
        </w:tc>
      </w:tr>
      <w:tr w14:paraId="6E6A0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22E8363">
            <w:pPr>
              <w:spacing w:line="360" w:lineRule="auto"/>
              <w:jc w:val="center"/>
              <w:rPr>
                <w:rFonts w:ascii="宋体" w:hAnsi="宋体" w:cs="宋体"/>
                <w:color w:val="auto"/>
                <w:szCs w:val="21"/>
              </w:rPr>
            </w:pPr>
            <w:r>
              <w:rPr>
                <w:rFonts w:hint="eastAsia" w:ascii="宋体" w:hAnsi="宋体" w:cs="宋体"/>
                <w:color w:val="auto"/>
                <w:szCs w:val="21"/>
              </w:rPr>
              <w:t>7</w:t>
            </w:r>
          </w:p>
        </w:tc>
        <w:tc>
          <w:tcPr>
            <w:tcW w:w="8868" w:type="dxa"/>
            <w:gridSpan w:val="3"/>
            <w:vAlign w:val="center"/>
          </w:tcPr>
          <w:p w14:paraId="3F986ACD">
            <w:pPr>
              <w:spacing w:line="360" w:lineRule="auto"/>
              <w:rPr>
                <w:rFonts w:ascii="宋体" w:hAnsi="宋体" w:cs="宋体"/>
                <w:color w:val="auto"/>
                <w:szCs w:val="21"/>
              </w:rPr>
            </w:pPr>
            <w:r>
              <w:rPr>
                <w:rFonts w:hint="eastAsia" w:ascii="宋体" w:hAnsi="宋体" w:cs="宋体"/>
                <w:color w:val="auto"/>
                <w:szCs w:val="21"/>
              </w:rPr>
              <w:t>公司的资质等级（请附上有关证书的扫描件）</w:t>
            </w:r>
          </w:p>
        </w:tc>
      </w:tr>
      <w:tr w14:paraId="6DBC2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7DEE125">
            <w:pPr>
              <w:spacing w:line="360" w:lineRule="auto"/>
              <w:jc w:val="center"/>
              <w:rPr>
                <w:rFonts w:ascii="宋体" w:hAnsi="宋体" w:cs="宋体"/>
                <w:color w:val="auto"/>
                <w:szCs w:val="21"/>
              </w:rPr>
            </w:pPr>
            <w:r>
              <w:rPr>
                <w:rFonts w:hint="eastAsia" w:ascii="宋体" w:hAnsi="宋体" w:cs="宋体"/>
                <w:color w:val="auto"/>
                <w:szCs w:val="21"/>
              </w:rPr>
              <w:t>8</w:t>
            </w:r>
          </w:p>
        </w:tc>
        <w:tc>
          <w:tcPr>
            <w:tcW w:w="8868" w:type="dxa"/>
            <w:gridSpan w:val="3"/>
            <w:vAlign w:val="center"/>
          </w:tcPr>
          <w:p w14:paraId="06A19204">
            <w:pPr>
              <w:spacing w:line="360" w:lineRule="auto"/>
              <w:rPr>
                <w:rFonts w:ascii="宋体" w:hAnsi="宋体" w:cs="宋体"/>
                <w:color w:val="auto"/>
                <w:szCs w:val="21"/>
              </w:rPr>
            </w:pPr>
            <w:r>
              <w:rPr>
                <w:rFonts w:hint="eastAsia" w:ascii="宋体" w:hAnsi="宋体" w:cs="宋体"/>
                <w:color w:val="auto"/>
                <w:szCs w:val="21"/>
              </w:rPr>
              <w:t>公司（是否通过，何种）质量保证体系认证（如通过请附相关证书扫描件，提供认证机构年审监督报告）</w:t>
            </w:r>
          </w:p>
        </w:tc>
      </w:tr>
      <w:tr w14:paraId="3E538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15F76A6">
            <w:pPr>
              <w:spacing w:line="360" w:lineRule="auto"/>
              <w:jc w:val="center"/>
              <w:rPr>
                <w:rFonts w:ascii="宋体" w:hAnsi="宋体" w:cs="宋体"/>
                <w:color w:val="auto"/>
                <w:szCs w:val="21"/>
              </w:rPr>
            </w:pPr>
            <w:r>
              <w:rPr>
                <w:rFonts w:hint="eastAsia" w:ascii="宋体" w:hAnsi="宋体" w:cs="宋体"/>
                <w:color w:val="auto"/>
                <w:szCs w:val="21"/>
              </w:rPr>
              <w:t>9</w:t>
            </w:r>
          </w:p>
        </w:tc>
        <w:tc>
          <w:tcPr>
            <w:tcW w:w="2520" w:type="dxa"/>
            <w:vAlign w:val="center"/>
          </w:tcPr>
          <w:p w14:paraId="5654D3E0">
            <w:pPr>
              <w:spacing w:line="360" w:lineRule="auto"/>
              <w:rPr>
                <w:rFonts w:ascii="宋体" w:hAnsi="宋体" w:cs="宋体"/>
                <w:color w:val="auto"/>
                <w:szCs w:val="21"/>
              </w:rPr>
            </w:pPr>
            <w:r>
              <w:rPr>
                <w:rFonts w:hint="eastAsia" w:ascii="宋体" w:hAnsi="宋体" w:cs="宋体"/>
                <w:color w:val="auto"/>
                <w:szCs w:val="21"/>
              </w:rPr>
              <w:t>从业经历年数</w:t>
            </w:r>
          </w:p>
        </w:tc>
        <w:tc>
          <w:tcPr>
            <w:tcW w:w="6348" w:type="dxa"/>
            <w:gridSpan w:val="2"/>
            <w:vAlign w:val="center"/>
          </w:tcPr>
          <w:p w14:paraId="471D16BB">
            <w:pPr>
              <w:spacing w:line="360" w:lineRule="auto"/>
              <w:rPr>
                <w:rFonts w:ascii="宋体" w:hAnsi="宋体" w:cs="宋体"/>
                <w:color w:val="auto"/>
                <w:szCs w:val="21"/>
              </w:rPr>
            </w:pPr>
          </w:p>
        </w:tc>
      </w:tr>
      <w:tr w14:paraId="59E5F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CA56D9F">
            <w:pPr>
              <w:spacing w:line="360" w:lineRule="auto"/>
              <w:jc w:val="center"/>
              <w:rPr>
                <w:rFonts w:ascii="宋体" w:hAnsi="宋体" w:cs="宋体"/>
                <w:color w:val="auto"/>
                <w:szCs w:val="21"/>
              </w:rPr>
            </w:pPr>
            <w:r>
              <w:rPr>
                <w:rFonts w:hint="eastAsia" w:ascii="宋体" w:hAnsi="宋体" w:cs="宋体"/>
                <w:color w:val="auto"/>
                <w:szCs w:val="21"/>
              </w:rPr>
              <w:t>10</w:t>
            </w:r>
          </w:p>
        </w:tc>
        <w:tc>
          <w:tcPr>
            <w:tcW w:w="2520" w:type="dxa"/>
            <w:vAlign w:val="center"/>
          </w:tcPr>
          <w:p w14:paraId="138E6DAE">
            <w:pPr>
              <w:spacing w:line="360" w:lineRule="auto"/>
              <w:rPr>
                <w:rFonts w:ascii="宋体" w:hAnsi="宋体" w:cs="宋体"/>
                <w:color w:val="auto"/>
                <w:szCs w:val="21"/>
              </w:rPr>
            </w:pPr>
            <w:r>
              <w:rPr>
                <w:rFonts w:hint="eastAsia" w:ascii="宋体" w:hAnsi="宋体" w:cs="宋体"/>
                <w:color w:val="auto"/>
                <w:szCs w:val="21"/>
              </w:rPr>
              <w:t>其他需要说明的情况</w:t>
            </w:r>
          </w:p>
        </w:tc>
        <w:tc>
          <w:tcPr>
            <w:tcW w:w="6348" w:type="dxa"/>
            <w:gridSpan w:val="2"/>
            <w:vAlign w:val="center"/>
          </w:tcPr>
          <w:p w14:paraId="73D916BA">
            <w:pPr>
              <w:spacing w:line="360" w:lineRule="auto"/>
              <w:rPr>
                <w:rFonts w:ascii="宋体" w:hAnsi="宋体" w:cs="宋体"/>
                <w:color w:val="auto"/>
                <w:szCs w:val="21"/>
              </w:rPr>
            </w:pPr>
          </w:p>
        </w:tc>
      </w:tr>
    </w:tbl>
    <w:p w14:paraId="55FA8B88">
      <w:pPr>
        <w:spacing w:line="360" w:lineRule="auto"/>
        <w:ind w:firstLine="240" w:firstLineChars="100"/>
        <w:rPr>
          <w:color w:val="auto"/>
          <w:sz w:val="24"/>
          <w:szCs w:val="24"/>
        </w:rPr>
      </w:pPr>
      <w:r>
        <w:rPr>
          <w:rFonts w:hint="eastAsia"/>
          <w:color w:val="auto"/>
          <w:sz w:val="24"/>
          <w:szCs w:val="24"/>
        </w:rPr>
        <w:t>说明：</w:t>
      </w:r>
    </w:p>
    <w:p w14:paraId="6A116128">
      <w:pPr>
        <w:spacing w:line="360" w:lineRule="auto"/>
        <w:ind w:firstLine="360" w:firstLineChars="150"/>
        <w:jc w:val="left"/>
        <w:rPr>
          <w:color w:val="auto"/>
          <w:sz w:val="24"/>
          <w:szCs w:val="24"/>
        </w:rPr>
      </w:pPr>
      <w:r>
        <w:rPr>
          <w:color w:val="auto"/>
          <w:sz w:val="24"/>
          <w:szCs w:val="24"/>
        </w:rPr>
        <w:t>1</w:t>
      </w:r>
      <w:r>
        <w:rPr>
          <w:rFonts w:hint="eastAsia"/>
          <w:color w:val="auto"/>
          <w:sz w:val="24"/>
          <w:szCs w:val="24"/>
        </w:rPr>
        <w:t>、表格如不够，可按同样格式扩展。</w:t>
      </w:r>
    </w:p>
    <w:p w14:paraId="4F94A439">
      <w:pPr>
        <w:spacing w:line="360" w:lineRule="auto"/>
        <w:ind w:firstLine="360" w:firstLineChars="150"/>
        <w:jc w:val="left"/>
        <w:rPr>
          <w:color w:val="auto"/>
          <w:sz w:val="24"/>
          <w:szCs w:val="24"/>
        </w:rPr>
      </w:pPr>
      <w:r>
        <w:rPr>
          <w:color w:val="auto"/>
          <w:sz w:val="24"/>
          <w:szCs w:val="24"/>
        </w:rPr>
        <w:t>2</w:t>
      </w:r>
      <w:r>
        <w:rPr>
          <w:rFonts w:hint="eastAsia"/>
          <w:color w:val="auto"/>
          <w:sz w:val="24"/>
          <w:szCs w:val="24"/>
        </w:rPr>
        <w:t>、证书、资信材料等，根据评分标准要求提供复印件。</w:t>
      </w:r>
    </w:p>
    <w:p w14:paraId="0A796DD9">
      <w:pPr>
        <w:spacing w:line="360" w:lineRule="auto"/>
        <w:ind w:firstLine="360" w:firstLineChars="150"/>
        <w:jc w:val="left"/>
        <w:rPr>
          <w:color w:val="auto"/>
          <w:sz w:val="24"/>
          <w:szCs w:val="24"/>
        </w:rPr>
      </w:pPr>
    </w:p>
    <w:p w14:paraId="334E804A">
      <w:pPr>
        <w:spacing w:line="360" w:lineRule="auto"/>
        <w:ind w:firstLine="420"/>
        <w:jc w:val="left"/>
        <w:rPr>
          <w:color w:val="auto"/>
          <w:sz w:val="24"/>
          <w:szCs w:val="24"/>
        </w:rPr>
      </w:pPr>
    </w:p>
    <w:p w14:paraId="686D0DFF">
      <w:pPr>
        <w:spacing w:line="360" w:lineRule="auto"/>
        <w:ind w:firstLine="420"/>
        <w:jc w:val="left"/>
        <w:rPr>
          <w:color w:val="auto"/>
          <w:sz w:val="24"/>
          <w:szCs w:val="24"/>
        </w:rPr>
      </w:pPr>
    </w:p>
    <w:p w14:paraId="633D0003">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4E480D73">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21FDC69">
      <w:pPr>
        <w:spacing w:before="240" w:beforeLines="100" w:after="240" w:afterLines="100"/>
        <w:jc w:val="left"/>
        <w:rPr>
          <w:color w:val="auto"/>
          <w:sz w:val="24"/>
          <w:szCs w:val="24"/>
        </w:rPr>
      </w:pPr>
      <w:r>
        <w:rPr>
          <w:rFonts w:hint="eastAsia" w:ascii="宋体" w:hAnsi="宋体" w:cs="宋体"/>
          <w:color w:val="auto"/>
          <w:sz w:val="24"/>
        </w:rPr>
        <w:t>日期：      年   月   日</w:t>
      </w:r>
    </w:p>
    <w:p w14:paraId="3F932B12">
      <w:pPr>
        <w:rPr>
          <w:b/>
          <w:color w:val="auto"/>
          <w:szCs w:val="21"/>
        </w:rPr>
      </w:pPr>
      <w:r>
        <w:rPr>
          <w:b/>
          <w:color w:val="auto"/>
          <w:szCs w:val="21"/>
        </w:rPr>
        <w:br w:type="page"/>
      </w:r>
    </w:p>
    <w:p w14:paraId="5C0D0626">
      <w:pPr>
        <w:pStyle w:val="6"/>
        <w:ind w:left="0" w:firstLine="0"/>
        <w:rPr>
          <w:rFonts w:hint="eastAsia" w:ascii="宋体" w:hAnsi="Times New Roman" w:eastAsia="宋体" w:cs="Times New Roman"/>
          <w:color w:val="auto"/>
          <w:szCs w:val="22"/>
        </w:rPr>
      </w:pPr>
      <w:bookmarkStart w:id="774" w:name="_Toc14816"/>
      <w:r>
        <w:rPr>
          <w:rFonts w:hint="eastAsia" w:ascii="宋体" w:hAnsi="Times New Roman" w:eastAsia="宋体" w:cs="Times New Roman"/>
          <w:color w:val="auto"/>
          <w:szCs w:val="22"/>
          <w:lang w:eastAsia="zh-CN"/>
        </w:rPr>
        <w:t>（</w:t>
      </w:r>
      <w:r>
        <w:rPr>
          <w:rFonts w:hint="eastAsia" w:ascii="宋体" w:hAnsi="Times New Roman" w:eastAsia="宋体" w:cs="Times New Roman"/>
          <w:color w:val="auto"/>
          <w:szCs w:val="22"/>
          <w:lang w:val="en-US" w:eastAsia="zh-CN"/>
        </w:rPr>
        <w:t>7）</w:t>
      </w:r>
      <w:bookmarkStart w:id="775" w:name="OLE_LINK29"/>
      <w:r>
        <w:rPr>
          <w:rFonts w:hint="eastAsia" w:ascii="宋体" w:hAnsi="Times New Roman" w:eastAsia="宋体" w:cs="Times New Roman"/>
          <w:color w:val="auto"/>
          <w:szCs w:val="22"/>
        </w:rPr>
        <w:t>常用材料报价表</w:t>
      </w:r>
      <w:bookmarkEnd w:id="774"/>
    </w:p>
    <w:tbl>
      <w:tblPr>
        <w:tblStyle w:val="47"/>
        <w:tblpPr w:leftFromText="180" w:rightFromText="180" w:vertAnchor="text" w:horzAnchor="page" w:tblpX="1812" w:tblpY="311"/>
        <w:tblOverlap w:val="never"/>
        <w:tblW w:w="84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2462"/>
        <w:gridCol w:w="1850"/>
        <w:gridCol w:w="1150"/>
        <w:gridCol w:w="1014"/>
        <w:gridCol w:w="1245"/>
      </w:tblGrid>
      <w:tr w14:paraId="0D1D3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707" w:type="dxa"/>
            <w:noWrap w:val="0"/>
            <w:vAlign w:val="top"/>
          </w:tcPr>
          <w:p w14:paraId="1B10B526">
            <w:pPr>
              <w:pStyle w:val="100"/>
              <w:spacing w:line="360" w:lineRule="auto"/>
              <w:jc w:val="center"/>
              <w:rPr>
                <w:rFonts w:hint="eastAsia" w:ascii="宋体" w:hAnsi="宋体" w:eastAsia="宋体"/>
                <w:b w:val="0"/>
                <w:bCs/>
                <w:color w:val="auto"/>
                <w:sz w:val="24"/>
                <w:szCs w:val="24"/>
              </w:rPr>
            </w:pPr>
            <w:r>
              <w:rPr>
                <w:rFonts w:hint="eastAsia" w:ascii="宋体" w:hAnsi="宋体" w:eastAsia="宋体"/>
                <w:b w:val="0"/>
                <w:bCs/>
                <w:color w:val="auto"/>
                <w:sz w:val="24"/>
                <w:szCs w:val="24"/>
              </w:rPr>
              <w:t>编号</w:t>
            </w:r>
          </w:p>
        </w:tc>
        <w:tc>
          <w:tcPr>
            <w:tcW w:w="2462" w:type="dxa"/>
            <w:noWrap w:val="0"/>
            <w:vAlign w:val="top"/>
          </w:tcPr>
          <w:p w14:paraId="463EF721">
            <w:pPr>
              <w:pStyle w:val="100"/>
              <w:spacing w:line="360" w:lineRule="auto"/>
              <w:jc w:val="center"/>
              <w:rPr>
                <w:rFonts w:hint="eastAsia" w:ascii="宋体" w:hAnsi="宋体" w:eastAsia="宋体"/>
                <w:b w:val="0"/>
                <w:bCs/>
                <w:color w:val="auto"/>
                <w:sz w:val="24"/>
                <w:szCs w:val="24"/>
              </w:rPr>
            </w:pPr>
            <w:r>
              <w:rPr>
                <w:rFonts w:hint="eastAsia" w:ascii="宋体" w:hAnsi="宋体" w:eastAsia="宋体"/>
                <w:b w:val="0"/>
                <w:bCs/>
                <w:color w:val="auto"/>
                <w:sz w:val="24"/>
                <w:szCs w:val="24"/>
              </w:rPr>
              <w:t>零件名称</w:t>
            </w:r>
            <w:r>
              <w:rPr>
                <w:rFonts w:hint="eastAsia" w:ascii="宋体" w:hAnsi="宋体" w:eastAsia="宋体"/>
                <w:b w:val="0"/>
                <w:bCs/>
                <w:color w:val="auto"/>
                <w:sz w:val="24"/>
                <w:szCs w:val="24"/>
              </w:rPr>
              <w:tab/>
            </w:r>
          </w:p>
        </w:tc>
        <w:tc>
          <w:tcPr>
            <w:tcW w:w="1850" w:type="dxa"/>
            <w:noWrap w:val="0"/>
            <w:vAlign w:val="top"/>
          </w:tcPr>
          <w:p w14:paraId="41DB9923">
            <w:pPr>
              <w:pStyle w:val="100"/>
              <w:spacing w:line="360" w:lineRule="auto"/>
              <w:jc w:val="center"/>
              <w:rPr>
                <w:rFonts w:hint="eastAsia" w:hAnsi="宋体"/>
                <w:b w:val="0"/>
                <w:bCs/>
                <w:color w:val="auto"/>
                <w:sz w:val="24"/>
                <w:szCs w:val="24"/>
                <w:lang w:eastAsia="zh-CN"/>
              </w:rPr>
            </w:pPr>
            <w:r>
              <w:rPr>
                <w:rFonts w:hint="eastAsia" w:hAnsi="宋体"/>
                <w:b w:val="0"/>
                <w:bCs/>
                <w:color w:val="auto"/>
                <w:sz w:val="24"/>
                <w:szCs w:val="24"/>
                <w:lang w:eastAsia="zh-CN"/>
              </w:rPr>
              <w:t>规格型号</w:t>
            </w:r>
          </w:p>
        </w:tc>
        <w:tc>
          <w:tcPr>
            <w:tcW w:w="1150" w:type="dxa"/>
            <w:noWrap w:val="0"/>
            <w:vAlign w:val="top"/>
          </w:tcPr>
          <w:p w14:paraId="059957F1">
            <w:pPr>
              <w:pStyle w:val="100"/>
              <w:spacing w:line="360" w:lineRule="auto"/>
              <w:jc w:val="center"/>
              <w:rPr>
                <w:rFonts w:hint="eastAsia" w:hAnsi="宋体" w:eastAsia="宋体"/>
                <w:b w:val="0"/>
                <w:bCs/>
                <w:color w:val="auto"/>
                <w:sz w:val="24"/>
                <w:szCs w:val="24"/>
                <w:lang w:eastAsia="zh-CN"/>
              </w:rPr>
            </w:pPr>
            <w:r>
              <w:rPr>
                <w:rFonts w:hint="eastAsia" w:hAnsi="宋体" w:eastAsia="宋体"/>
                <w:b w:val="0"/>
                <w:bCs/>
                <w:color w:val="auto"/>
                <w:sz w:val="24"/>
                <w:szCs w:val="24"/>
                <w:lang w:eastAsia="zh-CN"/>
              </w:rPr>
              <w:t>数量</w:t>
            </w:r>
          </w:p>
        </w:tc>
        <w:tc>
          <w:tcPr>
            <w:tcW w:w="1014" w:type="dxa"/>
            <w:noWrap w:val="0"/>
            <w:vAlign w:val="top"/>
          </w:tcPr>
          <w:p w14:paraId="43AB5614">
            <w:pPr>
              <w:pStyle w:val="100"/>
              <w:spacing w:line="360" w:lineRule="auto"/>
              <w:jc w:val="center"/>
              <w:rPr>
                <w:rFonts w:hint="eastAsia" w:hAnsi="宋体"/>
                <w:b w:val="0"/>
                <w:bCs/>
                <w:color w:val="auto"/>
                <w:sz w:val="24"/>
                <w:szCs w:val="24"/>
                <w:lang w:eastAsia="zh-CN"/>
              </w:rPr>
            </w:pPr>
            <w:r>
              <w:rPr>
                <w:rFonts w:hint="eastAsia" w:hAnsi="宋体"/>
                <w:b w:val="0"/>
                <w:bCs/>
                <w:color w:val="auto"/>
                <w:sz w:val="24"/>
                <w:szCs w:val="24"/>
                <w:lang w:eastAsia="zh-CN"/>
              </w:rPr>
              <w:t>单</w:t>
            </w:r>
            <w:r>
              <w:rPr>
                <w:rFonts w:hint="eastAsia" w:ascii="宋体" w:hAnsi="宋体" w:eastAsia="宋体"/>
                <w:b w:val="0"/>
                <w:bCs/>
                <w:color w:val="auto"/>
                <w:sz w:val="24"/>
                <w:szCs w:val="24"/>
              </w:rPr>
              <w:t>价</w:t>
            </w:r>
            <w:r>
              <w:rPr>
                <w:rFonts w:hint="eastAsia" w:hAnsi="宋体" w:eastAsia="宋体"/>
                <w:b w:val="0"/>
                <w:bCs/>
                <w:color w:val="auto"/>
                <w:sz w:val="24"/>
                <w:szCs w:val="24"/>
                <w:lang w:eastAsia="zh-CN"/>
              </w:rPr>
              <w:t>（元）</w:t>
            </w:r>
          </w:p>
        </w:tc>
        <w:tc>
          <w:tcPr>
            <w:tcW w:w="1245" w:type="dxa"/>
            <w:noWrap w:val="0"/>
            <w:vAlign w:val="top"/>
          </w:tcPr>
          <w:p w14:paraId="133AAC45">
            <w:pPr>
              <w:pStyle w:val="100"/>
              <w:spacing w:line="360" w:lineRule="auto"/>
              <w:jc w:val="center"/>
              <w:rPr>
                <w:rFonts w:hint="eastAsia" w:hAnsi="宋体"/>
                <w:b w:val="0"/>
                <w:bCs/>
                <w:color w:val="auto"/>
                <w:sz w:val="24"/>
                <w:szCs w:val="24"/>
                <w:lang w:eastAsia="zh-CN"/>
              </w:rPr>
            </w:pPr>
            <w:r>
              <w:rPr>
                <w:rFonts w:hint="eastAsia" w:hAnsi="宋体"/>
                <w:b w:val="0"/>
                <w:bCs/>
                <w:color w:val="auto"/>
                <w:sz w:val="24"/>
                <w:szCs w:val="24"/>
                <w:lang w:eastAsia="zh-CN"/>
              </w:rPr>
              <w:t>总价</w:t>
            </w:r>
          </w:p>
          <w:p w14:paraId="6C90E783">
            <w:pPr>
              <w:pStyle w:val="100"/>
              <w:spacing w:line="360" w:lineRule="auto"/>
              <w:jc w:val="center"/>
              <w:rPr>
                <w:rFonts w:hint="eastAsia" w:hAnsi="宋体" w:eastAsia="宋体"/>
                <w:b w:val="0"/>
                <w:bCs/>
                <w:color w:val="auto"/>
                <w:sz w:val="24"/>
                <w:szCs w:val="24"/>
                <w:lang w:eastAsia="zh-CN"/>
              </w:rPr>
            </w:pPr>
            <w:r>
              <w:rPr>
                <w:rFonts w:hint="eastAsia" w:hAnsi="宋体" w:eastAsia="宋体"/>
                <w:b w:val="0"/>
                <w:bCs/>
                <w:color w:val="auto"/>
                <w:sz w:val="24"/>
                <w:szCs w:val="24"/>
                <w:lang w:eastAsia="zh-CN"/>
              </w:rPr>
              <w:t>（元）</w:t>
            </w:r>
          </w:p>
        </w:tc>
      </w:tr>
      <w:tr w14:paraId="6F409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644E06C0">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1</w:t>
            </w:r>
          </w:p>
        </w:tc>
        <w:tc>
          <w:tcPr>
            <w:tcW w:w="2462" w:type="dxa"/>
            <w:noWrap w:val="0"/>
            <w:vAlign w:val="top"/>
          </w:tcPr>
          <w:p w14:paraId="579CE670">
            <w:pPr>
              <w:pStyle w:val="100"/>
              <w:widowControl w:val="0"/>
              <w:snapToGrid w:val="0"/>
              <w:spacing w:line="360" w:lineRule="auto"/>
              <w:ind w:left="0" w:leftChars="0" w:right="0" w:rightChars="0" w:firstLine="0" w:firstLineChars="0"/>
              <w:jc w:val="left"/>
              <w:rPr>
                <w:rFonts w:hint="eastAsia" w:ascii="宋体" w:hAnsi="宋体" w:eastAsia="宋体"/>
                <w:b w:val="0"/>
                <w:bCs/>
                <w:color w:val="auto"/>
                <w:sz w:val="24"/>
                <w:szCs w:val="24"/>
                <w:vertAlign w:val="baseline"/>
                <w:lang w:val="en-US" w:eastAsia="zh-CN"/>
              </w:rPr>
            </w:pPr>
            <w:r>
              <w:rPr>
                <w:rFonts w:hint="eastAsia" w:ascii="宋体" w:hAnsi="宋体" w:eastAsia="宋体"/>
                <w:b w:val="0"/>
                <w:bCs/>
                <w:color w:val="auto"/>
                <w:sz w:val="24"/>
                <w:szCs w:val="24"/>
                <w:vertAlign w:val="baseline"/>
                <w:lang w:val="en-US" w:eastAsia="zh-CN"/>
              </w:rPr>
              <w:t>高低压开关</w:t>
            </w:r>
          </w:p>
        </w:tc>
        <w:tc>
          <w:tcPr>
            <w:tcW w:w="1850" w:type="dxa"/>
            <w:noWrap w:val="0"/>
            <w:vAlign w:val="top"/>
          </w:tcPr>
          <w:p w14:paraId="449F26F3">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color w:val="auto"/>
                <w:sz w:val="24"/>
                <w:lang w:val="en-US" w:eastAsia="zh-CN"/>
              </w:rPr>
              <w:t>H20PS</w:t>
            </w:r>
          </w:p>
        </w:tc>
        <w:tc>
          <w:tcPr>
            <w:tcW w:w="1150" w:type="dxa"/>
            <w:noWrap w:val="0"/>
            <w:vAlign w:val="top"/>
          </w:tcPr>
          <w:p w14:paraId="663C7207">
            <w:pPr>
              <w:pStyle w:val="100"/>
              <w:spacing w:line="360" w:lineRule="auto"/>
              <w:jc w:val="center"/>
              <w:rPr>
                <w:rFonts w:hint="eastAsia" w:ascii="宋体" w:hAnsi="宋体" w:eastAsia="宋体"/>
                <w:b w:val="0"/>
                <w:bCs/>
                <w:color w:val="auto"/>
                <w:sz w:val="24"/>
                <w:szCs w:val="24"/>
                <w:lang w:val="en-US" w:eastAsia="zh-CN"/>
              </w:rPr>
            </w:pPr>
            <w:r>
              <w:rPr>
                <w:rFonts w:hint="eastAsia" w:hAnsi="宋体" w:eastAsia="宋体"/>
                <w:b w:val="0"/>
                <w:bCs/>
                <w:color w:val="auto"/>
                <w:sz w:val="24"/>
                <w:szCs w:val="24"/>
                <w:lang w:val="en-US" w:eastAsia="zh-CN"/>
              </w:rPr>
              <w:t>10</w:t>
            </w:r>
            <w:r>
              <w:rPr>
                <w:rFonts w:hint="eastAsia" w:ascii="宋体" w:hAnsi="宋体" w:eastAsia="宋体"/>
                <w:b w:val="0"/>
                <w:bCs/>
                <w:color w:val="auto"/>
                <w:sz w:val="24"/>
                <w:szCs w:val="24"/>
                <w:lang w:val="en-US" w:eastAsia="zh-CN"/>
              </w:rPr>
              <w:t>只</w:t>
            </w:r>
          </w:p>
        </w:tc>
        <w:tc>
          <w:tcPr>
            <w:tcW w:w="1014" w:type="dxa"/>
            <w:noWrap w:val="0"/>
            <w:vAlign w:val="top"/>
          </w:tcPr>
          <w:p w14:paraId="13BDEFB9">
            <w:pPr>
              <w:pStyle w:val="100"/>
              <w:spacing w:line="360" w:lineRule="auto"/>
              <w:jc w:val="center"/>
              <w:rPr>
                <w:rFonts w:hint="eastAsia" w:ascii="宋体" w:hAnsi="宋体" w:eastAsia="宋体"/>
                <w:b w:val="0"/>
                <w:bCs/>
                <w:color w:val="auto"/>
                <w:sz w:val="24"/>
                <w:szCs w:val="24"/>
                <w:lang w:val="en-US" w:eastAsia="zh-CN"/>
              </w:rPr>
            </w:pPr>
          </w:p>
        </w:tc>
        <w:tc>
          <w:tcPr>
            <w:tcW w:w="1245" w:type="dxa"/>
            <w:noWrap w:val="0"/>
            <w:vAlign w:val="top"/>
          </w:tcPr>
          <w:p w14:paraId="3CBFED63">
            <w:pPr>
              <w:pStyle w:val="100"/>
              <w:spacing w:line="360" w:lineRule="auto"/>
              <w:jc w:val="center"/>
              <w:rPr>
                <w:rFonts w:hint="eastAsia" w:ascii="宋体" w:hAnsi="宋体" w:eastAsia="宋体"/>
                <w:b w:val="0"/>
                <w:bCs/>
                <w:color w:val="auto"/>
                <w:sz w:val="24"/>
                <w:szCs w:val="24"/>
                <w:lang w:val="en-US" w:eastAsia="zh-CN"/>
              </w:rPr>
            </w:pPr>
          </w:p>
        </w:tc>
      </w:tr>
      <w:tr w14:paraId="022BE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6E5F92C7">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2</w:t>
            </w:r>
          </w:p>
        </w:tc>
        <w:tc>
          <w:tcPr>
            <w:tcW w:w="2462" w:type="dxa"/>
            <w:noWrap w:val="0"/>
            <w:vAlign w:val="top"/>
          </w:tcPr>
          <w:p w14:paraId="3717E05A">
            <w:pPr>
              <w:pStyle w:val="100"/>
              <w:widowControl w:val="0"/>
              <w:snapToGrid w:val="0"/>
              <w:spacing w:line="360" w:lineRule="auto"/>
              <w:ind w:left="0" w:leftChars="0" w:right="0" w:rightChars="0" w:firstLine="0" w:firstLineChars="0"/>
              <w:jc w:val="left"/>
              <w:rPr>
                <w:rFonts w:hint="eastAsia" w:ascii="宋体" w:hAnsi="宋体" w:eastAsia="宋体"/>
                <w:b w:val="0"/>
                <w:bCs/>
                <w:color w:val="auto"/>
                <w:sz w:val="24"/>
                <w:szCs w:val="24"/>
                <w:vertAlign w:val="baseline"/>
                <w:lang w:val="en-US" w:eastAsia="zh-CN"/>
              </w:rPr>
            </w:pPr>
            <w:r>
              <w:rPr>
                <w:rFonts w:hint="eastAsia" w:ascii="宋体" w:hAnsi="宋体" w:eastAsia="宋体"/>
                <w:b w:val="0"/>
                <w:bCs/>
                <w:color w:val="auto"/>
                <w:sz w:val="24"/>
                <w:szCs w:val="24"/>
                <w:vertAlign w:val="baseline"/>
                <w:lang w:val="en-US" w:eastAsia="zh-CN"/>
              </w:rPr>
              <w:t>温度传感器（新晃）</w:t>
            </w:r>
          </w:p>
        </w:tc>
        <w:tc>
          <w:tcPr>
            <w:tcW w:w="1850" w:type="dxa"/>
            <w:noWrap w:val="0"/>
            <w:vAlign w:val="top"/>
          </w:tcPr>
          <w:p w14:paraId="0E47CDEF">
            <w:pPr>
              <w:pStyle w:val="100"/>
              <w:spacing w:line="360" w:lineRule="auto"/>
              <w:jc w:val="center"/>
              <w:rPr>
                <w:rFonts w:hint="eastAsia" w:ascii="宋体" w:hAnsi="宋体" w:eastAsia="宋体"/>
                <w:b w:val="0"/>
                <w:bCs/>
                <w:color w:val="auto"/>
                <w:sz w:val="24"/>
                <w:szCs w:val="24"/>
                <w:lang w:val="en-US" w:eastAsia="zh-CN"/>
              </w:rPr>
            </w:pPr>
          </w:p>
        </w:tc>
        <w:tc>
          <w:tcPr>
            <w:tcW w:w="1150" w:type="dxa"/>
            <w:noWrap w:val="0"/>
            <w:vAlign w:val="top"/>
          </w:tcPr>
          <w:p w14:paraId="1ED0152D">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w:t>
            </w:r>
            <w:r>
              <w:rPr>
                <w:rFonts w:hint="eastAsia" w:hAnsi="宋体" w:eastAsia="宋体"/>
                <w:b w:val="0"/>
                <w:bCs/>
                <w:color w:val="auto"/>
                <w:sz w:val="24"/>
                <w:szCs w:val="24"/>
                <w:lang w:val="en-US" w:eastAsia="zh-CN"/>
              </w:rPr>
              <w:t>0</w:t>
            </w:r>
            <w:r>
              <w:rPr>
                <w:rFonts w:hint="eastAsia" w:ascii="宋体" w:hAnsi="宋体" w:eastAsia="宋体"/>
                <w:b w:val="0"/>
                <w:bCs/>
                <w:color w:val="auto"/>
                <w:sz w:val="24"/>
                <w:szCs w:val="24"/>
                <w:lang w:val="en-US" w:eastAsia="zh-CN"/>
              </w:rPr>
              <w:t>个</w:t>
            </w:r>
          </w:p>
        </w:tc>
        <w:tc>
          <w:tcPr>
            <w:tcW w:w="1014" w:type="dxa"/>
            <w:noWrap w:val="0"/>
            <w:vAlign w:val="top"/>
          </w:tcPr>
          <w:p w14:paraId="73BD1C0A">
            <w:pPr>
              <w:pStyle w:val="100"/>
              <w:spacing w:line="360" w:lineRule="auto"/>
              <w:jc w:val="center"/>
              <w:rPr>
                <w:rFonts w:hint="eastAsia" w:ascii="宋体" w:hAnsi="宋体" w:eastAsia="宋体"/>
                <w:b w:val="0"/>
                <w:bCs/>
                <w:color w:val="auto"/>
                <w:sz w:val="24"/>
                <w:szCs w:val="24"/>
                <w:lang w:val="en-US" w:eastAsia="zh-CN"/>
              </w:rPr>
            </w:pPr>
          </w:p>
        </w:tc>
        <w:tc>
          <w:tcPr>
            <w:tcW w:w="1245" w:type="dxa"/>
            <w:noWrap w:val="0"/>
            <w:vAlign w:val="top"/>
          </w:tcPr>
          <w:p w14:paraId="4217D94A">
            <w:pPr>
              <w:pStyle w:val="100"/>
              <w:spacing w:line="360" w:lineRule="auto"/>
              <w:jc w:val="center"/>
              <w:rPr>
                <w:rFonts w:hint="eastAsia" w:ascii="宋体" w:hAnsi="宋体" w:eastAsia="宋体"/>
                <w:b w:val="0"/>
                <w:bCs/>
                <w:color w:val="auto"/>
                <w:sz w:val="24"/>
                <w:szCs w:val="24"/>
                <w:lang w:val="en-US" w:eastAsia="zh-CN"/>
              </w:rPr>
            </w:pPr>
          </w:p>
        </w:tc>
      </w:tr>
      <w:tr w14:paraId="62682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3DF10BAB">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3</w:t>
            </w:r>
          </w:p>
        </w:tc>
        <w:tc>
          <w:tcPr>
            <w:tcW w:w="2462" w:type="dxa"/>
            <w:noWrap w:val="0"/>
            <w:vAlign w:val="top"/>
          </w:tcPr>
          <w:p w14:paraId="6C3F95F7">
            <w:pPr>
              <w:pStyle w:val="100"/>
              <w:widowControl w:val="0"/>
              <w:snapToGrid w:val="0"/>
              <w:spacing w:line="360" w:lineRule="auto"/>
              <w:ind w:left="0" w:leftChars="0" w:right="0" w:rightChars="0" w:firstLine="0" w:firstLineChars="0"/>
              <w:jc w:val="left"/>
              <w:rPr>
                <w:rFonts w:hint="eastAsia" w:ascii="宋体" w:hAnsi="宋体" w:eastAsia="宋体"/>
                <w:b w:val="0"/>
                <w:bCs/>
                <w:color w:val="auto"/>
                <w:sz w:val="24"/>
                <w:szCs w:val="24"/>
                <w:vertAlign w:val="baseline"/>
                <w:lang w:val="en-US" w:eastAsia="zh-CN"/>
              </w:rPr>
            </w:pPr>
            <w:r>
              <w:rPr>
                <w:rFonts w:hint="eastAsia" w:ascii="宋体" w:hAnsi="宋体" w:eastAsia="宋体"/>
                <w:b w:val="0"/>
                <w:bCs/>
                <w:color w:val="auto"/>
                <w:sz w:val="24"/>
                <w:szCs w:val="24"/>
                <w:vertAlign w:val="baseline"/>
                <w:lang w:val="en-US" w:eastAsia="zh-CN"/>
              </w:rPr>
              <w:t>干燥过滤器（丹弗斯）</w:t>
            </w:r>
          </w:p>
        </w:tc>
        <w:tc>
          <w:tcPr>
            <w:tcW w:w="1850" w:type="dxa"/>
            <w:noWrap w:val="0"/>
            <w:vAlign w:val="top"/>
          </w:tcPr>
          <w:p w14:paraId="0DFB6D10">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color w:val="auto"/>
                <w:sz w:val="24"/>
                <w:lang w:val="en-US" w:eastAsia="zh-CN"/>
              </w:rPr>
              <w:t>A-TDS969</w:t>
            </w:r>
          </w:p>
        </w:tc>
        <w:tc>
          <w:tcPr>
            <w:tcW w:w="1150" w:type="dxa"/>
            <w:noWrap w:val="0"/>
            <w:vAlign w:val="top"/>
          </w:tcPr>
          <w:p w14:paraId="4831E5E1">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w:t>
            </w:r>
            <w:r>
              <w:rPr>
                <w:rFonts w:hint="eastAsia" w:hAnsi="宋体" w:eastAsia="宋体"/>
                <w:b w:val="0"/>
                <w:bCs/>
                <w:color w:val="auto"/>
                <w:sz w:val="24"/>
                <w:szCs w:val="24"/>
                <w:lang w:val="en-US" w:eastAsia="zh-CN"/>
              </w:rPr>
              <w:t>0</w:t>
            </w:r>
            <w:r>
              <w:rPr>
                <w:rFonts w:hint="eastAsia" w:ascii="宋体" w:hAnsi="宋体" w:eastAsia="宋体"/>
                <w:b w:val="0"/>
                <w:bCs/>
                <w:color w:val="auto"/>
                <w:sz w:val="24"/>
                <w:szCs w:val="24"/>
                <w:lang w:val="en-US" w:eastAsia="zh-CN"/>
              </w:rPr>
              <w:t>个</w:t>
            </w:r>
          </w:p>
        </w:tc>
        <w:tc>
          <w:tcPr>
            <w:tcW w:w="1014" w:type="dxa"/>
            <w:noWrap w:val="0"/>
            <w:vAlign w:val="top"/>
          </w:tcPr>
          <w:p w14:paraId="3ECE67C3">
            <w:pPr>
              <w:pStyle w:val="100"/>
              <w:spacing w:line="360" w:lineRule="auto"/>
              <w:jc w:val="center"/>
              <w:rPr>
                <w:rFonts w:hint="eastAsia" w:ascii="宋体" w:hAnsi="宋体" w:eastAsia="宋体"/>
                <w:b w:val="0"/>
                <w:bCs/>
                <w:color w:val="auto"/>
                <w:sz w:val="24"/>
                <w:szCs w:val="24"/>
                <w:lang w:val="en-US" w:eastAsia="zh-CN"/>
              </w:rPr>
            </w:pPr>
          </w:p>
        </w:tc>
        <w:tc>
          <w:tcPr>
            <w:tcW w:w="1245" w:type="dxa"/>
            <w:noWrap w:val="0"/>
            <w:vAlign w:val="top"/>
          </w:tcPr>
          <w:p w14:paraId="505DC5D5">
            <w:pPr>
              <w:pStyle w:val="100"/>
              <w:spacing w:line="360" w:lineRule="auto"/>
              <w:jc w:val="center"/>
              <w:rPr>
                <w:rFonts w:hint="eastAsia" w:ascii="宋体" w:hAnsi="宋体" w:eastAsia="宋体"/>
                <w:b w:val="0"/>
                <w:bCs/>
                <w:color w:val="auto"/>
                <w:sz w:val="24"/>
                <w:szCs w:val="24"/>
                <w:lang w:val="en-US" w:eastAsia="zh-CN"/>
              </w:rPr>
            </w:pPr>
          </w:p>
        </w:tc>
      </w:tr>
      <w:tr w14:paraId="45278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300C8D9A">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4</w:t>
            </w:r>
          </w:p>
        </w:tc>
        <w:tc>
          <w:tcPr>
            <w:tcW w:w="2462" w:type="dxa"/>
            <w:noWrap w:val="0"/>
            <w:vAlign w:val="top"/>
          </w:tcPr>
          <w:p w14:paraId="72727434">
            <w:pPr>
              <w:pStyle w:val="100"/>
              <w:widowControl w:val="0"/>
              <w:snapToGrid w:val="0"/>
              <w:spacing w:line="360" w:lineRule="auto"/>
              <w:ind w:left="0" w:leftChars="0" w:right="0" w:rightChars="0" w:firstLine="0" w:firstLineChars="0"/>
              <w:jc w:val="left"/>
              <w:rPr>
                <w:rFonts w:hint="eastAsia" w:ascii="宋体" w:hAnsi="宋体" w:eastAsia="宋体"/>
                <w:b w:val="0"/>
                <w:bCs/>
                <w:color w:val="auto"/>
                <w:sz w:val="24"/>
                <w:szCs w:val="24"/>
                <w:vertAlign w:val="baseline"/>
                <w:lang w:val="en-US" w:eastAsia="zh-CN"/>
              </w:rPr>
            </w:pPr>
            <w:r>
              <w:rPr>
                <w:rFonts w:hint="eastAsia" w:ascii="宋体" w:hAnsi="宋体" w:eastAsia="宋体"/>
                <w:b w:val="0"/>
                <w:bCs/>
                <w:color w:val="auto"/>
                <w:sz w:val="24"/>
                <w:szCs w:val="24"/>
                <w:vertAlign w:val="baseline"/>
                <w:lang w:val="en-US" w:eastAsia="zh-CN"/>
              </w:rPr>
              <w:t>回油过滤器（三菱）</w:t>
            </w:r>
          </w:p>
        </w:tc>
        <w:tc>
          <w:tcPr>
            <w:tcW w:w="1850" w:type="dxa"/>
            <w:noWrap w:val="0"/>
            <w:vAlign w:val="top"/>
          </w:tcPr>
          <w:p w14:paraId="7421DD9E">
            <w:pPr>
              <w:pStyle w:val="100"/>
              <w:spacing w:line="360" w:lineRule="auto"/>
              <w:jc w:val="center"/>
              <w:rPr>
                <w:rFonts w:hint="eastAsia" w:ascii="宋体" w:hAnsi="宋体" w:eastAsia="宋体"/>
                <w:b w:val="0"/>
                <w:bCs/>
                <w:color w:val="auto"/>
                <w:sz w:val="24"/>
                <w:szCs w:val="24"/>
                <w:lang w:val="en-US" w:eastAsia="zh-CN"/>
              </w:rPr>
            </w:pPr>
          </w:p>
        </w:tc>
        <w:tc>
          <w:tcPr>
            <w:tcW w:w="1150" w:type="dxa"/>
            <w:noWrap w:val="0"/>
            <w:vAlign w:val="top"/>
          </w:tcPr>
          <w:p w14:paraId="05B1C41E">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w:t>
            </w:r>
            <w:r>
              <w:rPr>
                <w:rFonts w:hint="eastAsia" w:hAnsi="宋体" w:eastAsia="宋体"/>
                <w:b w:val="0"/>
                <w:bCs/>
                <w:color w:val="auto"/>
                <w:sz w:val="24"/>
                <w:szCs w:val="24"/>
                <w:lang w:val="en-US" w:eastAsia="zh-CN"/>
              </w:rPr>
              <w:t>0</w:t>
            </w:r>
            <w:r>
              <w:rPr>
                <w:rFonts w:hint="eastAsia" w:ascii="宋体" w:hAnsi="宋体" w:eastAsia="宋体"/>
                <w:b w:val="0"/>
                <w:bCs/>
                <w:color w:val="auto"/>
                <w:sz w:val="24"/>
                <w:szCs w:val="24"/>
                <w:lang w:val="en-US" w:eastAsia="zh-CN"/>
              </w:rPr>
              <w:t>个</w:t>
            </w:r>
          </w:p>
        </w:tc>
        <w:tc>
          <w:tcPr>
            <w:tcW w:w="1014" w:type="dxa"/>
            <w:noWrap w:val="0"/>
            <w:vAlign w:val="top"/>
          </w:tcPr>
          <w:p w14:paraId="612B826E">
            <w:pPr>
              <w:pStyle w:val="100"/>
              <w:spacing w:line="360" w:lineRule="auto"/>
              <w:jc w:val="center"/>
              <w:rPr>
                <w:rFonts w:hint="eastAsia" w:ascii="宋体" w:hAnsi="宋体" w:eastAsia="宋体"/>
                <w:b w:val="0"/>
                <w:bCs/>
                <w:color w:val="auto"/>
                <w:sz w:val="24"/>
                <w:szCs w:val="24"/>
                <w:lang w:val="en-US" w:eastAsia="zh-CN"/>
              </w:rPr>
            </w:pPr>
          </w:p>
        </w:tc>
        <w:tc>
          <w:tcPr>
            <w:tcW w:w="1245" w:type="dxa"/>
            <w:noWrap w:val="0"/>
            <w:vAlign w:val="top"/>
          </w:tcPr>
          <w:p w14:paraId="0E2B21C6">
            <w:pPr>
              <w:pStyle w:val="100"/>
              <w:spacing w:line="360" w:lineRule="auto"/>
              <w:jc w:val="center"/>
              <w:rPr>
                <w:rFonts w:hint="eastAsia" w:ascii="宋体" w:hAnsi="宋体" w:eastAsia="宋体"/>
                <w:b w:val="0"/>
                <w:bCs/>
                <w:color w:val="auto"/>
                <w:sz w:val="24"/>
                <w:szCs w:val="24"/>
                <w:lang w:val="en-US" w:eastAsia="zh-CN"/>
              </w:rPr>
            </w:pPr>
          </w:p>
        </w:tc>
      </w:tr>
      <w:tr w14:paraId="619FB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2F86CF6A">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5</w:t>
            </w:r>
          </w:p>
        </w:tc>
        <w:tc>
          <w:tcPr>
            <w:tcW w:w="2462" w:type="dxa"/>
            <w:noWrap w:val="0"/>
            <w:vAlign w:val="top"/>
          </w:tcPr>
          <w:p w14:paraId="2813E173">
            <w:pPr>
              <w:pStyle w:val="100"/>
              <w:widowControl w:val="0"/>
              <w:snapToGrid w:val="0"/>
              <w:spacing w:line="360" w:lineRule="auto"/>
              <w:ind w:left="0" w:leftChars="0" w:right="0" w:rightChars="0" w:firstLine="0" w:firstLineChars="0"/>
              <w:jc w:val="left"/>
              <w:rPr>
                <w:rFonts w:hint="eastAsia" w:ascii="宋体" w:hAnsi="宋体" w:eastAsia="宋体"/>
                <w:b w:val="0"/>
                <w:bCs/>
                <w:color w:val="auto"/>
                <w:sz w:val="24"/>
                <w:szCs w:val="24"/>
                <w:vertAlign w:val="baseline"/>
                <w:lang w:val="en-US" w:eastAsia="zh-CN"/>
              </w:rPr>
            </w:pPr>
            <w:r>
              <w:rPr>
                <w:rFonts w:hint="eastAsia" w:ascii="宋体" w:hAnsi="宋体" w:eastAsia="宋体"/>
                <w:b w:val="0"/>
                <w:bCs/>
                <w:color w:val="auto"/>
                <w:sz w:val="24"/>
                <w:szCs w:val="24"/>
                <w:vertAlign w:val="baseline"/>
                <w:lang w:val="en-US" w:eastAsia="zh-CN"/>
              </w:rPr>
              <w:t>四通阀（三花）</w:t>
            </w:r>
          </w:p>
        </w:tc>
        <w:tc>
          <w:tcPr>
            <w:tcW w:w="1850" w:type="dxa"/>
            <w:noWrap w:val="0"/>
            <w:vAlign w:val="top"/>
          </w:tcPr>
          <w:p w14:paraId="35E6F65B">
            <w:pPr>
              <w:pStyle w:val="100"/>
              <w:spacing w:line="360" w:lineRule="auto"/>
              <w:jc w:val="center"/>
              <w:rPr>
                <w:rFonts w:hint="eastAsia" w:ascii="宋体" w:hAnsi="宋体" w:eastAsia="宋体"/>
                <w:b w:val="0"/>
                <w:bCs/>
                <w:color w:val="auto"/>
                <w:sz w:val="24"/>
                <w:szCs w:val="24"/>
                <w:lang w:val="en-US" w:eastAsia="zh-CN"/>
              </w:rPr>
            </w:pPr>
          </w:p>
        </w:tc>
        <w:tc>
          <w:tcPr>
            <w:tcW w:w="1150" w:type="dxa"/>
            <w:noWrap w:val="0"/>
            <w:vAlign w:val="top"/>
          </w:tcPr>
          <w:p w14:paraId="2DF2986C">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w:t>
            </w:r>
            <w:r>
              <w:rPr>
                <w:rFonts w:hint="eastAsia" w:hAnsi="宋体" w:eastAsia="宋体"/>
                <w:b w:val="0"/>
                <w:bCs/>
                <w:color w:val="auto"/>
                <w:sz w:val="24"/>
                <w:szCs w:val="24"/>
                <w:lang w:val="en-US" w:eastAsia="zh-CN"/>
              </w:rPr>
              <w:t>0</w:t>
            </w:r>
            <w:r>
              <w:rPr>
                <w:rFonts w:hint="eastAsia" w:ascii="宋体" w:hAnsi="宋体" w:eastAsia="宋体"/>
                <w:b w:val="0"/>
                <w:bCs/>
                <w:color w:val="auto"/>
                <w:sz w:val="24"/>
                <w:szCs w:val="24"/>
                <w:lang w:eastAsia="zh-CN"/>
              </w:rPr>
              <w:t>只</w:t>
            </w:r>
          </w:p>
        </w:tc>
        <w:tc>
          <w:tcPr>
            <w:tcW w:w="1014" w:type="dxa"/>
            <w:noWrap w:val="0"/>
            <w:vAlign w:val="top"/>
          </w:tcPr>
          <w:p w14:paraId="22E225F3">
            <w:pPr>
              <w:pStyle w:val="100"/>
              <w:spacing w:line="360" w:lineRule="auto"/>
              <w:jc w:val="center"/>
              <w:rPr>
                <w:rFonts w:hint="eastAsia" w:ascii="宋体" w:hAnsi="宋体" w:eastAsia="宋体"/>
                <w:b w:val="0"/>
                <w:bCs/>
                <w:color w:val="auto"/>
                <w:sz w:val="24"/>
                <w:szCs w:val="24"/>
                <w:lang w:eastAsia="zh-CN"/>
              </w:rPr>
            </w:pPr>
          </w:p>
        </w:tc>
        <w:tc>
          <w:tcPr>
            <w:tcW w:w="1245" w:type="dxa"/>
            <w:noWrap w:val="0"/>
            <w:vAlign w:val="top"/>
          </w:tcPr>
          <w:p w14:paraId="69E8A332">
            <w:pPr>
              <w:pStyle w:val="100"/>
              <w:spacing w:line="360" w:lineRule="auto"/>
              <w:jc w:val="center"/>
              <w:rPr>
                <w:rFonts w:hint="eastAsia" w:ascii="宋体" w:hAnsi="宋体" w:eastAsia="宋体"/>
                <w:b w:val="0"/>
                <w:bCs/>
                <w:color w:val="auto"/>
                <w:sz w:val="24"/>
                <w:szCs w:val="24"/>
                <w:lang w:eastAsia="zh-CN"/>
              </w:rPr>
            </w:pPr>
          </w:p>
        </w:tc>
      </w:tr>
      <w:tr w14:paraId="36674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774AC11A">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6</w:t>
            </w:r>
          </w:p>
        </w:tc>
        <w:tc>
          <w:tcPr>
            <w:tcW w:w="2462" w:type="dxa"/>
            <w:noWrap w:val="0"/>
            <w:vAlign w:val="top"/>
          </w:tcPr>
          <w:p w14:paraId="0E8F47B2">
            <w:pPr>
              <w:pStyle w:val="100"/>
              <w:widowControl w:val="0"/>
              <w:snapToGrid w:val="0"/>
              <w:spacing w:line="360" w:lineRule="auto"/>
              <w:ind w:left="0" w:leftChars="0" w:right="0" w:rightChars="0" w:firstLine="0" w:firstLineChars="0"/>
              <w:jc w:val="left"/>
              <w:rPr>
                <w:rFonts w:hint="eastAsia" w:ascii="宋体" w:hAnsi="宋体" w:eastAsia="宋体"/>
                <w:b w:val="0"/>
                <w:bCs/>
                <w:color w:val="auto"/>
                <w:sz w:val="24"/>
                <w:szCs w:val="24"/>
                <w:vertAlign w:val="baseline"/>
                <w:lang w:val="en-US" w:eastAsia="zh-CN"/>
              </w:rPr>
            </w:pPr>
            <w:r>
              <w:rPr>
                <w:rFonts w:hint="eastAsia" w:ascii="宋体" w:hAnsi="宋体" w:eastAsia="宋体"/>
                <w:b w:val="0"/>
                <w:bCs/>
                <w:color w:val="auto"/>
                <w:sz w:val="24"/>
                <w:szCs w:val="24"/>
                <w:vertAlign w:val="baseline"/>
                <w:lang w:val="en-US" w:eastAsia="zh-CN"/>
              </w:rPr>
              <w:t>(比利时)太阳冷冻油</w:t>
            </w:r>
          </w:p>
        </w:tc>
        <w:tc>
          <w:tcPr>
            <w:tcW w:w="1850" w:type="dxa"/>
            <w:noWrap w:val="0"/>
            <w:vAlign w:val="top"/>
          </w:tcPr>
          <w:p w14:paraId="3E0ACF38">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20L</w:t>
            </w:r>
          </w:p>
        </w:tc>
        <w:tc>
          <w:tcPr>
            <w:tcW w:w="1150" w:type="dxa"/>
            <w:noWrap w:val="0"/>
            <w:vAlign w:val="top"/>
          </w:tcPr>
          <w:p w14:paraId="3D1D8404">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1桶</w:t>
            </w:r>
          </w:p>
        </w:tc>
        <w:tc>
          <w:tcPr>
            <w:tcW w:w="1014" w:type="dxa"/>
            <w:noWrap w:val="0"/>
            <w:vAlign w:val="top"/>
          </w:tcPr>
          <w:p w14:paraId="2443DBE3">
            <w:pPr>
              <w:pStyle w:val="100"/>
              <w:spacing w:line="360" w:lineRule="auto"/>
              <w:jc w:val="center"/>
              <w:rPr>
                <w:rFonts w:hint="eastAsia" w:ascii="宋体" w:hAnsi="宋体" w:eastAsia="宋体"/>
                <w:b w:val="0"/>
                <w:bCs/>
                <w:color w:val="auto"/>
                <w:sz w:val="24"/>
                <w:szCs w:val="24"/>
                <w:lang w:val="en-US" w:eastAsia="zh-CN"/>
              </w:rPr>
            </w:pPr>
          </w:p>
        </w:tc>
        <w:tc>
          <w:tcPr>
            <w:tcW w:w="1245" w:type="dxa"/>
            <w:noWrap w:val="0"/>
            <w:vAlign w:val="top"/>
          </w:tcPr>
          <w:p w14:paraId="40B0FE8E">
            <w:pPr>
              <w:pStyle w:val="100"/>
              <w:spacing w:line="360" w:lineRule="auto"/>
              <w:jc w:val="center"/>
              <w:rPr>
                <w:rFonts w:hint="eastAsia" w:ascii="宋体" w:hAnsi="宋体" w:eastAsia="宋体"/>
                <w:b w:val="0"/>
                <w:bCs/>
                <w:color w:val="auto"/>
                <w:sz w:val="24"/>
                <w:szCs w:val="24"/>
                <w:lang w:val="en-US" w:eastAsia="zh-CN"/>
              </w:rPr>
            </w:pPr>
          </w:p>
        </w:tc>
      </w:tr>
      <w:tr w14:paraId="2E71D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1AAEED5E">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7</w:t>
            </w:r>
          </w:p>
        </w:tc>
        <w:tc>
          <w:tcPr>
            <w:tcW w:w="2462" w:type="dxa"/>
            <w:noWrap w:val="0"/>
            <w:vAlign w:val="top"/>
          </w:tcPr>
          <w:p w14:paraId="710013A7">
            <w:pPr>
              <w:pStyle w:val="100"/>
              <w:widowControl w:val="0"/>
              <w:snapToGrid w:val="0"/>
              <w:spacing w:line="360" w:lineRule="auto"/>
              <w:ind w:left="0" w:leftChars="0" w:right="0" w:rightChars="0" w:firstLine="0" w:firstLineChars="0"/>
              <w:jc w:val="left"/>
              <w:rPr>
                <w:rFonts w:hint="eastAsia" w:ascii="宋体" w:hAnsi="宋体" w:eastAsia="宋体"/>
                <w:b w:val="0"/>
                <w:bCs/>
                <w:color w:val="auto"/>
                <w:sz w:val="24"/>
                <w:szCs w:val="24"/>
                <w:vertAlign w:val="baseline"/>
                <w:lang w:val="en-US" w:eastAsia="zh-CN"/>
              </w:rPr>
            </w:pPr>
            <w:r>
              <w:rPr>
                <w:rFonts w:hint="eastAsia" w:ascii="宋体" w:hAnsi="宋体" w:eastAsia="宋体"/>
                <w:b w:val="0"/>
                <w:bCs/>
                <w:color w:val="auto"/>
                <w:sz w:val="24"/>
                <w:szCs w:val="24"/>
                <w:vertAlign w:val="baseline"/>
                <w:lang w:val="en-US" w:eastAsia="zh-CN"/>
              </w:rPr>
              <w:t>冷凝风机(新晃)</w:t>
            </w:r>
          </w:p>
        </w:tc>
        <w:tc>
          <w:tcPr>
            <w:tcW w:w="1850" w:type="dxa"/>
            <w:noWrap w:val="0"/>
            <w:vAlign w:val="top"/>
          </w:tcPr>
          <w:p w14:paraId="556351B7">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color w:val="auto"/>
                <w:sz w:val="24"/>
                <w:lang w:val="en-US" w:eastAsia="zh-CN"/>
              </w:rPr>
              <w:t>SINKO-800-6</w:t>
            </w:r>
          </w:p>
        </w:tc>
        <w:tc>
          <w:tcPr>
            <w:tcW w:w="1150" w:type="dxa"/>
            <w:noWrap w:val="0"/>
            <w:vAlign w:val="top"/>
          </w:tcPr>
          <w:p w14:paraId="6115791A">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1只</w:t>
            </w:r>
          </w:p>
        </w:tc>
        <w:tc>
          <w:tcPr>
            <w:tcW w:w="1014" w:type="dxa"/>
            <w:noWrap w:val="0"/>
            <w:vAlign w:val="top"/>
          </w:tcPr>
          <w:p w14:paraId="11B2758C">
            <w:pPr>
              <w:pStyle w:val="100"/>
              <w:spacing w:line="360" w:lineRule="auto"/>
              <w:jc w:val="center"/>
              <w:rPr>
                <w:rFonts w:hint="eastAsia" w:ascii="宋体" w:hAnsi="宋体" w:eastAsia="宋体"/>
                <w:b w:val="0"/>
                <w:bCs/>
                <w:color w:val="auto"/>
                <w:sz w:val="24"/>
                <w:szCs w:val="24"/>
                <w:lang w:val="en-US" w:eastAsia="zh-CN"/>
              </w:rPr>
            </w:pPr>
          </w:p>
        </w:tc>
        <w:tc>
          <w:tcPr>
            <w:tcW w:w="1245" w:type="dxa"/>
            <w:noWrap w:val="0"/>
            <w:vAlign w:val="top"/>
          </w:tcPr>
          <w:p w14:paraId="7333FFDF">
            <w:pPr>
              <w:pStyle w:val="100"/>
              <w:spacing w:line="360" w:lineRule="auto"/>
              <w:jc w:val="center"/>
              <w:rPr>
                <w:rFonts w:hint="eastAsia" w:ascii="宋体" w:hAnsi="宋体" w:eastAsia="宋体"/>
                <w:b w:val="0"/>
                <w:bCs/>
                <w:color w:val="auto"/>
                <w:sz w:val="24"/>
                <w:szCs w:val="24"/>
                <w:lang w:val="en-US" w:eastAsia="zh-CN"/>
              </w:rPr>
            </w:pPr>
          </w:p>
        </w:tc>
      </w:tr>
      <w:tr w14:paraId="5D7A6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72563AC0">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8</w:t>
            </w:r>
          </w:p>
        </w:tc>
        <w:tc>
          <w:tcPr>
            <w:tcW w:w="2462" w:type="dxa"/>
            <w:noWrap w:val="0"/>
            <w:vAlign w:val="center"/>
          </w:tcPr>
          <w:p w14:paraId="79D74092">
            <w:pPr>
              <w:widowControl/>
              <w:spacing w:line="360" w:lineRule="auto"/>
              <w:jc w:val="left"/>
              <w:rPr>
                <w:rFonts w:hint="eastAsia" w:ascii="宋体" w:hAnsi="宋体" w:eastAsia="宋体"/>
                <w:b w:val="0"/>
                <w:bCs/>
                <w:color w:val="auto"/>
                <w:sz w:val="24"/>
                <w:szCs w:val="24"/>
                <w:vertAlign w:val="baseline"/>
                <w:lang w:val="en-US" w:eastAsia="zh-CN"/>
              </w:rPr>
            </w:pPr>
            <w:r>
              <w:rPr>
                <w:rFonts w:hint="eastAsia" w:ascii="宋体" w:hAnsi="宋体" w:eastAsia="宋体"/>
                <w:b w:val="0"/>
                <w:bCs/>
                <w:color w:val="auto"/>
                <w:sz w:val="24"/>
                <w:szCs w:val="24"/>
                <w:vertAlign w:val="baseline"/>
                <w:lang w:val="en-US" w:eastAsia="zh-CN"/>
              </w:rPr>
              <w:t>膨胀阀（丹弗斯）</w:t>
            </w:r>
          </w:p>
        </w:tc>
        <w:tc>
          <w:tcPr>
            <w:tcW w:w="1850" w:type="dxa"/>
            <w:noWrap w:val="0"/>
            <w:vAlign w:val="top"/>
          </w:tcPr>
          <w:p w14:paraId="440CDCCA">
            <w:pPr>
              <w:pStyle w:val="100"/>
              <w:spacing w:line="360" w:lineRule="auto"/>
              <w:jc w:val="center"/>
              <w:rPr>
                <w:rFonts w:hint="eastAsia" w:ascii="宋体" w:hAnsi="宋体" w:eastAsia="宋体"/>
                <w:b w:val="0"/>
                <w:bCs/>
                <w:color w:val="auto"/>
                <w:sz w:val="24"/>
                <w:szCs w:val="24"/>
                <w:lang w:val="en-US" w:eastAsia="zh-CN"/>
              </w:rPr>
            </w:pPr>
          </w:p>
        </w:tc>
        <w:tc>
          <w:tcPr>
            <w:tcW w:w="1150" w:type="dxa"/>
            <w:noWrap w:val="0"/>
            <w:vAlign w:val="top"/>
          </w:tcPr>
          <w:p w14:paraId="357D95B0">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w:t>
            </w:r>
            <w:r>
              <w:rPr>
                <w:rFonts w:hint="eastAsia" w:hAnsi="宋体" w:eastAsia="宋体"/>
                <w:b w:val="0"/>
                <w:bCs/>
                <w:color w:val="auto"/>
                <w:sz w:val="24"/>
                <w:szCs w:val="24"/>
                <w:lang w:val="en-US" w:eastAsia="zh-CN"/>
              </w:rPr>
              <w:t>0</w:t>
            </w:r>
            <w:r>
              <w:rPr>
                <w:rFonts w:hint="eastAsia" w:ascii="宋体" w:hAnsi="宋体" w:eastAsia="宋体"/>
                <w:b w:val="0"/>
                <w:bCs/>
                <w:color w:val="auto"/>
                <w:sz w:val="24"/>
                <w:szCs w:val="24"/>
                <w:lang w:val="en-US" w:eastAsia="zh-CN"/>
              </w:rPr>
              <w:t>只</w:t>
            </w:r>
          </w:p>
        </w:tc>
        <w:tc>
          <w:tcPr>
            <w:tcW w:w="1014" w:type="dxa"/>
            <w:noWrap w:val="0"/>
            <w:vAlign w:val="top"/>
          </w:tcPr>
          <w:p w14:paraId="0BFAAF80">
            <w:pPr>
              <w:pStyle w:val="100"/>
              <w:spacing w:line="360" w:lineRule="auto"/>
              <w:jc w:val="center"/>
              <w:rPr>
                <w:rFonts w:hint="eastAsia" w:ascii="宋体" w:hAnsi="宋体" w:eastAsia="宋体"/>
                <w:b w:val="0"/>
                <w:bCs/>
                <w:color w:val="auto"/>
                <w:sz w:val="24"/>
                <w:szCs w:val="24"/>
                <w:lang w:val="en-US" w:eastAsia="zh-CN"/>
              </w:rPr>
            </w:pPr>
          </w:p>
        </w:tc>
        <w:tc>
          <w:tcPr>
            <w:tcW w:w="1245" w:type="dxa"/>
            <w:noWrap w:val="0"/>
            <w:vAlign w:val="top"/>
          </w:tcPr>
          <w:p w14:paraId="1F25EEA4">
            <w:pPr>
              <w:pStyle w:val="100"/>
              <w:spacing w:line="360" w:lineRule="auto"/>
              <w:jc w:val="center"/>
              <w:rPr>
                <w:rFonts w:hint="eastAsia" w:ascii="宋体" w:hAnsi="宋体" w:eastAsia="宋体"/>
                <w:b w:val="0"/>
                <w:bCs/>
                <w:color w:val="auto"/>
                <w:sz w:val="24"/>
                <w:szCs w:val="24"/>
                <w:lang w:val="en-US" w:eastAsia="zh-CN"/>
              </w:rPr>
            </w:pPr>
          </w:p>
        </w:tc>
      </w:tr>
      <w:tr w14:paraId="3F167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5767EBA4">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9</w:t>
            </w:r>
          </w:p>
        </w:tc>
        <w:tc>
          <w:tcPr>
            <w:tcW w:w="2462" w:type="dxa"/>
            <w:noWrap w:val="0"/>
            <w:vAlign w:val="center"/>
          </w:tcPr>
          <w:p w14:paraId="6C549700">
            <w:pPr>
              <w:widowControl/>
              <w:spacing w:line="360" w:lineRule="auto"/>
              <w:jc w:val="left"/>
              <w:rPr>
                <w:rFonts w:hint="eastAsia" w:ascii="宋体" w:hAnsi="宋体" w:eastAsia="宋体"/>
                <w:b w:val="0"/>
                <w:bCs/>
                <w:color w:val="auto"/>
                <w:sz w:val="24"/>
                <w:szCs w:val="24"/>
                <w:vertAlign w:val="baseline"/>
                <w:lang w:val="en-US" w:eastAsia="zh-CN"/>
              </w:rPr>
            </w:pPr>
            <w:r>
              <w:rPr>
                <w:rFonts w:hint="eastAsia" w:ascii="宋体" w:hAnsi="宋体" w:eastAsia="宋体"/>
                <w:b w:val="0"/>
                <w:bCs/>
                <w:color w:val="auto"/>
                <w:sz w:val="24"/>
                <w:szCs w:val="24"/>
                <w:vertAlign w:val="baseline"/>
                <w:lang w:val="en-US" w:eastAsia="zh-CN"/>
              </w:rPr>
              <w:t>电脑板（西门子）</w:t>
            </w:r>
          </w:p>
        </w:tc>
        <w:tc>
          <w:tcPr>
            <w:tcW w:w="1850" w:type="dxa"/>
            <w:noWrap w:val="0"/>
            <w:vAlign w:val="top"/>
          </w:tcPr>
          <w:p w14:paraId="7CAB6425">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color w:val="auto"/>
                <w:sz w:val="24"/>
                <w:lang w:val="en-US" w:eastAsia="zh-CN"/>
              </w:rPr>
              <w:t>SIMATIC S7-200</w:t>
            </w:r>
          </w:p>
        </w:tc>
        <w:tc>
          <w:tcPr>
            <w:tcW w:w="1150" w:type="dxa"/>
            <w:noWrap w:val="0"/>
            <w:vAlign w:val="top"/>
          </w:tcPr>
          <w:p w14:paraId="336BFA4F">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1块</w:t>
            </w:r>
          </w:p>
        </w:tc>
        <w:tc>
          <w:tcPr>
            <w:tcW w:w="1014" w:type="dxa"/>
            <w:noWrap w:val="0"/>
            <w:vAlign w:val="top"/>
          </w:tcPr>
          <w:p w14:paraId="52945217">
            <w:pPr>
              <w:pStyle w:val="100"/>
              <w:spacing w:line="360" w:lineRule="auto"/>
              <w:jc w:val="center"/>
              <w:rPr>
                <w:rFonts w:hint="eastAsia" w:ascii="宋体" w:hAnsi="宋体" w:eastAsia="宋体"/>
                <w:b w:val="0"/>
                <w:bCs/>
                <w:color w:val="auto"/>
                <w:sz w:val="24"/>
                <w:szCs w:val="24"/>
                <w:lang w:val="en-US" w:eastAsia="zh-CN"/>
              </w:rPr>
            </w:pPr>
          </w:p>
        </w:tc>
        <w:tc>
          <w:tcPr>
            <w:tcW w:w="1245" w:type="dxa"/>
            <w:noWrap w:val="0"/>
            <w:vAlign w:val="top"/>
          </w:tcPr>
          <w:p w14:paraId="4E2A1328">
            <w:pPr>
              <w:pStyle w:val="100"/>
              <w:spacing w:line="360" w:lineRule="auto"/>
              <w:jc w:val="center"/>
              <w:rPr>
                <w:rFonts w:hint="eastAsia" w:ascii="宋体" w:hAnsi="宋体" w:eastAsia="宋体"/>
                <w:b w:val="0"/>
                <w:bCs/>
                <w:color w:val="auto"/>
                <w:sz w:val="24"/>
                <w:szCs w:val="24"/>
                <w:lang w:val="en-US" w:eastAsia="zh-CN"/>
              </w:rPr>
            </w:pPr>
          </w:p>
        </w:tc>
      </w:tr>
      <w:tr w14:paraId="12DEE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25385B71">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10</w:t>
            </w:r>
          </w:p>
        </w:tc>
        <w:tc>
          <w:tcPr>
            <w:tcW w:w="2462" w:type="dxa"/>
            <w:noWrap w:val="0"/>
            <w:vAlign w:val="center"/>
          </w:tcPr>
          <w:p w14:paraId="432A6E8F">
            <w:pPr>
              <w:widowControl/>
              <w:spacing w:line="360" w:lineRule="auto"/>
              <w:jc w:val="left"/>
              <w:rPr>
                <w:rFonts w:hint="eastAsia" w:ascii="宋体" w:hAnsi="宋体" w:eastAsia="宋体"/>
                <w:b w:val="0"/>
                <w:bCs/>
                <w:color w:val="auto"/>
                <w:sz w:val="24"/>
                <w:szCs w:val="24"/>
                <w:vertAlign w:val="baseline"/>
                <w:lang w:val="en-US" w:eastAsia="zh-CN"/>
              </w:rPr>
            </w:pPr>
            <w:r>
              <w:rPr>
                <w:rFonts w:hint="eastAsia" w:ascii="宋体" w:hAnsi="宋体" w:eastAsia="宋体"/>
                <w:b w:val="0"/>
                <w:bCs/>
                <w:color w:val="auto"/>
                <w:sz w:val="24"/>
                <w:szCs w:val="24"/>
                <w:vertAlign w:val="baseline"/>
                <w:lang w:val="en-US" w:eastAsia="zh-CN"/>
              </w:rPr>
              <w:t>接触器（士林）</w:t>
            </w:r>
          </w:p>
        </w:tc>
        <w:tc>
          <w:tcPr>
            <w:tcW w:w="1850" w:type="dxa"/>
            <w:noWrap w:val="0"/>
            <w:vAlign w:val="top"/>
          </w:tcPr>
          <w:p w14:paraId="72561E64">
            <w:pPr>
              <w:pStyle w:val="100"/>
              <w:spacing w:line="360" w:lineRule="auto"/>
              <w:jc w:val="center"/>
              <w:rPr>
                <w:rFonts w:hint="eastAsia" w:ascii="宋体" w:hAnsi="宋体" w:eastAsia="宋体"/>
                <w:b w:val="0"/>
                <w:bCs/>
                <w:color w:val="auto"/>
                <w:sz w:val="24"/>
                <w:szCs w:val="24"/>
                <w:lang w:val="en-US" w:eastAsia="zh-CN"/>
              </w:rPr>
            </w:pPr>
          </w:p>
        </w:tc>
        <w:tc>
          <w:tcPr>
            <w:tcW w:w="1150" w:type="dxa"/>
            <w:noWrap w:val="0"/>
            <w:vAlign w:val="top"/>
          </w:tcPr>
          <w:p w14:paraId="500DDADF">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w:t>
            </w:r>
            <w:r>
              <w:rPr>
                <w:rFonts w:hint="eastAsia" w:hAnsi="宋体" w:eastAsia="宋体"/>
                <w:b w:val="0"/>
                <w:bCs/>
                <w:color w:val="auto"/>
                <w:sz w:val="24"/>
                <w:szCs w:val="24"/>
                <w:lang w:val="en-US" w:eastAsia="zh-CN"/>
              </w:rPr>
              <w:t>0</w:t>
            </w:r>
            <w:r>
              <w:rPr>
                <w:rFonts w:hint="eastAsia" w:ascii="宋体" w:hAnsi="宋体" w:eastAsia="宋体"/>
                <w:b w:val="0"/>
                <w:bCs/>
                <w:color w:val="auto"/>
                <w:sz w:val="24"/>
                <w:szCs w:val="24"/>
                <w:lang w:val="en-US" w:eastAsia="zh-CN"/>
              </w:rPr>
              <w:t>个</w:t>
            </w:r>
          </w:p>
        </w:tc>
        <w:tc>
          <w:tcPr>
            <w:tcW w:w="1014" w:type="dxa"/>
            <w:noWrap w:val="0"/>
            <w:vAlign w:val="top"/>
          </w:tcPr>
          <w:p w14:paraId="7254E942">
            <w:pPr>
              <w:pStyle w:val="100"/>
              <w:spacing w:line="360" w:lineRule="auto"/>
              <w:jc w:val="center"/>
              <w:rPr>
                <w:rFonts w:hint="eastAsia" w:ascii="宋体" w:hAnsi="宋体" w:eastAsia="宋体"/>
                <w:b w:val="0"/>
                <w:bCs/>
                <w:color w:val="auto"/>
                <w:sz w:val="24"/>
                <w:szCs w:val="24"/>
                <w:lang w:val="en-US" w:eastAsia="zh-CN"/>
              </w:rPr>
            </w:pPr>
          </w:p>
        </w:tc>
        <w:tc>
          <w:tcPr>
            <w:tcW w:w="1245" w:type="dxa"/>
            <w:noWrap w:val="0"/>
            <w:vAlign w:val="top"/>
          </w:tcPr>
          <w:p w14:paraId="530BB8C4">
            <w:pPr>
              <w:pStyle w:val="100"/>
              <w:spacing w:line="360" w:lineRule="auto"/>
              <w:jc w:val="center"/>
              <w:rPr>
                <w:rFonts w:hint="eastAsia" w:ascii="宋体" w:hAnsi="宋体" w:eastAsia="宋体"/>
                <w:b w:val="0"/>
                <w:bCs/>
                <w:color w:val="auto"/>
                <w:sz w:val="24"/>
                <w:szCs w:val="24"/>
                <w:lang w:val="en-US" w:eastAsia="zh-CN"/>
              </w:rPr>
            </w:pPr>
          </w:p>
        </w:tc>
      </w:tr>
      <w:tr w14:paraId="68806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7939D2F5">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11</w:t>
            </w:r>
          </w:p>
        </w:tc>
        <w:tc>
          <w:tcPr>
            <w:tcW w:w="2462" w:type="dxa"/>
            <w:noWrap w:val="0"/>
            <w:vAlign w:val="top"/>
          </w:tcPr>
          <w:p w14:paraId="4069646C">
            <w:pPr>
              <w:pStyle w:val="100"/>
              <w:spacing w:line="360" w:lineRule="auto"/>
              <w:jc w:val="left"/>
              <w:rPr>
                <w:rFonts w:hint="eastAsia" w:ascii="宋体" w:hAnsi="宋体" w:eastAsia="宋体"/>
                <w:b w:val="0"/>
                <w:bCs/>
                <w:color w:val="auto"/>
                <w:sz w:val="24"/>
                <w:szCs w:val="24"/>
                <w:vertAlign w:val="baseline"/>
                <w:lang w:val="en-US" w:eastAsia="zh-CN"/>
              </w:rPr>
            </w:pPr>
            <w:r>
              <w:rPr>
                <w:rFonts w:hint="eastAsia" w:ascii="宋体" w:hAnsi="宋体" w:eastAsia="宋体"/>
                <w:b w:val="0"/>
                <w:bCs/>
                <w:color w:val="auto"/>
                <w:sz w:val="24"/>
                <w:szCs w:val="24"/>
                <w:vertAlign w:val="baseline"/>
                <w:lang w:val="en-US" w:eastAsia="zh-CN"/>
              </w:rPr>
              <w:t>制冷剂R22</w:t>
            </w:r>
          </w:p>
        </w:tc>
        <w:tc>
          <w:tcPr>
            <w:tcW w:w="1850" w:type="dxa"/>
            <w:noWrap w:val="0"/>
            <w:vAlign w:val="top"/>
          </w:tcPr>
          <w:p w14:paraId="799C3494">
            <w:pPr>
              <w:pStyle w:val="100"/>
              <w:spacing w:line="360" w:lineRule="auto"/>
              <w:jc w:val="center"/>
              <w:rPr>
                <w:rFonts w:hint="default" w:ascii="宋体" w:hAnsi="宋体" w:eastAsia="宋体"/>
                <w:b w:val="0"/>
                <w:bCs/>
                <w:color w:val="auto"/>
                <w:sz w:val="24"/>
                <w:szCs w:val="24"/>
                <w:lang w:val="en-US" w:eastAsia="zh-CN"/>
              </w:rPr>
            </w:pPr>
            <w:r>
              <w:rPr>
                <w:rFonts w:hint="eastAsia" w:hAnsi="宋体" w:eastAsia="宋体"/>
                <w:b w:val="0"/>
                <w:bCs/>
                <w:color w:val="auto"/>
                <w:sz w:val="24"/>
                <w:szCs w:val="24"/>
                <w:lang w:val="en-US" w:eastAsia="zh-CN"/>
              </w:rPr>
              <w:t>22.7KG</w:t>
            </w:r>
          </w:p>
        </w:tc>
        <w:tc>
          <w:tcPr>
            <w:tcW w:w="1150" w:type="dxa"/>
            <w:noWrap w:val="0"/>
            <w:vAlign w:val="top"/>
          </w:tcPr>
          <w:p w14:paraId="6CBF91A1">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1桶/22.7KG</w:t>
            </w:r>
          </w:p>
        </w:tc>
        <w:tc>
          <w:tcPr>
            <w:tcW w:w="1014" w:type="dxa"/>
            <w:noWrap w:val="0"/>
            <w:vAlign w:val="top"/>
          </w:tcPr>
          <w:p w14:paraId="4F1F4B1A">
            <w:pPr>
              <w:pStyle w:val="100"/>
              <w:spacing w:line="360" w:lineRule="auto"/>
              <w:jc w:val="center"/>
              <w:rPr>
                <w:rFonts w:hint="eastAsia" w:ascii="宋体" w:hAnsi="宋体" w:eastAsia="宋体"/>
                <w:b w:val="0"/>
                <w:bCs/>
                <w:color w:val="auto"/>
                <w:sz w:val="24"/>
                <w:szCs w:val="24"/>
                <w:lang w:val="en-US" w:eastAsia="zh-CN"/>
              </w:rPr>
            </w:pPr>
          </w:p>
        </w:tc>
        <w:tc>
          <w:tcPr>
            <w:tcW w:w="1245" w:type="dxa"/>
            <w:noWrap w:val="0"/>
            <w:vAlign w:val="top"/>
          </w:tcPr>
          <w:p w14:paraId="1829DF44">
            <w:pPr>
              <w:pStyle w:val="100"/>
              <w:spacing w:line="360" w:lineRule="auto"/>
              <w:jc w:val="center"/>
              <w:rPr>
                <w:rFonts w:hint="eastAsia" w:ascii="宋体" w:hAnsi="宋体" w:eastAsia="宋体"/>
                <w:b w:val="0"/>
                <w:bCs/>
                <w:color w:val="auto"/>
                <w:sz w:val="24"/>
                <w:szCs w:val="24"/>
                <w:lang w:val="en-US" w:eastAsia="zh-CN"/>
              </w:rPr>
            </w:pPr>
          </w:p>
        </w:tc>
      </w:tr>
      <w:tr w14:paraId="10C5C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2C9ECBA9">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12</w:t>
            </w:r>
          </w:p>
        </w:tc>
        <w:tc>
          <w:tcPr>
            <w:tcW w:w="2462" w:type="dxa"/>
            <w:noWrap w:val="0"/>
            <w:vAlign w:val="top"/>
          </w:tcPr>
          <w:p w14:paraId="6830808E">
            <w:pPr>
              <w:pStyle w:val="100"/>
              <w:spacing w:line="360" w:lineRule="auto"/>
              <w:jc w:val="left"/>
              <w:rPr>
                <w:rFonts w:hint="eastAsia" w:ascii="宋体" w:hAnsi="宋体" w:eastAsia="宋体"/>
                <w:b w:val="0"/>
                <w:bCs/>
                <w:color w:val="auto"/>
                <w:sz w:val="24"/>
                <w:szCs w:val="24"/>
                <w:vertAlign w:val="baseline"/>
                <w:lang w:val="en-US" w:eastAsia="zh-CN"/>
              </w:rPr>
            </w:pPr>
            <w:r>
              <w:rPr>
                <w:rFonts w:hint="eastAsia" w:ascii="宋体" w:hAnsi="宋体" w:eastAsia="宋体"/>
                <w:b w:val="0"/>
                <w:bCs/>
                <w:color w:val="auto"/>
                <w:sz w:val="24"/>
                <w:szCs w:val="24"/>
                <w:vertAlign w:val="baseline"/>
                <w:lang w:val="en-US" w:eastAsia="zh-CN"/>
              </w:rPr>
              <w:t>新晃压缩机（全新更换）</w:t>
            </w:r>
          </w:p>
        </w:tc>
        <w:tc>
          <w:tcPr>
            <w:tcW w:w="1850" w:type="dxa"/>
            <w:noWrap w:val="0"/>
            <w:vAlign w:val="top"/>
          </w:tcPr>
          <w:p w14:paraId="24709C87">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color w:val="auto"/>
                <w:sz w:val="24"/>
                <w:lang w:val="en-US" w:eastAsia="zh-CN"/>
              </w:rPr>
              <w:t>MITSUBISHI</w:t>
            </w:r>
          </w:p>
        </w:tc>
        <w:tc>
          <w:tcPr>
            <w:tcW w:w="1150" w:type="dxa"/>
            <w:noWrap w:val="0"/>
            <w:vAlign w:val="top"/>
          </w:tcPr>
          <w:p w14:paraId="057CD887">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1台</w:t>
            </w:r>
          </w:p>
        </w:tc>
        <w:tc>
          <w:tcPr>
            <w:tcW w:w="1014" w:type="dxa"/>
            <w:noWrap w:val="0"/>
            <w:vAlign w:val="top"/>
          </w:tcPr>
          <w:p w14:paraId="55CADD97">
            <w:pPr>
              <w:pStyle w:val="100"/>
              <w:spacing w:line="360" w:lineRule="auto"/>
              <w:jc w:val="center"/>
              <w:rPr>
                <w:rFonts w:hint="eastAsia" w:ascii="宋体" w:hAnsi="宋体" w:eastAsia="宋体"/>
                <w:b w:val="0"/>
                <w:bCs/>
                <w:color w:val="auto"/>
                <w:sz w:val="24"/>
                <w:szCs w:val="24"/>
                <w:lang w:val="en-US" w:eastAsia="zh-CN"/>
              </w:rPr>
            </w:pPr>
          </w:p>
        </w:tc>
        <w:tc>
          <w:tcPr>
            <w:tcW w:w="1245" w:type="dxa"/>
            <w:noWrap w:val="0"/>
            <w:vAlign w:val="top"/>
          </w:tcPr>
          <w:p w14:paraId="32261896">
            <w:pPr>
              <w:pStyle w:val="100"/>
              <w:spacing w:line="360" w:lineRule="auto"/>
              <w:jc w:val="center"/>
              <w:rPr>
                <w:rFonts w:hint="eastAsia" w:ascii="宋体" w:hAnsi="宋体" w:eastAsia="宋体"/>
                <w:b w:val="0"/>
                <w:bCs/>
                <w:color w:val="auto"/>
                <w:sz w:val="24"/>
                <w:szCs w:val="24"/>
                <w:lang w:val="en-US" w:eastAsia="zh-CN"/>
              </w:rPr>
            </w:pPr>
          </w:p>
        </w:tc>
      </w:tr>
      <w:tr w14:paraId="405F4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04299147">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13</w:t>
            </w:r>
          </w:p>
        </w:tc>
        <w:tc>
          <w:tcPr>
            <w:tcW w:w="2462" w:type="dxa"/>
            <w:noWrap w:val="0"/>
            <w:vAlign w:val="top"/>
          </w:tcPr>
          <w:p w14:paraId="09CBBB7A">
            <w:pPr>
              <w:pStyle w:val="100"/>
              <w:spacing w:line="360" w:lineRule="auto"/>
              <w:jc w:val="left"/>
              <w:rPr>
                <w:rFonts w:hint="eastAsia" w:ascii="宋体" w:hAnsi="宋体" w:eastAsia="宋体"/>
                <w:b w:val="0"/>
                <w:bCs/>
                <w:color w:val="auto"/>
                <w:sz w:val="24"/>
                <w:szCs w:val="24"/>
                <w:vertAlign w:val="baseline"/>
                <w:lang w:val="en-US" w:eastAsia="zh-CN"/>
              </w:rPr>
            </w:pPr>
            <w:r>
              <w:rPr>
                <w:rFonts w:hint="eastAsia" w:ascii="宋体" w:hAnsi="宋体" w:eastAsia="宋体"/>
                <w:b w:val="0"/>
                <w:bCs/>
                <w:color w:val="auto"/>
                <w:sz w:val="24"/>
                <w:szCs w:val="24"/>
                <w:vertAlign w:val="baseline"/>
                <w:lang w:val="en-US" w:eastAsia="zh-CN"/>
              </w:rPr>
              <w:t>新晃压缩机（维修）</w:t>
            </w:r>
          </w:p>
        </w:tc>
        <w:tc>
          <w:tcPr>
            <w:tcW w:w="1850" w:type="dxa"/>
            <w:noWrap w:val="0"/>
            <w:vAlign w:val="top"/>
          </w:tcPr>
          <w:p w14:paraId="18A7BF38">
            <w:pPr>
              <w:pStyle w:val="100"/>
              <w:spacing w:line="360" w:lineRule="auto"/>
              <w:jc w:val="center"/>
              <w:rPr>
                <w:rFonts w:hint="eastAsia" w:ascii="宋体" w:hAnsi="宋体" w:eastAsia="宋体"/>
                <w:b w:val="0"/>
                <w:bCs/>
                <w:color w:val="auto"/>
                <w:sz w:val="24"/>
                <w:szCs w:val="24"/>
                <w:lang w:val="en-US" w:eastAsia="zh-CN"/>
              </w:rPr>
            </w:pPr>
          </w:p>
        </w:tc>
        <w:tc>
          <w:tcPr>
            <w:tcW w:w="1150" w:type="dxa"/>
            <w:noWrap w:val="0"/>
            <w:vAlign w:val="top"/>
          </w:tcPr>
          <w:p w14:paraId="7BE4965F">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1台</w:t>
            </w:r>
          </w:p>
        </w:tc>
        <w:tc>
          <w:tcPr>
            <w:tcW w:w="1014" w:type="dxa"/>
            <w:noWrap w:val="0"/>
            <w:vAlign w:val="top"/>
          </w:tcPr>
          <w:p w14:paraId="2D539D5A">
            <w:pPr>
              <w:pStyle w:val="100"/>
              <w:spacing w:line="360" w:lineRule="auto"/>
              <w:jc w:val="center"/>
              <w:rPr>
                <w:rFonts w:hint="eastAsia" w:ascii="宋体" w:hAnsi="宋体" w:eastAsia="宋体"/>
                <w:b w:val="0"/>
                <w:bCs/>
                <w:color w:val="auto"/>
                <w:sz w:val="24"/>
                <w:szCs w:val="24"/>
                <w:lang w:val="en-US" w:eastAsia="zh-CN"/>
              </w:rPr>
            </w:pPr>
          </w:p>
        </w:tc>
        <w:tc>
          <w:tcPr>
            <w:tcW w:w="1245" w:type="dxa"/>
            <w:noWrap w:val="0"/>
            <w:vAlign w:val="top"/>
          </w:tcPr>
          <w:p w14:paraId="1B7907E7">
            <w:pPr>
              <w:pStyle w:val="100"/>
              <w:spacing w:line="360" w:lineRule="auto"/>
              <w:jc w:val="center"/>
              <w:rPr>
                <w:rFonts w:hint="eastAsia" w:ascii="宋体" w:hAnsi="宋体" w:eastAsia="宋体"/>
                <w:b w:val="0"/>
                <w:bCs/>
                <w:color w:val="auto"/>
                <w:sz w:val="24"/>
                <w:szCs w:val="24"/>
                <w:lang w:val="en-US" w:eastAsia="zh-CN"/>
              </w:rPr>
            </w:pPr>
          </w:p>
        </w:tc>
      </w:tr>
      <w:tr w14:paraId="7C6A3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2B703B3C">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14</w:t>
            </w:r>
          </w:p>
        </w:tc>
        <w:tc>
          <w:tcPr>
            <w:tcW w:w="2462" w:type="dxa"/>
            <w:noWrap w:val="0"/>
            <w:vAlign w:val="top"/>
          </w:tcPr>
          <w:p w14:paraId="22E1BA1B">
            <w:pPr>
              <w:pStyle w:val="100"/>
              <w:widowControl w:val="0"/>
              <w:snapToGrid w:val="0"/>
              <w:spacing w:line="360" w:lineRule="auto"/>
              <w:ind w:left="0" w:leftChars="0" w:right="0" w:rightChars="0" w:firstLine="0" w:firstLineChars="0"/>
              <w:jc w:val="left"/>
              <w:rPr>
                <w:rFonts w:hint="eastAsia" w:ascii="宋体" w:hAnsi="宋体" w:eastAsia="宋体"/>
                <w:b w:val="0"/>
                <w:bCs/>
                <w:color w:val="auto"/>
                <w:sz w:val="24"/>
                <w:szCs w:val="24"/>
                <w:vertAlign w:val="baseline"/>
                <w:lang w:val="en-US" w:eastAsia="zh-CN"/>
              </w:rPr>
            </w:pPr>
            <w:r>
              <w:rPr>
                <w:rFonts w:hint="eastAsia" w:ascii="宋体" w:hAnsi="宋体" w:eastAsia="宋体"/>
                <w:b w:val="0"/>
                <w:bCs/>
                <w:color w:val="auto"/>
                <w:sz w:val="24"/>
                <w:szCs w:val="24"/>
                <w:vertAlign w:val="baseline"/>
                <w:lang w:val="en-US" w:eastAsia="zh-CN"/>
              </w:rPr>
              <w:t>循环水泵（全新更换）</w:t>
            </w:r>
          </w:p>
        </w:tc>
        <w:tc>
          <w:tcPr>
            <w:tcW w:w="1850" w:type="dxa"/>
            <w:noWrap w:val="0"/>
            <w:vAlign w:val="top"/>
          </w:tcPr>
          <w:p w14:paraId="2682DE60">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color w:val="auto"/>
                <w:sz w:val="24"/>
                <w:lang w:val="en-US" w:eastAsia="zh-CN"/>
              </w:rPr>
              <w:t>ISG（B）-25-160</w:t>
            </w:r>
          </w:p>
        </w:tc>
        <w:tc>
          <w:tcPr>
            <w:tcW w:w="1150" w:type="dxa"/>
            <w:noWrap w:val="0"/>
            <w:vAlign w:val="top"/>
          </w:tcPr>
          <w:p w14:paraId="49312662">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1台</w:t>
            </w:r>
          </w:p>
        </w:tc>
        <w:tc>
          <w:tcPr>
            <w:tcW w:w="1014" w:type="dxa"/>
            <w:noWrap w:val="0"/>
            <w:vAlign w:val="top"/>
          </w:tcPr>
          <w:p w14:paraId="3903D0F3">
            <w:pPr>
              <w:pStyle w:val="100"/>
              <w:spacing w:line="360" w:lineRule="auto"/>
              <w:jc w:val="center"/>
              <w:rPr>
                <w:rFonts w:hint="eastAsia" w:ascii="宋体" w:hAnsi="宋体" w:eastAsia="宋体"/>
                <w:b w:val="0"/>
                <w:bCs/>
                <w:color w:val="auto"/>
                <w:sz w:val="24"/>
                <w:szCs w:val="24"/>
              </w:rPr>
            </w:pPr>
          </w:p>
        </w:tc>
        <w:tc>
          <w:tcPr>
            <w:tcW w:w="1245" w:type="dxa"/>
            <w:noWrap w:val="0"/>
            <w:vAlign w:val="top"/>
          </w:tcPr>
          <w:p w14:paraId="132FB500">
            <w:pPr>
              <w:pStyle w:val="100"/>
              <w:spacing w:line="360" w:lineRule="auto"/>
              <w:jc w:val="center"/>
              <w:rPr>
                <w:rFonts w:hint="eastAsia" w:ascii="宋体" w:hAnsi="宋体" w:eastAsia="宋体"/>
                <w:b w:val="0"/>
                <w:bCs/>
                <w:color w:val="auto"/>
                <w:sz w:val="24"/>
                <w:szCs w:val="24"/>
              </w:rPr>
            </w:pPr>
          </w:p>
        </w:tc>
      </w:tr>
      <w:tr w14:paraId="4862F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529C80D4">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15</w:t>
            </w:r>
          </w:p>
        </w:tc>
        <w:tc>
          <w:tcPr>
            <w:tcW w:w="2462" w:type="dxa"/>
            <w:noWrap w:val="0"/>
            <w:vAlign w:val="top"/>
          </w:tcPr>
          <w:p w14:paraId="787C65B3">
            <w:pPr>
              <w:pStyle w:val="100"/>
              <w:widowControl w:val="0"/>
              <w:snapToGrid w:val="0"/>
              <w:spacing w:line="360" w:lineRule="auto"/>
              <w:ind w:left="0" w:leftChars="0" w:right="0" w:rightChars="0" w:firstLine="0" w:firstLineChars="0"/>
              <w:jc w:val="left"/>
              <w:rPr>
                <w:rFonts w:hint="eastAsia" w:ascii="宋体" w:hAnsi="宋体" w:eastAsia="宋体"/>
                <w:b w:val="0"/>
                <w:bCs/>
                <w:color w:val="auto"/>
                <w:sz w:val="24"/>
                <w:szCs w:val="24"/>
                <w:vertAlign w:val="baseline"/>
                <w:lang w:val="en-US" w:eastAsia="zh-CN"/>
              </w:rPr>
            </w:pPr>
            <w:r>
              <w:rPr>
                <w:rFonts w:hint="eastAsia" w:ascii="宋体" w:hAnsi="宋体" w:eastAsia="宋体"/>
                <w:b w:val="0"/>
                <w:bCs/>
                <w:color w:val="auto"/>
                <w:sz w:val="24"/>
                <w:szCs w:val="24"/>
                <w:vertAlign w:val="baseline"/>
                <w:lang w:val="en-US" w:eastAsia="zh-CN"/>
              </w:rPr>
              <w:t>水泵线圈（维修）</w:t>
            </w:r>
          </w:p>
        </w:tc>
        <w:tc>
          <w:tcPr>
            <w:tcW w:w="1850" w:type="dxa"/>
            <w:noWrap w:val="0"/>
            <w:vAlign w:val="top"/>
          </w:tcPr>
          <w:p w14:paraId="2EB356CB">
            <w:pPr>
              <w:pStyle w:val="100"/>
              <w:spacing w:line="360" w:lineRule="auto"/>
              <w:jc w:val="center"/>
              <w:rPr>
                <w:rFonts w:hint="eastAsia" w:ascii="宋体" w:hAnsi="宋体" w:eastAsia="宋体"/>
                <w:b w:val="0"/>
                <w:bCs/>
                <w:color w:val="auto"/>
                <w:sz w:val="24"/>
                <w:szCs w:val="24"/>
                <w:lang w:val="en-US" w:eastAsia="zh-CN"/>
              </w:rPr>
            </w:pPr>
          </w:p>
        </w:tc>
        <w:tc>
          <w:tcPr>
            <w:tcW w:w="1150" w:type="dxa"/>
            <w:noWrap w:val="0"/>
            <w:vAlign w:val="top"/>
          </w:tcPr>
          <w:p w14:paraId="4C68AA24">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1台</w:t>
            </w:r>
          </w:p>
        </w:tc>
        <w:tc>
          <w:tcPr>
            <w:tcW w:w="1014" w:type="dxa"/>
            <w:noWrap w:val="0"/>
            <w:vAlign w:val="top"/>
          </w:tcPr>
          <w:p w14:paraId="14A33A78">
            <w:pPr>
              <w:pStyle w:val="100"/>
              <w:spacing w:line="360" w:lineRule="auto"/>
              <w:jc w:val="center"/>
              <w:rPr>
                <w:rFonts w:hint="eastAsia" w:ascii="宋体" w:hAnsi="宋体" w:eastAsia="宋体"/>
                <w:b w:val="0"/>
                <w:bCs/>
                <w:color w:val="auto"/>
                <w:sz w:val="24"/>
                <w:szCs w:val="24"/>
              </w:rPr>
            </w:pPr>
          </w:p>
        </w:tc>
        <w:tc>
          <w:tcPr>
            <w:tcW w:w="1245" w:type="dxa"/>
            <w:noWrap w:val="0"/>
            <w:vAlign w:val="top"/>
          </w:tcPr>
          <w:p w14:paraId="03CCA84B">
            <w:pPr>
              <w:pStyle w:val="100"/>
              <w:spacing w:line="360" w:lineRule="auto"/>
              <w:jc w:val="center"/>
              <w:rPr>
                <w:rFonts w:hint="eastAsia" w:ascii="宋体" w:hAnsi="宋体" w:eastAsia="宋体"/>
                <w:b w:val="0"/>
                <w:bCs/>
                <w:color w:val="auto"/>
                <w:sz w:val="24"/>
                <w:szCs w:val="24"/>
              </w:rPr>
            </w:pPr>
          </w:p>
        </w:tc>
      </w:tr>
      <w:tr w14:paraId="14CF8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201E3059">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16</w:t>
            </w:r>
          </w:p>
        </w:tc>
        <w:tc>
          <w:tcPr>
            <w:tcW w:w="2462" w:type="dxa"/>
            <w:noWrap w:val="0"/>
            <w:vAlign w:val="top"/>
          </w:tcPr>
          <w:p w14:paraId="13AC7206">
            <w:pPr>
              <w:pStyle w:val="100"/>
              <w:widowControl w:val="0"/>
              <w:snapToGrid w:val="0"/>
              <w:spacing w:line="360" w:lineRule="auto"/>
              <w:ind w:left="0" w:leftChars="0" w:right="0" w:rightChars="0" w:firstLine="0" w:firstLineChars="0"/>
              <w:jc w:val="left"/>
              <w:rPr>
                <w:rFonts w:hint="eastAsia" w:ascii="宋体" w:hAnsi="宋体" w:eastAsia="宋体"/>
                <w:b w:val="0"/>
                <w:bCs/>
                <w:color w:val="auto"/>
                <w:sz w:val="24"/>
                <w:szCs w:val="24"/>
                <w:vertAlign w:val="baseline"/>
                <w:lang w:val="en-US" w:eastAsia="zh-CN"/>
              </w:rPr>
            </w:pPr>
            <w:r>
              <w:rPr>
                <w:rFonts w:hint="eastAsia" w:ascii="宋体" w:hAnsi="宋体" w:eastAsia="宋体"/>
                <w:b w:val="0"/>
                <w:bCs/>
                <w:color w:val="auto"/>
                <w:sz w:val="24"/>
                <w:szCs w:val="24"/>
                <w:vertAlign w:val="baseline"/>
                <w:lang w:val="en-US" w:eastAsia="zh-CN"/>
              </w:rPr>
              <w:t>水泵机械密封</w:t>
            </w:r>
          </w:p>
        </w:tc>
        <w:tc>
          <w:tcPr>
            <w:tcW w:w="1850" w:type="dxa"/>
            <w:noWrap w:val="0"/>
            <w:vAlign w:val="top"/>
          </w:tcPr>
          <w:p w14:paraId="4C503D0E">
            <w:pPr>
              <w:pStyle w:val="100"/>
              <w:spacing w:line="360" w:lineRule="auto"/>
              <w:jc w:val="center"/>
              <w:rPr>
                <w:rFonts w:hint="eastAsia" w:ascii="宋体" w:hAnsi="宋体" w:eastAsia="宋体"/>
                <w:b w:val="0"/>
                <w:bCs/>
                <w:color w:val="auto"/>
                <w:sz w:val="24"/>
                <w:szCs w:val="24"/>
                <w:lang w:val="en-US" w:eastAsia="zh-CN"/>
              </w:rPr>
            </w:pPr>
          </w:p>
        </w:tc>
        <w:tc>
          <w:tcPr>
            <w:tcW w:w="1150" w:type="dxa"/>
            <w:noWrap w:val="0"/>
            <w:vAlign w:val="top"/>
          </w:tcPr>
          <w:p w14:paraId="456D886B">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w:t>
            </w:r>
            <w:r>
              <w:rPr>
                <w:rFonts w:hint="eastAsia" w:hAnsi="宋体" w:eastAsia="宋体"/>
                <w:b w:val="0"/>
                <w:bCs/>
                <w:color w:val="auto"/>
                <w:sz w:val="24"/>
                <w:szCs w:val="24"/>
                <w:lang w:val="en-US" w:eastAsia="zh-CN"/>
              </w:rPr>
              <w:t>0</w:t>
            </w:r>
            <w:r>
              <w:rPr>
                <w:rFonts w:hint="eastAsia" w:ascii="宋体" w:hAnsi="宋体" w:eastAsia="宋体"/>
                <w:b w:val="0"/>
                <w:bCs/>
                <w:color w:val="auto"/>
                <w:sz w:val="24"/>
                <w:szCs w:val="24"/>
                <w:lang w:val="en-US" w:eastAsia="zh-CN"/>
              </w:rPr>
              <w:t>套</w:t>
            </w:r>
          </w:p>
        </w:tc>
        <w:tc>
          <w:tcPr>
            <w:tcW w:w="1014" w:type="dxa"/>
            <w:noWrap w:val="0"/>
            <w:vAlign w:val="top"/>
          </w:tcPr>
          <w:p w14:paraId="583F2505">
            <w:pPr>
              <w:pStyle w:val="100"/>
              <w:spacing w:line="360" w:lineRule="auto"/>
              <w:jc w:val="center"/>
              <w:rPr>
                <w:rFonts w:hint="eastAsia" w:ascii="宋体" w:hAnsi="宋体" w:eastAsia="宋体"/>
                <w:b w:val="0"/>
                <w:bCs/>
                <w:color w:val="auto"/>
                <w:sz w:val="24"/>
                <w:szCs w:val="24"/>
                <w:lang w:val="en-US" w:eastAsia="zh-CN"/>
              </w:rPr>
            </w:pPr>
          </w:p>
        </w:tc>
        <w:tc>
          <w:tcPr>
            <w:tcW w:w="1245" w:type="dxa"/>
            <w:noWrap w:val="0"/>
            <w:vAlign w:val="top"/>
          </w:tcPr>
          <w:p w14:paraId="543F8219">
            <w:pPr>
              <w:pStyle w:val="100"/>
              <w:spacing w:line="360" w:lineRule="auto"/>
              <w:jc w:val="center"/>
              <w:rPr>
                <w:rFonts w:hint="eastAsia" w:ascii="宋体" w:hAnsi="宋体" w:eastAsia="宋体"/>
                <w:b w:val="0"/>
                <w:bCs/>
                <w:color w:val="auto"/>
                <w:sz w:val="24"/>
                <w:szCs w:val="24"/>
                <w:lang w:val="en-US" w:eastAsia="zh-CN"/>
              </w:rPr>
            </w:pPr>
          </w:p>
        </w:tc>
      </w:tr>
      <w:tr w14:paraId="149AB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7FAEAE49">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17</w:t>
            </w:r>
          </w:p>
        </w:tc>
        <w:tc>
          <w:tcPr>
            <w:tcW w:w="2462" w:type="dxa"/>
            <w:noWrap w:val="0"/>
            <w:vAlign w:val="top"/>
          </w:tcPr>
          <w:p w14:paraId="6B6E141F">
            <w:pPr>
              <w:pStyle w:val="100"/>
              <w:widowControl w:val="0"/>
              <w:snapToGrid w:val="0"/>
              <w:spacing w:line="360" w:lineRule="auto"/>
              <w:ind w:left="0" w:leftChars="0" w:right="0" w:rightChars="0" w:firstLine="0" w:firstLineChars="0"/>
              <w:jc w:val="left"/>
              <w:rPr>
                <w:rFonts w:hint="eastAsia" w:ascii="宋体" w:hAnsi="宋体" w:eastAsia="宋体"/>
                <w:b w:val="0"/>
                <w:bCs/>
                <w:color w:val="auto"/>
                <w:sz w:val="24"/>
                <w:szCs w:val="24"/>
                <w:vertAlign w:val="baseline"/>
                <w:lang w:val="en-US" w:eastAsia="zh-CN"/>
              </w:rPr>
            </w:pPr>
            <w:r>
              <w:rPr>
                <w:rFonts w:hint="eastAsia" w:ascii="宋体" w:hAnsi="宋体" w:eastAsia="宋体"/>
                <w:b w:val="0"/>
                <w:bCs/>
                <w:color w:val="auto"/>
                <w:sz w:val="24"/>
                <w:szCs w:val="24"/>
                <w:vertAlign w:val="baseline"/>
                <w:lang w:val="en-US" w:eastAsia="zh-CN"/>
              </w:rPr>
              <w:t>水泵轴承（SKF）</w:t>
            </w:r>
          </w:p>
        </w:tc>
        <w:tc>
          <w:tcPr>
            <w:tcW w:w="1850" w:type="dxa"/>
            <w:noWrap w:val="0"/>
            <w:vAlign w:val="top"/>
          </w:tcPr>
          <w:p w14:paraId="58FDCEFB">
            <w:pPr>
              <w:pStyle w:val="100"/>
              <w:spacing w:line="360" w:lineRule="auto"/>
              <w:jc w:val="center"/>
              <w:rPr>
                <w:rFonts w:hint="eastAsia" w:ascii="宋体" w:hAnsi="宋体" w:eastAsia="宋体"/>
                <w:b w:val="0"/>
                <w:bCs/>
                <w:color w:val="auto"/>
                <w:sz w:val="24"/>
                <w:szCs w:val="24"/>
                <w:lang w:val="en-US" w:eastAsia="zh-CN"/>
              </w:rPr>
            </w:pPr>
          </w:p>
        </w:tc>
        <w:tc>
          <w:tcPr>
            <w:tcW w:w="1150" w:type="dxa"/>
            <w:noWrap w:val="0"/>
            <w:vAlign w:val="top"/>
          </w:tcPr>
          <w:p w14:paraId="43953E66">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w:t>
            </w:r>
            <w:r>
              <w:rPr>
                <w:rFonts w:hint="eastAsia" w:hAnsi="宋体" w:eastAsia="宋体"/>
                <w:b w:val="0"/>
                <w:bCs/>
                <w:color w:val="auto"/>
                <w:sz w:val="24"/>
                <w:szCs w:val="24"/>
                <w:lang w:val="en-US" w:eastAsia="zh-CN"/>
              </w:rPr>
              <w:t>0</w:t>
            </w:r>
            <w:r>
              <w:rPr>
                <w:rFonts w:hint="eastAsia" w:ascii="宋体" w:hAnsi="宋体" w:eastAsia="宋体"/>
                <w:b w:val="0"/>
                <w:bCs/>
                <w:color w:val="auto"/>
                <w:sz w:val="24"/>
                <w:szCs w:val="24"/>
                <w:lang w:val="en-US" w:eastAsia="zh-CN"/>
              </w:rPr>
              <w:t>套</w:t>
            </w:r>
          </w:p>
        </w:tc>
        <w:tc>
          <w:tcPr>
            <w:tcW w:w="1014" w:type="dxa"/>
            <w:noWrap w:val="0"/>
            <w:vAlign w:val="top"/>
          </w:tcPr>
          <w:p w14:paraId="4B80C188">
            <w:pPr>
              <w:pStyle w:val="100"/>
              <w:spacing w:line="360" w:lineRule="auto"/>
              <w:jc w:val="center"/>
              <w:rPr>
                <w:rFonts w:hint="eastAsia" w:ascii="宋体" w:hAnsi="宋体" w:eastAsia="宋体"/>
                <w:b w:val="0"/>
                <w:bCs/>
                <w:color w:val="auto"/>
                <w:sz w:val="24"/>
                <w:szCs w:val="24"/>
                <w:lang w:val="en-US" w:eastAsia="zh-CN"/>
              </w:rPr>
            </w:pPr>
          </w:p>
        </w:tc>
        <w:tc>
          <w:tcPr>
            <w:tcW w:w="1245" w:type="dxa"/>
            <w:noWrap w:val="0"/>
            <w:vAlign w:val="top"/>
          </w:tcPr>
          <w:p w14:paraId="536894A8">
            <w:pPr>
              <w:pStyle w:val="100"/>
              <w:spacing w:line="360" w:lineRule="auto"/>
              <w:jc w:val="center"/>
              <w:rPr>
                <w:rFonts w:hint="eastAsia" w:ascii="宋体" w:hAnsi="宋体" w:eastAsia="宋体"/>
                <w:b w:val="0"/>
                <w:bCs/>
                <w:color w:val="auto"/>
                <w:sz w:val="24"/>
                <w:szCs w:val="24"/>
                <w:lang w:val="en-US" w:eastAsia="zh-CN"/>
              </w:rPr>
            </w:pPr>
          </w:p>
        </w:tc>
      </w:tr>
      <w:tr w14:paraId="60C25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3D2AC43A">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18</w:t>
            </w:r>
          </w:p>
        </w:tc>
        <w:tc>
          <w:tcPr>
            <w:tcW w:w="2462" w:type="dxa"/>
            <w:noWrap w:val="0"/>
            <w:vAlign w:val="top"/>
          </w:tcPr>
          <w:p w14:paraId="688BEFB1">
            <w:pPr>
              <w:pStyle w:val="100"/>
              <w:spacing w:line="360" w:lineRule="auto"/>
              <w:jc w:val="left"/>
              <w:rPr>
                <w:rFonts w:hint="eastAsia"/>
                <w:color w:val="auto"/>
                <w:sz w:val="24"/>
                <w:szCs w:val="24"/>
                <w:vertAlign w:val="baseline"/>
                <w:lang w:val="en-US" w:eastAsia="zh-CN"/>
              </w:rPr>
            </w:pPr>
            <w:r>
              <w:rPr>
                <w:rFonts w:hint="eastAsia"/>
                <w:color w:val="auto"/>
                <w:sz w:val="24"/>
                <w:szCs w:val="24"/>
                <w:vertAlign w:val="baseline"/>
                <w:lang w:val="en-US" w:eastAsia="zh-CN"/>
              </w:rPr>
              <w:t>线控器面板（风机盘管）</w:t>
            </w:r>
          </w:p>
        </w:tc>
        <w:tc>
          <w:tcPr>
            <w:tcW w:w="1850" w:type="dxa"/>
            <w:noWrap w:val="0"/>
            <w:vAlign w:val="top"/>
          </w:tcPr>
          <w:p w14:paraId="5E8BCF73">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color w:val="auto"/>
                <w:sz w:val="24"/>
                <w:lang w:val="en-US" w:eastAsia="zh-CN"/>
              </w:rPr>
              <w:t>T6373BC1130</w:t>
            </w:r>
          </w:p>
        </w:tc>
        <w:tc>
          <w:tcPr>
            <w:tcW w:w="1150" w:type="dxa"/>
            <w:noWrap w:val="0"/>
            <w:vAlign w:val="top"/>
          </w:tcPr>
          <w:p w14:paraId="20CF34C9">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w:t>
            </w:r>
            <w:r>
              <w:rPr>
                <w:rFonts w:hint="eastAsia" w:hAnsi="宋体" w:eastAsia="宋体"/>
                <w:b w:val="0"/>
                <w:bCs/>
                <w:color w:val="auto"/>
                <w:sz w:val="24"/>
                <w:szCs w:val="24"/>
                <w:lang w:val="en-US" w:eastAsia="zh-CN"/>
              </w:rPr>
              <w:t>0</w:t>
            </w:r>
            <w:r>
              <w:rPr>
                <w:rFonts w:hint="eastAsia" w:ascii="宋体" w:hAnsi="宋体" w:eastAsia="宋体"/>
                <w:b w:val="0"/>
                <w:bCs/>
                <w:color w:val="auto"/>
                <w:sz w:val="24"/>
                <w:szCs w:val="24"/>
                <w:lang w:val="en-US" w:eastAsia="zh-CN"/>
              </w:rPr>
              <w:t>个</w:t>
            </w:r>
          </w:p>
        </w:tc>
        <w:tc>
          <w:tcPr>
            <w:tcW w:w="1014" w:type="dxa"/>
            <w:noWrap w:val="0"/>
            <w:vAlign w:val="top"/>
          </w:tcPr>
          <w:p w14:paraId="29CDBE3C">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54F7F62C">
            <w:pPr>
              <w:pStyle w:val="100"/>
              <w:spacing w:line="360" w:lineRule="auto"/>
              <w:jc w:val="center"/>
              <w:rPr>
                <w:rFonts w:ascii="宋体" w:hAnsi="宋体" w:eastAsia="宋体"/>
                <w:b w:val="0"/>
                <w:bCs/>
                <w:color w:val="auto"/>
                <w:sz w:val="24"/>
                <w:szCs w:val="24"/>
                <w:lang w:val="en-US" w:eastAsia="zh-CN"/>
              </w:rPr>
            </w:pPr>
          </w:p>
        </w:tc>
      </w:tr>
      <w:tr w14:paraId="45399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6AB8F56B">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19</w:t>
            </w:r>
          </w:p>
        </w:tc>
        <w:tc>
          <w:tcPr>
            <w:tcW w:w="2462" w:type="dxa"/>
            <w:noWrap w:val="0"/>
            <w:vAlign w:val="top"/>
          </w:tcPr>
          <w:p w14:paraId="4E2BB22E">
            <w:pPr>
              <w:pStyle w:val="100"/>
              <w:spacing w:line="360" w:lineRule="auto"/>
              <w:jc w:val="left"/>
              <w:rPr>
                <w:rFonts w:hint="eastAsia"/>
                <w:color w:val="auto"/>
                <w:sz w:val="24"/>
                <w:szCs w:val="24"/>
                <w:vertAlign w:val="baseline"/>
                <w:lang w:val="en-US" w:eastAsia="zh-CN"/>
              </w:rPr>
            </w:pPr>
            <w:r>
              <w:rPr>
                <w:rFonts w:hint="eastAsia"/>
                <w:color w:val="auto"/>
                <w:sz w:val="24"/>
                <w:szCs w:val="24"/>
                <w:vertAlign w:val="baseline"/>
                <w:lang w:val="en-US" w:eastAsia="zh-CN"/>
              </w:rPr>
              <w:t>电动二通阀</w:t>
            </w:r>
          </w:p>
        </w:tc>
        <w:tc>
          <w:tcPr>
            <w:tcW w:w="1850" w:type="dxa"/>
            <w:noWrap w:val="0"/>
            <w:vAlign w:val="top"/>
          </w:tcPr>
          <w:p w14:paraId="369CC042">
            <w:pPr>
              <w:pStyle w:val="100"/>
              <w:spacing w:line="360" w:lineRule="auto"/>
              <w:jc w:val="left"/>
              <w:rPr>
                <w:rFonts w:hint="eastAsia" w:ascii="宋体" w:hAnsi="宋体" w:eastAsia="宋体"/>
                <w:b w:val="0"/>
                <w:bCs/>
                <w:color w:val="auto"/>
                <w:sz w:val="24"/>
                <w:szCs w:val="24"/>
                <w:lang w:val="en-US" w:eastAsia="zh-CN"/>
              </w:rPr>
            </w:pPr>
            <w:r>
              <w:rPr>
                <w:rFonts w:hint="eastAsia" w:ascii="宋体" w:hAnsi="宋体" w:eastAsia="宋体"/>
                <w:b w:val="0"/>
                <w:color w:val="auto"/>
                <w:sz w:val="24"/>
                <w:lang w:val="en-US" w:eastAsia="zh-CN"/>
              </w:rPr>
              <w:t>VC6013</w:t>
            </w:r>
          </w:p>
        </w:tc>
        <w:tc>
          <w:tcPr>
            <w:tcW w:w="1150" w:type="dxa"/>
            <w:noWrap w:val="0"/>
            <w:vAlign w:val="top"/>
          </w:tcPr>
          <w:p w14:paraId="710A0C6D">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w:t>
            </w:r>
            <w:r>
              <w:rPr>
                <w:rFonts w:hint="eastAsia" w:hAnsi="宋体" w:eastAsia="宋体"/>
                <w:b w:val="0"/>
                <w:bCs/>
                <w:color w:val="auto"/>
                <w:sz w:val="24"/>
                <w:szCs w:val="24"/>
                <w:lang w:val="en-US" w:eastAsia="zh-CN"/>
              </w:rPr>
              <w:t>0</w:t>
            </w:r>
            <w:r>
              <w:rPr>
                <w:rFonts w:hint="eastAsia" w:ascii="宋体" w:hAnsi="宋体" w:eastAsia="宋体"/>
                <w:b w:val="0"/>
                <w:bCs/>
                <w:color w:val="auto"/>
                <w:sz w:val="24"/>
                <w:szCs w:val="24"/>
                <w:lang w:val="en-US" w:eastAsia="zh-CN"/>
              </w:rPr>
              <w:t>只</w:t>
            </w:r>
          </w:p>
        </w:tc>
        <w:tc>
          <w:tcPr>
            <w:tcW w:w="1014" w:type="dxa"/>
            <w:noWrap w:val="0"/>
            <w:vAlign w:val="top"/>
          </w:tcPr>
          <w:p w14:paraId="5D01A323">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5400FE72">
            <w:pPr>
              <w:pStyle w:val="100"/>
              <w:spacing w:line="360" w:lineRule="auto"/>
              <w:jc w:val="center"/>
              <w:rPr>
                <w:rFonts w:ascii="宋体" w:hAnsi="宋体" w:eastAsia="宋体"/>
                <w:b w:val="0"/>
                <w:bCs/>
                <w:color w:val="auto"/>
                <w:sz w:val="24"/>
                <w:szCs w:val="24"/>
                <w:lang w:val="en-US" w:eastAsia="zh-CN"/>
              </w:rPr>
            </w:pPr>
          </w:p>
        </w:tc>
      </w:tr>
      <w:tr w14:paraId="1042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28064CFF">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20</w:t>
            </w:r>
          </w:p>
        </w:tc>
        <w:tc>
          <w:tcPr>
            <w:tcW w:w="2462" w:type="dxa"/>
            <w:noWrap w:val="0"/>
            <w:vAlign w:val="top"/>
          </w:tcPr>
          <w:p w14:paraId="24990912">
            <w:pPr>
              <w:pStyle w:val="100"/>
              <w:spacing w:line="360" w:lineRule="auto"/>
              <w:jc w:val="left"/>
              <w:rPr>
                <w:rFonts w:hint="eastAsia"/>
                <w:color w:val="auto"/>
                <w:sz w:val="24"/>
                <w:szCs w:val="24"/>
                <w:vertAlign w:val="baseline"/>
                <w:lang w:val="en-US" w:eastAsia="zh-CN"/>
              </w:rPr>
            </w:pPr>
            <w:r>
              <w:rPr>
                <w:rFonts w:hint="eastAsia"/>
                <w:color w:val="auto"/>
                <w:sz w:val="24"/>
                <w:szCs w:val="24"/>
                <w:vertAlign w:val="baseline"/>
                <w:lang w:val="en-US" w:eastAsia="zh-CN"/>
              </w:rPr>
              <w:t>风机盘管阀门过滤器（埃美柯）</w:t>
            </w:r>
          </w:p>
        </w:tc>
        <w:tc>
          <w:tcPr>
            <w:tcW w:w="1850" w:type="dxa"/>
            <w:noWrap w:val="0"/>
            <w:vAlign w:val="top"/>
          </w:tcPr>
          <w:p w14:paraId="5B460B4F">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color w:val="auto"/>
                <w:sz w:val="24"/>
                <w:lang w:val="en-US" w:eastAsia="zh-CN"/>
              </w:rPr>
              <w:t>DN32</w:t>
            </w:r>
          </w:p>
        </w:tc>
        <w:tc>
          <w:tcPr>
            <w:tcW w:w="1150" w:type="dxa"/>
            <w:noWrap w:val="0"/>
            <w:vAlign w:val="top"/>
          </w:tcPr>
          <w:p w14:paraId="592F86EE">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w:t>
            </w:r>
            <w:r>
              <w:rPr>
                <w:rFonts w:hint="eastAsia" w:hAnsi="宋体" w:eastAsia="宋体"/>
                <w:b w:val="0"/>
                <w:bCs/>
                <w:color w:val="auto"/>
                <w:sz w:val="24"/>
                <w:szCs w:val="24"/>
                <w:lang w:val="en-US" w:eastAsia="zh-CN"/>
              </w:rPr>
              <w:t>0</w:t>
            </w:r>
            <w:r>
              <w:rPr>
                <w:rFonts w:hint="eastAsia" w:ascii="宋体" w:hAnsi="宋体" w:eastAsia="宋体"/>
                <w:b w:val="0"/>
                <w:bCs/>
                <w:color w:val="auto"/>
                <w:sz w:val="24"/>
                <w:szCs w:val="24"/>
                <w:lang w:val="en-US" w:eastAsia="zh-CN"/>
              </w:rPr>
              <w:t>个</w:t>
            </w:r>
          </w:p>
        </w:tc>
        <w:tc>
          <w:tcPr>
            <w:tcW w:w="1014" w:type="dxa"/>
            <w:noWrap w:val="0"/>
            <w:vAlign w:val="top"/>
          </w:tcPr>
          <w:p w14:paraId="1578963A">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15859F6B">
            <w:pPr>
              <w:pStyle w:val="100"/>
              <w:spacing w:line="360" w:lineRule="auto"/>
              <w:jc w:val="center"/>
              <w:rPr>
                <w:rFonts w:ascii="宋体" w:hAnsi="宋体" w:eastAsia="宋体"/>
                <w:b w:val="0"/>
                <w:bCs/>
                <w:color w:val="auto"/>
                <w:sz w:val="24"/>
                <w:szCs w:val="24"/>
                <w:lang w:val="en-US" w:eastAsia="zh-CN"/>
              </w:rPr>
            </w:pPr>
          </w:p>
        </w:tc>
      </w:tr>
      <w:tr w14:paraId="30F6B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648F8508">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21</w:t>
            </w:r>
          </w:p>
        </w:tc>
        <w:tc>
          <w:tcPr>
            <w:tcW w:w="2462" w:type="dxa"/>
            <w:noWrap w:val="0"/>
            <w:vAlign w:val="top"/>
          </w:tcPr>
          <w:p w14:paraId="710851C8">
            <w:pPr>
              <w:pStyle w:val="100"/>
              <w:spacing w:line="360" w:lineRule="auto"/>
              <w:jc w:val="left"/>
              <w:rPr>
                <w:rFonts w:hint="eastAsia"/>
                <w:color w:val="auto"/>
                <w:sz w:val="24"/>
                <w:szCs w:val="24"/>
                <w:vertAlign w:val="baseline"/>
                <w:lang w:val="en-US" w:eastAsia="zh-CN"/>
              </w:rPr>
            </w:pPr>
            <w:r>
              <w:rPr>
                <w:rFonts w:hint="eastAsia"/>
                <w:color w:val="auto"/>
                <w:sz w:val="24"/>
                <w:szCs w:val="24"/>
                <w:vertAlign w:val="baseline"/>
                <w:lang w:val="en-US" w:eastAsia="zh-CN"/>
              </w:rPr>
              <w:t>空调排水泵</w:t>
            </w:r>
          </w:p>
        </w:tc>
        <w:tc>
          <w:tcPr>
            <w:tcW w:w="1850" w:type="dxa"/>
            <w:noWrap w:val="0"/>
            <w:vAlign w:val="top"/>
          </w:tcPr>
          <w:p w14:paraId="311D5464">
            <w:pPr>
              <w:pStyle w:val="100"/>
              <w:spacing w:line="360" w:lineRule="auto"/>
              <w:jc w:val="center"/>
              <w:rPr>
                <w:rFonts w:hint="eastAsia" w:ascii="宋体" w:hAnsi="宋体" w:eastAsia="宋体"/>
                <w:b w:val="0"/>
                <w:bCs/>
                <w:color w:val="auto"/>
                <w:sz w:val="24"/>
                <w:szCs w:val="24"/>
                <w:lang w:val="en-US" w:eastAsia="zh-CN"/>
              </w:rPr>
            </w:pPr>
          </w:p>
        </w:tc>
        <w:tc>
          <w:tcPr>
            <w:tcW w:w="1150" w:type="dxa"/>
            <w:noWrap w:val="0"/>
            <w:vAlign w:val="top"/>
          </w:tcPr>
          <w:p w14:paraId="27938347">
            <w:pPr>
              <w:pStyle w:val="100"/>
              <w:spacing w:line="360" w:lineRule="auto"/>
              <w:jc w:val="center"/>
              <w:rPr>
                <w:rFonts w:hint="eastAsia" w:ascii="宋体" w:hAnsi="宋体" w:eastAsia="宋体"/>
                <w:b w:val="0"/>
                <w:bCs/>
                <w:color w:val="auto"/>
                <w:sz w:val="24"/>
                <w:szCs w:val="24"/>
                <w:lang w:val="en-US" w:eastAsia="zh-CN"/>
              </w:rPr>
            </w:pPr>
            <w:r>
              <w:rPr>
                <w:rFonts w:hint="eastAsia" w:ascii="宋体" w:hAnsi="宋体" w:eastAsia="宋体"/>
                <w:b w:val="0"/>
                <w:bCs/>
                <w:color w:val="auto"/>
                <w:sz w:val="24"/>
                <w:szCs w:val="24"/>
                <w:lang w:val="en-US" w:eastAsia="zh-CN"/>
              </w:rPr>
              <w:t>1个</w:t>
            </w:r>
          </w:p>
        </w:tc>
        <w:tc>
          <w:tcPr>
            <w:tcW w:w="1014" w:type="dxa"/>
            <w:noWrap w:val="0"/>
            <w:vAlign w:val="top"/>
          </w:tcPr>
          <w:p w14:paraId="375651DC">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030741CF">
            <w:pPr>
              <w:pStyle w:val="100"/>
              <w:spacing w:line="360" w:lineRule="auto"/>
              <w:jc w:val="center"/>
              <w:rPr>
                <w:rFonts w:ascii="宋体" w:hAnsi="宋体" w:eastAsia="宋体"/>
                <w:b w:val="0"/>
                <w:bCs/>
                <w:color w:val="auto"/>
                <w:sz w:val="24"/>
                <w:szCs w:val="24"/>
                <w:lang w:val="en-US" w:eastAsia="zh-CN"/>
              </w:rPr>
            </w:pPr>
          </w:p>
        </w:tc>
      </w:tr>
      <w:tr w14:paraId="18278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66575549">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22</w:t>
            </w:r>
          </w:p>
        </w:tc>
        <w:tc>
          <w:tcPr>
            <w:tcW w:w="2462" w:type="dxa"/>
            <w:noWrap w:val="0"/>
            <w:vAlign w:val="top"/>
          </w:tcPr>
          <w:p w14:paraId="753FD07E">
            <w:pPr>
              <w:pStyle w:val="100"/>
              <w:spacing w:line="360" w:lineRule="auto"/>
              <w:jc w:val="left"/>
              <w:rPr>
                <w:rFonts w:hint="eastAsia"/>
                <w:color w:val="auto"/>
                <w:sz w:val="24"/>
                <w:szCs w:val="24"/>
                <w:vertAlign w:val="baseline"/>
                <w:lang w:val="en-US" w:eastAsia="zh-CN"/>
              </w:rPr>
            </w:pPr>
            <w:r>
              <w:rPr>
                <w:rFonts w:hint="eastAsia"/>
                <w:color w:val="auto"/>
                <w:sz w:val="24"/>
                <w:szCs w:val="24"/>
                <w:vertAlign w:val="baseline"/>
                <w:lang w:val="en-US" w:eastAsia="zh-CN"/>
              </w:rPr>
              <w:t>主机控制屏幕</w:t>
            </w:r>
          </w:p>
        </w:tc>
        <w:tc>
          <w:tcPr>
            <w:tcW w:w="1850" w:type="dxa"/>
            <w:noWrap w:val="0"/>
            <w:vAlign w:val="top"/>
          </w:tcPr>
          <w:p w14:paraId="35685BC1">
            <w:pPr>
              <w:pStyle w:val="100"/>
              <w:spacing w:line="360" w:lineRule="auto"/>
              <w:jc w:val="center"/>
              <w:rPr>
                <w:rFonts w:hint="eastAsia" w:hAnsi="宋体"/>
                <w:b w:val="0"/>
                <w:bCs/>
                <w:color w:val="auto"/>
                <w:sz w:val="24"/>
                <w:szCs w:val="24"/>
                <w:lang w:val="en-US" w:eastAsia="zh-CN"/>
              </w:rPr>
            </w:pPr>
            <w:r>
              <w:rPr>
                <w:rFonts w:hint="eastAsia" w:hAnsi="宋体"/>
                <w:b w:val="0"/>
                <w:color w:val="auto"/>
                <w:sz w:val="24"/>
                <w:lang w:val="en-US" w:eastAsia="zh-CN"/>
              </w:rPr>
              <w:t>SALS-340HB</w:t>
            </w:r>
          </w:p>
        </w:tc>
        <w:tc>
          <w:tcPr>
            <w:tcW w:w="1150" w:type="dxa"/>
            <w:noWrap w:val="0"/>
            <w:vAlign w:val="top"/>
          </w:tcPr>
          <w:p w14:paraId="05B895D7">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1只</w:t>
            </w:r>
          </w:p>
        </w:tc>
        <w:tc>
          <w:tcPr>
            <w:tcW w:w="1014" w:type="dxa"/>
            <w:noWrap w:val="0"/>
            <w:vAlign w:val="top"/>
          </w:tcPr>
          <w:p w14:paraId="68EA6483">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1BEB4DE3">
            <w:pPr>
              <w:pStyle w:val="100"/>
              <w:spacing w:line="360" w:lineRule="auto"/>
              <w:jc w:val="center"/>
              <w:rPr>
                <w:rFonts w:ascii="宋体" w:hAnsi="宋体" w:eastAsia="宋体"/>
                <w:b w:val="0"/>
                <w:bCs/>
                <w:color w:val="auto"/>
                <w:sz w:val="24"/>
                <w:szCs w:val="24"/>
                <w:lang w:val="en-US" w:eastAsia="zh-CN"/>
              </w:rPr>
            </w:pPr>
          </w:p>
        </w:tc>
      </w:tr>
      <w:tr w14:paraId="268F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7A8061FB">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23</w:t>
            </w:r>
          </w:p>
        </w:tc>
        <w:tc>
          <w:tcPr>
            <w:tcW w:w="2462" w:type="dxa"/>
            <w:noWrap w:val="0"/>
            <w:vAlign w:val="top"/>
          </w:tcPr>
          <w:p w14:paraId="0D111A1C">
            <w:pPr>
              <w:pStyle w:val="100"/>
              <w:spacing w:line="360" w:lineRule="auto"/>
              <w:jc w:val="left"/>
              <w:rPr>
                <w:rFonts w:hint="eastAsia"/>
                <w:color w:val="auto"/>
                <w:sz w:val="24"/>
                <w:szCs w:val="24"/>
                <w:vertAlign w:val="baseline"/>
                <w:lang w:val="en-US" w:eastAsia="zh-CN"/>
              </w:rPr>
            </w:pPr>
            <w:r>
              <w:rPr>
                <w:rFonts w:hint="eastAsia"/>
                <w:color w:val="auto"/>
                <w:sz w:val="24"/>
                <w:szCs w:val="24"/>
                <w:vertAlign w:val="baseline"/>
                <w:lang w:val="en-US" w:eastAsia="zh-CN"/>
              </w:rPr>
              <w:t>大金空调开关面板</w:t>
            </w:r>
          </w:p>
        </w:tc>
        <w:tc>
          <w:tcPr>
            <w:tcW w:w="1850" w:type="dxa"/>
            <w:noWrap w:val="0"/>
            <w:vAlign w:val="top"/>
          </w:tcPr>
          <w:p w14:paraId="018B4164">
            <w:pPr>
              <w:pStyle w:val="100"/>
              <w:spacing w:line="360" w:lineRule="auto"/>
              <w:jc w:val="center"/>
              <w:rPr>
                <w:rFonts w:hint="eastAsia" w:hAnsi="宋体"/>
                <w:b w:val="0"/>
                <w:bCs/>
                <w:color w:val="auto"/>
                <w:sz w:val="24"/>
                <w:szCs w:val="24"/>
                <w:lang w:val="en-US" w:eastAsia="zh-CN"/>
              </w:rPr>
            </w:pPr>
          </w:p>
        </w:tc>
        <w:tc>
          <w:tcPr>
            <w:tcW w:w="1150" w:type="dxa"/>
            <w:noWrap w:val="0"/>
            <w:vAlign w:val="top"/>
          </w:tcPr>
          <w:p w14:paraId="52DB2A5A">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10块</w:t>
            </w:r>
          </w:p>
        </w:tc>
        <w:tc>
          <w:tcPr>
            <w:tcW w:w="1014" w:type="dxa"/>
            <w:noWrap w:val="0"/>
            <w:vAlign w:val="top"/>
          </w:tcPr>
          <w:p w14:paraId="402159E4">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35FD61A3">
            <w:pPr>
              <w:pStyle w:val="100"/>
              <w:spacing w:line="360" w:lineRule="auto"/>
              <w:jc w:val="center"/>
              <w:rPr>
                <w:rFonts w:ascii="宋体" w:hAnsi="宋体" w:eastAsia="宋体"/>
                <w:b w:val="0"/>
                <w:bCs/>
                <w:color w:val="auto"/>
                <w:sz w:val="24"/>
                <w:szCs w:val="24"/>
                <w:lang w:val="en-US" w:eastAsia="zh-CN"/>
              </w:rPr>
            </w:pPr>
          </w:p>
        </w:tc>
      </w:tr>
      <w:tr w14:paraId="6EBC0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59D2EFDC">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24</w:t>
            </w:r>
          </w:p>
        </w:tc>
        <w:tc>
          <w:tcPr>
            <w:tcW w:w="2462" w:type="dxa"/>
            <w:noWrap w:val="0"/>
            <w:vAlign w:val="top"/>
          </w:tcPr>
          <w:p w14:paraId="763D0CCB">
            <w:pPr>
              <w:pStyle w:val="100"/>
              <w:spacing w:line="360" w:lineRule="auto"/>
              <w:jc w:val="left"/>
              <w:rPr>
                <w:rFonts w:hint="eastAsia"/>
                <w:color w:val="auto"/>
                <w:sz w:val="24"/>
                <w:szCs w:val="24"/>
                <w:vertAlign w:val="baseline"/>
                <w:lang w:val="en-US" w:eastAsia="zh-CN"/>
              </w:rPr>
            </w:pPr>
            <w:r>
              <w:rPr>
                <w:rFonts w:hint="eastAsia"/>
                <w:color w:val="auto"/>
                <w:sz w:val="24"/>
                <w:szCs w:val="24"/>
                <w:vertAlign w:val="baseline"/>
                <w:lang w:val="en-US" w:eastAsia="zh-CN"/>
              </w:rPr>
              <w:t>空调风机柜控制面板</w:t>
            </w:r>
          </w:p>
        </w:tc>
        <w:tc>
          <w:tcPr>
            <w:tcW w:w="1850" w:type="dxa"/>
            <w:noWrap w:val="0"/>
            <w:vAlign w:val="top"/>
          </w:tcPr>
          <w:p w14:paraId="2AF73004">
            <w:pPr>
              <w:pStyle w:val="100"/>
              <w:spacing w:line="360" w:lineRule="auto"/>
              <w:jc w:val="center"/>
              <w:rPr>
                <w:rFonts w:hint="eastAsia" w:hAnsi="宋体"/>
                <w:b w:val="0"/>
                <w:bCs/>
                <w:color w:val="auto"/>
                <w:sz w:val="24"/>
                <w:szCs w:val="24"/>
                <w:lang w:val="en-US" w:eastAsia="zh-CN"/>
              </w:rPr>
            </w:pPr>
          </w:p>
        </w:tc>
        <w:tc>
          <w:tcPr>
            <w:tcW w:w="1150" w:type="dxa"/>
            <w:noWrap w:val="0"/>
            <w:vAlign w:val="top"/>
          </w:tcPr>
          <w:p w14:paraId="6B894C2B">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10块</w:t>
            </w:r>
          </w:p>
        </w:tc>
        <w:tc>
          <w:tcPr>
            <w:tcW w:w="1014" w:type="dxa"/>
            <w:noWrap w:val="0"/>
            <w:vAlign w:val="top"/>
          </w:tcPr>
          <w:p w14:paraId="6660FB03">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7866623B">
            <w:pPr>
              <w:pStyle w:val="100"/>
              <w:spacing w:line="360" w:lineRule="auto"/>
              <w:jc w:val="center"/>
              <w:rPr>
                <w:rFonts w:ascii="宋体" w:hAnsi="宋体" w:eastAsia="宋体"/>
                <w:b w:val="0"/>
                <w:bCs/>
                <w:color w:val="auto"/>
                <w:sz w:val="24"/>
                <w:szCs w:val="24"/>
                <w:lang w:val="en-US" w:eastAsia="zh-CN"/>
              </w:rPr>
            </w:pPr>
          </w:p>
        </w:tc>
      </w:tr>
      <w:tr w14:paraId="04664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2DAD0F8E">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25</w:t>
            </w:r>
          </w:p>
        </w:tc>
        <w:tc>
          <w:tcPr>
            <w:tcW w:w="2462" w:type="dxa"/>
            <w:noWrap w:val="0"/>
            <w:vAlign w:val="top"/>
          </w:tcPr>
          <w:p w14:paraId="1101B6AC">
            <w:pPr>
              <w:pStyle w:val="100"/>
              <w:spacing w:line="360" w:lineRule="auto"/>
              <w:jc w:val="left"/>
              <w:rPr>
                <w:rFonts w:hint="eastAsia"/>
                <w:color w:val="auto"/>
                <w:sz w:val="24"/>
                <w:szCs w:val="24"/>
                <w:vertAlign w:val="baseline"/>
                <w:lang w:val="en-US" w:eastAsia="zh-CN"/>
              </w:rPr>
            </w:pPr>
            <w:r>
              <w:rPr>
                <w:rFonts w:hint="eastAsia"/>
                <w:color w:val="auto"/>
                <w:sz w:val="24"/>
                <w:szCs w:val="24"/>
                <w:vertAlign w:val="baseline"/>
                <w:lang w:val="en-US" w:eastAsia="zh-CN"/>
              </w:rPr>
              <w:t xml:space="preserve"> D32空开</w:t>
            </w:r>
          </w:p>
        </w:tc>
        <w:tc>
          <w:tcPr>
            <w:tcW w:w="1850" w:type="dxa"/>
            <w:noWrap w:val="0"/>
            <w:vAlign w:val="top"/>
          </w:tcPr>
          <w:p w14:paraId="65DAA343">
            <w:pPr>
              <w:pStyle w:val="100"/>
              <w:spacing w:line="360" w:lineRule="auto"/>
              <w:jc w:val="center"/>
              <w:rPr>
                <w:rFonts w:hint="eastAsia" w:hAnsi="宋体"/>
                <w:b w:val="0"/>
                <w:bCs/>
                <w:color w:val="auto"/>
                <w:sz w:val="24"/>
                <w:szCs w:val="24"/>
                <w:lang w:val="en-US" w:eastAsia="zh-CN"/>
              </w:rPr>
            </w:pPr>
          </w:p>
        </w:tc>
        <w:tc>
          <w:tcPr>
            <w:tcW w:w="1150" w:type="dxa"/>
            <w:noWrap w:val="0"/>
            <w:vAlign w:val="top"/>
          </w:tcPr>
          <w:p w14:paraId="09CEF26D">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10只</w:t>
            </w:r>
          </w:p>
        </w:tc>
        <w:tc>
          <w:tcPr>
            <w:tcW w:w="1014" w:type="dxa"/>
            <w:noWrap w:val="0"/>
            <w:vAlign w:val="top"/>
          </w:tcPr>
          <w:p w14:paraId="39DEDDD0">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60377821">
            <w:pPr>
              <w:pStyle w:val="100"/>
              <w:spacing w:line="360" w:lineRule="auto"/>
              <w:jc w:val="center"/>
              <w:rPr>
                <w:rFonts w:ascii="宋体" w:hAnsi="宋体" w:eastAsia="宋体"/>
                <w:b w:val="0"/>
                <w:bCs/>
                <w:color w:val="auto"/>
                <w:sz w:val="24"/>
                <w:szCs w:val="24"/>
                <w:lang w:val="en-US" w:eastAsia="zh-CN"/>
              </w:rPr>
            </w:pPr>
          </w:p>
        </w:tc>
      </w:tr>
      <w:tr w14:paraId="4998C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651E4258">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26</w:t>
            </w:r>
          </w:p>
        </w:tc>
        <w:tc>
          <w:tcPr>
            <w:tcW w:w="2462" w:type="dxa"/>
            <w:noWrap w:val="0"/>
            <w:vAlign w:val="top"/>
          </w:tcPr>
          <w:p w14:paraId="418424DD">
            <w:pPr>
              <w:pStyle w:val="100"/>
              <w:spacing w:line="360" w:lineRule="auto"/>
              <w:jc w:val="left"/>
              <w:rPr>
                <w:rFonts w:hint="eastAsia"/>
                <w:color w:val="auto"/>
                <w:sz w:val="24"/>
                <w:szCs w:val="24"/>
                <w:vertAlign w:val="baseline"/>
                <w:lang w:val="en-US" w:eastAsia="zh-CN"/>
              </w:rPr>
            </w:pPr>
            <w:r>
              <w:rPr>
                <w:rFonts w:hint="eastAsia"/>
                <w:color w:val="auto"/>
                <w:sz w:val="24"/>
                <w:szCs w:val="24"/>
                <w:vertAlign w:val="baseline"/>
                <w:lang w:val="en-US" w:eastAsia="zh-CN"/>
              </w:rPr>
              <w:t>指示/开关按钮</w:t>
            </w:r>
          </w:p>
        </w:tc>
        <w:tc>
          <w:tcPr>
            <w:tcW w:w="1850" w:type="dxa"/>
            <w:noWrap w:val="0"/>
            <w:vAlign w:val="top"/>
          </w:tcPr>
          <w:p w14:paraId="6E288694">
            <w:pPr>
              <w:pStyle w:val="100"/>
              <w:spacing w:line="360" w:lineRule="auto"/>
              <w:jc w:val="center"/>
              <w:rPr>
                <w:rFonts w:hint="eastAsia" w:hAnsi="宋体"/>
                <w:b w:val="0"/>
                <w:bCs/>
                <w:color w:val="auto"/>
                <w:sz w:val="24"/>
                <w:szCs w:val="24"/>
                <w:lang w:val="en-US" w:eastAsia="zh-CN"/>
              </w:rPr>
            </w:pPr>
          </w:p>
        </w:tc>
        <w:tc>
          <w:tcPr>
            <w:tcW w:w="1150" w:type="dxa"/>
            <w:noWrap w:val="0"/>
            <w:vAlign w:val="top"/>
          </w:tcPr>
          <w:p w14:paraId="4085B275">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20个</w:t>
            </w:r>
          </w:p>
        </w:tc>
        <w:tc>
          <w:tcPr>
            <w:tcW w:w="1014" w:type="dxa"/>
            <w:noWrap w:val="0"/>
            <w:vAlign w:val="top"/>
          </w:tcPr>
          <w:p w14:paraId="034261D7">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75C10885">
            <w:pPr>
              <w:pStyle w:val="100"/>
              <w:spacing w:line="360" w:lineRule="auto"/>
              <w:jc w:val="center"/>
              <w:rPr>
                <w:rFonts w:ascii="宋体" w:hAnsi="宋体" w:eastAsia="宋体"/>
                <w:b w:val="0"/>
                <w:bCs/>
                <w:color w:val="auto"/>
                <w:sz w:val="24"/>
                <w:szCs w:val="24"/>
                <w:lang w:val="en-US" w:eastAsia="zh-CN"/>
              </w:rPr>
            </w:pPr>
          </w:p>
        </w:tc>
      </w:tr>
      <w:tr w14:paraId="70942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4E89C717">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27</w:t>
            </w:r>
          </w:p>
        </w:tc>
        <w:tc>
          <w:tcPr>
            <w:tcW w:w="2462" w:type="dxa"/>
            <w:noWrap w:val="0"/>
            <w:vAlign w:val="top"/>
          </w:tcPr>
          <w:p w14:paraId="43DA3E8F">
            <w:pPr>
              <w:pStyle w:val="100"/>
              <w:spacing w:line="360" w:lineRule="auto"/>
              <w:jc w:val="left"/>
              <w:rPr>
                <w:rFonts w:hint="eastAsia"/>
                <w:color w:val="auto"/>
                <w:sz w:val="24"/>
                <w:szCs w:val="24"/>
                <w:vertAlign w:val="baseline"/>
                <w:lang w:val="en-US" w:eastAsia="zh-CN"/>
              </w:rPr>
            </w:pPr>
            <w:r>
              <w:rPr>
                <w:rFonts w:hint="eastAsia"/>
                <w:color w:val="auto"/>
                <w:sz w:val="24"/>
                <w:szCs w:val="24"/>
                <w:vertAlign w:val="baseline"/>
                <w:lang w:val="en-US" w:eastAsia="zh-CN"/>
              </w:rPr>
              <w:t>空调风箱变频器C2000</w:t>
            </w:r>
          </w:p>
        </w:tc>
        <w:tc>
          <w:tcPr>
            <w:tcW w:w="1850" w:type="dxa"/>
            <w:noWrap w:val="0"/>
            <w:vAlign w:val="top"/>
          </w:tcPr>
          <w:p w14:paraId="0748DB49">
            <w:pPr>
              <w:pStyle w:val="100"/>
              <w:spacing w:line="360" w:lineRule="auto"/>
              <w:jc w:val="center"/>
              <w:rPr>
                <w:rFonts w:hint="eastAsia" w:hAnsi="宋体"/>
                <w:b w:val="0"/>
                <w:bCs/>
                <w:color w:val="auto"/>
                <w:sz w:val="24"/>
                <w:szCs w:val="24"/>
                <w:lang w:val="en-US" w:eastAsia="zh-CN"/>
              </w:rPr>
            </w:pPr>
            <w:r>
              <w:rPr>
                <w:rFonts w:hint="eastAsia" w:hAnsi="宋体"/>
                <w:b w:val="0"/>
                <w:color w:val="auto"/>
                <w:sz w:val="24"/>
                <w:lang w:val="en-US" w:eastAsia="zh-CN"/>
              </w:rPr>
              <w:t>VFD110C43A</w:t>
            </w:r>
          </w:p>
        </w:tc>
        <w:tc>
          <w:tcPr>
            <w:tcW w:w="1150" w:type="dxa"/>
            <w:noWrap w:val="0"/>
            <w:vAlign w:val="top"/>
          </w:tcPr>
          <w:p w14:paraId="76794802">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1只</w:t>
            </w:r>
          </w:p>
        </w:tc>
        <w:tc>
          <w:tcPr>
            <w:tcW w:w="1014" w:type="dxa"/>
            <w:noWrap w:val="0"/>
            <w:vAlign w:val="top"/>
          </w:tcPr>
          <w:p w14:paraId="790A3719">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4992A847">
            <w:pPr>
              <w:pStyle w:val="100"/>
              <w:spacing w:line="360" w:lineRule="auto"/>
              <w:jc w:val="center"/>
              <w:rPr>
                <w:rFonts w:ascii="宋体" w:hAnsi="宋体" w:eastAsia="宋体"/>
                <w:b w:val="0"/>
                <w:bCs/>
                <w:color w:val="auto"/>
                <w:sz w:val="24"/>
                <w:szCs w:val="24"/>
                <w:lang w:val="en-US" w:eastAsia="zh-CN"/>
              </w:rPr>
            </w:pPr>
          </w:p>
        </w:tc>
      </w:tr>
      <w:tr w14:paraId="651D1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16150383">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28</w:t>
            </w:r>
          </w:p>
        </w:tc>
        <w:tc>
          <w:tcPr>
            <w:tcW w:w="2462" w:type="dxa"/>
            <w:noWrap w:val="0"/>
            <w:vAlign w:val="top"/>
          </w:tcPr>
          <w:p w14:paraId="1AC40A98">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 xml:space="preserve">水泵控制仪ALTEC DC220 </w:t>
            </w:r>
          </w:p>
        </w:tc>
        <w:tc>
          <w:tcPr>
            <w:tcW w:w="1850" w:type="dxa"/>
            <w:noWrap w:val="0"/>
            <w:vAlign w:val="top"/>
          </w:tcPr>
          <w:p w14:paraId="78B1B210">
            <w:pPr>
              <w:pStyle w:val="100"/>
              <w:spacing w:line="360" w:lineRule="auto"/>
              <w:jc w:val="center"/>
              <w:rPr>
                <w:rFonts w:hint="eastAsia" w:ascii="宋体" w:hAnsi="宋体"/>
                <w:b w:val="0"/>
                <w:bCs/>
                <w:color w:val="auto"/>
                <w:kern w:val="2"/>
                <w:sz w:val="24"/>
                <w:szCs w:val="24"/>
                <w:lang w:val="en-US" w:eastAsia="zh-CN" w:bidi="ar-SA"/>
              </w:rPr>
            </w:pPr>
          </w:p>
        </w:tc>
        <w:tc>
          <w:tcPr>
            <w:tcW w:w="1150" w:type="dxa"/>
            <w:noWrap w:val="0"/>
            <w:vAlign w:val="top"/>
          </w:tcPr>
          <w:p w14:paraId="3712C565">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sz w:val="24"/>
                <w:szCs w:val="24"/>
                <w:lang w:val="en-US" w:eastAsia="zh-CN"/>
              </w:rPr>
              <w:t>1个</w:t>
            </w:r>
          </w:p>
        </w:tc>
        <w:tc>
          <w:tcPr>
            <w:tcW w:w="1014" w:type="dxa"/>
            <w:noWrap w:val="0"/>
            <w:vAlign w:val="top"/>
          </w:tcPr>
          <w:p w14:paraId="49288B52">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0211EBDA">
            <w:pPr>
              <w:pStyle w:val="100"/>
              <w:spacing w:line="360" w:lineRule="auto"/>
              <w:jc w:val="center"/>
              <w:rPr>
                <w:rFonts w:ascii="宋体" w:hAnsi="宋体" w:eastAsia="宋体"/>
                <w:b w:val="0"/>
                <w:bCs/>
                <w:color w:val="auto"/>
                <w:sz w:val="24"/>
                <w:szCs w:val="24"/>
                <w:lang w:val="en-US" w:eastAsia="zh-CN"/>
              </w:rPr>
            </w:pPr>
          </w:p>
        </w:tc>
      </w:tr>
      <w:tr w14:paraId="7F86F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53C18C44">
            <w:pPr>
              <w:pStyle w:val="100"/>
              <w:spacing w:line="360" w:lineRule="auto"/>
              <w:jc w:val="center"/>
              <w:rPr>
                <w:rFonts w:hint="eastAsia" w:hAnsi="宋体"/>
                <w:b w:val="0"/>
                <w:bCs/>
                <w:color w:val="auto"/>
                <w:kern w:val="2"/>
                <w:sz w:val="24"/>
                <w:szCs w:val="24"/>
                <w:lang w:val="en-US" w:eastAsia="zh-CN" w:bidi="ar-SA"/>
              </w:rPr>
            </w:pPr>
            <w:r>
              <w:rPr>
                <w:rFonts w:hint="eastAsia" w:hAnsi="宋体"/>
                <w:b w:val="0"/>
                <w:bCs/>
                <w:color w:val="auto"/>
                <w:kern w:val="2"/>
                <w:sz w:val="24"/>
                <w:szCs w:val="24"/>
                <w:lang w:val="en-US" w:eastAsia="zh-CN" w:bidi="ar-SA"/>
              </w:rPr>
              <w:t>29</w:t>
            </w:r>
          </w:p>
        </w:tc>
        <w:tc>
          <w:tcPr>
            <w:tcW w:w="2462" w:type="dxa"/>
            <w:noWrap w:val="0"/>
            <w:vAlign w:val="top"/>
          </w:tcPr>
          <w:p w14:paraId="62909304">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电流仪表</w:t>
            </w:r>
          </w:p>
        </w:tc>
        <w:tc>
          <w:tcPr>
            <w:tcW w:w="1850" w:type="dxa"/>
            <w:noWrap w:val="0"/>
            <w:vAlign w:val="top"/>
          </w:tcPr>
          <w:p w14:paraId="17AABA95">
            <w:pPr>
              <w:pStyle w:val="100"/>
              <w:spacing w:line="360" w:lineRule="auto"/>
              <w:jc w:val="center"/>
              <w:rPr>
                <w:rFonts w:hint="eastAsia" w:ascii="宋体" w:hAnsi="宋体"/>
                <w:b w:val="0"/>
                <w:bCs/>
                <w:color w:val="auto"/>
                <w:kern w:val="2"/>
                <w:sz w:val="24"/>
                <w:szCs w:val="24"/>
                <w:lang w:val="en-US" w:eastAsia="zh-CN" w:bidi="ar-SA"/>
              </w:rPr>
            </w:pPr>
          </w:p>
        </w:tc>
        <w:tc>
          <w:tcPr>
            <w:tcW w:w="1150" w:type="dxa"/>
            <w:noWrap w:val="0"/>
            <w:vAlign w:val="top"/>
          </w:tcPr>
          <w:p w14:paraId="340CAA23">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sz w:val="24"/>
                <w:szCs w:val="24"/>
                <w:lang w:val="en-US" w:eastAsia="zh-CN"/>
              </w:rPr>
              <w:t>10块</w:t>
            </w:r>
          </w:p>
        </w:tc>
        <w:tc>
          <w:tcPr>
            <w:tcW w:w="1014" w:type="dxa"/>
            <w:noWrap w:val="0"/>
            <w:vAlign w:val="top"/>
          </w:tcPr>
          <w:p w14:paraId="03367399">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5D209244">
            <w:pPr>
              <w:pStyle w:val="100"/>
              <w:spacing w:line="360" w:lineRule="auto"/>
              <w:jc w:val="center"/>
              <w:rPr>
                <w:rFonts w:ascii="宋体" w:hAnsi="宋体" w:eastAsia="宋体"/>
                <w:b w:val="0"/>
                <w:bCs/>
                <w:color w:val="auto"/>
                <w:sz w:val="24"/>
                <w:szCs w:val="24"/>
                <w:lang w:val="en-US" w:eastAsia="zh-CN"/>
              </w:rPr>
            </w:pPr>
          </w:p>
        </w:tc>
      </w:tr>
      <w:tr w14:paraId="53977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15EFDE50">
            <w:pPr>
              <w:pStyle w:val="100"/>
              <w:spacing w:line="360" w:lineRule="auto"/>
              <w:jc w:val="center"/>
              <w:rPr>
                <w:rFonts w:hint="eastAsia" w:hAnsi="宋体"/>
                <w:b w:val="0"/>
                <w:bCs/>
                <w:color w:val="auto"/>
                <w:kern w:val="2"/>
                <w:sz w:val="24"/>
                <w:szCs w:val="24"/>
                <w:lang w:val="en-US" w:eastAsia="zh-CN" w:bidi="ar-SA"/>
              </w:rPr>
            </w:pPr>
            <w:r>
              <w:rPr>
                <w:rFonts w:hint="eastAsia" w:hAnsi="宋体"/>
                <w:b w:val="0"/>
                <w:bCs/>
                <w:color w:val="auto"/>
                <w:kern w:val="2"/>
                <w:sz w:val="24"/>
                <w:szCs w:val="24"/>
                <w:lang w:val="en-US" w:eastAsia="zh-CN" w:bidi="ar-SA"/>
              </w:rPr>
              <w:t>30</w:t>
            </w:r>
          </w:p>
        </w:tc>
        <w:tc>
          <w:tcPr>
            <w:tcW w:w="2462" w:type="dxa"/>
            <w:noWrap w:val="0"/>
            <w:vAlign w:val="top"/>
          </w:tcPr>
          <w:p w14:paraId="7FE88320">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冷凝水托盘</w:t>
            </w:r>
          </w:p>
        </w:tc>
        <w:tc>
          <w:tcPr>
            <w:tcW w:w="1850" w:type="dxa"/>
            <w:noWrap w:val="0"/>
            <w:vAlign w:val="top"/>
          </w:tcPr>
          <w:p w14:paraId="315D20FB">
            <w:pPr>
              <w:pStyle w:val="100"/>
              <w:spacing w:line="360" w:lineRule="auto"/>
              <w:jc w:val="center"/>
              <w:rPr>
                <w:rFonts w:hint="eastAsia" w:ascii="宋体" w:hAnsi="宋体"/>
                <w:b w:val="0"/>
                <w:bCs/>
                <w:color w:val="auto"/>
                <w:kern w:val="2"/>
                <w:sz w:val="24"/>
                <w:szCs w:val="24"/>
                <w:lang w:val="en-US" w:eastAsia="zh-CN" w:bidi="ar-SA"/>
              </w:rPr>
            </w:pPr>
          </w:p>
        </w:tc>
        <w:tc>
          <w:tcPr>
            <w:tcW w:w="1150" w:type="dxa"/>
            <w:noWrap w:val="0"/>
            <w:vAlign w:val="top"/>
          </w:tcPr>
          <w:p w14:paraId="544B1E81">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sz w:val="24"/>
                <w:szCs w:val="24"/>
                <w:lang w:val="en-US" w:eastAsia="zh-CN"/>
              </w:rPr>
              <w:t>10个</w:t>
            </w:r>
          </w:p>
        </w:tc>
        <w:tc>
          <w:tcPr>
            <w:tcW w:w="1014" w:type="dxa"/>
            <w:noWrap w:val="0"/>
            <w:vAlign w:val="top"/>
          </w:tcPr>
          <w:p w14:paraId="384E549E">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09F45961">
            <w:pPr>
              <w:pStyle w:val="100"/>
              <w:spacing w:line="360" w:lineRule="auto"/>
              <w:jc w:val="center"/>
              <w:rPr>
                <w:rFonts w:ascii="宋体" w:hAnsi="宋体" w:eastAsia="宋体"/>
                <w:b w:val="0"/>
                <w:bCs/>
                <w:color w:val="auto"/>
                <w:sz w:val="24"/>
                <w:szCs w:val="24"/>
                <w:lang w:val="en-US" w:eastAsia="zh-CN"/>
              </w:rPr>
            </w:pPr>
          </w:p>
        </w:tc>
      </w:tr>
      <w:tr w14:paraId="1C2B5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66EC3BD4">
            <w:pPr>
              <w:pStyle w:val="100"/>
              <w:spacing w:line="360" w:lineRule="auto"/>
              <w:jc w:val="center"/>
              <w:rPr>
                <w:rFonts w:hint="eastAsia" w:hAnsi="宋体"/>
                <w:b w:val="0"/>
                <w:bCs/>
                <w:color w:val="auto"/>
                <w:kern w:val="2"/>
                <w:sz w:val="24"/>
                <w:szCs w:val="24"/>
                <w:lang w:val="en-US" w:eastAsia="zh-CN" w:bidi="ar-SA"/>
              </w:rPr>
            </w:pPr>
            <w:r>
              <w:rPr>
                <w:rFonts w:hint="eastAsia" w:hAnsi="宋体"/>
                <w:b w:val="0"/>
                <w:bCs/>
                <w:color w:val="auto"/>
                <w:kern w:val="2"/>
                <w:sz w:val="24"/>
                <w:szCs w:val="24"/>
                <w:lang w:val="en-US" w:eastAsia="zh-CN" w:bidi="ar-SA"/>
              </w:rPr>
              <w:t>31</w:t>
            </w:r>
          </w:p>
        </w:tc>
        <w:tc>
          <w:tcPr>
            <w:tcW w:w="2462" w:type="dxa"/>
            <w:noWrap w:val="0"/>
            <w:vAlign w:val="top"/>
          </w:tcPr>
          <w:p w14:paraId="48C4A976">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水压力表</w:t>
            </w:r>
          </w:p>
        </w:tc>
        <w:tc>
          <w:tcPr>
            <w:tcW w:w="1850" w:type="dxa"/>
            <w:noWrap w:val="0"/>
            <w:vAlign w:val="top"/>
          </w:tcPr>
          <w:p w14:paraId="09B94CAD">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color w:val="auto"/>
                <w:sz w:val="24"/>
                <w:lang w:val="en-US" w:eastAsia="zh-CN"/>
              </w:rPr>
              <w:t>Y-100</w:t>
            </w:r>
          </w:p>
        </w:tc>
        <w:tc>
          <w:tcPr>
            <w:tcW w:w="1150" w:type="dxa"/>
            <w:noWrap w:val="0"/>
            <w:vAlign w:val="top"/>
          </w:tcPr>
          <w:p w14:paraId="4908AA48">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sz w:val="24"/>
                <w:szCs w:val="24"/>
                <w:lang w:val="en-US" w:eastAsia="zh-CN"/>
              </w:rPr>
              <w:t>10个</w:t>
            </w:r>
          </w:p>
        </w:tc>
        <w:tc>
          <w:tcPr>
            <w:tcW w:w="1014" w:type="dxa"/>
            <w:noWrap w:val="0"/>
            <w:vAlign w:val="top"/>
          </w:tcPr>
          <w:p w14:paraId="27F67F12">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5618C3D1">
            <w:pPr>
              <w:pStyle w:val="100"/>
              <w:spacing w:line="360" w:lineRule="auto"/>
              <w:jc w:val="center"/>
              <w:rPr>
                <w:rFonts w:ascii="宋体" w:hAnsi="宋体" w:eastAsia="宋体"/>
                <w:b w:val="0"/>
                <w:bCs/>
                <w:color w:val="auto"/>
                <w:sz w:val="24"/>
                <w:szCs w:val="24"/>
                <w:lang w:val="en-US" w:eastAsia="zh-CN"/>
              </w:rPr>
            </w:pPr>
          </w:p>
        </w:tc>
      </w:tr>
      <w:tr w14:paraId="5B74D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3AE68EB9">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32</w:t>
            </w:r>
          </w:p>
        </w:tc>
        <w:tc>
          <w:tcPr>
            <w:tcW w:w="2462" w:type="dxa"/>
            <w:noWrap w:val="0"/>
            <w:vAlign w:val="top"/>
          </w:tcPr>
          <w:p w14:paraId="31401E18">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4分S管（铜）</w:t>
            </w:r>
          </w:p>
        </w:tc>
        <w:tc>
          <w:tcPr>
            <w:tcW w:w="1850" w:type="dxa"/>
            <w:noWrap w:val="0"/>
            <w:vAlign w:val="top"/>
          </w:tcPr>
          <w:p w14:paraId="61C1B510">
            <w:pPr>
              <w:pStyle w:val="100"/>
              <w:spacing w:line="360" w:lineRule="auto"/>
              <w:jc w:val="center"/>
              <w:rPr>
                <w:rFonts w:hint="eastAsia" w:ascii="宋体" w:hAnsi="宋体"/>
                <w:b w:val="0"/>
                <w:bCs/>
                <w:color w:val="auto"/>
                <w:kern w:val="2"/>
                <w:sz w:val="24"/>
                <w:szCs w:val="24"/>
                <w:lang w:val="en-US" w:eastAsia="zh-CN" w:bidi="ar-SA"/>
              </w:rPr>
            </w:pPr>
          </w:p>
        </w:tc>
        <w:tc>
          <w:tcPr>
            <w:tcW w:w="1150" w:type="dxa"/>
            <w:noWrap w:val="0"/>
            <w:vAlign w:val="top"/>
          </w:tcPr>
          <w:p w14:paraId="25F883FE">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sz w:val="24"/>
                <w:szCs w:val="24"/>
                <w:lang w:val="en-US" w:eastAsia="zh-CN"/>
              </w:rPr>
              <w:t>10个</w:t>
            </w:r>
          </w:p>
        </w:tc>
        <w:tc>
          <w:tcPr>
            <w:tcW w:w="1014" w:type="dxa"/>
            <w:noWrap w:val="0"/>
            <w:vAlign w:val="top"/>
          </w:tcPr>
          <w:p w14:paraId="69B197EA">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14EDB989">
            <w:pPr>
              <w:pStyle w:val="100"/>
              <w:spacing w:line="360" w:lineRule="auto"/>
              <w:jc w:val="center"/>
              <w:rPr>
                <w:rFonts w:ascii="宋体" w:hAnsi="宋体" w:eastAsia="宋体"/>
                <w:b w:val="0"/>
                <w:bCs/>
                <w:color w:val="auto"/>
                <w:sz w:val="24"/>
                <w:szCs w:val="24"/>
                <w:lang w:val="en-US" w:eastAsia="zh-CN"/>
              </w:rPr>
            </w:pPr>
          </w:p>
        </w:tc>
      </w:tr>
      <w:tr w14:paraId="7210F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5D0F843B">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33</w:t>
            </w:r>
          </w:p>
        </w:tc>
        <w:tc>
          <w:tcPr>
            <w:tcW w:w="2462" w:type="dxa"/>
            <w:noWrap w:val="0"/>
            <w:vAlign w:val="top"/>
          </w:tcPr>
          <w:p w14:paraId="25B6C9F2">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6分闸阀（铜）</w:t>
            </w:r>
          </w:p>
        </w:tc>
        <w:tc>
          <w:tcPr>
            <w:tcW w:w="1850" w:type="dxa"/>
            <w:noWrap w:val="0"/>
            <w:vAlign w:val="top"/>
          </w:tcPr>
          <w:p w14:paraId="173AB71C">
            <w:pPr>
              <w:pStyle w:val="100"/>
              <w:spacing w:line="360" w:lineRule="auto"/>
              <w:jc w:val="center"/>
              <w:rPr>
                <w:rFonts w:hint="eastAsia" w:ascii="宋体" w:hAnsi="宋体"/>
                <w:b w:val="0"/>
                <w:bCs/>
                <w:color w:val="auto"/>
                <w:kern w:val="2"/>
                <w:sz w:val="24"/>
                <w:szCs w:val="24"/>
                <w:lang w:val="en-US" w:eastAsia="zh-CN" w:bidi="ar-SA"/>
              </w:rPr>
            </w:pPr>
          </w:p>
        </w:tc>
        <w:tc>
          <w:tcPr>
            <w:tcW w:w="1150" w:type="dxa"/>
            <w:noWrap w:val="0"/>
            <w:vAlign w:val="top"/>
          </w:tcPr>
          <w:p w14:paraId="4A2CB1FF">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sz w:val="24"/>
                <w:szCs w:val="24"/>
                <w:lang w:val="en-US" w:eastAsia="zh-CN"/>
              </w:rPr>
              <w:t>10个</w:t>
            </w:r>
          </w:p>
        </w:tc>
        <w:tc>
          <w:tcPr>
            <w:tcW w:w="1014" w:type="dxa"/>
            <w:noWrap w:val="0"/>
            <w:vAlign w:val="top"/>
          </w:tcPr>
          <w:p w14:paraId="68CAF297">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4C40ED42">
            <w:pPr>
              <w:pStyle w:val="100"/>
              <w:spacing w:line="360" w:lineRule="auto"/>
              <w:jc w:val="center"/>
              <w:rPr>
                <w:rFonts w:ascii="宋体" w:hAnsi="宋体" w:eastAsia="宋体"/>
                <w:b w:val="0"/>
                <w:bCs/>
                <w:color w:val="auto"/>
                <w:sz w:val="24"/>
                <w:szCs w:val="24"/>
                <w:lang w:val="en-US" w:eastAsia="zh-CN"/>
              </w:rPr>
            </w:pPr>
          </w:p>
        </w:tc>
      </w:tr>
      <w:tr w14:paraId="26171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6A504694">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34</w:t>
            </w:r>
          </w:p>
        </w:tc>
        <w:tc>
          <w:tcPr>
            <w:tcW w:w="2462" w:type="dxa"/>
            <w:noWrap w:val="0"/>
            <w:vAlign w:val="top"/>
          </w:tcPr>
          <w:p w14:paraId="615E39FB">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4分浮球阀（铜）</w:t>
            </w:r>
          </w:p>
        </w:tc>
        <w:tc>
          <w:tcPr>
            <w:tcW w:w="1850" w:type="dxa"/>
            <w:noWrap w:val="0"/>
            <w:vAlign w:val="top"/>
          </w:tcPr>
          <w:p w14:paraId="2A328742">
            <w:pPr>
              <w:pStyle w:val="100"/>
              <w:spacing w:line="360" w:lineRule="auto"/>
              <w:jc w:val="center"/>
              <w:rPr>
                <w:rFonts w:hint="eastAsia" w:ascii="宋体" w:hAnsi="宋体"/>
                <w:b w:val="0"/>
                <w:bCs/>
                <w:color w:val="auto"/>
                <w:kern w:val="2"/>
                <w:sz w:val="24"/>
                <w:szCs w:val="24"/>
                <w:lang w:val="en-US" w:eastAsia="zh-CN" w:bidi="ar-SA"/>
              </w:rPr>
            </w:pPr>
          </w:p>
        </w:tc>
        <w:tc>
          <w:tcPr>
            <w:tcW w:w="1150" w:type="dxa"/>
            <w:noWrap w:val="0"/>
            <w:vAlign w:val="top"/>
          </w:tcPr>
          <w:p w14:paraId="4D95AAA1">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sz w:val="24"/>
                <w:szCs w:val="24"/>
                <w:lang w:val="en-US" w:eastAsia="zh-CN"/>
              </w:rPr>
              <w:t>10个</w:t>
            </w:r>
          </w:p>
        </w:tc>
        <w:tc>
          <w:tcPr>
            <w:tcW w:w="1014" w:type="dxa"/>
            <w:noWrap w:val="0"/>
            <w:vAlign w:val="top"/>
          </w:tcPr>
          <w:p w14:paraId="21F865ED">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6A30C1B9">
            <w:pPr>
              <w:pStyle w:val="100"/>
              <w:spacing w:line="360" w:lineRule="auto"/>
              <w:jc w:val="center"/>
              <w:rPr>
                <w:rFonts w:ascii="宋体" w:hAnsi="宋体" w:eastAsia="宋体"/>
                <w:b w:val="0"/>
                <w:bCs/>
                <w:color w:val="auto"/>
                <w:sz w:val="24"/>
                <w:szCs w:val="24"/>
                <w:lang w:val="en-US" w:eastAsia="zh-CN"/>
              </w:rPr>
            </w:pPr>
          </w:p>
        </w:tc>
      </w:tr>
      <w:tr w14:paraId="56D36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6586032D">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35</w:t>
            </w:r>
          </w:p>
        </w:tc>
        <w:tc>
          <w:tcPr>
            <w:tcW w:w="2462" w:type="dxa"/>
            <w:noWrap w:val="0"/>
            <w:vAlign w:val="top"/>
          </w:tcPr>
          <w:p w14:paraId="44DD90AA">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6分排气阀（铜）</w:t>
            </w:r>
          </w:p>
        </w:tc>
        <w:tc>
          <w:tcPr>
            <w:tcW w:w="1850" w:type="dxa"/>
            <w:noWrap w:val="0"/>
            <w:vAlign w:val="top"/>
          </w:tcPr>
          <w:p w14:paraId="4EB3890B">
            <w:pPr>
              <w:pStyle w:val="100"/>
              <w:spacing w:line="360" w:lineRule="auto"/>
              <w:jc w:val="center"/>
              <w:rPr>
                <w:rFonts w:hint="eastAsia" w:ascii="宋体" w:hAnsi="宋体"/>
                <w:b w:val="0"/>
                <w:bCs/>
                <w:color w:val="auto"/>
                <w:kern w:val="2"/>
                <w:sz w:val="24"/>
                <w:szCs w:val="24"/>
                <w:lang w:val="en-US" w:eastAsia="zh-CN" w:bidi="ar-SA"/>
              </w:rPr>
            </w:pPr>
          </w:p>
        </w:tc>
        <w:tc>
          <w:tcPr>
            <w:tcW w:w="1150" w:type="dxa"/>
            <w:noWrap w:val="0"/>
            <w:vAlign w:val="top"/>
          </w:tcPr>
          <w:p w14:paraId="6F007BAF">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sz w:val="24"/>
                <w:szCs w:val="24"/>
                <w:lang w:val="en-US" w:eastAsia="zh-CN"/>
              </w:rPr>
              <w:t>10个</w:t>
            </w:r>
          </w:p>
        </w:tc>
        <w:tc>
          <w:tcPr>
            <w:tcW w:w="1014" w:type="dxa"/>
            <w:noWrap w:val="0"/>
            <w:vAlign w:val="top"/>
          </w:tcPr>
          <w:p w14:paraId="5D4FE0E0">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1221C928">
            <w:pPr>
              <w:pStyle w:val="100"/>
              <w:spacing w:line="360" w:lineRule="auto"/>
              <w:jc w:val="center"/>
              <w:rPr>
                <w:rFonts w:ascii="宋体" w:hAnsi="宋体" w:eastAsia="宋体"/>
                <w:b w:val="0"/>
                <w:bCs/>
                <w:color w:val="auto"/>
                <w:sz w:val="24"/>
                <w:szCs w:val="24"/>
                <w:lang w:val="en-US" w:eastAsia="zh-CN"/>
              </w:rPr>
            </w:pPr>
          </w:p>
        </w:tc>
      </w:tr>
      <w:tr w14:paraId="060A8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3AF883C1">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36</w:t>
            </w:r>
          </w:p>
        </w:tc>
        <w:tc>
          <w:tcPr>
            <w:tcW w:w="2462" w:type="dxa"/>
            <w:noWrap w:val="0"/>
            <w:vAlign w:val="top"/>
          </w:tcPr>
          <w:p w14:paraId="00BD6AC9">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1寸排气阀（铜）</w:t>
            </w:r>
          </w:p>
        </w:tc>
        <w:tc>
          <w:tcPr>
            <w:tcW w:w="1850" w:type="dxa"/>
            <w:noWrap w:val="0"/>
            <w:vAlign w:val="top"/>
          </w:tcPr>
          <w:p w14:paraId="3EB5A4DC">
            <w:pPr>
              <w:pStyle w:val="100"/>
              <w:spacing w:line="360" w:lineRule="auto"/>
              <w:jc w:val="center"/>
              <w:rPr>
                <w:rFonts w:hint="eastAsia" w:ascii="宋体" w:hAnsi="宋体"/>
                <w:b w:val="0"/>
                <w:bCs/>
                <w:color w:val="auto"/>
                <w:kern w:val="2"/>
                <w:sz w:val="24"/>
                <w:szCs w:val="24"/>
                <w:lang w:val="en-US" w:eastAsia="zh-CN" w:bidi="ar-SA"/>
              </w:rPr>
            </w:pPr>
          </w:p>
        </w:tc>
        <w:tc>
          <w:tcPr>
            <w:tcW w:w="1150" w:type="dxa"/>
            <w:noWrap w:val="0"/>
            <w:vAlign w:val="top"/>
          </w:tcPr>
          <w:p w14:paraId="03C6FC4B">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sz w:val="24"/>
                <w:szCs w:val="24"/>
                <w:lang w:val="en-US" w:eastAsia="zh-CN"/>
              </w:rPr>
              <w:t>10个</w:t>
            </w:r>
          </w:p>
        </w:tc>
        <w:tc>
          <w:tcPr>
            <w:tcW w:w="1014" w:type="dxa"/>
            <w:noWrap w:val="0"/>
            <w:vAlign w:val="top"/>
          </w:tcPr>
          <w:p w14:paraId="09ED76A3">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16588CA3">
            <w:pPr>
              <w:pStyle w:val="100"/>
              <w:spacing w:line="360" w:lineRule="auto"/>
              <w:jc w:val="center"/>
              <w:rPr>
                <w:rFonts w:ascii="宋体" w:hAnsi="宋体" w:eastAsia="宋体"/>
                <w:b w:val="0"/>
                <w:bCs/>
                <w:color w:val="auto"/>
                <w:sz w:val="24"/>
                <w:szCs w:val="24"/>
                <w:lang w:val="en-US" w:eastAsia="zh-CN"/>
              </w:rPr>
            </w:pPr>
          </w:p>
        </w:tc>
      </w:tr>
      <w:tr w14:paraId="3722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4C91BA87">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37</w:t>
            </w:r>
          </w:p>
        </w:tc>
        <w:tc>
          <w:tcPr>
            <w:tcW w:w="2462" w:type="dxa"/>
            <w:noWrap w:val="0"/>
            <w:vAlign w:val="top"/>
          </w:tcPr>
          <w:p w14:paraId="28100C8A">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压缩机高低压力表</w:t>
            </w:r>
          </w:p>
        </w:tc>
        <w:tc>
          <w:tcPr>
            <w:tcW w:w="1850" w:type="dxa"/>
            <w:noWrap w:val="0"/>
            <w:vAlign w:val="top"/>
          </w:tcPr>
          <w:p w14:paraId="54F371FF">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color w:val="auto"/>
                <w:sz w:val="24"/>
                <w:lang w:val="en-US" w:eastAsia="zh-CN"/>
              </w:rPr>
              <w:t>YN-60ZT</w:t>
            </w:r>
          </w:p>
        </w:tc>
        <w:tc>
          <w:tcPr>
            <w:tcW w:w="1150" w:type="dxa"/>
            <w:noWrap w:val="0"/>
            <w:vAlign w:val="top"/>
          </w:tcPr>
          <w:p w14:paraId="3CCFA8CC">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sz w:val="24"/>
                <w:szCs w:val="24"/>
                <w:lang w:val="en-US" w:eastAsia="zh-CN"/>
              </w:rPr>
              <w:t>10个</w:t>
            </w:r>
          </w:p>
        </w:tc>
        <w:tc>
          <w:tcPr>
            <w:tcW w:w="1014" w:type="dxa"/>
            <w:noWrap w:val="0"/>
            <w:vAlign w:val="top"/>
          </w:tcPr>
          <w:p w14:paraId="2AB0FE07">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59C25DBD">
            <w:pPr>
              <w:pStyle w:val="100"/>
              <w:spacing w:line="360" w:lineRule="auto"/>
              <w:jc w:val="center"/>
              <w:rPr>
                <w:rFonts w:ascii="宋体" w:hAnsi="宋体" w:eastAsia="宋体"/>
                <w:b w:val="0"/>
                <w:bCs/>
                <w:color w:val="auto"/>
                <w:sz w:val="24"/>
                <w:szCs w:val="24"/>
                <w:lang w:val="en-US" w:eastAsia="zh-CN"/>
              </w:rPr>
            </w:pPr>
          </w:p>
        </w:tc>
      </w:tr>
      <w:tr w14:paraId="6E4B4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7AEB20B9">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38</w:t>
            </w:r>
          </w:p>
        </w:tc>
        <w:tc>
          <w:tcPr>
            <w:tcW w:w="2462" w:type="dxa"/>
            <w:noWrap w:val="0"/>
            <w:vAlign w:val="top"/>
          </w:tcPr>
          <w:p w14:paraId="64ABD9E9">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压缩机指示灯</w:t>
            </w:r>
          </w:p>
        </w:tc>
        <w:tc>
          <w:tcPr>
            <w:tcW w:w="1850" w:type="dxa"/>
            <w:noWrap w:val="0"/>
            <w:vAlign w:val="top"/>
          </w:tcPr>
          <w:p w14:paraId="08E7E993">
            <w:pPr>
              <w:pStyle w:val="100"/>
              <w:spacing w:line="360" w:lineRule="auto"/>
              <w:jc w:val="center"/>
              <w:rPr>
                <w:rFonts w:hint="eastAsia" w:ascii="宋体" w:hAnsi="宋体"/>
                <w:b w:val="0"/>
                <w:bCs/>
                <w:color w:val="auto"/>
                <w:kern w:val="2"/>
                <w:sz w:val="24"/>
                <w:szCs w:val="24"/>
                <w:lang w:val="en-US" w:eastAsia="zh-CN" w:bidi="ar-SA"/>
              </w:rPr>
            </w:pPr>
          </w:p>
        </w:tc>
        <w:tc>
          <w:tcPr>
            <w:tcW w:w="1150" w:type="dxa"/>
            <w:noWrap w:val="0"/>
            <w:vAlign w:val="top"/>
          </w:tcPr>
          <w:p w14:paraId="6909CF0E">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sz w:val="24"/>
                <w:szCs w:val="24"/>
                <w:lang w:val="en-US" w:eastAsia="zh-CN"/>
              </w:rPr>
              <w:t>10个</w:t>
            </w:r>
          </w:p>
        </w:tc>
        <w:tc>
          <w:tcPr>
            <w:tcW w:w="1014" w:type="dxa"/>
            <w:noWrap w:val="0"/>
            <w:vAlign w:val="top"/>
          </w:tcPr>
          <w:p w14:paraId="244B4C8F">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4001A652">
            <w:pPr>
              <w:pStyle w:val="100"/>
              <w:spacing w:line="360" w:lineRule="auto"/>
              <w:jc w:val="center"/>
              <w:rPr>
                <w:rFonts w:ascii="宋体" w:hAnsi="宋体" w:eastAsia="宋体"/>
                <w:b w:val="0"/>
                <w:bCs/>
                <w:color w:val="auto"/>
                <w:sz w:val="24"/>
                <w:szCs w:val="24"/>
                <w:lang w:val="en-US" w:eastAsia="zh-CN"/>
              </w:rPr>
            </w:pPr>
          </w:p>
        </w:tc>
      </w:tr>
      <w:tr w14:paraId="2923F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208C6EB7">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39</w:t>
            </w:r>
          </w:p>
        </w:tc>
        <w:tc>
          <w:tcPr>
            <w:tcW w:w="2462" w:type="dxa"/>
            <w:noWrap w:val="0"/>
            <w:vAlign w:val="top"/>
          </w:tcPr>
          <w:p w14:paraId="0D4E077A">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变频电机通风机</w:t>
            </w:r>
          </w:p>
        </w:tc>
        <w:tc>
          <w:tcPr>
            <w:tcW w:w="1850" w:type="dxa"/>
            <w:noWrap w:val="0"/>
            <w:vAlign w:val="top"/>
          </w:tcPr>
          <w:p w14:paraId="1262554E">
            <w:pPr>
              <w:pStyle w:val="100"/>
              <w:spacing w:line="360" w:lineRule="auto"/>
              <w:jc w:val="center"/>
              <w:rPr>
                <w:rFonts w:hint="eastAsia" w:ascii="宋体" w:hAnsi="宋体"/>
                <w:b/>
                <w:bCs w:val="0"/>
                <w:color w:val="auto"/>
                <w:kern w:val="2"/>
                <w:sz w:val="24"/>
                <w:szCs w:val="24"/>
                <w:lang w:val="en-US" w:eastAsia="zh-CN" w:bidi="ar-SA"/>
              </w:rPr>
            </w:pPr>
            <w:r>
              <w:rPr>
                <w:rFonts w:hint="eastAsia" w:hAnsi="宋体"/>
                <w:b/>
                <w:bCs w:val="0"/>
                <w:color w:val="auto"/>
                <w:sz w:val="24"/>
                <w:szCs w:val="24"/>
                <w:lang w:val="en-US" w:eastAsia="zh-CN"/>
              </w:rPr>
              <w:t>G-160A3</w:t>
            </w:r>
          </w:p>
        </w:tc>
        <w:tc>
          <w:tcPr>
            <w:tcW w:w="1150" w:type="dxa"/>
            <w:noWrap w:val="0"/>
            <w:vAlign w:val="top"/>
          </w:tcPr>
          <w:p w14:paraId="5A137219">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sz w:val="24"/>
                <w:szCs w:val="24"/>
                <w:lang w:val="en-US" w:eastAsia="zh-CN"/>
              </w:rPr>
              <w:t>5个</w:t>
            </w:r>
          </w:p>
        </w:tc>
        <w:tc>
          <w:tcPr>
            <w:tcW w:w="1014" w:type="dxa"/>
            <w:noWrap w:val="0"/>
            <w:vAlign w:val="top"/>
          </w:tcPr>
          <w:p w14:paraId="21A3FCD7">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264E5B3B">
            <w:pPr>
              <w:pStyle w:val="100"/>
              <w:spacing w:line="360" w:lineRule="auto"/>
              <w:jc w:val="center"/>
              <w:rPr>
                <w:rFonts w:ascii="宋体" w:hAnsi="宋体" w:eastAsia="宋体"/>
                <w:b w:val="0"/>
                <w:bCs/>
                <w:color w:val="auto"/>
                <w:sz w:val="24"/>
                <w:szCs w:val="24"/>
                <w:lang w:val="en-US" w:eastAsia="zh-CN"/>
              </w:rPr>
            </w:pPr>
          </w:p>
        </w:tc>
      </w:tr>
      <w:tr w14:paraId="3748A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65CB2EAB">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40</w:t>
            </w:r>
          </w:p>
        </w:tc>
        <w:tc>
          <w:tcPr>
            <w:tcW w:w="2462" w:type="dxa"/>
            <w:noWrap w:val="0"/>
            <w:vAlign w:val="top"/>
          </w:tcPr>
          <w:p w14:paraId="2705347A">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国祥外机电机</w:t>
            </w:r>
          </w:p>
        </w:tc>
        <w:tc>
          <w:tcPr>
            <w:tcW w:w="1850" w:type="dxa"/>
            <w:noWrap w:val="0"/>
            <w:vAlign w:val="top"/>
          </w:tcPr>
          <w:p w14:paraId="5A3CD967">
            <w:pPr>
              <w:pStyle w:val="100"/>
              <w:spacing w:line="360" w:lineRule="auto"/>
              <w:jc w:val="center"/>
              <w:rPr>
                <w:rFonts w:hint="eastAsia" w:ascii="宋体" w:hAnsi="宋体"/>
                <w:b/>
                <w:bCs w:val="0"/>
                <w:color w:val="auto"/>
                <w:kern w:val="2"/>
                <w:sz w:val="24"/>
                <w:szCs w:val="24"/>
                <w:lang w:val="en-US" w:eastAsia="zh-CN" w:bidi="ar-SA"/>
              </w:rPr>
            </w:pPr>
            <w:r>
              <w:rPr>
                <w:rFonts w:hint="eastAsia" w:hAnsi="宋体"/>
                <w:b/>
                <w:bCs w:val="0"/>
                <w:color w:val="auto"/>
                <w:sz w:val="24"/>
                <w:szCs w:val="24"/>
                <w:lang w:val="en-US" w:eastAsia="zh-CN"/>
              </w:rPr>
              <w:t>1EC6OO34-1</w:t>
            </w:r>
          </w:p>
        </w:tc>
        <w:tc>
          <w:tcPr>
            <w:tcW w:w="1150" w:type="dxa"/>
            <w:noWrap w:val="0"/>
            <w:vAlign w:val="top"/>
          </w:tcPr>
          <w:p w14:paraId="47038FBA">
            <w:pPr>
              <w:spacing w:line="360" w:lineRule="auto"/>
              <w:jc w:val="center"/>
              <w:rPr>
                <w:rFonts w:hint="eastAsia" w:ascii="Calibri" w:hAnsi="宋体"/>
                <w:b w:val="0"/>
                <w:bCs/>
                <w:color w:val="auto"/>
                <w:kern w:val="2"/>
                <w:sz w:val="24"/>
                <w:szCs w:val="24"/>
                <w:lang w:val="en-US" w:eastAsia="zh-CN" w:bidi="ar-SA"/>
              </w:rPr>
            </w:pPr>
            <w:r>
              <w:rPr>
                <w:rFonts w:hint="eastAsia" w:hAnsi="宋体"/>
                <w:b w:val="0"/>
                <w:bCs/>
                <w:color w:val="auto"/>
                <w:sz w:val="24"/>
                <w:szCs w:val="24"/>
                <w:lang w:val="en-US" w:eastAsia="zh-CN"/>
              </w:rPr>
              <w:t>1个</w:t>
            </w:r>
          </w:p>
        </w:tc>
        <w:tc>
          <w:tcPr>
            <w:tcW w:w="1014" w:type="dxa"/>
            <w:noWrap w:val="0"/>
            <w:vAlign w:val="top"/>
          </w:tcPr>
          <w:p w14:paraId="47DC8B49">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7A9E1528">
            <w:pPr>
              <w:pStyle w:val="100"/>
              <w:spacing w:line="360" w:lineRule="auto"/>
              <w:jc w:val="center"/>
              <w:rPr>
                <w:rFonts w:ascii="宋体" w:hAnsi="宋体" w:eastAsia="宋体"/>
                <w:b w:val="0"/>
                <w:bCs/>
                <w:color w:val="auto"/>
                <w:sz w:val="24"/>
                <w:szCs w:val="24"/>
                <w:lang w:val="en-US" w:eastAsia="zh-CN"/>
              </w:rPr>
            </w:pPr>
          </w:p>
        </w:tc>
      </w:tr>
      <w:tr w14:paraId="1A2C0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55D1104C">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41</w:t>
            </w:r>
          </w:p>
        </w:tc>
        <w:tc>
          <w:tcPr>
            <w:tcW w:w="2462" w:type="dxa"/>
            <w:noWrap w:val="0"/>
            <w:vAlign w:val="top"/>
          </w:tcPr>
          <w:p w14:paraId="3EB40FAB">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大金压缩机</w:t>
            </w:r>
          </w:p>
        </w:tc>
        <w:tc>
          <w:tcPr>
            <w:tcW w:w="1850" w:type="dxa"/>
            <w:noWrap w:val="0"/>
            <w:vAlign w:val="top"/>
          </w:tcPr>
          <w:p w14:paraId="14122E13">
            <w:pPr>
              <w:pStyle w:val="100"/>
              <w:spacing w:line="360" w:lineRule="auto"/>
              <w:jc w:val="center"/>
              <w:rPr>
                <w:rFonts w:hint="eastAsia" w:ascii="宋体" w:hAnsi="宋体"/>
                <w:b/>
                <w:bCs w:val="0"/>
                <w:color w:val="auto"/>
                <w:kern w:val="2"/>
                <w:sz w:val="24"/>
                <w:szCs w:val="24"/>
                <w:lang w:val="en-US" w:eastAsia="zh-CN" w:bidi="ar-SA"/>
              </w:rPr>
            </w:pPr>
            <w:r>
              <w:rPr>
                <w:rFonts w:hAnsi="宋体"/>
                <w:b/>
                <w:bCs w:val="0"/>
                <w:color w:val="auto"/>
                <w:sz w:val="24"/>
                <w:szCs w:val="24"/>
                <w:lang w:val="en-US" w:eastAsia="zh-CN"/>
              </w:rPr>
              <w:t>JT300D-Y1L</w:t>
            </w:r>
          </w:p>
        </w:tc>
        <w:tc>
          <w:tcPr>
            <w:tcW w:w="1150" w:type="dxa"/>
            <w:noWrap w:val="0"/>
            <w:vAlign w:val="top"/>
          </w:tcPr>
          <w:p w14:paraId="302027A2">
            <w:pPr>
              <w:spacing w:line="360" w:lineRule="auto"/>
              <w:jc w:val="center"/>
              <w:rPr>
                <w:rFonts w:hint="eastAsia" w:ascii="Calibri" w:hAnsi="宋体"/>
                <w:b w:val="0"/>
                <w:bCs/>
                <w:color w:val="auto"/>
                <w:kern w:val="2"/>
                <w:sz w:val="24"/>
                <w:szCs w:val="24"/>
                <w:lang w:val="en-US" w:eastAsia="zh-CN" w:bidi="ar-SA"/>
              </w:rPr>
            </w:pPr>
            <w:r>
              <w:rPr>
                <w:rFonts w:hint="eastAsia" w:hAnsi="宋体"/>
                <w:b w:val="0"/>
                <w:bCs/>
                <w:color w:val="auto"/>
                <w:sz w:val="24"/>
                <w:szCs w:val="24"/>
                <w:lang w:val="en-US" w:eastAsia="zh-CN"/>
              </w:rPr>
              <w:t>1个</w:t>
            </w:r>
          </w:p>
        </w:tc>
        <w:tc>
          <w:tcPr>
            <w:tcW w:w="1014" w:type="dxa"/>
            <w:noWrap w:val="0"/>
            <w:vAlign w:val="top"/>
          </w:tcPr>
          <w:p w14:paraId="5A5AEDA1">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7749CFFC">
            <w:pPr>
              <w:pStyle w:val="100"/>
              <w:spacing w:line="360" w:lineRule="auto"/>
              <w:jc w:val="center"/>
              <w:rPr>
                <w:rFonts w:ascii="宋体" w:hAnsi="宋体" w:eastAsia="宋体"/>
                <w:b w:val="0"/>
                <w:bCs/>
                <w:color w:val="auto"/>
                <w:sz w:val="24"/>
                <w:szCs w:val="24"/>
                <w:lang w:val="en-US" w:eastAsia="zh-CN"/>
              </w:rPr>
            </w:pPr>
          </w:p>
        </w:tc>
      </w:tr>
      <w:tr w14:paraId="348D4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5DC43DAC">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42</w:t>
            </w:r>
          </w:p>
        </w:tc>
        <w:tc>
          <w:tcPr>
            <w:tcW w:w="2462" w:type="dxa"/>
            <w:noWrap w:val="0"/>
            <w:vAlign w:val="top"/>
          </w:tcPr>
          <w:p w14:paraId="485FD3ED">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交流接触器</w:t>
            </w:r>
          </w:p>
        </w:tc>
        <w:tc>
          <w:tcPr>
            <w:tcW w:w="1850" w:type="dxa"/>
            <w:noWrap w:val="0"/>
            <w:vAlign w:val="top"/>
          </w:tcPr>
          <w:p w14:paraId="75BA428C">
            <w:pPr>
              <w:pStyle w:val="100"/>
              <w:spacing w:line="360" w:lineRule="auto"/>
              <w:jc w:val="center"/>
              <w:rPr>
                <w:rFonts w:ascii="宋体" w:hAnsi="宋体"/>
                <w:b/>
                <w:bCs w:val="0"/>
                <w:color w:val="auto"/>
                <w:kern w:val="2"/>
                <w:sz w:val="24"/>
                <w:szCs w:val="24"/>
                <w:lang w:val="en-US" w:eastAsia="zh-CN" w:bidi="ar-SA"/>
              </w:rPr>
            </w:pPr>
            <w:r>
              <w:rPr>
                <w:rFonts w:hAnsi="宋体"/>
                <w:b/>
                <w:bCs w:val="0"/>
                <w:color w:val="auto"/>
                <w:sz w:val="24"/>
                <w:szCs w:val="24"/>
                <w:lang w:val="en-US" w:eastAsia="zh-CN"/>
              </w:rPr>
              <w:t>MC-256</w:t>
            </w:r>
          </w:p>
        </w:tc>
        <w:tc>
          <w:tcPr>
            <w:tcW w:w="1150" w:type="dxa"/>
            <w:noWrap w:val="0"/>
            <w:vAlign w:val="top"/>
          </w:tcPr>
          <w:p w14:paraId="6C60C1E6">
            <w:pPr>
              <w:spacing w:line="360" w:lineRule="auto"/>
              <w:jc w:val="center"/>
              <w:rPr>
                <w:rFonts w:hint="eastAsia" w:ascii="Calibri" w:hAnsi="宋体"/>
                <w:b w:val="0"/>
                <w:bCs/>
                <w:color w:val="auto"/>
                <w:kern w:val="2"/>
                <w:sz w:val="24"/>
                <w:szCs w:val="24"/>
                <w:lang w:val="en-US" w:eastAsia="zh-CN" w:bidi="ar-SA"/>
              </w:rPr>
            </w:pPr>
            <w:r>
              <w:rPr>
                <w:rFonts w:hint="eastAsia" w:hAnsi="宋体"/>
                <w:b w:val="0"/>
                <w:bCs/>
                <w:color w:val="auto"/>
                <w:sz w:val="24"/>
                <w:szCs w:val="24"/>
                <w:lang w:val="en-US" w:eastAsia="zh-CN"/>
              </w:rPr>
              <w:t>10个</w:t>
            </w:r>
          </w:p>
        </w:tc>
        <w:tc>
          <w:tcPr>
            <w:tcW w:w="1014" w:type="dxa"/>
            <w:noWrap w:val="0"/>
            <w:vAlign w:val="top"/>
          </w:tcPr>
          <w:p w14:paraId="66BA1651">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0BF532E2">
            <w:pPr>
              <w:pStyle w:val="100"/>
              <w:spacing w:line="360" w:lineRule="auto"/>
              <w:jc w:val="center"/>
              <w:rPr>
                <w:rFonts w:ascii="宋体" w:hAnsi="宋体" w:eastAsia="宋体"/>
                <w:b w:val="0"/>
                <w:bCs/>
                <w:color w:val="auto"/>
                <w:sz w:val="24"/>
                <w:szCs w:val="24"/>
                <w:lang w:val="en-US" w:eastAsia="zh-CN"/>
              </w:rPr>
            </w:pPr>
          </w:p>
        </w:tc>
      </w:tr>
      <w:tr w14:paraId="045F6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5AC2FCFD">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43</w:t>
            </w:r>
          </w:p>
        </w:tc>
        <w:tc>
          <w:tcPr>
            <w:tcW w:w="2462" w:type="dxa"/>
            <w:noWrap w:val="0"/>
            <w:vAlign w:val="top"/>
          </w:tcPr>
          <w:p w14:paraId="64BDFFA3">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国祥外机主板</w:t>
            </w:r>
          </w:p>
        </w:tc>
        <w:tc>
          <w:tcPr>
            <w:tcW w:w="1850" w:type="dxa"/>
            <w:noWrap w:val="0"/>
            <w:vAlign w:val="top"/>
          </w:tcPr>
          <w:p w14:paraId="79CAE429">
            <w:pPr>
              <w:pStyle w:val="100"/>
              <w:spacing w:line="360" w:lineRule="auto"/>
              <w:jc w:val="center"/>
              <w:rPr>
                <w:rFonts w:hint="eastAsia" w:ascii="宋体" w:hAnsi="宋体"/>
                <w:b/>
                <w:bCs w:val="0"/>
                <w:color w:val="auto"/>
                <w:kern w:val="2"/>
                <w:sz w:val="24"/>
                <w:szCs w:val="24"/>
                <w:lang w:val="en-US" w:eastAsia="zh-CN" w:bidi="ar-SA"/>
              </w:rPr>
            </w:pPr>
            <w:r>
              <w:rPr>
                <w:rFonts w:hint="eastAsia" w:hAnsi="宋体"/>
                <w:b/>
                <w:bCs w:val="0"/>
                <w:color w:val="auto"/>
                <w:sz w:val="24"/>
                <w:szCs w:val="24"/>
                <w:lang w:val="en-US" w:eastAsia="zh-CN"/>
              </w:rPr>
              <w:t>W1903377</w:t>
            </w:r>
          </w:p>
        </w:tc>
        <w:tc>
          <w:tcPr>
            <w:tcW w:w="1150" w:type="dxa"/>
            <w:noWrap w:val="0"/>
            <w:vAlign w:val="top"/>
          </w:tcPr>
          <w:p w14:paraId="5D9A0DCE">
            <w:pPr>
              <w:spacing w:line="360" w:lineRule="auto"/>
              <w:jc w:val="center"/>
              <w:rPr>
                <w:rFonts w:hint="eastAsia" w:ascii="Calibri" w:hAnsi="宋体"/>
                <w:b w:val="0"/>
                <w:bCs/>
                <w:color w:val="auto"/>
                <w:kern w:val="2"/>
                <w:sz w:val="24"/>
                <w:szCs w:val="24"/>
                <w:lang w:val="en-US" w:eastAsia="zh-CN" w:bidi="ar-SA"/>
              </w:rPr>
            </w:pPr>
            <w:r>
              <w:rPr>
                <w:rFonts w:hint="eastAsia" w:hAnsi="宋体"/>
                <w:b w:val="0"/>
                <w:bCs/>
                <w:color w:val="auto"/>
                <w:sz w:val="24"/>
                <w:szCs w:val="24"/>
                <w:lang w:val="en-US" w:eastAsia="zh-CN"/>
              </w:rPr>
              <w:t>10个</w:t>
            </w:r>
          </w:p>
        </w:tc>
        <w:tc>
          <w:tcPr>
            <w:tcW w:w="1014" w:type="dxa"/>
            <w:noWrap w:val="0"/>
            <w:vAlign w:val="top"/>
          </w:tcPr>
          <w:p w14:paraId="4F6DCE6F">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52230526">
            <w:pPr>
              <w:pStyle w:val="100"/>
              <w:spacing w:line="360" w:lineRule="auto"/>
              <w:jc w:val="center"/>
              <w:rPr>
                <w:rFonts w:ascii="宋体" w:hAnsi="宋体" w:eastAsia="宋体"/>
                <w:b w:val="0"/>
                <w:bCs/>
                <w:color w:val="auto"/>
                <w:sz w:val="24"/>
                <w:szCs w:val="24"/>
                <w:lang w:val="en-US" w:eastAsia="zh-CN"/>
              </w:rPr>
            </w:pPr>
          </w:p>
        </w:tc>
      </w:tr>
      <w:tr w14:paraId="32470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0CE8F592">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44</w:t>
            </w:r>
          </w:p>
        </w:tc>
        <w:tc>
          <w:tcPr>
            <w:tcW w:w="2462" w:type="dxa"/>
            <w:noWrap w:val="0"/>
            <w:vAlign w:val="top"/>
          </w:tcPr>
          <w:p w14:paraId="1AA5CE91">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电压仪表</w:t>
            </w:r>
          </w:p>
        </w:tc>
        <w:tc>
          <w:tcPr>
            <w:tcW w:w="1850" w:type="dxa"/>
            <w:noWrap w:val="0"/>
            <w:vAlign w:val="top"/>
          </w:tcPr>
          <w:p w14:paraId="4868E352">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sz w:val="24"/>
                <w:szCs w:val="24"/>
                <w:lang w:val="en-US" w:eastAsia="zh-CN"/>
              </w:rPr>
              <w:t>6L2</w:t>
            </w:r>
          </w:p>
        </w:tc>
        <w:tc>
          <w:tcPr>
            <w:tcW w:w="1150" w:type="dxa"/>
            <w:noWrap w:val="0"/>
            <w:vAlign w:val="top"/>
          </w:tcPr>
          <w:p w14:paraId="7566C0A5">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sz w:val="24"/>
                <w:szCs w:val="24"/>
                <w:lang w:val="en-US" w:eastAsia="zh-CN"/>
              </w:rPr>
              <w:t>10块</w:t>
            </w:r>
          </w:p>
        </w:tc>
        <w:tc>
          <w:tcPr>
            <w:tcW w:w="1014" w:type="dxa"/>
            <w:noWrap w:val="0"/>
            <w:vAlign w:val="top"/>
          </w:tcPr>
          <w:p w14:paraId="742CEF41">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1CD42706">
            <w:pPr>
              <w:pStyle w:val="100"/>
              <w:spacing w:line="360" w:lineRule="auto"/>
              <w:jc w:val="center"/>
              <w:rPr>
                <w:rFonts w:ascii="宋体" w:hAnsi="宋体" w:eastAsia="宋体"/>
                <w:b w:val="0"/>
                <w:bCs/>
                <w:color w:val="auto"/>
                <w:sz w:val="24"/>
                <w:szCs w:val="24"/>
                <w:lang w:val="en-US" w:eastAsia="zh-CN"/>
              </w:rPr>
            </w:pPr>
          </w:p>
        </w:tc>
      </w:tr>
      <w:tr w14:paraId="77F24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54CFF551">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45</w:t>
            </w:r>
          </w:p>
        </w:tc>
        <w:tc>
          <w:tcPr>
            <w:tcW w:w="2462" w:type="dxa"/>
            <w:noWrap w:val="0"/>
            <w:vAlign w:val="top"/>
          </w:tcPr>
          <w:p w14:paraId="4E5150BA">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国祥空调箱</w:t>
            </w:r>
          </w:p>
        </w:tc>
        <w:tc>
          <w:tcPr>
            <w:tcW w:w="1850" w:type="dxa"/>
            <w:noWrap w:val="0"/>
            <w:vAlign w:val="top"/>
          </w:tcPr>
          <w:p w14:paraId="00FFC824">
            <w:pPr>
              <w:pStyle w:val="100"/>
              <w:spacing w:line="360" w:lineRule="auto"/>
              <w:jc w:val="center"/>
              <w:rPr>
                <w:rFonts w:hint="eastAsia" w:ascii="宋体" w:hAnsi="宋体"/>
                <w:b/>
                <w:bCs w:val="0"/>
                <w:color w:val="auto"/>
                <w:kern w:val="2"/>
                <w:sz w:val="24"/>
                <w:szCs w:val="24"/>
                <w:lang w:val="en-US" w:eastAsia="zh-CN" w:bidi="ar-SA"/>
              </w:rPr>
            </w:pPr>
            <w:r>
              <w:rPr>
                <w:rFonts w:hint="eastAsia" w:hAnsi="宋体"/>
                <w:b/>
                <w:bCs w:val="0"/>
                <w:color w:val="auto"/>
                <w:sz w:val="24"/>
                <w:szCs w:val="24"/>
                <w:lang w:val="en-US" w:eastAsia="zh-CN"/>
              </w:rPr>
              <w:t>KTAH-0804</w:t>
            </w:r>
          </w:p>
        </w:tc>
        <w:tc>
          <w:tcPr>
            <w:tcW w:w="1150" w:type="dxa"/>
            <w:noWrap w:val="0"/>
            <w:vAlign w:val="top"/>
          </w:tcPr>
          <w:p w14:paraId="25AE4007">
            <w:pPr>
              <w:spacing w:line="360" w:lineRule="auto"/>
              <w:jc w:val="center"/>
              <w:rPr>
                <w:rFonts w:hint="eastAsia" w:ascii="Calibri" w:hAnsi="宋体"/>
                <w:b w:val="0"/>
                <w:bCs/>
                <w:color w:val="auto"/>
                <w:kern w:val="2"/>
                <w:sz w:val="24"/>
                <w:szCs w:val="24"/>
                <w:lang w:val="en-US" w:eastAsia="zh-CN" w:bidi="ar-SA"/>
              </w:rPr>
            </w:pPr>
            <w:r>
              <w:rPr>
                <w:rFonts w:hint="eastAsia" w:hAnsi="宋体"/>
                <w:b w:val="0"/>
                <w:bCs/>
                <w:color w:val="auto"/>
                <w:sz w:val="24"/>
                <w:szCs w:val="24"/>
                <w:lang w:val="en-US" w:eastAsia="zh-CN"/>
              </w:rPr>
              <w:t>1个</w:t>
            </w:r>
          </w:p>
        </w:tc>
        <w:tc>
          <w:tcPr>
            <w:tcW w:w="1014" w:type="dxa"/>
            <w:noWrap w:val="0"/>
            <w:vAlign w:val="top"/>
          </w:tcPr>
          <w:p w14:paraId="13332C58">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73275F74">
            <w:pPr>
              <w:pStyle w:val="100"/>
              <w:spacing w:line="360" w:lineRule="auto"/>
              <w:jc w:val="center"/>
              <w:rPr>
                <w:rFonts w:ascii="宋体" w:hAnsi="宋体" w:eastAsia="宋体"/>
                <w:b w:val="0"/>
                <w:bCs/>
                <w:color w:val="auto"/>
                <w:sz w:val="24"/>
                <w:szCs w:val="24"/>
                <w:lang w:val="en-US" w:eastAsia="zh-CN"/>
              </w:rPr>
            </w:pPr>
          </w:p>
        </w:tc>
      </w:tr>
      <w:tr w14:paraId="70F5F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6A692074">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46</w:t>
            </w:r>
          </w:p>
        </w:tc>
        <w:tc>
          <w:tcPr>
            <w:tcW w:w="2462" w:type="dxa"/>
            <w:noWrap w:val="0"/>
            <w:vAlign w:val="top"/>
          </w:tcPr>
          <w:p w14:paraId="1DDB4030">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kern w:val="2"/>
                <w:sz w:val="24"/>
                <w:szCs w:val="24"/>
                <w:vertAlign w:val="baseline"/>
                <w:lang w:val="en-US" w:eastAsia="zh-CN" w:bidi="ar-SA"/>
              </w:rPr>
              <w:t>空调风箱电机</w:t>
            </w:r>
          </w:p>
        </w:tc>
        <w:tc>
          <w:tcPr>
            <w:tcW w:w="1850" w:type="dxa"/>
            <w:noWrap w:val="0"/>
            <w:vAlign w:val="top"/>
          </w:tcPr>
          <w:p w14:paraId="1D86483F">
            <w:pPr>
              <w:pStyle w:val="100"/>
              <w:spacing w:line="360" w:lineRule="auto"/>
              <w:jc w:val="center"/>
              <w:rPr>
                <w:rFonts w:hint="eastAsia" w:ascii="宋体" w:hAnsi="宋体"/>
                <w:b/>
                <w:bCs w:val="0"/>
                <w:color w:val="auto"/>
                <w:kern w:val="2"/>
                <w:sz w:val="24"/>
                <w:szCs w:val="24"/>
                <w:lang w:val="en-US" w:eastAsia="zh-CN" w:bidi="ar-SA"/>
              </w:rPr>
            </w:pPr>
            <w:r>
              <w:rPr>
                <w:rFonts w:hint="eastAsia" w:hAnsi="宋体"/>
                <w:b/>
                <w:bCs w:val="0"/>
                <w:color w:val="auto"/>
                <w:kern w:val="2"/>
                <w:sz w:val="24"/>
                <w:szCs w:val="24"/>
                <w:lang w:val="en-US" w:eastAsia="zh-CN" w:bidi="ar-SA"/>
              </w:rPr>
              <w:t>QA132S4A</w:t>
            </w:r>
          </w:p>
        </w:tc>
        <w:tc>
          <w:tcPr>
            <w:tcW w:w="1150" w:type="dxa"/>
            <w:noWrap w:val="0"/>
            <w:vAlign w:val="top"/>
          </w:tcPr>
          <w:p w14:paraId="249E590F">
            <w:pPr>
              <w:spacing w:line="360" w:lineRule="auto"/>
              <w:jc w:val="center"/>
              <w:rPr>
                <w:rFonts w:hint="eastAsia" w:ascii="Calibri" w:hAnsi="宋体"/>
                <w:b w:val="0"/>
                <w:bCs/>
                <w:color w:val="auto"/>
                <w:kern w:val="2"/>
                <w:sz w:val="24"/>
                <w:szCs w:val="24"/>
                <w:lang w:val="en-US" w:eastAsia="zh-CN" w:bidi="ar-SA"/>
              </w:rPr>
            </w:pPr>
            <w:r>
              <w:rPr>
                <w:rFonts w:hint="eastAsia" w:hAnsi="宋体"/>
                <w:b w:val="0"/>
                <w:bCs/>
                <w:color w:val="auto"/>
                <w:sz w:val="24"/>
                <w:szCs w:val="24"/>
                <w:lang w:val="en-US" w:eastAsia="zh-CN"/>
              </w:rPr>
              <w:t>10个</w:t>
            </w:r>
          </w:p>
        </w:tc>
        <w:tc>
          <w:tcPr>
            <w:tcW w:w="1014" w:type="dxa"/>
            <w:noWrap w:val="0"/>
            <w:vAlign w:val="top"/>
          </w:tcPr>
          <w:p w14:paraId="0188E159">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6EF2B070">
            <w:pPr>
              <w:pStyle w:val="100"/>
              <w:spacing w:line="360" w:lineRule="auto"/>
              <w:jc w:val="center"/>
              <w:rPr>
                <w:rFonts w:ascii="宋体" w:hAnsi="宋体" w:eastAsia="宋体"/>
                <w:b w:val="0"/>
                <w:bCs/>
                <w:color w:val="auto"/>
                <w:sz w:val="24"/>
                <w:szCs w:val="24"/>
                <w:lang w:val="en-US" w:eastAsia="zh-CN"/>
              </w:rPr>
            </w:pPr>
          </w:p>
        </w:tc>
      </w:tr>
      <w:tr w14:paraId="6DD41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3FC2FD68">
            <w:pPr>
              <w:pStyle w:val="100"/>
              <w:spacing w:line="360" w:lineRule="auto"/>
              <w:jc w:val="center"/>
              <w:rPr>
                <w:rFonts w:hint="eastAsia" w:hAnsi="宋体"/>
                <w:b w:val="0"/>
                <w:bCs/>
                <w:color w:val="auto"/>
                <w:sz w:val="24"/>
                <w:szCs w:val="24"/>
                <w:lang w:val="en-US" w:eastAsia="zh-CN"/>
              </w:rPr>
            </w:pPr>
            <w:r>
              <w:rPr>
                <w:rFonts w:hint="eastAsia" w:hAnsi="宋体"/>
                <w:b w:val="0"/>
                <w:bCs/>
                <w:color w:val="auto"/>
                <w:sz w:val="24"/>
                <w:szCs w:val="24"/>
                <w:lang w:val="en-US" w:eastAsia="zh-CN"/>
              </w:rPr>
              <w:t>47</w:t>
            </w:r>
          </w:p>
        </w:tc>
        <w:tc>
          <w:tcPr>
            <w:tcW w:w="2462" w:type="dxa"/>
            <w:noWrap w:val="0"/>
            <w:vAlign w:val="top"/>
          </w:tcPr>
          <w:p w14:paraId="7DB258A6">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风机盘管电机</w:t>
            </w:r>
          </w:p>
        </w:tc>
        <w:tc>
          <w:tcPr>
            <w:tcW w:w="1850" w:type="dxa"/>
            <w:noWrap w:val="0"/>
            <w:vAlign w:val="top"/>
          </w:tcPr>
          <w:p w14:paraId="5EF0B9FB">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kern w:val="2"/>
                <w:sz w:val="24"/>
                <w:szCs w:val="24"/>
                <w:lang w:val="en-US" w:eastAsia="zh-CN" w:bidi="ar-SA"/>
              </w:rPr>
              <w:t>600HG</w:t>
            </w:r>
          </w:p>
        </w:tc>
        <w:tc>
          <w:tcPr>
            <w:tcW w:w="1150" w:type="dxa"/>
            <w:noWrap w:val="0"/>
            <w:vAlign w:val="top"/>
          </w:tcPr>
          <w:p w14:paraId="57A77C41">
            <w:pPr>
              <w:pStyle w:val="100"/>
              <w:spacing w:line="360" w:lineRule="auto"/>
              <w:jc w:val="center"/>
              <w:rPr>
                <w:rFonts w:hint="eastAsia" w:ascii="宋体" w:hAnsi="宋体" w:eastAsia="宋体"/>
                <w:b w:val="0"/>
                <w:bCs/>
                <w:color w:val="auto"/>
                <w:kern w:val="2"/>
                <w:sz w:val="24"/>
                <w:szCs w:val="24"/>
                <w:lang w:val="en-US" w:eastAsia="zh-CN" w:bidi="ar-SA"/>
              </w:rPr>
            </w:pPr>
            <w:r>
              <w:rPr>
                <w:rFonts w:hint="eastAsia" w:ascii="宋体" w:hAnsi="宋体" w:eastAsia="宋体"/>
                <w:b w:val="0"/>
                <w:bCs/>
                <w:color w:val="auto"/>
                <w:sz w:val="24"/>
                <w:szCs w:val="24"/>
                <w:lang w:val="en-US" w:eastAsia="zh-CN"/>
              </w:rPr>
              <w:t>10</w:t>
            </w:r>
            <w:r>
              <w:rPr>
                <w:rFonts w:hint="eastAsia" w:hAnsi="宋体"/>
                <w:b w:val="0"/>
                <w:bCs/>
                <w:color w:val="auto"/>
                <w:sz w:val="24"/>
                <w:szCs w:val="24"/>
                <w:lang w:val="en-US" w:eastAsia="zh-CN"/>
              </w:rPr>
              <w:t>台</w:t>
            </w:r>
          </w:p>
        </w:tc>
        <w:tc>
          <w:tcPr>
            <w:tcW w:w="1014" w:type="dxa"/>
            <w:noWrap w:val="0"/>
            <w:vAlign w:val="top"/>
          </w:tcPr>
          <w:p w14:paraId="012F694C">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23E37E15">
            <w:pPr>
              <w:pStyle w:val="100"/>
              <w:spacing w:line="360" w:lineRule="auto"/>
              <w:jc w:val="center"/>
              <w:rPr>
                <w:rFonts w:ascii="宋体" w:hAnsi="宋体" w:eastAsia="宋体"/>
                <w:b w:val="0"/>
                <w:bCs/>
                <w:color w:val="auto"/>
                <w:sz w:val="24"/>
                <w:szCs w:val="24"/>
                <w:lang w:val="en-US" w:eastAsia="zh-CN"/>
              </w:rPr>
            </w:pPr>
          </w:p>
        </w:tc>
      </w:tr>
      <w:tr w14:paraId="71005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2EDE3625">
            <w:pPr>
              <w:pStyle w:val="100"/>
              <w:spacing w:line="360" w:lineRule="auto"/>
              <w:jc w:val="center"/>
              <w:rPr>
                <w:rFonts w:hint="default" w:hAnsi="宋体"/>
                <w:b w:val="0"/>
                <w:bCs/>
                <w:color w:val="auto"/>
                <w:sz w:val="24"/>
                <w:szCs w:val="24"/>
                <w:lang w:val="en-US" w:eastAsia="zh-CN"/>
              </w:rPr>
            </w:pPr>
            <w:r>
              <w:rPr>
                <w:rFonts w:hint="eastAsia" w:hAnsi="宋体"/>
                <w:b w:val="0"/>
                <w:bCs/>
                <w:color w:val="auto"/>
                <w:sz w:val="24"/>
                <w:szCs w:val="24"/>
                <w:lang w:val="en-US" w:eastAsia="zh-CN"/>
              </w:rPr>
              <w:t>48</w:t>
            </w:r>
          </w:p>
        </w:tc>
        <w:tc>
          <w:tcPr>
            <w:tcW w:w="2462" w:type="dxa"/>
            <w:noWrap w:val="0"/>
            <w:vAlign w:val="top"/>
          </w:tcPr>
          <w:p w14:paraId="40B01357">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外机主板</w:t>
            </w:r>
          </w:p>
        </w:tc>
        <w:tc>
          <w:tcPr>
            <w:tcW w:w="1850" w:type="dxa"/>
            <w:noWrap w:val="0"/>
            <w:vAlign w:val="top"/>
          </w:tcPr>
          <w:p w14:paraId="29974728">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kern w:val="2"/>
                <w:sz w:val="24"/>
                <w:szCs w:val="24"/>
                <w:lang w:val="en-US" w:eastAsia="zh-CN" w:bidi="ar-SA"/>
              </w:rPr>
              <w:t>CPU226</w:t>
            </w:r>
          </w:p>
        </w:tc>
        <w:tc>
          <w:tcPr>
            <w:tcW w:w="1150" w:type="dxa"/>
            <w:noWrap w:val="0"/>
            <w:vAlign w:val="top"/>
          </w:tcPr>
          <w:p w14:paraId="2807CF58">
            <w:pPr>
              <w:spacing w:line="360" w:lineRule="auto"/>
              <w:jc w:val="center"/>
              <w:rPr>
                <w:rFonts w:hint="eastAsia" w:ascii="Calibri" w:hAnsi="宋体"/>
                <w:b w:val="0"/>
                <w:bCs/>
                <w:color w:val="auto"/>
                <w:kern w:val="2"/>
                <w:sz w:val="24"/>
                <w:szCs w:val="24"/>
                <w:lang w:val="en-US" w:eastAsia="zh-CN" w:bidi="ar-SA"/>
              </w:rPr>
            </w:pPr>
            <w:r>
              <w:rPr>
                <w:rFonts w:hint="eastAsia" w:hAnsi="宋体"/>
                <w:b w:val="0"/>
                <w:bCs/>
                <w:color w:val="auto"/>
                <w:sz w:val="24"/>
                <w:szCs w:val="24"/>
                <w:lang w:val="en-US" w:eastAsia="zh-CN"/>
              </w:rPr>
              <w:t>1块</w:t>
            </w:r>
          </w:p>
        </w:tc>
        <w:tc>
          <w:tcPr>
            <w:tcW w:w="1014" w:type="dxa"/>
            <w:noWrap w:val="0"/>
            <w:vAlign w:val="top"/>
          </w:tcPr>
          <w:p w14:paraId="0841305D">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7F1FAECD">
            <w:pPr>
              <w:pStyle w:val="100"/>
              <w:spacing w:line="360" w:lineRule="auto"/>
              <w:jc w:val="center"/>
              <w:rPr>
                <w:rFonts w:ascii="宋体" w:hAnsi="宋体" w:eastAsia="宋体"/>
                <w:b w:val="0"/>
                <w:bCs/>
                <w:color w:val="auto"/>
                <w:sz w:val="24"/>
                <w:szCs w:val="24"/>
                <w:lang w:val="en-US" w:eastAsia="zh-CN"/>
              </w:rPr>
            </w:pPr>
          </w:p>
        </w:tc>
      </w:tr>
      <w:tr w14:paraId="052B0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04975229">
            <w:pPr>
              <w:pStyle w:val="100"/>
              <w:spacing w:line="360" w:lineRule="auto"/>
              <w:jc w:val="center"/>
              <w:rPr>
                <w:rFonts w:hint="default" w:hAnsi="宋体"/>
                <w:b w:val="0"/>
                <w:bCs/>
                <w:color w:val="auto"/>
                <w:sz w:val="24"/>
                <w:szCs w:val="24"/>
                <w:lang w:val="en-US" w:eastAsia="zh-CN"/>
              </w:rPr>
            </w:pPr>
            <w:r>
              <w:rPr>
                <w:rFonts w:hint="eastAsia" w:hAnsi="宋体"/>
                <w:b w:val="0"/>
                <w:bCs/>
                <w:color w:val="auto"/>
                <w:sz w:val="24"/>
                <w:szCs w:val="24"/>
                <w:lang w:val="en-US" w:eastAsia="zh-CN"/>
              </w:rPr>
              <w:t>49</w:t>
            </w:r>
          </w:p>
        </w:tc>
        <w:tc>
          <w:tcPr>
            <w:tcW w:w="2462" w:type="dxa"/>
            <w:noWrap w:val="0"/>
            <w:vAlign w:val="top"/>
          </w:tcPr>
          <w:p w14:paraId="2A1A04F3">
            <w:pPr>
              <w:spacing w:line="360" w:lineRule="auto"/>
              <w:jc w:val="left"/>
              <w:rPr>
                <w:rFonts w:hint="eastAsia" w:ascii="Calibri" w:hAnsi="Calibri"/>
                <w:color w:val="auto"/>
                <w:kern w:val="2"/>
                <w:sz w:val="24"/>
                <w:szCs w:val="24"/>
                <w:vertAlign w:val="baseline"/>
                <w:lang w:val="en-US" w:eastAsia="zh-CN" w:bidi="ar-SA"/>
              </w:rPr>
            </w:pPr>
            <w:r>
              <w:rPr>
                <w:rFonts w:hint="eastAsia"/>
                <w:color w:val="auto"/>
                <w:sz w:val="24"/>
                <w:szCs w:val="24"/>
                <w:vertAlign w:val="baseline"/>
                <w:lang w:val="en-US" w:eastAsia="zh-CN"/>
              </w:rPr>
              <w:t>外机主板</w:t>
            </w:r>
          </w:p>
        </w:tc>
        <w:tc>
          <w:tcPr>
            <w:tcW w:w="1850" w:type="dxa"/>
            <w:noWrap w:val="0"/>
            <w:vAlign w:val="top"/>
          </w:tcPr>
          <w:p w14:paraId="584AAFEB">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kern w:val="2"/>
                <w:sz w:val="24"/>
                <w:szCs w:val="24"/>
                <w:lang w:val="en-US" w:eastAsia="zh-CN" w:bidi="ar-SA"/>
              </w:rPr>
              <w:t>EM222</w:t>
            </w:r>
          </w:p>
        </w:tc>
        <w:tc>
          <w:tcPr>
            <w:tcW w:w="1150" w:type="dxa"/>
            <w:noWrap w:val="0"/>
            <w:vAlign w:val="top"/>
          </w:tcPr>
          <w:p w14:paraId="7F7742A9">
            <w:pPr>
              <w:spacing w:line="360" w:lineRule="auto"/>
              <w:jc w:val="center"/>
              <w:rPr>
                <w:rFonts w:hint="eastAsia" w:ascii="Calibri" w:hAnsi="宋体"/>
                <w:b w:val="0"/>
                <w:bCs/>
                <w:color w:val="auto"/>
                <w:kern w:val="2"/>
                <w:sz w:val="24"/>
                <w:szCs w:val="24"/>
                <w:lang w:val="en-US" w:eastAsia="zh-CN" w:bidi="ar-SA"/>
              </w:rPr>
            </w:pPr>
            <w:r>
              <w:rPr>
                <w:rFonts w:hint="eastAsia" w:hAnsi="宋体"/>
                <w:b w:val="0"/>
                <w:bCs/>
                <w:color w:val="auto"/>
                <w:sz w:val="24"/>
                <w:szCs w:val="24"/>
                <w:lang w:val="en-US" w:eastAsia="zh-CN"/>
              </w:rPr>
              <w:t>1块</w:t>
            </w:r>
          </w:p>
        </w:tc>
        <w:tc>
          <w:tcPr>
            <w:tcW w:w="1014" w:type="dxa"/>
            <w:noWrap w:val="0"/>
            <w:vAlign w:val="top"/>
          </w:tcPr>
          <w:p w14:paraId="7353D3BB">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692ABE95">
            <w:pPr>
              <w:pStyle w:val="100"/>
              <w:spacing w:line="360" w:lineRule="auto"/>
              <w:jc w:val="center"/>
              <w:rPr>
                <w:rFonts w:ascii="宋体" w:hAnsi="宋体" w:eastAsia="宋体"/>
                <w:b w:val="0"/>
                <w:bCs/>
                <w:color w:val="auto"/>
                <w:sz w:val="24"/>
                <w:szCs w:val="24"/>
                <w:lang w:val="en-US" w:eastAsia="zh-CN"/>
              </w:rPr>
            </w:pPr>
          </w:p>
        </w:tc>
      </w:tr>
      <w:tr w14:paraId="79D01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0340D46D">
            <w:pPr>
              <w:pStyle w:val="100"/>
              <w:spacing w:line="360" w:lineRule="auto"/>
              <w:jc w:val="center"/>
              <w:rPr>
                <w:rFonts w:hint="default" w:hAnsi="宋体"/>
                <w:b w:val="0"/>
                <w:bCs/>
                <w:color w:val="auto"/>
                <w:sz w:val="24"/>
                <w:szCs w:val="24"/>
                <w:lang w:val="en-US" w:eastAsia="zh-CN"/>
              </w:rPr>
            </w:pPr>
            <w:r>
              <w:rPr>
                <w:rFonts w:hint="eastAsia" w:hAnsi="宋体"/>
                <w:b w:val="0"/>
                <w:bCs/>
                <w:color w:val="auto"/>
                <w:sz w:val="24"/>
                <w:szCs w:val="24"/>
                <w:lang w:val="en-US" w:eastAsia="zh-CN"/>
              </w:rPr>
              <w:t>50</w:t>
            </w:r>
          </w:p>
        </w:tc>
        <w:tc>
          <w:tcPr>
            <w:tcW w:w="2462" w:type="dxa"/>
            <w:noWrap w:val="0"/>
            <w:vAlign w:val="top"/>
          </w:tcPr>
          <w:p w14:paraId="2E98830B">
            <w:pPr>
              <w:spacing w:line="360" w:lineRule="auto"/>
              <w:jc w:val="left"/>
              <w:rPr>
                <w:rFonts w:hint="eastAsia" w:ascii="Calibri" w:hAnsi="Calibri"/>
                <w:color w:val="auto"/>
                <w:kern w:val="2"/>
                <w:sz w:val="24"/>
                <w:szCs w:val="24"/>
                <w:vertAlign w:val="baseline"/>
                <w:lang w:val="en-US" w:eastAsia="zh-CN" w:bidi="ar-SA"/>
              </w:rPr>
            </w:pPr>
            <w:r>
              <w:rPr>
                <w:rFonts w:hint="eastAsia"/>
                <w:color w:val="auto"/>
                <w:sz w:val="24"/>
                <w:szCs w:val="24"/>
                <w:vertAlign w:val="baseline"/>
                <w:lang w:val="en-US" w:eastAsia="zh-CN"/>
              </w:rPr>
              <w:t>外机主板</w:t>
            </w:r>
          </w:p>
        </w:tc>
        <w:tc>
          <w:tcPr>
            <w:tcW w:w="1850" w:type="dxa"/>
            <w:noWrap w:val="0"/>
            <w:vAlign w:val="top"/>
          </w:tcPr>
          <w:p w14:paraId="788459A9">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kern w:val="2"/>
                <w:sz w:val="24"/>
                <w:szCs w:val="24"/>
                <w:lang w:val="en-US" w:eastAsia="zh-CN" w:bidi="ar-SA"/>
              </w:rPr>
              <w:t>EM235</w:t>
            </w:r>
          </w:p>
        </w:tc>
        <w:tc>
          <w:tcPr>
            <w:tcW w:w="1150" w:type="dxa"/>
            <w:noWrap w:val="0"/>
            <w:vAlign w:val="top"/>
          </w:tcPr>
          <w:p w14:paraId="059A0239">
            <w:pPr>
              <w:spacing w:line="360" w:lineRule="auto"/>
              <w:jc w:val="center"/>
              <w:rPr>
                <w:rFonts w:hint="eastAsia" w:ascii="Calibri" w:hAnsi="宋体"/>
                <w:b w:val="0"/>
                <w:bCs/>
                <w:color w:val="auto"/>
                <w:kern w:val="2"/>
                <w:sz w:val="24"/>
                <w:szCs w:val="24"/>
                <w:lang w:val="en-US" w:eastAsia="zh-CN" w:bidi="ar-SA"/>
              </w:rPr>
            </w:pPr>
            <w:r>
              <w:rPr>
                <w:rFonts w:hint="eastAsia" w:hAnsi="宋体"/>
                <w:b w:val="0"/>
                <w:bCs/>
                <w:color w:val="auto"/>
                <w:sz w:val="24"/>
                <w:szCs w:val="24"/>
                <w:lang w:val="en-US" w:eastAsia="zh-CN"/>
              </w:rPr>
              <w:t>1块</w:t>
            </w:r>
          </w:p>
        </w:tc>
        <w:tc>
          <w:tcPr>
            <w:tcW w:w="1014" w:type="dxa"/>
            <w:noWrap w:val="0"/>
            <w:vAlign w:val="top"/>
          </w:tcPr>
          <w:p w14:paraId="1083F52C">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5D3B5458">
            <w:pPr>
              <w:pStyle w:val="100"/>
              <w:spacing w:line="360" w:lineRule="auto"/>
              <w:jc w:val="center"/>
              <w:rPr>
                <w:rFonts w:ascii="宋体" w:hAnsi="宋体" w:eastAsia="宋体"/>
                <w:b w:val="0"/>
                <w:bCs/>
                <w:color w:val="auto"/>
                <w:sz w:val="24"/>
                <w:szCs w:val="24"/>
                <w:lang w:val="en-US" w:eastAsia="zh-CN"/>
              </w:rPr>
            </w:pPr>
          </w:p>
        </w:tc>
      </w:tr>
      <w:tr w14:paraId="2E940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47A1EE00">
            <w:pPr>
              <w:pStyle w:val="100"/>
              <w:spacing w:line="360" w:lineRule="auto"/>
              <w:jc w:val="center"/>
              <w:rPr>
                <w:rFonts w:hint="default" w:hAnsi="宋体"/>
                <w:b w:val="0"/>
                <w:bCs/>
                <w:color w:val="auto"/>
                <w:sz w:val="24"/>
                <w:szCs w:val="24"/>
                <w:lang w:val="en-US" w:eastAsia="zh-CN"/>
              </w:rPr>
            </w:pPr>
            <w:r>
              <w:rPr>
                <w:rFonts w:hint="eastAsia" w:hAnsi="宋体"/>
                <w:b w:val="0"/>
                <w:bCs/>
                <w:color w:val="auto"/>
                <w:sz w:val="24"/>
                <w:szCs w:val="24"/>
                <w:lang w:val="en-US" w:eastAsia="zh-CN"/>
              </w:rPr>
              <w:t>51</w:t>
            </w:r>
          </w:p>
        </w:tc>
        <w:tc>
          <w:tcPr>
            <w:tcW w:w="2462" w:type="dxa"/>
            <w:noWrap w:val="0"/>
            <w:vAlign w:val="top"/>
          </w:tcPr>
          <w:p w14:paraId="36CAB0AB">
            <w:pPr>
              <w:jc w:val="left"/>
              <w:rPr>
                <w:rFonts w:hint="eastAsia"/>
                <w:color w:val="auto"/>
                <w:sz w:val="24"/>
                <w:szCs w:val="24"/>
                <w:vertAlign w:val="baseline"/>
                <w:lang w:val="en-US" w:eastAsia="zh-CN"/>
              </w:rPr>
            </w:pPr>
            <w:r>
              <w:rPr>
                <w:rFonts w:hint="eastAsia"/>
                <w:color w:val="auto"/>
                <w:sz w:val="24"/>
                <w:szCs w:val="24"/>
                <w:vertAlign w:val="baseline"/>
                <w:lang w:val="en-US" w:eastAsia="zh-CN"/>
              </w:rPr>
              <w:t>外机主板</w:t>
            </w:r>
          </w:p>
          <w:p w14:paraId="6E9BC2F6">
            <w:pPr>
              <w:spacing w:line="360" w:lineRule="auto"/>
              <w:jc w:val="left"/>
              <w:rPr>
                <w:rFonts w:hint="eastAsia" w:ascii="Calibri" w:hAnsi="Calibri"/>
                <w:color w:val="auto"/>
                <w:kern w:val="2"/>
                <w:sz w:val="24"/>
                <w:szCs w:val="24"/>
                <w:vertAlign w:val="baseline"/>
                <w:lang w:val="en-US" w:eastAsia="zh-CN" w:bidi="ar-SA"/>
              </w:rPr>
            </w:pPr>
          </w:p>
        </w:tc>
        <w:tc>
          <w:tcPr>
            <w:tcW w:w="1850" w:type="dxa"/>
            <w:noWrap w:val="0"/>
            <w:vAlign w:val="top"/>
          </w:tcPr>
          <w:p w14:paraId="301E681E">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kern w:val="2"/>
                <w:sz w:val="24"/>
                <w:szCs w:val="24"/>
                <w:lang w:val="en-US" w:eastAsia="zh-CN" w:bidi="ar-SA"/>
              </w:rPr>
              <w:t>SIMATICS7-200</w:t>
            </w:r>
          </w:p>
        </w:tc>
        <w:tc>
          <w:tcPr>
            <w:tcW w:w="1150" w:type="dxa"/>
            <w:noWrap w:val="0"/>
            <w:vAlign w:val="top"/>
          </w:tcPr>
          <w:p w14:paraId="3A198718">
            <w:pPr>
              <w:spacing w:line="360" w:lineRule="auto"/>
              <w:jc w:val="center"/>
              <w:rPr>
                <w:rFonts w:hint="eastAsia" w:ascii="Calibri" w:hAnsi="宋体"/>
                <w:b w:val="0"/>
                <w:bCs/>
                <w:color w:val="auto"/>
                <w:kern w:val="2"/>
                <w:sz w:val="24"/>
                <w:szCs w:val="24"/>
                <w:lang w:val="en-US" w:eastAsia="zh-CN" w:bidi="ar-SA"/>
              </w:rPr>
            </w:pPr>
            <w:r>
              <w:rPr>
                <w:rFonts w:hint="eastAsia" w:hAnsi="宋体"/>
                <w:b w:val="0"/>
                <w:bCs/>
                <w:color w:val="auto"/>
                <w:sz w:val="24"/>
                <w:szCs w:val="24"/>
                <w:lang w:val="en-US" w:eastAsia="zh-CN"/>
              </w:rPr>
              <w:t>1块</w:t>
            </w:r>
          </w:p>
        </w:tc>
        <w:tc>
          <w:tcPr>
            <w:tcW w:w="1014" w:type="dxa"/>
            <w:noWrap w:val="0"/>
            <w:vAlign w:val="top"/>
          </w:tcPr>
          <w:p w14:paraId="3902F668">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64B5FEDE">
            <w:pPr>
              <w:pStyle w:val="100"/>
              <w:spacing w:line="360" w:lineRule="auto"/>
              <w:jc w:val="center"/>
              <w:rPr>
                <w:rFonts w:ascii="宋体" w:hAnsi="宋体" w:eastAsia="宋体"/>
                <w:b w:val="0"/>
                <w:bCs/>
                <w:color w:val="auto"/>
                <w:sz w:val="24"/>
                <w:szCs w:val="24"/>
                <w:lang w:val="en-US" w:eastAsia="zh-CN"/>
              </w:rPr>
            </w:pPr>
          </w:p>
        </w:tc>
      </w:tr>
      <w:tr w14:paraId="40D5D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7A89F835">
            <w:pPr>
              <w:pStyle w:val="100"/>
              <w:spacing w:line="360" w:lineRule="auto"/>
              <w:jc w:val="center"/>
              <w:rPr>
                <w:rFonts w:hint="default" w:hAnsi="宋体"/>
                <w:b w:val="0"/>
                <w:bCs/>
                <w:color w:val="auto"/>
                <w:sz w:val="24"/>
                <w:szCs w:val="24"/>
                <w:lang w:val="en-US" w:eastAsia="zh-CN"/>
              </w:rPr>
            </w:pPr>
            <w:r>
              <w:rPr>
                <w:rFonts w:hint="eastAsia" w:hAnsi="宋体"/>
                <w:b w:val="0"/>
                <w:bCs/>
                <w:color w:val="auto"/>
                <w:sz w:val="24"/>
                <w:szCs w:val="24"/>
                <w:lang w:val="en-US" w:eastAsia="zh-CN"/>
              </w:rPr>
              <w:t>52</w:t>
            </w:r>
          </w:p>
        </w:tc>
        <w:tc>
          <w:tcPr>
            <w:tcW w:w="2462" w:type="dxa"/>
            <w:noWrap w:val="0"/>
            <w:vAlign w:val="top"/>
          </w:tcPr>
          <w:p w14:paraId="1F984E35">
            <w:pPr>
              <w:pStyle w:val="100"/>
              <w:spacing w:line="360" w:lineRule="auto"/>
              <w:jc w:val="left"/>
              <w:rPr>
                <w:rFonts w:hint="eastAsia" w:ascii="宋体" w:hAnsi="Courier New"/>
                <w:color w:val="auto"/>
                <w:kern w:val="2"/>
                <w:sz w:val="24"/>
                <w:szCs w:val="24"/>
                <w:vertAlign w:val="baseline"/>
                <w:lang w:val="en-US" w:eastAsia="zh-CN" w:bidi="ar-SA"/>
              </w:rPr>
            </w:pPr>
            <w:r>
              <w:rPr>
                <w:rFonts w:hint="eastAsia"/>
                <w:color w:val="auto"/>
                <w:sz w:val="24"/>
                <w:szCs w:val="24"/>
                <w:vertAlign w:val="baseline"/>
                <w:lang w:val="en-US" w:eastAsia="zh-CN"/>
              </w:rPr>
              <w:t>交流接触器（S-P125T）</w:t>
            </w:r>
          </w:p>
        </w:tc>
        <w:tc>
          <w:tcPr>
            <w:tcW w:w="1850" w:type="dxa"/>
            <w:noWrap w:val="0"/>
            <w:vAlign w:val="top"/>
          </w:tcPr>
          <w:p w14:paraId="62557FCA">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sz w:val="24"/>
                <w:szCs w:val="24"/>
                <w:lang w:val="en-US" w:eastAsia="zh-CN"/>
              </w:rPr>
              <w:t>S-P125T</w:t>
            </w:r>
          </w:p>
        </w:tc>
        <w:tc>
          <w:tcPr>
            <w:tcW w:w="1150" w:type="dxa"/>
            <w:noWrap w:val="0"/>
            <w:vAlign w:val="top"/>
          </w:tcPr>
          <w:p w14:paraId="0E9109D0">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sz w:val="24"/>
                <w:szCs w:val="24"/>
                <w:lang w:val="en-US" w:eastAsia="zh-CN"/>
              </w:rPr>
              <w:t>10只</w:t>
            </w:r>
          </w:p>
        </w:tc>
        <w:tc>
          <w:tcPr>
            <w:tcW w:w="1014" w:type="dxa"/>
            <w:noWrap w:val="0"/>
            <w:vAlign w:val="top"/>
          </w:tcPr>
          <w:p w14:paraId="4ABADDD5">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2BC72556">
            <w:pPr>
              <w:pStyle w:val="100"/>
              <w:spacing w:line="360" w:lineRule="auto"/>
              <w:jc w:val="center"/>
              <w:rPr>
                <w:rFonts w:ascii="宋体" w:hAnsi="宋体" w:eastAsia="宋体"/>
                <w:b w:val="0"/>
                <w:bCs/>
                <w:color w:val="auto"/>
                <w:sz w:val="24"/>
                <w:szCs w:val="24"/>
                <w:lang w:val="en-US" w:eastAsia="zh-CN"/>
              </w:rPr>
            </w:pPr>
          </w:p>
        </w:tc>
      </w:tr>
      <w:tr w14:paraId="2F24C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29CDCE02">
            <w:pPr>
              <w:pStyle w:val="100"/>
              <w:spacing w:line="360" w:lineRule="auto"/>
              <w:jc w:val="center"/>
              <w:rPr>
                <w:rFonts w:hint="default" w:hAnsi="宋体"/>
                <w:b w:val="0"/>
                <w:bCs/>
                <w:color w:val="auto"/>
                <w:sz w:val="24"/>
                <w:szCs w:val="24"/>
                <w:lang w:val="en-US" w:eastAsia="zh-CN"/>
              </w:rPr>
            </w:pPr>
            <w:r>
              <w:rPr>
                <w:rFonts w:hint="eastAsia" w:hAnsi="宋体"/>
                <w:b w:val="0"/>
                <w:bCs/>
                <w:color w:val="auto"/>
                <w:sz w:val="24"/>
                <w:szCs w:val="24"/>
                <w:lang w:val="en-US" w:eastAsia="zh-CN"/>
              </w:rPr>
              <w:t>53</w:t>
            </w:r>
          </w:p>
        </w:tc>
        <w:tc>
          <w:tcPr>
            <w:tcW w:w="2462" w:type="dxa"/>
            <w:noWrap w:val="0"/>
            <w:vAlign w:val="top"/>
          </w:tcPr>
          <w:p w14:paraId="3CBF4D8E">
            <w:pPr>
              <w:spacing w:line="360" w:lineRule="auto"/>
              <w:jc w:val="left"/>
              <w:rPr>
                <w:rFonts w:hint="eastAsia" w:ascii="Calibri" w:hAnsi="Calibri"/>
                <w:color w:val="auto"/>
                <w:kern w:val="2"/>
                <w:sz w:val="24"/>
                <w:szCs w:val="24"/>
                <w:vertAlign w:val="baseline"/>
                <w:lang w:val="en-US" w:eastAsia="zh-CN" w:bidi="ar-SA"/>
              </w:rPr>
            </w:pPr>
            <w:r>
              <w:rPr>
                <w:rFonts w:hint="eastAsia"/>
                <w:color w:val="auto"/>
                <w:sz w:val="24"/>
                <w:szCs w:val="24"/>
                <w:vertAlign w:val="baseline"/>
                <w:lang w:val="en-US" w:eastAsia="zh-CN"/>
              </w:rPr>
              <w:t>变频器</w:t>
            </w:r>
          </w:p>
        </w:tc>
        <w:tc>
          <w:tcPr>
            <w:tcW w:w="1850" w:type="dxa"/>
            <w:noWrap w:val="0"/>
            <w:vAlign w:val="top"/>
          </w:tcPr>
          <w:p w14:paraId="775FE60C">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kern w:val="2"/>
                <w:sz w:val="24"/>
                <w:szCs w:val="24"/>
                <w:lang w:val="en-US" w:eastAsia="zh-CN" w:bidi="ar-SA"/>
              </w:rPr>
              <w:t>MICROMASTER430 430</w:t>
            </w:r>
          </w:p>
        </w:tc>
        <w:tc>
          <w:tcPr>
            <w:tcW w:w="1150" w:type="dxa"/>
            <w:noWrap w:val="0"/>
            <w:vAlign w:val="top"/>
          </w:tcPr>
          <w:p w14:paraId="7B3720C0">
            <w:pPr>
              <w:spacing w:line="360" w:lineRule="auto"/>
              <w:jc w:val="center"/>
              <w:rPr>
                <w:rFonts w:hint="eastAsia" w:ascii="Calibri" w:hAnsi="宋体"/>
                <w:b w:val="0"/>
                <w:bCs/>
                <w:color w:val="auto"/>
                <w:kern w:val="2"/>
                <w:sz w:val="24"/>
                <w:szCs w:val="24"/>
                <w:lang w:val="en-US" w:eastAsia="zh-CN" w:bidi="ar-SA"/>
              </w:rPr>
            </w:pPr>
            <w:r>
              <w:rPr>
                <w:rFonts w:hint="eastAsia" w:hAnsi="宋体"/>
                <w:b w:val="0"/>
                <w:bCs/>
                <w:color w:val="auto"/>
                <w:sz w:val="24"/>
                <w:szCs w:val="24"/>
                <w:lang w:val="en-US" w:eastAsia="zh-CN"/>
              </w:rPr>
              <w:t>1个</w:t>
            </w:r>
          </w:p>
        </w:tc>
        <w:tc>
          <w:tcPr>
            <w:tcW w:w="1014" w:type="dxa"/>
            <w:noWrap w:val="0"/>
            <w:vAlign w:val="top"/>
          </w:tcPr>
          <w:p w14:paraId="312FD888">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429A790A">
            <w:pPr>
              <w:pStyle w:val="100"/>
              <w:spacing w:line="360" w:lineRule="auto"/>
              <w:jc w:val="center"/>
              <w:rPr>
                <w:rFonts w:ascii="宋体" w:hAnsi="宋体" w:eastAsia="宋体"/>
                <w:b w:val="0"/>
                <w:bCs/>
                <w:color w:val="auto"/>
                <w:sz w:val="24"/>
                <w:szCs w:val="24"/>
                <w:lang w:val="en-US" w:eastAsia="zh-CN"/>
              </w:rPr>
            </w:pPr>
          </w:p>
        </w:tc>
      </w:tr>
      <w:tr w14:paraId="18AAC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7A73E3FC">
            <w:pPr>
              <w:pStyle w:val="100"/>
              <w:spacing w:line="360" w:lineRule="auto"/>
              <w:jc w:val="center"/>
              <w:rPr>
                <w:rFonts w:hint="default" w:hAnsi="宋体"/>
                <w:b w:val="0"/>
                <w:bCs/>
                <w:color w:val="auto"/>
                <w:sz w:val="24"/>
                <w:szCs w:val="24"/>
                <w:lang w:val="en-US" w:eastAsia="zh-CN"/>
              </w:rPr>
            </w:pPr>
            <w:r>
              <w:rPr>
                <w:rFonts w:hint="eastAsia" w:hAnsi="宋体"/>
                <w:b w:val="0"/>
                <w:bCs/>
                <w:color w:val="auto"/>
                <w:sz w:val="24"/>
                <w:szCs w:val="24"/>
                <w:lang w:val="en-US" w:eastAsia="zh-CN"/>
              </w:rPr>
              <w:t>54</w:t>
            </w:r>
          </w:p>
        </w:tc>
        <w:tc>
          <w:tcPr>
            <w:tcW w:w="2462" w:type="dxa"/>
            <w:noWrap w:val="0"/>
            <w:vAlign w:val="top"/>
          </w:tcPr>
          <w:p w14:paraId="48F62256">
            <w:pPr>
              <w:spacing w:line="360" w:lineRule="auto"/>
              <w:jc w:val="left"/>
              <w:rPr>
                <w:rFonts w:hint="eastAsia" w:ascii="Calibri" w:hAnsi="Calibri"/>
                <w:color w:val="auto"/>
                <w:kern w:val="2"/>
                <w:sz w:val="24"/>
                <w:szCs w:val="24"/>
                <w:vertAlign w:val="baseline"/>
                <w:lang w:val="en-US" w:eastAsia="zh-CN" w:bidi="ar-SA"/>
              </w:rPr>
            </w:pPr>
            <w:r>
              <w:rPr>
                <w:rFonts w:hint="eastAsia"/>
                <w:color w:val="auto"/>
                <w:sz w:val="24"/>
                <w:szCs w:val="24"/>
                <w:vertAlign w:val="baseline"/>
                <w:lang w:val="en-US" w:eastAsia="zh-CN"/>
              </w:rPr>
              <w:t>交流接触器</w:t>
            </w:r>
          </w:p>
        </w:tc>
        <w:tc>
          <w:tcPr>
            <w:tcW w:w="1850" w:type="dxa"/>
            <w:noWrap w:val="0"/>
            <w:vAlign w:val="top"/>
          </w:tcPr>
          <w:p w14:paraId="3242F1CA">
            <w:pPr>
              <w:pStyle w:val="100"/>
              <w:spacing w:line="360" w:lineRule="auto"/>
              <w:jc w:val="center"/>
              <w:rPr>
                <w:rFonts w:hint="eastAsia" w:ascii="宋体" w:hAnsi="宋体"/>
                <w:b w:val="0"/>
                <w:bCs/>
                <w:color w:val="auto"/>
                <w:kern w:val="2"/>
                <w:sz w:val="24"/>
                <w:szCs w:val="24"/>
                <w:lang w:val="en-US" w:eastAsia="zh-CN" w:bidi="ar-SA"/>
              </w:rPr>
            </w:pPr>
            <w:r>
              <w:rPr>
                <w:rFonts w:hint="eastAsia" w:hAnsi="宋体"/>
                <w:b w:val="0"/>
                <w:bCs/>
                <w:color w:val="auto"/>
                <w:kern w:val="2"/>
                <w:sz w:val="24"/>
                <w:szCs w:val="24"/>
                <w:lang w:val="en-US" w:eastAsia="zh-CN" w:bidi="ar-SA"/>
              </w:rPr>
              <w:t>LC1D50</w:t>
            </w:r>
          </w:p>
        </w:tc>
        <w:tc>
          <w:tcPr>
            <w:tcW w:w="1150" w:type="dxa"/>
            <w:noWrap w:val="0"/>
            <w:vAlign w:val="top"/>
          </w:tcPr>
          <w:p w14:paraId="7399F107">
            <w:pPr>
              <w:spacing w:line="360" w:lineRule="auto"/>
              <w:jc w:val="center"/>
              <w:rPr>
                <w:rFonts w:hint="eastAsia" w:ascii="Calibri" w:hAnsi="宋体"/>
                <w:b w:val="0"/>
                <w:bCs/>
                <w:color w:val="auto"/>
                <w:kern w:val="2"/>
                <w:sz w:val="24"/>
                <w:szCs w:val="24"/>
                <w:lang w:val="en-US" w:eastAsia="zh-CN" w:bidi="ar-SA"/>
              </w:rPr>
            </w:pPr>
            <w:r>
              <w:rPr>
                <w:rFonts w:hint="eastAsia" w:hAnsi="宋体"/>
                <w:b w:val="0"/>
                <w:bCs/>
                <w:color w:val="auto"/>
                <w:sz w:val="24"/>
                <w:szCs w:val="24"/>
                <w:lang w:val="en-US" w:eastAsia="zh-CN"/>
              </w:rPr>
              <w:t>10个</w:t>
            </w:r>
          </w:p>
        </w:tc>
        <w:tc>
          <w:tcPr>
            <w:tcW w:w="1014" w:type="dxa"/>
            <w:noWrap w:val="0"/>
            <w:vAlign w:val="top"/>
          </w:tcPr>
          <w:p w14:paraId="12B63A03">
            <w:pPr>
              <w:pStyle w:val="100"/>
              <w:spacing w:line="360" w:lineRule="auto"/>
              <w:jc w:val="center"/>
              <w:rPr>
                <w:rFonts w:ascii="宋体" w:hAnsi="宋体" w:eastAsia="宋体"/>
                <w:b w:val="0"/>
                <w:bCs/>
                <w:color w:val="auto"/>
                <w:sz w:val="24"/>
                <w:szCs w:val="24"/>
                <w:lang w:val="en-US" w:eastAsia="zh-CN"/>
              </w:rPr>
            </w:pPr>
          </w:p>
        </w:tc>
        <w:tc>
          <w:tcPr>
            <w:tcW w:w="1245" w:type="dxa"/>
            <w:noWrap w:val="0"/>
            <w:vAlign w:val="top"/>
          </w:tcPr>
          <w:p w14:paraId="51A54609">
            <w:pPr>
              <w:pStyle w:val="100"/>
              <w:spacing w:line="360" w:lineRule="auto"/>
              <w:jc w:val="center"/>
              <w:rPr>
                <w:rFonts w:ascii="宋体" w:hAnsi="宋体" w:eastAsia="宋体"/>
                <w:b w:val="0"/>
                <w:bCs/>
                <w:color w:val="auto"/>
                <w:sz w:val="24"/>
                <w:szCs w:val="24"/>
                <w:lang w:val="en-US" w:eastAsia="zh-CN"/>
              </w:rPr>
            </w:pPr>
          </w:p>
        </w:tc>
      </w:tr>
      <w:tr w14:paraId="3E99B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707" w:type="dxa"/>
            <w:noWrap w:val="0"/>
            <w:vAlign w:val="top"/>
          </w:tcPr>
          <w:p w14:paraId="00C36B26">
            <w:pPr>
              <w:pStyle w:val="100"/>
              <w:spacing w:line="360" w:lineRule="auto"/>
              <w:jc w:val="center"/>
              <w:rPr>
                <w:rFonts w:hint="default" w:hAnsi="宋体"/>
                <w:b w:val="0"/>
                <w:bCs/>
                <w:color w:val="auto"/>
                <w:sz w:val="24"/>
                <w:szCs w:val="24"/>
                <w:lang w:val="en-US" w:eastAsia="zh-CN"/>
              </w:rPr>
            </w:pPr>
          </w:p>
        </w:tc>
        <w:tc>
          <w:tcPr>
            <w:tcW w:w="2462" w:type="dxa"/>
            <w:noWrap w:val="0"/>
            <w:vAlign w:val="top"/>
          </w:tcPr>
          <w:p w14:paraId="2799DDE4">
            <w:pPr>
              <w:spacing w:line="360" w:lineRule="auto"/>
              <w:jc w:val="center"/>
              <w:rPr>
                <w:rFonts w:hint="eastAsia"/>
                <w:color w:val="auto"/>
                <w:sz w:val="24"/>
                <w:szCs w:val="24"/>
                <w:vertAlign w:val="baseline"/>
                <w:lang w:val="en-US" w:eastAsia="zh-CN"/>
              </w:rPr>
            </w:pPr>
          </w:p>
        </w:tc>
        <w:tc>
          <w:tcPr>
            <w:tcW w:w="1850" w:type="dxa"/>
            <w:noWrap w:val="0"/>
            <w:vAlign w:val="top"/>
          </w:tcPr>
          <w:p w14:paraId="4617C529">
            <w:pPr>
              <w:pStyle w:val="100"/>
              <w:spacing w:line="360" w:lineRule="auto"/>
              <w:jc w:val="center"/>
              <w:rPr>
                <w:rFonts w:hint="eastAsia" w:hAnsi="宋体"/>
                <w:b w:val="0"/>
                <w:bCs/>
                <w:color w:val="auto"/>
                <w:kern w:val="2"/>
                <w:sz w:val="24"/>
                <w:szCs w:val="24"/>
                <w:lang w:val="en-US" w:eastAsia="zh-CN" w:bidi="ar-SA"/>
              </w:rPr>
            </w:pPr>
          </w:p>
        </w:tc>
        <w:tc>
          <w:tcPr>
            <w:tcW w:w="1150" w:type="dxa"/>
            <w:noWrap w:val="0"/>
            <w:vAlign w:val="top"/>
          </w:tcPr>
          <w:p w14:paraId="1FFEF622">
            <w:pPr>
              <w:pStyle w:val="100"/>
              <w:spacing w:line="360" w:lineRule="auto"/>
              <w:jc w:val="center"/>
              <w:rPr>
                <w:rFonts w:hint="eastAsia" w:hAnsi="宋体"/>
                <w:b/>
                <w:bCs w:val="0"/>
                <w:color w:val="auto"/>
                <w:sz w:val="24"/>
                <w:szCs w:val="24"/>
                <w:lang w:val="en-US" w:eastAsia="zh-CN"/>
              </w:rPr>
            </w:pPr>
            <w:r>
              <w:rPr>
                <w:rFonts w:hint="eastAsia" w:hAnsi="宋体"/>
                <w:b/>
                <w:bCs w:val="0"/>
                <w:color w:val="auto"/>
                <w:sz w:val="24"/>
                <w:szCs w:val="24"/>
                <w:lang w:val="en-US" w:eastAsia="zh-CN"/>
              </w:rPr>
              <w:t>合计：</w:t>
            </w:r>
          </w:p>
        </w:tc>
        <w:tc>
          <w:tcPr>
            <w:tcW w:w="1014" w:type="dxa"/>
            <w:noWrap w:val="0"/>
            <w:vAlign w:val="top"/>
          </w:tcPr>
          <w:p w14:paraId="7ED922E6">
            <w:pPr>
              <w:pStyle w:val="100"/>
              <w:spacing w:line="360" w:lineRule="auto"/>
              <w:jc w:val="center"/>
              <w:rPr>
                <w:rFonts w:ascii="宋体" w:hAnsi="宋体" w:eastAsia="宋体"/>
                <w:b w:val="0"/>
                <w:bCs/>
                <w:color w:val="auto"/>
                <w:kern w:val="2"/>
                <w:sz w:val="24"/>
                <w:szCs w:val="24"/>
                <w:lang w:val="en-US" w:eastAsia="zh-CN" w:bidi="ar-SA"/>
              </w:rPr>
            </w:pPr>
          </w:p>
        </w:tc>
        <w:tc>
          <w:tcPr>
            <w:tcW w:w="1245" w:type="dxa"/>
            <w:noWrap w:val="0"/>
            <w:vAlign w:val="top"/>
          </w:tcPr>
          <w:p w14:paraId="16CC6E16">
            <w:pPr>
              <w:pStyle w:val="100"/>
              <w:spacing w:line="360" w:lineRule="auto"/>
              <w:jc w:val="center"/>
              <w:rPr>
                <w:rFonts w:ascii="宋体" w:hAnsi="宋体" w:eastAsia="宋体"/>
                <w:b w:val="0"/>
                <w:bCs/>
                <w:color w:val="auto"/>
                <w:sz w:val="24"/>
                <w:szCs w:val="24"/>
                <w:lang w:val="en-US" w:eastAsia="zh-CN"/>
              </w:rPr>
            </w:pPr>
          </w:p>
        </w:tc>
      </w:tr>
    </w:tbl>
    <w:p w14:paraId="29339951">
      <w:pPr>
        <w:pStyle w:val="6"/>
        <w:keepLines w:val="0"/>
        <w:pageBreakBefore w:val="0"/>
        <w:widowControl w:val="0"/>
        <w:kinsoku/>
        <w:wordWrap/>
        <w:overflowPunct/>
        <w:topLinePunct w:val="0"/>
        <w:bidi w:val="0"/>
        <w:snapToGrid/>
        <w:spacing w:line="360" w:lineRule="auto"/>
        <w:ind w:left="0" w:leftChars="0" w:firstLine="422" w:firstLineChars="175"/>
        <w:jc w:val="left"/>
        <w:textAlignment w:val="auto"/>
        <w:rPr>
          <w:rFonts w:hint="eastAsia" w:ascii="宋体" w:hAnsi="宋体" w:cs="宋体"/>
          <w:b/>
          <w:bCs/>
          <w:color w:val="auto"/>
          <w:sz w:val="24"/>
          <w:szCs w:val="24"/>
          <w:lang w:val="en-US" w:eastAsia="zh-CN"/>
        </w:rPr>
      </w:pPr>
    </w:p>
    <w:p w14:paraId="5483092D">
      <w:pPr>
        <w:bidi w:val="0"/>
        <w:spacing w:line="360" w:lineRule="auto"/>
        <w:ind w:left="0" w:leftChars="0" w:firstLine="422" w:firstLineChars="175"/>
        <w:rPr>
          <w:b/>
          <w:bCs/>
          <w:color w:val="auto"/>
          <w:sz w:val="24"/>
          <w:szCs w:val="24"/>
        </w:rPr>
      </w:pPr>
      <w:bookmarkStart w:id="776" w:name="_Toc16724"/>
      <w:r>
        <w:rPr>
          <w:rFonts w:hint="eastAsia"/>
          <w:b/>
          <w:bCs/>
          <w:color w:val="auto"/>
          <w:sz w:val="24"/>
          <w:szCs w:val="24"/>
          <w:lang w:val="en-US" w:eastAsia="zh-CN"/>
        </w:rPr>
        <w:t>注:</w:t>
      </w:r>
      <w:r>
        <w:rPr>
          <w:b/>
          <w:bCs/>
          <w:color w:val="auto"/>
          <w:sz w:val="24"/>
          <w:szCs w:val="24"/>
        </w:rPr>
        <w:t>实际维护中，供应商须确保按不高于报价</w:t>
      </w:r>
      <w:r>
        <w:rPr>
          <w:rFonts w:hint="eastAsia"/>
          <w:b/>
          <w:bCs/>
          <w:color w:val="auto"/>
          <w:sz w:val="24"/>
          <w:szCs w:val="24"/>
          <w:lang w:val="en-US" w:eastAsia="zh-CN"/>
        </w:rPr>
        <w:t>保证供货</w:t>
      </w:r>
      <w:r>
        <w:rPr>
          <w:b/>
          <w:bCs/>
          <w:color w:val="auto"/>
          <w:sz w:val="24"/>
          <w:szCs w:val="24"/>
        </w:rPr>
        <w:t>，校方有权力以询价方式不高于报价自行采购</w:t>
      </w:r>
      <w:r>
        <w:rPr>
          <w:rFonts w:hint="eastAsia"/>
          <w:b/>
          <w:bCs/>
          <w:color w:val="auto"/>
          <w:sz w:val="24"/>
          <w:szCs w:val="24"/>
          <w:lang w:eastAsia="zh-CN"/>
        </w:rPr>
        <w:t>。</w:t>
      </w:r>
      <w:bookmarkEnd w:id="776"/>
    </w:p>
    <w:bookmarkEnd w:id="775"/>
    <w:p w14:paraId="685B0081">
      <w:pPr>
        <w:pStyle w:val="2"/>
        <w:keepLines w:val="0"/>
        <w:pageBreakBefore w:val="0"/>
        <w:widowControl w:val="0"/>
        <w:kinsoku/>
        <w:wordWrap/>
        <w:overflowPunct/>
        <w:topLinePunct w:val="0"/>
        <w:bidi w:val="0"/>
        <w:snapToGrid/>
        <w:spacing w:line="360" w:lineRule="auto"/>
        <w:textAlignment w:val="auto"/>
        <w:rPr>
          <w:color w:val="auto"/>
        </w:rPr>
      </w:pPr>
    </w:p>
    <w:p w14:paraId="6EDB1A2E">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543AF6A3">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32EE2057">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66BA35E4">
      <w:pPr>
        <w:pStyle w:val="3"/>
        <w:rPr>
          <w:color w:val="auto"/>
        </w:rPr>
        <w:sectPr>
          <w:type w:val="nextColumn"/>
          <w:pgSz w:w="11907" w:h="16840"/>
          <w:pgMar w:top="1134" w:right="1247" w:bottom="1247" w:left="1247" w:header="567" w:footer="794" w:gutter="0"/>
          <w:cols w:space="720" w:num="1"/>
        </w:sectPr>
      </w:pPr>
    </w:p>
    <w:p w14:paraId="60B42E7C">
      <w:pPr>
        <w:pStyle w:val="6"/>
        <w:ind w:left="0" w:firstLine="0"/>
        <w:rPr>
          <w:color w:val="auto"/>
        </w:rPr>
      </w:pPr>
      <w:bookmarkStart w:id="777" w:name="_Toc20686"/>
      <w:bookmarkStart w:id="778" w:name="_Toc5024"/>
      <w:bookmarkStart w:id="779" w:name="_Toc3841"/>
      <w:bookmarkStart w:id="780" w:name="_Toc21110"/>
      <w:bookmarkStart w:id="781" w:name="_Toc24426"/>
      <w:bookmarkStart w:id="782" w:name="_Toc17265"/>
      <w:bookmarkStart w:id="783" w:name="_Toc16592"/>
      <w:bookmarkStart w:id="784" w:name="_Toc3327"/>
      <w:bookmarkStart w:id="785" w:name="_Toc20174"/>
      <w:bookmarkStart w:id="786" w:name="_Toc18777"/>
      <w:bookmarkStart w:id="787" w:name="_Toc21767"/>
      <w:r>
        <w:rPr>
          <w:rFonts w:hint="eastAsia"/>
          <w:color w:val="auto"/>
        </w:rPr>
        <w:t>（</w:t>
      </w:r>
      <w:r>
        <w:rPr>
          <w:rFonts w:hint="eastAsia"/>
          <w:color w:val="auto"/>
          <w:lang w:val="en-US" w:eastAsia="zh-CN"/>
        </w:rPr>
        <w:t>8</w:t>
      </w:r>
      <w:r>
        <w:rPr>
          <w:rFonts w:hint="eastAsia"/>
          <w:color w:val="auto"/>
        </w:rPr>
        <w:t>）供应商同类合同一览表</w:t>
      </w:r>
      <w:bookmarkEnd w:id="777"/>
    </w:p>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8"/>
    <w:bookmarkEnd w:id="779"/>
    <w:bookmarkEnd w:id="780"/>
    <w:bookmarkEnd w:id="781"/>
    <w:bookmarkEnd w:id="782"/>
    <w:bookmarkEnd w:id="783"/>
    <w:bookmarkEnd w:id="784"/>
    <w:bookmarkEnd w:id="785"/>
    <w:bookmarkEnd w:id="786"/>
    <w:bookmarkEnd w:id="787"/>
    <w:p w14:paraId="6355D06B">
      <w:pPr>
        <w:adjustRightInd w:val="0"/>
        <w:snapToGrid w:val="0"/>
        <w:spacing w:line="288" w:lineRule="auto"/>
        <w:jc w:val="center"/>
        <w:rPr>
          <w:rFonts w:hint="eastAsia"/>
          <w:color w:val="auto"/>
          <w:sz w:val="24"/>
          <w:szCs w:val="24"/>
        </w:rPr>
      </w:pPr>
      <w:bookmarkStart w:id="788" w:name="_Toc18264"/>
      <w:r>
        <w:rPr>
          <w:rFonts w:hint="eastAsia"/>
          <w:color w:val="auto"/>
          <w:sz w:val="24"/>
          <w:szCs w:val="24"/>
        </w:rPr>
        <w:t>同类合同一览表</w:t>
      </w:r>
    </w:p>
    <w:tbl>
      <w:tblPr>
        <w:tblStyle w:val="48"/>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4340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8EAECC8">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4038ED2D">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26950E12">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43B4F97F">
            <w:pPr>
              <w:adjustRightInd w:val="0"/>
              <w:snapToGrid w:val="0"/>
              <w:spacing w:line="288" w:lineRule="auto"/>
              <w:jc w:val="center"/>
              <w:rPr>
                <w:color w:val="auto"/>
                <w:sz w:val="24"/>
                <w:szCs w:val="24"/>
              </w:rPr>
            </w:pPr>
            <w:r>
              <w:rPr>
                <w:rFonts w:hint="eastAsia"/>
                <w:color w:val="auto"/>
                <w:sz w:val="24"/>
                <w:szCs w:val="24"/>
              </w:rPr>
              <w:t>合同金额</w:t>
            </w:r>
          </w:p>
          <w:p w14:paraId="2686C35B">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59F14DC9">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43F7B518">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4867BA6E">
            <w:pPr>
              <w:adjustRightInd w:val="0"/>
              <w:snapToGrid w:val="0"/>
              <w:spacing w:line="288" w:lineRule="auto"/>
              <w:jc w:val="center"/>
              <w:rPr>
                <w:color w:val="auto"/>
                <w:sz w:val="24"/>
                <w:szCs w:val="24"/>
              </w:rPr>
            </w:pPr>
            <w:r>
              <w:rPr>
                <w:rFonts w:hint="eastAsia"/>
                <w:color w:val="auto"/>
                <w:sz w:val="24"/>
                <w:szCs w:val="24"/>
              </w:rPr>
              <w:t>采购单位</w:t>
            </w:r>
          </w:p>
          <w:p w14:paraId="6BBD5827">
            <w:pPr>
              <w:adjustRightInd w:val="0"/>
              <w:snapToGrid w:val="0"/>
              <w:spacing w:line="288" w:lineRule="auto"/>
              <w:jc w:val="center"/>
              <w:rPr>
                <w:color w:val="auto"/>
                <w:sz w:val="24"/>
                <w:szCs w:val="24"/>
              </w:rPr>
            </w:pPr>
            <w:r>
              <w:rPr>
                <w:rFonts w:hint="eastAsia"/>
                <w:color w:val="auto"/>
                <w:sz w:val="24"/>
                <w:szCs w:val="24"/>
              </w:rPr>
              <w:t>联系人及电话</w:t>
            </w:r>
          </w:p>
        </w:tc>
      </w:tr>
      <w:tr w14:paraId="27FD7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CE84E89">
            <w:pPr>
              <w:adjustRightInd w:val="0"/>
              <w:snapToGrid w:val="0"/>
              <w:spacing w:line="288" w:lineRule="auto"/>
              <w:jc w:val="center"/>
              <w:rPr>
                <w:color w:val="auto"/>
                <w:sz w:val="24"/>
                <w:szCs w:val="24"/>
              </w:rPr>
            </w:pPr>
          </w:p>
        </w:tc>
        <w:tc>
          <w:tcPr>
            <w:tcW w:w="1380" w:type="dxa"/>
            <w:vAlign w:val="center"/>
          </w:tcPr>
          <w:p w14:paraId="642B07CC">
            <w:pPr>
              <w:adjustRightInd w:val="0"/>
              <w:snapToGrid w:val="0"/>
              <w:spacing w:line="288" w:lineRule="auto"/>
              <w:jc w:val="center"/>
              <w:rPr>
                <w:color w:val="auto"/>
                <w:sz w:val="24"/>
                <w:szCs w:val="24"/>
              </w:rPr>
            </w:pPr>
          </w:p>
        </w:tc>
        <w:tc>
          <w:tcPr>
            <w:tcW w:w="1510" w:type="dxa"/>
            <w:vAlign w:val="center"/>
          </w:tcPr>
          <w:p w14:paraId="77093FE3">
            <w:pPr>
              <w:adjustRightInd w:val="0"/>
              <w:snapToGrid w:val="0"/>
              <w:spacing w:line="288" w:lineRule="auto"/>
              <w:jc w:val="center"/>
              <w:rPr>
                <w:color w:val="auto"/>
                <w:sz w:val="24"/>
                <w:szCs w:val="24"/>
              </w:rPr>
            </w:pPr>
          </w:p>
        </w:tc>
        <w:tc>
          <w:tcPr>
            <w:tcW w:w="1256" w:type="dxa"/>
            <w:vAlign w:val="center"/>
          </w:tcPr>
          <w:p w14:paraId="31EDD1AE">
            <w:pPr>
              <w:adjustRightInd w:val="0"/>
              <w:snapToGrid w:val="0"/>
              <w:spacing w:line="288" w:lineRule="auto"/>
              <w:jc w:val="center"/>
              <w:rPr>
                <w:color w:val="auto"/>
                <w:sz w:val="24"/>
                <w:szCs w:val="24"/>
              </w:rPr>
            </w:pPr>
          </w:p>
        </w:tc>
        <w:tc>
          <w:tcPr>
            <w:tcW w:w="732" w:type="dxa"/>
            <w:vAlign w:val="center"/>
          </w:tcPr>
          <w:p w14:paraId="51FC5A93">
            <w:pPr>
              <w:adjustRightInd w:val="0"/>
              <w:snapToGrid w:val="0"/>
              <w:spacing w:line="288" w:lineRule="auto"/>
              <w:jc w:val="center"/>
              <w:rPr>
                <w:color w:val="auto"/>
                <w:sz w:val="24"/>
                <w:szCs w:val="24"/>
              </w:rPr>
            </w:pPr>
          </w:p>
        </w:tc>
        <w:tc>
          <w:tcPr>
            <w:tcW w:w="1005" w:type="dxa"/>
            <w:vAlign w:val="center"/>
          </w:tcPr>
          <w:p w14:paraId="243EEF0C">
            <w:pPr>
              <w:adjustRightInd w:val="0"/>
              <w:snapToGrid w:val="0"/>
              <w:spacing w:line="288" w:lineRule="auto"/>
              <w:jc w:val="center"/>
              <w:rPr>
                <w:color w:val="auto"/>
                <w:sz w:val="24"/>
                <w:szCs w:val="24"/>
              </w:rPr>
            </w:pPr>
          </w:p>
        </w:tc>
        <w:tc>
          <w:tcPr>
            <w:tcW w:w="1675" w:type="dxa"/>
            <w:vAlign w:val="center"/>
          </w:tcPr>
          <w:p w14:paraId="0DD1E5E8">
            <w:pPr>
              <w:adjustRightInd w:val="0"/>
              <w:snapToGrid w:val="0"/>
              <w:spacing w:line="288" w:lineRule="auto"/>
              <w:jc w:val="center"/>
              <w:rPr>
                <w:color w:val="auto"/>
                <w:sz w:val="24"/>
                <w:szCs w:val="24"/>
              </w:rPr>
            </w:pPr>
          </w:p>
        </w:tc>
      </w:tr>
      <w:tr w14:paraId="5A7EE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1931C22">
            <w:pPr>
              <w:adjustRightInd w:val="0"/>
              <w:snapToGrid w:val="0"/>
              <w:spacing w:line="288" w:lineRule="auto"/>
              <w:jc w:val="center"/>
              <w:rPr>
                <w:color w:val="auto"/>
                <w:sz w:val="24"/>
                <w:szCs w:val="24"/>
              </w:rPr>
            </w:pPr>
          </w:p>
        </w:tc>
        <w:tc>
          <w:tcPr>
            <w:tcW w:w="1380" w:type="dxa"/>
            <w:vAlign w:val="center"/>
          </w:tcPr>
          <w:p w14:paraId="04C530C3">
            <w:pPr>
              <w:adjustRightInd w:val="0"/>
              <w:snapToGrid w:val="0"/>
              <w:spacing w:line="288" w:lineRule="auto"/>
              <w:jc w:val="center"/>
              <w:rPr>
                <w:color w:val="auto"/>
                <w:sz w:val="24"/>
                <w:szCs w:val="24"/>
              </w:rPr>
            </w:pPr>
          </w:p>
        </w:tc>
        <w:tc>
          <w:tcPr>
            <w:tcW w:w="1510" w:type="dxa"/>
            <w:vAlign w:val="center"/>
          </w:tcPr>
          <w:p w14:paraId="05BDCF12">
            <w:pPr>
              <w:adjustRightInd w:val="0"/>
              <w:snapToGrid w:val="0"/>
              <w:spacing w:line="288" w:lineRule="auto"/>
              <w:jc w:val="center"/>
              <w:rPr>
                <w:color w:val="auto"/>
                <w:sz w:val="24"/>
                <w:szCs w:val="24"/>
              </w:rPr>
            </w:pPr>
          </w:p>
        </w:tc>
        <w:tc>
          <w:tcPr>
            <w:tcW w:w="1256" w:type="dxa"/>
            <w:vAlign w:val="center"/>
          </w:tcPr>
          <w:p w14:paraId="4124B03D">
            <w:pPr>
              <w:adjustRightInd w:val="0"/>
              <w:snapToGrid w:val="0"/>
              <w:spacing w:line="288" w:lineRule="auto"/>
              <w:jc w:val="center"/>
              <w:rPr>
                <w:color w:val="auto"/>
                <w:sz w:val="24"/>
                <w:szCs w:val="24"/>
              </w:rPr>
            </w:pPr>
          </w:p>
        </w:tc>
        <w:tc>
          <w:tcPr>
            <w:tcW w:w="732" w:type="dxa"/>
            <w:vAlign w:val="center"/>
          </w:tcPr>
          <w:p w14:paraId="6119E3D8">
            <w:pPr>
              <w:adjustRightInd w:val="0"/>
              <w:snapToGrid w:val="0"/>
              <w:spacing w:line="288" w:lineRule="auto"/>
              <w:jc w:val="center"/>
              <w:rPr>
                <w:color w:val="auto"/>
                <w:sz w:val="24"/>
                <w:szCs w:val="24"/>
              </w:rPr>
            </w:pPr>
          </w:p>
        </w:tc>
        <w:tc>
          <w:tcPr>
            <w:tcW w:w="1005" w:type="dxa"/>
            <w:vAlign w:val="center"/>
          </w:tcPr>
          <w:p w14:paraId="311EB172">
            <w:pPr>
              <w:adjustRightInd w:val="0"/>
              <w:snapToGrid w:val="0"/>
              <w:spacing w:line="288" w:lineRule="auto"/>
              <w:jc w:val="center"/>
              <w:rPr>
                <w:color w:val="auto"/>
                <w:sz w:val="24"/>
                <w:szCs w:val="24"/>
              </w:rPr>
            </w:pPr>
          </w:p>
        </w:tc>
        <w:tc>
          <w:tcPr>
            <w:tcW w:w="1675" w:type="dxa"/>
            <w:vAlign w:val="center"/>
          </w:tcPr>
          <w:p w14:paraId="7DE565F8">
            <w:pPr>
              <w:adjustRightInd w:val="0"/>
              <w:snapToGrid w:val="0"/>
              <w:spacing w:line="288" w:lineRule="auto"/>
              <w:jc w:val="center"/>
              <w:rPr>
                <w:color w:val="auto"/>
                <w:sz w:val="24"/>
                <w:szCs w:val="24"/>
              </w:rPr>
            </w:pPr>
          </w:p>
        </w:tc>
      </w:tr>
      <w:tr w14:paraId="0D05F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7B38647">
            <w:pPr>
              <w:adjustRightInd w:val="0"/>
              <w:snapToGrid w:val="0"/>
              <w:spacing w:line="288" w:lineRule="auto"/>
              <w:jc w:val="center"/>
              <w:rPr>
                <w:color w:val="auto"/>
                <w:sz w:val="24"/>
                <w:szCs w:val="24"/>
              </w:rPr>
            </w:pPr>
          </w:p>
        </w:tc>
        <w:tc>
          <w:tcPr>
            <w:tcW w:w="1380" w:type="dxa"/>
            <w:vAlign w:val="center"/>
          </w:tcPr>
          <w:p w14:paraId="4BC28B8D">
            <w:pPr>
              <w:adjustRightInd w:val="0"/>
              <w:snapToGrid w:val="0"/>
              <w:spacing w:line="288" w:lineRule="auto"/>
              <w:jc w:val="center"/>
              <w:rPr>
                <w:color w:val="auto"/>
                <w:sz w:val="24"/>
                <w:szCs w:val="24"/>
              </w:rPr>
            </w:pPr>
          </w:p>
        </w:tc>
        <w:tc>
          <w:tcPr>
            <w:tcW w:w="1510" w:type="dxa"/>
            <w:vAlign w:val="center"/>
          </w:tcPr>
          <w:p w14:paraId="3524731A">
            <w:pPr>
              <w:adjustRightInd w:val="0"/>
              <w:snapToGrid w:val="0"/>
              <w:spacing w:line="288" w:lineRule="auto"/>
              <w:jc w:val="center"/>
              <w:rPr>
                <w:color w:val="auto"/>
                <w:sz w:val="24"/>
                <w:szCs w:val="24"/>
              </w:rPr>
            </w:pPr>
          </w:p>
        </w:tc>
        <w:tc>
          <w:tcPr>
            <w:tcW w:w="1256" w:type="dxa"/>
            <w:vAlign w:val="center"/>
          </w:tcPr>
          <w:p w14:paraId="3873874A">
            <w:pPr>
              <w:adjustRightInd w:val="0"/>
              <w:snapToGrid w:val="0"/>
              <w:spacing w:line="288" w:lineRule="auto"/>
              <w:jc w:val="center"/>
              <w:rPr>
                <w:color w:val="auto"/>
                <w:sz w:val="24"/>
                <w:szCs w:val="24"/>
              </w:rPr>
            </w:pPr>
          </w:p>
        </w:tc>
        <w:tc>
          <w:tcPr>
            <w:tcW w:w="732" w:type="dxa"/>
            <w:vAlign w:val="center"/>
          </w:tcPr>
          <w:p w14:paraId="232F4CBF">
            <w:pPr>
              <w:adjustRightInd w:val="0"/>
              <w:snapToGrid w:val="0"/>
              <w:spacing w:line="288" w:lineRule="auto"/>
              <w:jc w:val="center"/>
              <w:rPr>
                <w:color w:val="auto"/>
                <w:sz w:val="24"/>
                <w:szCs w:val="24"/>
              </w:rPr>
            </w:pPr>
          </w:p>
        </w:tc>
        <w:tc>
          <w:tcPr>
            <w:tcW w:w="1005" w:type="dxa"/>
            <w:vAlign w:val="center"/>
          </w:tcPr>
          <w:p w14:paraId="16473961">
            <w:pPr>
              <w:adjustRightInd w:val="0"/>
              <w:snapToGrid w:val="0"/>
              <w:spacing w:line="288" w:lineRule="auto"/>
              <w:jc w:val="center"/>
              <w:rPr>
                <w:color w:val="auto"/>
                <w:sz w:val="24"/>
                <w:szCs w:val="24"/>
              </w:rPr>
            </w:pPr>
          </w:p>
        </w:tc>
        <w:tc>
          <w:tcPr>
            <w:tcW w:w="1675" w:type="dxa"/>
            <w:vAlign w:val="center"/>
          </w:tcPr>
          <w:p w14:paraId="17B3BB48">
            <w:pPr>
              <w:adjustRightInd w:val="0"/>
              <w:snapToGrid w:val="0"/>
              <w:spacing w:line="288" w:lineRule="auto"/>
              <w:jc w:val="center"/>
              <w:rPr>
                <w:color w:val="auto"/>
                <w:sz w:val="24"/>
                <w:szCs w:val="24"/>
              </w:rPr>
            </w:pPr>
          </w:p>
        </w:tc>
      </w:tr>
      <w:tr w14:paraId="1B02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EC04FC6">
            <w:pPr>
              <w:adjustRightInd w:val="0"/>
              <w:snapToGrid w:val="0"/>
              <w:spacing w:line="288" w:lineRule="auto"/>
              <w:jc w:val="center"/>
              <w:rPr>
                <w:color w:val="auto"/>
                <w:sz w:val="24"/>
                <w:szCs w:val="24"/>
              </w:rPr>
            </w:pPr>
          </w:p>
        </w:tc>
        <w:tc>
          <w:tcPr>
            <w:tcW w:w="1380" w:type="dxa"/>
            <w:vAlign w:val="center"/>
          </w:tcPr>
          <w:p w14:paraId="47BD3263">
            <w:pPr>
              <w:adjustRightInd w:val="0"/>
              <w:snapToGrid w:val="0"/>
              <w:spacing w:line="288" w:lineRule="auto"/>
              <w:jc w:val="center"/>
              <w:rPr>
                <w:color w:val="auto"/>
                <w:sz w:val="24"/>
                <w:szCs w:val="24"/>
              </w:rPr>
            </w:pPr>
          </w:p>
        </w:tc>
        <w:tc>
          <w:tcPr>
            <w:tcW w:w="1510" w:type="dxa"/>
            <w:vAlign w:val="center"/>
          </w:tcPr>
          <w:p w14:paraId="3AE23281">
            <w:pPr>
              <w:adjustRightInd w:val="0"/>
              <w:snapToGrid w:val="0"/>
              <w:spacing w:line="288" w:lineRule="auto"/>
              <w:jc w:val="center"/>
              <w:rPr>
                <w:color w:val="auto"/>
                <w:sz w:val="24"/>
                <w:szCs w:val="24"/>
              </w:rPr>
            </w:pPr>
          </w:p>
        </w:tc>
        <w:tc>
          <w:tcPr>
            <w:tcW w:w="1256" w:type="dxa"/>
            <w:vAlign w:val="center"/>
          </w:tcPr>
          <w:p w14:paraId="43808DB2">
            <w:pPr>
              <w:adjustRightInd w:val="0"/>
              <w:snapToGrid w:val="0"/>
              <w:spacing w:line="288" w:lineRule="auto"/>
              <w:jc w:val="center"/>
              <w:rPr>
                <w:color w:val="auto"/>
                <w:sz w:val="24"/>
                <w:szCs w:val="24"/>
              </w:rPr>
            </w:pPr>
          </w:p>
        </w:tc>
        <w:tc>
          <w:tcPr>
            <w:tcW w:w="732" w:type="dxa"/>
            <w:vAlign w:val="center"/>
          </w:tcPr>
          <w:p w14:paraId="09844627">
            <w:pPr>
              <w:adjustRightInd w:val="0"/>
              <w:snapToGrid w:val="0"/>
              <w:spacing w:line="288" w:lineRule="auto"/>
              <w:jc w:val="center"/>
              <w:rPr>
                <w:color w:val="auto"/>
                <w:sz w:val="24"/>
                <w:szCs w:val="24"/>
              </w:rPr>
            </w:pPr>
          </w:p>
        </w:tc>
        <w:tc>
          <w:tcPr>
            <w:tcW w:w="1005" w:type="dxa"/>
            <w:vAlign w:val="center"/>
          </w:tcPr>
          <w:p w14:paraId="4C506014">
            <w:pPr>
              <w:adjustRightInd w:val="0"/>
              <w:snapToGrid w:val="0"/>
              <w:spacing w:line="288" w:lineRule="auto"/>
              <w:jc w:val="center"/>
              <w:rPr>
                <w:color w:val="auto"/>
                <w:sz w:val="24"/>
                <w:szCs w:val="24"/>
              </w:rPr>
            </w:pPr>
          </w:p>
        </w:tc>
        <w:tc>
          <w:tcPr>
            <w:tcW w:w="1675" w:type="dxa"/>
            <w:vAlign w:val="center"/>
          </w:tcPr>
          <w:p w14:paraId="41BED2F0">
            <w:pPr>
              <w:adjustRightInd w:val="0"/>
              <w:snapToGrid w:val="0"/>
              <w:spacing w:line="288" w:lineRule="auto"/>
              <w:jc w:val="center"/>
              <w:rPr>
                <w:color w:val="auto"/>
                <w:sz w:val="24"/>
                <w:szCs w:val="24"/>
              </w:rPr>
            </w:pPr>
          </w:p>
        </w:tc>
      </w:tr>
    </w:tbl>
    <w:p w14:paraId="5D91DE89">
      <w:pPr>
        <w:adjustRightInd w:val="0"/>
        <w:snapToGrid w:val="0"/>
        <w:spacing w:line="288" w:lineRule="auto"/>
        <w:rPr>
          <w:color w:val="auto"/>
          <w:sz w:val="24"/>
          <w:szCs w:val="24"/>
        </w:rPr>
      </w:pPr>
    </w:p>
    <w:p w14:paraId="1951A2FD">
      <w:pPr>
        <w:adjustRightInd w:val="0"/>
        <w:snapToGrid w:val="0"/>
        <w:spacing w:line="288" w:lineRule="auto"/>
        <w:rPr>
          <w:color w:val="auto"/>
          <w:sz w:val="24"/>
          <w:szCs w:val="24"/>
        </w:rPr>
      </w:pPr>
      <w:r>
        <w:rPr>
          <w:rFonts w:hint="eastAsia"/>
          <w:color w:val="auto"/>
          <w:sz w:val="24"/>
          <w:szCs w:val="24"/>
        </w:rPr>
        <w:t>说明：</w:t>
      </w:r>
    </w:p>
    <w:p w14:paraId="6E1B7DB4">
      <w:pPr>
        <w:adjustRightInd w:val="0"/>
        <w:snapToGrid w:val="0"/>
        <w:spacing w:line="288" w:lineRule="auto"/>
        <w:rPr>
          <w:color w:val="auto"/>
          <w:sz w:val="24"/>
          <w:szCs w:val="24"/>
        </w:rPr>
      </w:pPr>
      <w:r>
        <w:rPr>
          <w:rFonts w:hint="eastAsia"/>
          <w:color w:val="auto"/>
          <w:sz w:val="24"/>
          <w:szCs w:val="24"/>
        </w:rPr>
        <w:t>1.供应商须提供上述业绩合同扫描件；</w:t>
      </w:r>
    </w:p>
    <w:p w14:paraId="644CF81A">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72355DDF">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2B46484E">
      <w:pPr>
        <w:pStyle w:val="28"/>
        <w:spacing w:line="360" w:lineRule="auto"/>
        <w:ind w:left="-27" w:firstLine="424"/>
        <w:rPr>
          <w:rFonts w:ascii="Times New Roman" w:hAnsi="Times New Roman"/>
          <w:b/>
          <w:bCs/>
          <w:color w:val="auto"/>
          <w:sz w:val="24"/>
          <w:szCs w:val="24"/>
        </w:rPr>
      </w:pPr>
    </w:p>
    <w:p w14:paraId="26403C3E">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74A6771E">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00B7E31">
      <w:pPr>
        <w:spacing w:line="360" w:lineRule="auto"/>
        <w:rPr>
          <w:color w:val="auto"/>
          <w:sz w:val="24"/>
          <w:szCs w:val="24"/>
        </w:rPr>
      </w:pPr>
      <w:r>
        <w:rPr>
          <w:rFonts w:hint="eastAsia" w:ascii="宋体" w:hAnsi="宋体" w:cs="宋体"/>
          <w:color w:val="auto"/>
          <w:sz w:val="24"/>
        </w:rPr>
        <w:t>日期：      年   月   日</w:t>
      </w:r>
    </w:p>
    <w:p w14:paraId="15B266ED">
      <w:pPr>
        <w:rPr>
          <w:rFonts w:ascii="黑体" w:hAnsi="黑体" w:eastAsia="黑体" w:cs="黑体"/>
          <w:color w:val="auto"/>
          <w:sz w:val="28"/>
          <w:szCs w:val="28"/>
        </w:rPr>
      </w:pPr>
      <w:bookmarkStart w:id="789" w:name="_Toc27754"/>
      <w:bookmarkStart w:id="790" w:name="_Toc9100"/>
      <w:bookmarkStart w:id="791" w:name="_Toc12743"/>
      <w:bookmarkStart w:id="792" w:name="_Toc20235"/>
      <w:bookmarkStart w:id="793" w:name="_Toc27736"/>
      <w:bookmarkStart w:id="794" w:name="_Toc9428"/>
      <w:bookmarkStart w:id="795" w:name="_Toc16499"/>
      <w:bookmarkStart w:id="796" w:name="_Toc25395"/>
      <w:bookmarkStart w:id="797" w:name="_Toc21474"/>
      <w:bookmarkStart w:id="798" w:name="_Toc28010"/>
      <w:bookmarkStart w:id="799" w:name="_Toc8383"/>
      <w:bookmarkStart w:id="800" w:name="_Toc18122"/>
      <w:bookmarkStart w:id="801" w:name="_Toc20421"/>
      <w:bookmarkStart w:id="802" w:name="_Toc30618"/>
      <w:bookmarkStart w:id="803" w:name="_Toc23972"/>
      <w:bookmarkStart w:id="804" w:name="_Toc3809"/>
      <w:bookmarkStart w:id="805" w:name="_Toc32660"/>
      <w:bookmarkStart w:id="806" w:name="_Toc9650"/>
      <w:bookmarkStart w:id="807" w:name="_Toc29300"/>
      <w:bookmarkStart w:id="808" w:name="_Toc24884"/>
      <w:bookmarkStart w:id="809" w:name="_Toc27924"/>
      <w:bookmarkStart w:id="810" w:name="_Toc1352"/>
      <w:bookmarkStart w:id="811" w:name="_Toc22005"/>
      <w:bookmarkStart w:id="812" w:name="_Toc11435"/>
      <w:bookmarkStart w:id="813" w:name="_Toc21901"/>
      <w:bookmarkStart w:id="814" w:name="_Toc31965"/>
      <w:bookmarkStart w:id="815" w:name="_Toc26175"/>
      <w:bookmarkStart w:id="816" w:name="_Toc25847"/>
      <w:bookmarkStart w:id="817" w:name="_Toc29974"/>
      <w:bookmarkStart w:id="818" w:name="_Toc5640"/>
      <w:bookmarkStart w:id="819" w:name="_Toc6410"/>
      <w:r>
        <w:rPr>
          <w:rFonts w:hint="eastAsia" w:ascii="黑体" w:hAnsi="黑体" w:eastAsia="黑体" w:cs="黑体"/>
          <w:color w:val="auto"/>
          <w:sz w:val="28"/>
          <w:szCs w:val="28"/>
        </w:rPr>
        <w:br w:type="page"/>
      </w:r>
    </w:p>
    <w:p w14:paraId="471E6AA9">
      <w:pPr>
        <w:pStyle w:val="6"/>
        <w:ind w:left="0" w:firstLine="0"/>
        <w:rPr>
          <w:color w:val="auto"/>
        </w:rPr>
      </w:pPr>
      <w:bookmarkStart w:id="820" w:name="_Toc4242"/>
      <w:r>
        <w:rPr>
          <w:rFonts w:hint="eastAsia"/>
          <w:color w:val="auto"/>
        </w:rPr>
        <w:t>（</w:t>
      </w:r>
      <w:r>
        <w:rPr>
          <w:rFonts w:hint="eastAsia"/>
          <w:color w:val="auto"/>
          <w:lang w:val="en-US" w:eastAsia="zh-CN"/>
        </w:rPr>
        <w:t>9</w:t>
      </w:r>
      <w:r>
        <w:rPr>
          <w:rFonts w:hint="eastAsia"/>
          <w:color w:val="auto"/>
        </w:rPr>
        <w:t>）</w:t>
      </w:r>
      <w:bookmarkEnd w:id="789"/>
      <w:bookmarkEnd w:id="790"/>
      <w:bookmarkEnd w:id="791"/>
      <w:r>
        <w:rPr>
          <w:rFonts w:hint="eastAsia"/>
          <w:color w:val="auto"/>
        </w:rPr>
        <w:t>详细技术和服务方案</w:t>
      </w:r>
      <w:bookmarkEnd w:id="792"/>
      <w:bookmarkEnd w:id="793"/>
      <w:bookmarkEnd w:id="794"/>
      <w:bookmarkEnd w:id="795"/>
      <w:bookmarkEnd w:id="796"/>
      <w:bookmarkEnd w:id="797"/>
      <w:bookmarkEnd w:id="798"/>
      <w:bookmarkEnd w:id="820"/>
    </w:p>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14:paraId="6940CF8C">
      <w:pPr>
        <w:spacing w:line="420" w:lineRule="exact"/>
        <w:rPr>
          <w:color w:val="auto"/>
          <w:sz w:val="24"/>
        </w:rPr>
      </w:pPr>
      <w:r>
        <w:rPr>
          <w:rFonts w:hint="eastAsia"/>
          <w:color w:val="auto"/>
          <w:sz w:val="24"/>
        </w:rPr>
        <w:t>（</w:t>
      </w:r>
      <w:bookmarkStart w:id="821" w:name="OLE_LINK10"/>
      <w:r>
        <w:rPr>
          <w:rFonts w:hint="eastAsia"/>
          <w:color w:val="auto"/>
          <w:sz w:val="24"/>
        </w:rPr>
        <w:t>根据采购需求及评分标准要求编制</w:t>
      </w:r>
      <w:bookmarkEnd w:id="821"/>
      <w:r>
        <w:rPr>
          <w:rFonts w:hint="eastAsia"/>
          <w:color w:val="auto"/>
          <w:sz w:val="24"/>
        </w:rPr>
        <w:t>）</w:t>
      </w:r>
    </w:p>
    <w:p w14:paraId="1498C6AD">
      <w:pPr>
        <w:pStyle w:val="28"/>
        <w:snapToGrid w:val="0"/>
        <w:spacing w:line="440" w:lineRule="exact"/>
        <w:ind w:left="-27" w:firstLine="422"/>
        <w:rPr>
          <w:rFonts w:asciiTheme="majorEastAsia" w:hAnsiTheme="majorEastAsia" w:eastAsiaTheme="majorEastAsia" w:cstheme="majorEastAsia"/>
          <w:color w:val="auto"/>
          <w:sz w:val="24"/>
          <w:szCs w:val="24"/>
        </w:rPr>
      </w:pPr>
    </w:p>
    <w:p w14:paraId="4B7CEDBA">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38B61818">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301D42BF">
      <w:pPr>
        <w:spacing w:before="312" w:beforeLines="100" w:after="312" w:afterLines="100"/>
        <w:jc w:val="left"/>
        <w:rPr>
          <w:color w:val="auto"/>
          <w:sz w:val="24"/>
          <w:szCs w:val="24"/>
        </w:rPr>
      </w:pPr>
      <w:r>
        <w:rPr>
          <w:rFonts w:hint="eastAsia" w:ascii="宋体" w:hAnsi="宋体" w:cs="宋体"/>
          <w:color w:val="auto"/>
          <w:sz w:val="24"/>
        </w:rPr>
        <w:t>日期：      年   月   日</w:t>
      </w:r>
    </w:p>
    <w:p w14:paraId="7C620E80">
      <w:pPr>
        <w:rPr>
          <w:color w:val="auto"/>
        </w:rPr>
      </w:pPr>
    </w:p>
    <w:p w14:paraId="2702F696">
      <w:pPr>
        <w:pStyle w:val="6"/>
        <w:ind w:left="0" w:firstLine="0"/>
        <w:rPr>
          <w:color w:val="auto"/>
        </w:rPr>
      </w:pPr>
      <w:bookmarkStart w:id="822" w:name="_Toc23685"/>
      <w:bookmarkStart w:id="823" w:name="_Toc21017"/>
      <w:bookmarkStart w:id="824" w:name="_Toc21572"/>
      <w:bookmarkStart w:id="825" w:name="_Toc14897"/>
      <w:bookmarkStart w:id="826" w:name="_Toc19068"/>
      <w:bookmarkStart w:id="827" w:name="_Toc13211"/>
      <w:bookmarkStart w:id="828" w:name="_Toc3089"/>
      <w:bookmarkStart w:id="829" w:name="_Toc10148"/>
      <w:bookmarkStart w:id="830" w:name="_Toc10140"/>
      <w:bookmarkStart w:id="831" w:name="_Toc1378"/>
      <w:bookmarkStart w:id="832" w:name="_Toc1664"/>
      <w:r>
        <w:rPr>
          <w:rFonts w:hint="eastAsia"/>
          <w:color w:val="auto"/>
        </w:rPr>
        <w:t>（</w:t>
      </w:r>
      <w:r>
        <w:rPr>
          <w:rFonts w:hint="eastAsia"/>
          <w:color w:val="auto"/>
          <w:lang w:val="en-US" w:eastAsia="zh-CN"/>
        </w:rPr>
        <w:t>10</w:t>
      </w:r>
      <w:r>
        <w:rPr>
          <w:rFonts w:hint="eastAsia"/>
          <w:color w:val="auto"/>
        </w:rPr>
        <w:t>）</w:t>
      </w:r>
      <w:bookmarkEnd w:id="822"/>
      <w:r>
        <w:rPr>
          <w:rFonts w:hint="eastAsia"/>
          <w:color w:val="auto"/>
        </w:rPr>
        <w:t>项目组成员一览表</w:t>
      </w:r>
      <w:bookmarkEnd w:id="823"/>
      <w:bookmarkEnd w:id="824"/>
      <w:bookmarkEnd w:id="825"/>
      <w:bookmarkEnd w:id="826"/>
      <w:bookmarkEnd w:id="827"/>
      <w:bookmarkEnd w:id="828"/>
      <w:bookmarkEnd w:id="829"/>
      <w:bookmarkEnd w:id="830"/>
    </w:p>
    <w:bookmarkEnd w:id="831"/>
    <w:bookmarkEnd w:id="832"/>
    <w:tbl>
      <w:tblPr>
        <w:tblStyle w:val="47"/>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273A8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458F991">
            <w:pPr>
              <w:pStyle w:val="28"/>
              <w:snapToGrid w:val="0"/>
              <w:spacing w:line="440" w:lineRule="exact"/>
              <w:ind w:left="-27" w:firstLine="370"/>
              <w:jc w:val="center"/>
              <w:rPr>
                <w:color w:val="auto"/>
                <w:sz w:val="21"/>
                <w:szCs w:val="21"/>
              </w:rPr>
            </w:pPr>
            <w:r>
              <w:rPr>
                <w:rFonts w:hint="eastAsia"/>
                <w:color w:val="auto"/>
                <w:sz w:val="21"/>
                <w:szCs w:val="21"/>
              </w:rPr>
              <w:t>姓名</w:t>
            </w:r>
          </w:p>
        </w:tc>
        <w:tc>
          <w:tcPr>
            <w:tcW w:w="1326" w:type="dxa"/>
          </w:tcPr>
          <w:p w14:paraId="3222AC95">
            <w:pPr>
              <w:pStyle w:val="28"/>
              <w:snapToGrid w:val="0"/>
              <w:spacing w:line="440" w:lineRule="exact"/>
              <w:ind w:left="-27" w:firstLine="370"/>
              <w:jc w:val="center"/>
              <w:rPr>
                <w:color w:val="auto"/>
                <w:sz w:val="21"/>
                <w:szCs w:val="21"/>
              </w:rPr>
            </w:pPr>
            <w:r>
              <w:rPr>
                <w:rFonts w:hint="eastAsia"/>
                <w:color w:val="auto"/>
                <w:sz w:val="21"/>
                <w:szCs w:val="21"/>
              </w:rPr>
              <w:t>学历</w:t>
            </w:r>
          </w:p>
        </w:tc>
        <w:tc>
          <w:tcPr>
            <w:tcW w:w="1327" w:type="dxa"/>
          </w:tcPr>
          <w:p w14:paraId="7D606927">
            <w:pPr>
              <w:pStyle w:val="28"/>
              <w:snapToGrid w:val="0"/>
              <w:spacing w:line="440" w:lineRule="exact"/>
              <w:ind w:left="-27" w:firstLine="370"/>
              <w:jc w:val="center"/>
              <w:rPr>
                <w:color w:val="auto"/>
                <w:sz w:val="21"/>
                <w:szCs w:val="21"/>
              </w:rPr>
            </w:pPr>
            <w:r>
              <w:rPr>
                <w:rFonts w:hint="eastAsia"/>
                <w:color w:val="auto"/>
                <w:sz w:val="21"/>
                <w:szCs w:val="21"/>
              </w:rPr>
              <w:t>职称</w:t>
            </w:r>
          </w:p>
        </w:tc>
        <w:tc>
          <w:tcPr>
            <w:tcW w:w="1327" w:type="dxa"/>
          </w:tcPr>
          <w:p w14:paraId="3A4BDA0F">
            <w:pPr>
              <w:pStyle w:val="28"/>
              <w:snapToGrid w:val="0"/>
              <w:spacing w:line="440" w:lineRule="exact"/>
              <w:ind w:left="-27" w:firstLine="370"/>
              <w:jc w:val="center"/>
              <w:rPr>
                <w:color w:val="auto"/>
                <w:sz w:val="21"/>
                <w:szCs w:val="21"/>
              </w:rPr>
            </w:pPr>
            <w:r>
              <w:rPr>
                <w:rFonts w:hint="eastAsia"/>
                <w:color w:val="auto"/>
                <w:sz w:val="21"/>
                <w:szCs w:val="21"/>
              </w:rPr>
              <w:t>证书编号</w:t>
            </w:r>
          </w:p>
        </w:tc>
        <w:tc>
          <w:tcPr>
            <w:tcW w:w="1327" w:type="dxa"/>
          </w:tcPr>
          <w:p w14:paraId="1B44B330">
            <w:pPr>
              <w:pStyle w:val="28"/>
              <w:snapToGrid w:val="0"/>
              <w:spacing w:line="440" w:lineRule="exact"/>
              <w:ind w:left="-27" w:firstLine="370"/>
              <w:jc w:val="center"/>
              <w:rPr>
                <w:color w:val="auto"/>
                <w:sz w:val="21"/>
                <w:szCs w:val="21"/>
              </w:rPr>
            </w:pPr>
            <w:r>
              <w:rPr>
                <w:rFonts w:hint="eastAsia"/>
                <w:color w:val="auto"/>
                <w:sz w:val="21"/>
                <w:szCs w:val="21"/>
              </w:rPr>
              <w:t>发证部门</w:t>
            </w:r>
          </w:p>
        </w:tc>
        <w:tc>
          <w:tcPr>
            <w:tcW w:w="1648" w:type="dxa"/>
          </w:tcPr>
          <w:p w14:paraId="24B01947">
            <w:pPr>
              <w:pStyle w:val="28"/>
              <w:snapToGrid w:val="0"/>
              <w:spacing w:line="440" w:lineRule="exact"/>
              <w:ind w:left="-27" w:firstLine="370"/>
              <w:jc w:val="center"/>
              <w:rPr>
                <w:color w:val="auto"/>
                <w:sz w:val="21"/>
                <w:szCs w:val="21"/>
              </w:rPr>
            </w:pPr>
            <w:r>
              <w:rPr>
                <w:rFonts w:hint="eastAsia"/>
                <w:color w:val="auto"/>
                <w:sz w:val="21"/>
                <w:szCs w:val="21"/>
              </w:rPr>
              <w:t>持证有效期</w:t>
            </w:r>
          </w:p>
        </w:tc>
      </w:tr>
      <w:tr w14:paraId="10348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4770B18">
            <w:pPr>
              <w:pStyle w:val="28"/>
              <w:snapToGrid w:val="0"/>
              <w:spacing w:line="440" w:lineRule="exact"/>
              <w:ind w:left="-27" w:firstLine="370"/>
              <w:rPr>
                <w:color w:val="auto"/>
                <w:sz w:val="21"/>
                <w:szCs w:val="21"/>
              </w:rPr>
            </w:pPr>
          </w:p>
        </w:tc>
        <w:tc>
          <w:tcPr>
            <w:tcW w:w="1326" w:type="dxa"/>
          </w:tcPr>
          <w:p w14:paraId="6E9499E4">
            <w:pPr>
              <w:pStyle w:val="28"/>
              <w:snapToGrid w:val="0"/>
              <w:spacing w:line="440" w:lineRule="exact"/>
              <w:ind w:left="-27" w:firstLine="370"/>
              <w:rPr>
                <w:color w:val="auto"/>
                <w:sz w:val="21"/>
                <w:szCs w:val="21"/>
              </w:rPr>
            </w:pPr>
          </w:p>
        </w:tc>
        <w:tc>
          <w:tcPr>
            <w:tcW w:w="1327" w:type="dxa"/>
          </w:tcPr>
          <w:p w14:paraId="31043BF8">
            <w:pPr>
              <w:pStyle w:val="28"/>
              <w:snapToGrid w:val="0"/>
              <w:spacing w:line="440" w:lineRule="exact"/>
              <w:ind w:left="-27" w:firstLine="370"/>
              <w:rPr>
                <w:color w:val="auto"/>
                <w:sz w:val="21"/>
                <w:szCs w:val="21"/>
              </w:rPr>
            </w:pPr>
          </w:p>
        </w:tc>
        <w:tc>
          <w:tcPr>
            <w:tcW w:w="1327" w:type="dxa"/>
          </w:tcPr>
          <w:p w14:paraId="65B1A364">
            <w:pPr>
              <w:pStyle w:val="28"/>
              <w:snapToGrid w:val="0"/>
              <w:spacing w:line="440" w:lineRule="exact"/>
              <w:ind w:left="-27" w:firstLine="370"/>
              <w:rPr>
                <w:color w:val="auto"/>
                <w:sz w:val="21"/>
                <w:szCs w:val="21"/>
              </w:rPr>
            </w:pPr>
          </w:p>
        </w:tc>
        <w:tc>
          <w:tcPr>
            <w:tcW w:w="1327" w:type="dxa"/>
          </w:tcPr>
          <w:p w14:paraId="4CD1F4E9">
            <w:pPr>
              <w:pStyle w:val="28"/>
              <w:snapToGrid w:val="0"/>
              <w:spacing w:line="440" w:lineRule="exact"/>
              <w:ind w:left="-27" w:firstLine="370"/>
              <w:rPr>
                <w:color w:val="auto"/>
                <w:sz w:val="21"/>
                <w:szCs w:val="21"/>
              </w:rPr>
            </w:pPr>
          </w:p>
        </w:tc>
        <w:tc>
          <w:tcPr>
            <w:tcW w:w="1648" w:type="dxa"/>
          </w:tcPr>
          <w:p w14:paraId="791DF171">
            <w:pPr>
              <w:pStyle w:val="28"/>
              <w:snapToGrid w:val="0"/>
              <w:spacing w:line="440" w:lineRule="exact"/>
              <w:ind w:left="-27" w:firstLine="370"/>
              <w:rPr>
                <w:color w:val="auto"/>
                <w:sz w:val="21"/>
                <w:szCs w:val="21"/>
              </w:rPr>
            </w:pPr>
          </w:p>
        </w:tc>
      </w:tr>
      <w:tr w14:paraId="6180F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61352B5">
            <w:pPr>
              <w:pStyle w:val="28"/>
              <w:snapToGrid w:val="0"/>
              <w:spacing w:line="440" w:lineRule="exact"/>
              <w:ind w:left="-27" w:firstLine="370"/>
              <w:rPr>
                <w:color w:val="auto"/>
                <w:sz w:val="21"/>
                <w:szCs w:val="21"/>
              </w:rPr>
            </w:pPr>
          </w:p>
        </w:tc>
        <w:tc>
          <w:tcPr>
            <w:tcW w:w="1326" w:type="dxa"/>
          </w:tcPr>
          <w:p w14:paraId="08976F60">
            <w:pPr>
              <w:pStyle w:val="28"/>
              <w:snapToGrid w:val="0"/>
              <w:spacing w:line="440" w:lineRule="exact"/>
              <w:ind w:left="-27" w:firstLine="370"/>
              <w:rPr>
                <w:color w:val="auto"/>
                <w:sz w:val="21"/>
                <w:szCs w:val="21"/>
              </w:rPr>
            </w:pPr>
          </w:p>
        </w:tc>
        <w:tc>
          <w:tcPr>
            <w:tcW w:w="1327" w:type="dxa"/>
          </w:tcPr>
          <w:p w14:paraId="13A5CE09">
            <w:pPr>
              <w:pStyle w:val="28"/>
              <w:snapToGrid w:val="0"/>
              <w:spacing w:line="440" w:lineRule="exact"/>
              <w:ind w:left="-27" w:firstLine="370"/>
              <w:rPr>
                <w:color w:val="auto"/>
                <w:sz w:val="21"/>
                <w:szCs w:val="21"/>
              </w:rPr>
            </w:pPr>
          </w:p>
        </w:tc>
        <w:tc>
          <w:tcPr>
            <w:tcW w:w="1327" w:type="dxa"/>
          </w:tcPr>
          <w:p w14:paraId="4617F8AF">
            <w:pPr>
              <w:pStyle w:val="28"/>
              <w:snapToGrid w:val="0"/>
              <w:spacing w:line="440" w:lineRule="exact"/>
              <w:ind w:left="-27" w:firstLine="370"/>
              <w:rPr>
                <w:color w:val="auto"/>
                <w:sz w:val="21"/>
                <w:szCs w:val="21"/>
              </w:rPr>
            </w:pPr>
          </w:p>
        </w:tc>
        <w:tc>
          <w:tcPr>
            <w:tcW w:w="1327" w:type="dxa"/>
          </w:tcPr>
          <w:p w14:paraId="5A5E2E5A">
            <w:pPr>
              <w:pStyle w:val="28"/>
              <w:snapToGrid w:val="0"/>
              <w:spacing w:line="440" w:lineRule="exact"/>
              <w:ind w:left="-27" w:firstLine="370"/>
              <w:rPr>
                <w:color w:val="auto"/>
                <w:sz w:val="21"/>
                <w:szCs w:val="21"/>
              </w:rPr>
            </w:pPr>
          </w:p>
        </w:tc>
        <w:tc>
          <w:tcPr>
            <w:tcW w:w="1648" w:type="dxa"/>
          </w:tcPr>
          <w:p w14:paraId="04792DE2">
            <w:pPr>
              <w:pStyle w:val="28"/>
              <w:snapToGrid w:val="0"/>
              <w:spacing w:line="440" w:lineRule="exact"/>
              <w:ind w:left="-27" w:firstLine="370"/>
              <w:rPr>
                <w:color w:val="auto"/>
                <w:sz w:val="21"/>
                <w:szCs w:val="21"/>
              </w:rPr>
            </w:pPr>
          </w:p>
        </w:tc>
      </w:tr>
      <w:tr w14:paraId="06E3F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30F5434">
            <w:pPr>
              <w:pStyle w:val="28"/>
              <w:snapToGrid w:val="0"/>
              <w:spacing w:line="440" w:lineRule="exact"/>
              <w:ind w:left="-27" w:firstLine="370"/>
              <w:rPr>
                <w:color w:val="auto"/>
                <w:sz w:val="21"/>
                <w:szCs w:val="21"/>
              </w:rPr>
            </w:pPr>
          </w:p>
        </w:tc>
        <w:tc>
          <w:tcPr>
            <w:tcW w:w="1326" w:type="dxa"/>
          </w:tcPr>
          <w:p w14:paraId="1A102918">
            <w:pPr>
              <w:pStyle w:val="28"/>
              <w:snapToGrid w:val="0"/>
              <w:spacing w:line="440" w:lineRule="exact"/>
              <w:ind w:left="-27" w:firstLine="370"/>
              <w:rPr>
                <w:color w:val="auto"/>
                <w:sz w:val="21"/>
                <w:szCs w:val="21"/>
              </w:rPr>
            </w:pPr>
          </w:p>
        </w:tc>
        <w:tc>
          <w:tcPr>
            <w:tcW w:w="1327" w:type="dxa"/>
          </w:tcPr>
          <w:p w14:paraId="325470F2">
            <w:pPr>
              <w:pStyle w:val="28"/>
              <w:snapToGrid w:val="0"/>
              <w:spacing w:line="440" w:lineRule="exact"/>
              <w:ind w:left="-27" w:firstLine="370"/>
              <w:rPr>
                <w:color w:val="auto"/>
                <w:sz w:val="21"/>
                <w:szCs w:val="21"/>
              </w:rPr>
            </w:pPr>
          </w:p>
        </w:tc>
        <w:tc>
          <w:tcPr>
            <w:tcW w:w="1327" w:type="dxa"/>
          </w:tcPr>
          <w:p w14:paraId="22265165">
            <w:pPr>
              <w:pStyle w:val="28"/>
              <w:snapToGrid w:val="0"/>
              <w:spacing w:line="440" w:lineRule="exact"/>
              <w:ind w:left="-27" w:firstLine="370"/>
              <w:rPr>
                <w:color w:val="auto"/>
                <w:sz w:val="21"/>
                <w:szCs w:val="21"/>
              </w:rPr>
            </w:pPr>
          </w:p>
        </w:tc>
        <w:tc>
          <w:tcPr>
            <w:tcW w:w="1327" w:type="dxa"/>
          </w:tcPr>
          <w:p w14:paraId="3C53A544">
            <w:pPr>
              <w:pStyle w:val="28"/>
              <w:snapToGrid w:val="0"/>
              <w:spacing w:line="440" w:lineRule="exact"/>
              <w:ind w:left="-27" w:firstLine="370"/>
              <w:rPr>
                <w:color w:val="auto"/>
                <w:sz w:val="21"/>
                <w:szCs w:val="21"/>
              </w:rPr>
            </w:pPr>
          </w:p>
        </w:tc>
        <w:tc>
          <w:tcPr>
            <w:tcW w:w="1648" w:type="dxa"/>
          </w:tcPr>
          <w:p w14:paraId="4F1138CD">
            <w:pPr>
              <w:pStyle w:val="28"/>
              <w:snapToGrid w:val="0"/>
              <w:spacing w:line="440" w:lineRule="exact"/>
              <w:ind w:left="-27" w:firstLine="370"/>
              <w:rPr>
                <w:color w:val="auto"/>
                <w:sz w:val="21"/>
                <w:szCs w:val="21"/>
              </w:rPr>
            </w:pPr>
          </w:p>
        </w:tc>
      </w:tr>
      <w:tr w14:paraId="2FC5E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206F9ED">
            <w:pPr>
              <w:pStyle w:val="28"/>
              <w:snapToGrid w:val="0"/>
              <w:spacing w:line="440" w:lineRule="exact"/>
              <w:ind w:left="-27" w:firstLine="370"/>
              <w:rPr>
                <w:color w:val="auto"/>
                <w:sz w:val="21"/>
                <w:szCs w:val="21"/>
              </w:rPr>
            </w:pPr>
          </w:p>
        </w:tc>
        <w:tc>
          <w:tcPr>
            <w:tcW w:w="1326" w:type="dxa"/>
          </w:tcPr>
          <w:p w14:paraId="6B98329F">
            <w:pPr>
              <w:pStyle w:val="28"/>
              <w:snapToGrid w:val="0"/>
              <w:spacing w:line="440" w:lineRule="exact"/>
              <w:ind w:left="-27" w:firstLine="370"/>
              <w:rPr>
                <w:color w:val="auto"/>
                <w:sz w:val="21"/>
                <w:szCs w:val="21"/>
              </w:rPr>
            </w:pPr>
          </w:p>
        </w:tc>
        <w:tc>
          <w:tcPr>
            <w:tcW w:w="1327" w:type="dxa"/>
          </w:tcPr>
          <w:p w14:paraId="160F034C">
            <w:pPr>
              <w:pStyle w:val="28"/>
              <w:snapToGrid w:val="0"/>
              <w:spacing w:line="440" w:lineRule="exact"/>
              <w:ind w:left="-27" w:firstLine="370"/>
              <w:rPr>
                <w:color w:val="auto"/>
                <w:sz w:val="21"/>
                <w:szCs w:val="21"/>
              </w:rPr>
            </w:pPr>
          </w:p>
        </w:tc>
        <w:tc>
          <w:tcPr>
            <w:tcW w:w="1327" w:type="dxa"/>
          </w:tcPr>
          <w:p w14:paraId="662E1DFB">
            <w:pPr>
              <w:pStyle w:val="28"/>
              <w:snapToGrid w:val="0"/>
              <w:spacing w:line="440" w:lineRule="exact"/>
              <w:ind w:left="-27" w:firstLine="370"/>
              <w:rPr>
                <w:color w:val="auto"/>
                <w:sz w:val="21"/>
                <w:szCs w:val="21"/>
              </w:rPr>
            </w:pPr>
          </w:p>
        </w:tc>
        <w:tc>
          <w:tcPr>
            <w:tcW w:w="1327" w:type="dxa"/>
          </w:tcPr>
          <w:p w14:paraId="0A8C8F36">
            <w:pPr>
              <w:pStyle w:val="28"/>
              <w:snapToGrid w:val="0"/>
              <w:spacing w:line="440" w:lineRule="exact"/>
              <w:ind w:left="-27" w:firstLine="370"/>
              <w:rPr>
                <w:color w:val="auto"/>
                <w:sz w:val="21"/>
                <w:szCs w:val="21"/>
              </w:rPr>
            </w:pPr>
          </w:p>
        </w:tc>
        <w:tc>
          <w:tcPr>
            <w:tcW w:w="1648" w:type="dxa"/>
          </w:tcPr>
          <w:p w14:paraId="34AD2E7F">
            <w:pPr>
              <w:pStyle w:val="28"/>
              <w:snapToGrid w:val="0"/>
              <w:spacing w:line="440" w:lineRule="exact"/>
              <w:ind w:left="-27" w:firstLine="370"/>
              <w:rPr>
                <w:color w:val="auto"/>
                <w:sz w:val="21"/>
                <w:szCs w:val="21"/>
              </w:rPr>
            </w:pPr>
          </w:p>
        </w:tc>
      </w:tr>
      <w:tr w14:paraId="18204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399F059">
            <w:pPr>
              <w:pStyle w:val="28"/>
              <w:snapToGrid w:val="0"/>
              <w:spacing w:line="440" w:lineRule="exact"/>
              <w:ind w:left="-27" w:firstLine="370"/>
              <w:rPr>
                <w:color w:val="auto"/>
                <w:sz w:val="21"/>
                <w:szCs w:val="21"/>
              </w:rPr>
            </w:pPr>
          </w:p>
        </w:tc>
        <w:tc>
          <w:tcPr>
            <w:tcW w:w="1326" w:type="dxa"/>
          </w:tcPr>
          <w:p w14:paraId="0D9CD70F">
            <w:pPr>
              <w:pStyle w:val="28"/>
              <w:snapToGrid w:val="0"/>
              <w:spacing w:line="440" w:lineRule="exact"/>
              <w:ind w:left="-27" w:firstLine="370"/>
              <w:rPr>
                <w:color w:val="auto"/>
                <w:sz w:val="21"/>
                <w:szCs w:val="21"/>
              </w:rPr>
            </w:pPr>
          </w:p>
        </w:tc>
        <w:tc>
          <w:tcPr>
            <w:tcW w:w="1327" w:type="dxa"/>
          </w:tcPr>
          <w:p w14:paraId="4D538192">
            <w:pPr>
              <w:pStyle w:val="28"/>
              <w:snapToGrid w:val="0"/>
              <w:spacing w:line="440" w:lineRule="exact"/>
              <w:ind w:left="-27" w:firstLine="370"/>
              <w:rPr>
                <w:color w:val="auto"/>
                <w:sz w:val="21"/>
                <w:szCs w:val="21"/>
              </w:rPr>
            </w:pPr>
          </w:p>
        </w:tc>
        <w:tc>
          <w:tcPr>
            <w:tcW w:w="1327" w:type="dxa"/>
          </w:tcPr>
          <w:p w14:paraId="4BA29A46">
            <w:pPr>
              <w:pStyle w:val="28"/>
              <w:snapToGrid w:val="0"/>
              <w:spacing w:line="440" w:lineRule="exact"/>
              <w:ind w:left="-27" w:firstLine="370"/>
              <w:rPr>
                <w:color w:val="auto"/>
                <w:sz w:val="21"/>
                <w:szCs w:val="21"/>
              </w:rPr>
            </w:pPr>
          </w:p>
        </w:tc>
        <w:tc>
          <w:tcPr>
            <w:tcW w:w="1327" w:type="dxa"/>
          </w:tcPr>
          <w:p w14:paraId="2977225E">
            <w:pPr>
              <w:pStyle w:val="28"/>
              <w:snapToGrid w:val="0"/>
              <w:spacing w:line="440" w:lineRule="exact"/>
              <w:ind w:left="-27" w:firstLine="370"/>
              <w:rPr>
                <w:color w:val="auto"/>
                <w:sz w:val="21"/>
                <w:szCs w:val="21"/>
              </w:rPr>
            </w:pPr>
          </w:p>
        </w:tc>
        <w:tc>
          <w:tcPr>
            <w:tcW w:w="1648" w:type="dxa"/>
          </w:tcPr>
          <w:p w14:paraId="2EB00BED">
            <w:pPr>
              <w:pStyle w:val="28"/>
              <w:snapToGrid w:val="0"/>
              <w:spacing w:line="440" w:lineRule="exact"/>
              <w:ind w:left="-27" w:firstLine="370"/>
              <w:rPr>
                <w:color w:val="auto"/>
                <w:sz w:val="21"/>
                <w:szCs w:val="21"/>
              </w:rPr>
            </w:pPr>
          </w:p>
        </w:tc>
      </w:tr>
    </w:tbl>
    <w:p w14:paraId="49F843BD">
      <w:pPr>
        <w:pStyle w:val="28"/>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r>
        <w:rPr>
          <w:rFonts w:hint="eastAsia"/>
          <w:color w:val="auto"/>
          <w:sz w:val="21"/>
          <w:szCs w:val="21"/>
          <w:lang w:eastAsia="zh-CN"/>
        </w:rPr>
        <w:t>、</w:t>
      </w:r>
      <w:r>
        <w:rPr>
          <w:rFonts w:hint="eastAsia"/>
          <w:color w:val="auto"/>
          <w:sz w:val="21"/>
          <w:szCs w:val="21"/>
          <w:lang w:val="en-US" w:eastAsia="zh-CN"/>
        </w:rPr>
        <w:t>社保等</w:t>
      </w:r>
      <w:r>
        <w:rPr>
          <w:rFonts w:hint="eastAsia"/>
          <w:b/>
          <w:bCs/>
          <w:color w:val="auto"/>
          <w:sz w:val="21"/>
          <w:szCs w:val="21"/>
          <w:lang w:eastAsia="zh-CN"/>
        </w:rPr>
        <w:t>（</w:t>
      </w:r>
      <w:r>
        <w:rPr>
          <w:rFonts w:hint="eastAsia"/>
          <w:b/>
          <w:bCs/>
          <w:color w:val="auto"/>
          <w:sz w:val="24"/>
        </w:rPr>
        <w:t>根据采购需求及评分标准要求编制</w:t>
      </w:r>
      <w:r>
        <w:rPr>
          <w:rFonts w:hint="eastAsia"/>
          <w:b/>
          <w:bCs/>
          <w:color w:val="auto"/>
          <w:sz w:val="24"/>
          <w:lang w:eastAsia="zh-CN"/>
        </w:rPr>
        <w:t>）</w:t>
      </w:r>
      <w:r>
        <w:rPr>
          <w:rFonts w:hint="eastAsia"/>
          <w:color w:val="auto"/>
          <w:sz w:val="21"/>
          <w:szCs w:val="21"/>
        </w:rPr>
        <w:t>。</w:t>
      </w:r>
    </w:p>
    <w:p w14:paraId="6C25221A">
      <w:pPr>
        <w:pStyle w:val="28"/>
        <w:spacing w:line="360" w:lineRule="auto"/>
        <w:ind w:left="-27" w:firstLine="422"/>
        <w:rPr>
          <w:rFonts w:ascii="Times New Roman" w:hAnsi="Times New Roman"/>
          <w:color w:val="auto"/>
          <w:sz w:val="24"/>
          <w:szCs w:val="24"/>
        </w:rPr>
      </w:pPr>
    </w:p>
    <w:p w14:paraId="75FB3CD1">
      <w:pPr>
        <w:pStyle w:val="28"/>
        <w:spacing w:line="360" w:lineRule="auto"/>
        <w:rPr>
          <w:rFonts w:hAnsi="宋体" w:cs="宋体"/>
          <w:b/>
          <w:bCs/>
          <w:color w:val="auto"/>
          <w:sz w:val="24"/>
        </w:rPr>
      </w:pPr>
      <w:bookmarkStart w:id="833" w:name="OLE_LINK15"/>
      <w:r>
        <w:rPr>
          <w:rFonts w:hint="eastAsia" w:hAnsi="宋体" w:cs="宋体"/>
          <w:b/>
          <w:bCs/>
          <w:color w:val="auto"/>
          <w:sz w:val="24"/>
        </w:rPr>
        <w:t xml:space="preserve">响应方（盖章）：            </w:t>
      </w:r>
    </w:p>
    <w:p w14:paraId="7AA421AA">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C0E180B">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bookmarkEnd w:id="833"/>
    <w:p w14:paraId="3497F663">
      <w:pPr>
        <w:rPr>
          <w:rFonts w:hint="eastAsia" w:ascii="宋体" w:hAnsi="宋体" w:cs="宋体"/>
          <w:b/>
          <w:bCs/>
          <w:color w:val="auto"/>
          <w:sz w:val="24"/>
          <w:lang w:eastAsia="zh-CN"/>
        </w:rPr>
      </w:pPr>
    </w:p>
    <w:p w14:paraId="6F2574E1">
      <w:pPr>
        <w:pStyle w:val="6"/>
        <w:ind w:left="0" w:firstLine="0"/>
        <w:rPr>
          <w:color w:val="auto"/>
        </w:rPr>
      </w:pPr>
      <w:bookmarkStart w:id="834" w:name="_Toc15835"/>
      <w:bookmarkStart w:id="835" w:name="_Toc3296"/>
      <w:bookmarkStart w:id="836" w:name="_Toc2271"/>
      <w:bookmarkStart w:id="837" w:name="_Toc29121"/>
      <w:bookmarkStart w:id="838" w:name="_Toc14194"/>
      <w:bookmarkStart w:id="839" w:name="_Toc30223"/>
      <w:bookmarkStart w:id="840" w:name="_Toc31661"/>
      <w:bookmarkStart w:id="841" w:name="_Toc15532"/>
      <w:bookmarkStart w:id="842" w:name="_Toc20288"/>
      <w:bookmarkStart w:id="843" w:name="_Toc13735"/>
      <w:bookmarkStart w:id="844" w:name="_Toc10021"/>
      <w:r>
        <w:rPr>
          <w:rFonts w:hint="eastAsia"/>
          <w:color w:val="auto"/>
        </w:rPr>
        <w:t>（</w:t>
      </w:r>
      <w:r>
        <w:rPr>
          <w:rFonts w:hint="eastAsia"/>
          <w:color w:val="auto"/>
          <w:lang w:val="en-US" w:eastAsia="zh-CN"/>
        </w:rPr>
        <w:t>11</w:t>
      </w:r>
      <w:r>
        <w:rPr>
          <w:rFonts w:hint="eastAsia"/>
          <w:color w:val="auto"/>
        </w:rPr>
        <w:t>）关于对磋商文件中有关条款的拒绝声明</w:t>
      </w:r>
      <w:bookmarkEnd w:id="788"/>
      <w:r>
        <w:rPr>
          <w:rFonts w:hint="eastAsia"/>
          <w:color w:val="auto"/>
        </w:rPr>
        <w:t>(如有)</w:t>
      </w:r>
      <w:bookmarkEnd w:id="834"/>
      <w:bookmarkEnd w:id="835"/>
      <w:bookmarkEnd w:id="836"/>
      <w:bookmarkEnd w:id="837"/>
      <w:bookmarkEnd w:id="838"/>
      <w:bookmarkEnd w:id="839"/>
      <w:bookmarkEnd w:id="840"/>
      <w:bookmarkEnd w:id="841"/>
      <w:bookmarkEnd w:id="842"/>
      <w:bookmarkEnd w:id="843"/>
      <w:bookmarkEnd w:id="844"/>
      <w:r>
        <w:rPr>
          <w:rFonts w:hint="eastAsia"/>
          <w:color w:val="auto"/>
        </w:rPr>
        <w:t xml:space="preserve"> </w:t>
      </w:r>
    </w:p>
    <w:bookmarkEnd w:id="0"/>
    <w:bookmarkEnd w:id="259"/>
    <w:bookmarkEnd w:id="633"/>
    <w:p w14:paraId="30B6EFA6">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0BAEC478">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90EB1F5">
      <w:pPr>
        <w:spacing w:before="312" w:beforeLines="100" w:after="312" w:afterLines="100"/>
        <w:jc w:val="left"/>
        <w:rPr>
          <w:color w:val="auto"/>
          <w:sz w:val="24"/>
        </w:rPr>
      </w:pPr>
      <w:r>
        <w:rPr>
          <w:rFonts w:hint="eastAsia" w:ascii="宋体" w:hAnsi="宋体" w:cs="宋体"/>
          <w:color w:val="auto"/>
          <w:sz w:val="24"/>
        </w:rPr>
        <w:t>日期：      年   月   日</w:t>
      </w:r>
    </w:p>
    <w:p w14:paraId="027C2538">
      <w:pPr>
        <w:pStyle w:val="6"/>
        <w:ind w:left="0" w:firstLine="0"/>
        <w:jc w:val="left"/>
        <w:rPr>
          <w:color w:val="auto"/>
        </w:rPr>
      </w:pPr>
      <w:bookmarkStart w:id="845" w:name="_Toc5984"/>
      <w:r>
        <w:rPr>
          <w:rFonts w:hint="eastAsia"/>
          <w:color w:val="auto"/>
        </w:rPr>
        <w:t>评分标准索引表</w:t>
      </w:r>
      <w:bookmarkEnd w:id="845"/>
    </w:p>
    <w:p w14:paraId="4208FA40">
      <w:pPr>
        <w:jc w:val="center"/>
        <w:rPr>
          <w:color w:val="auto"/>
          <w:sz w:val="36"/>
          <w:szCs w:val="36"/>
        </w:rPr>
      </w:pPr>
      <w:r>
        <w:rPr>
          <w:rFonts w:hint="eastAsia"/>
          <w:color w:val="auto"/>
          <w:sz w:val="36"/>
          <w:szCs w:val="36"/>
        </w:rPr>
        <w:t>评分标准索引表</w:t>
      </w:r>
    </w:p>
    <w:tbl>
      <w:tblPr>
        <w:tblStyle w:val="47"/>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40AE6C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3E33E5CC">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08B7D09F">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01C2B6B9">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56B470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14518FDF">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0F4E5A9F">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01DA0DD9">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C2A9CFE">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3140C3E">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4DA73A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7A8E0F5A">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FC8A833">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17655AB">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C2FE226">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73575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539F369F">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980A3AB">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947A93D">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C6A7368">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6F41B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F38CEBA">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9F6C40B">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C899E15">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235231E">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1E081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22E6DEE">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5488FCF">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8C0497D">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B100ABC">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5D743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F0C6545">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CAD4E89">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7E5666A">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191601A">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C1105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3EEC57F3">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0F2CFC1">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FAD00D7">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AC4416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4400A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13B73EBC">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04861CE1">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6FB2F5C">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6C3783A">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47FB27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17F2CF94">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4CF4235">
            <w:pPr>
              <w:rPr>
                <w:color w:val="auto"/>
                <w:sz w:val="24"/>
                <w:szCs w:val="24"/>
              </w:rPr>
            </w:pPr>
          </w:p>
          <w:p w14:paraId="60DA4236">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9B766D5">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25B7A50">
            <w:pPr>
              <w:jc w:val="left"/>
              <w:rPr>
                <w:rFonts w:ascii="楷体_GB2312" w:eastAsia="楷体_GB2312"/>
                <w:color w:val="auto"/>
                <w:sz w:val="24"/>
                <w:szCs w:val="24"/>
              </w:rPr>
            </w:pPr>
            <w:r>
              <w:rPr>
                <w:rFonts w:hint="eastAsia" w:ascii="仿宋_GB2312" w:eastAsia="仿宋_GB2312"/>
                <w:color w:val="auto"/>
                <w:sz w:val="24"/>
                <w:szCs w:val="24"/>
              </w:rPr>
              <w:t>……</w:t>
            </w:r>
          </w:p>
        </w:tc>
      </w:tr>
      <w:tr w14:paraId="2CBA5A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3B13FC71">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758E549">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9E0012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17FD1FB">
            <w:pPr>
              <w:jc w:val="left"/>
              <w:rPr>
                <w:rFonts w:ascii="楷体_GB2312" w:eastAsia="楷体_GB2312"/>
                <w:color w:val="auto"/>
                <w:sz w:val="24"/>
                <w:szCs w:val="24"/>
              </w:rPr>
            </w:pPr>
          </w:p>
        </w:tc>
      </w:tr>
      <w:tr w14:paraId="521C52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39769319">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64BB0A3">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5D5D2D6">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D2C800A">
            <w:pPr>
              <w:jc w:val="left"/>
              <w:rPr>
                <w:rFonts w:ascii="楷体_GB2312" w:eastAsia="楷体_GB2312"/>
                <w:color w:val="auto"/>
                <w:sz w:val="24"/>
                <w:szCs w:val="24"/>
              </w:rPr>
            </w:pPr>
          </w:p>
        </w:tc>
      </w:tr>
      <w:tr w14:paraId="15B5A5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57EC3633">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56853437">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400509A">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DBAD0F1">
            <w:pPr>
              <w:jc w:val="left"/>
              <w:rPr>
                <w:rFonts w:ascii="楷体_GB2312" w:eastAsia="楷体_GB2312"/>
                <w:color w:val="auto"/>
                <w:sz w:val="24"/>
                <w:szCs w:val="24"/>
              </w:rPr>
            </w:pPr>
          </w:p>
        </w:tc>
      </w:tr>
      <w:tr w14:paraId="019404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037D6D6">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ACAD995">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0361A41">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2B08BDD">
            <w:pPr>
              <w:jc w:val="left"/>
              <w:rPr>
                <w:rFonts w:ascii="楷体_GB2312" w:eastAsia="楷体_GB2312"/>
                <w:color w:val="auto"/>
                <w:sz w:val="24"/>
                <w:szCs w:val="24"/>
              </w:rPr>
            </w:pPr>
          </w:p>
        </w:tc>
      </w:tr>
      <w:tr w14:paraId="27B419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548BD1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F39438F">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6557CB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462398A">
            <w:pPr>
              <w:jc w:val="left"/>
              <w:rPr>
                <w:rFonts w:ascii="楷体_GB2312" w:eastAsia="楷体_GB2312"/>
                <w:color w:val="auto"/>
                <w:sz w:val="24"/>
                <w:szCs w:val="24"/>
              </w:rPr>
            </w:pPr>
          </w:p>
        </w:tc>
      </w:tr>
    </w:tbl>
    <w:p w14:paraId="203039DF">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bookmarkEnd w:id="846"/>
    <w:sectPr>
      <w:headerReference r:id="rId7" w:type="default"/>
      <w:footerReference r:id="rId8" w:type="default"/>
      <w:pgSz w:w="11906" w:h="16838"/>
      <w:pgMar w:top="1134" w:right="1247" w:bottom="1247" w:left="124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9D37B">
    <w:pPr>
      <w:pStyle w:val="33"/>
      <w:framePr w:wrap="around" w:vAnchor="text" w:hAnchor="margin" w:xAlign="center" w:y="1"/>
      <w:rPr>
        <w:rStyle w:val="51"/>
      </w:rPr>
    </w:pPr>
    <w:r>
      <w:rPr>
        <w:rStyle w:val="51"/>
      </w:rPr>
      <w:fldChar w:fldCharType="begin"/>
    </w:r>
    <w:r>
      <w:rPr>
        <w:rStyle w:val="51"/>
      </w:rPr>
      <w:instrText xml:space="preserve">PAGE  </w:instrText>
    </w:r>
    <w:r>
      <w:rPr>
        <w:rStyle w:val="51"/>
      </w:rPr>
      <w:fldChar w:fldCharType="end"/>
    </w:r>
  </w:p>
  <w:p w14:paraId="0439651C">
    <w:pPr>
      <w:pStyle w:val="3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30104DEA">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6863F262">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83482270"/>
    </w:sdtPr>
    <w:sdtContent>
      <w:p w14:paraId="1B93E5ED">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54AF9F45">
    <w:pPr>
      <w:pStyle w:val="3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7636820"/>
    </w:sdtPr>
    <w:sdtContent>
      <w:p w14:paraId="6CABE152">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2022584B">
    <w:pPr>
      <w:pStyle w:val="33"/>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A4F15">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9AF6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55909B"/>
    <w:multiLevelType w:val="singleLevel"/>
    <w:tmpl w:val="C255909B"/>
    <w:lvl w:ilvl="0" w:tentative="0">
      <w:start w:val="1"/>
      <w:numFmt w:val="decimal"/>
      <w:lvlText w:val="%1)"/>
      <w:lvlJc w:val="left"/>
      <w:pPr>
        <w:tabs>
          <w:tab w:val="left" w:pos="312"/>
        </w:tabs>
      </w:pPr>
    </w:lvl>
  </w:abstractNum>
  <w:abstractNum w:abstractNumId="1">
    <w:nsid w:val="58232F2B"/>
    <w:multiLevelType w:val="singleLevel"/>
    <w:tmpl w:val="58232F2B"/>
    <w:lvl w:ilvl="0" w:tentative="0">
      <w:start w:val="1"/>
      <w:numFmt w:val="decimal"/>
      <w:suff w:val="nothing"/>
      <w:lvlText w:val="%1、"/>
      <w:lvlJc w:val="left"/>
      <w:rPr>
        <w:rFonts w:cs="Times New Roman"/>
      </w:rPr>
    </w:lvl>
  </w:abstractNum>
  <w:abstractNum w:abstractNumId="2">
    <w:nsid w:val="58233165"/>
    <w:multiLevelType w:val="singleLevel"/>
    <w:tmpl w:val="58233165"/>
    <w:lvl w:ilvl="0" w:tentative="0">
      <w:start w:val="1"/>
      <w:numFmt w:val="decimal"/>
      <w:suff w:val="nothing"/>
      <w:lvlText w:val="%1、"/>
      <w:lvlJc w:val="left"/>
      <w:rPr>
        <w:rFonts w:cs="Times New Roman"/>
      </w:rPr>
    </w:lvl>
  </w:abstractNum>
  <w:abstractNum w:abstractNumId="3">
    <w:nsid w:val="58302A53"/>
    <w:multiLevelType w:val="singleLevel"/>
    <w:tmpl w:val="58302A53"/>
    <w:lvl w:ilvl="0" w:tentative="0">
      <w:start w:val="1"/>
      <w:numFmt w:val="decimal"/>
      <w:suff w:val="nothing"/>
      <w:lvlText w:val="%1、"/>
      <w:lvlJc w:val="left"/>
      <w:rPr>
        <w:rFonts w:cs="Times New Roman"/>
      </w:rPr>
    </w:lvl>
  </w:abstractNum>
  <w:abstractNum w:abstractNumId="4">
    <w:nsid w:val="58303257"/>
    <w:multiLevelType w:val="singleLevel"/>
    <w:tmpl w:val="58303257"/>
    <w:lvl w:ilvl="0" w:tentative="0">
      <w:start w:val="4"/>
      <w:numFmt w:val="decimal"/>
      <w:suff w:val="nothing"/>
      <w:lvlText w:val="%1、"/>
      <w:lvlJc w:val="left"/>
      <w:rPr>
        <w:rFonts w:cs="Times New Roman"/>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1F339D5"/>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ACF5476"/>
    <w:rsid w:val="0B2473D6"/>
    <w:rsid w:val="0B286E35"/>
    <w:rsid w:val="0B3174AC"/>
    <w:rsid w:val="0B7847D7"/>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6525E"/>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DF94C62"/>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6C780D"/>
    <w:rsid w:val="757C704B"/>
    <w:rsid w:val="75AC0ADB"/>
    <w:rsid w:val="75C0317E"/>
    <w:rsid w:val="76083C1D"/>
    <w:rsid w:val="76866775"/>
    <w:rsid w:val="769E7DAB"/>
    <w:rsid w:val="76AE283F"/>
    <w:rsid w:val="76B42471"/>
    <w:rsid w:val="76DA2CF4"/>
    <w:rsid w:val="770472F5"/>
    <w:rsid w:val="77563206"/>
    <w:rsid w:val="775C0AB5"/>
    <w:rsid w:val="7797212E"/>
    <w:rsid w:val="77AE407D"/>
    <w:rsid w:val="77AF6318"/>
    <w:rsid w:val="785173F2"/>
    <w:rsid w:val="785D2EF0"/>
    <w:rsid w:val="78913A5E"/>
    <w:rsid w:val="78E40A8A"/>
    <w:rsid w:val="790A76C0"/>
    <w:rsid w:val="791D4BC5"/>
    <w:rsid w:val="79352EE7"/>
    <w:rsid w:val="797D0282"/>
    <w:rsid w:val="79866985"/>
    <w:rsid w:val="798D7B3C"/>
    <w:rsid w:val="79950701"/>
    <w:rsid w:val="7A4F73D6"/>
    <w:rsid w:val="7AA2699A"/>
    <w:rsid w:val="7B5E1D50"/>
    <w:rsid w:val="7B636AFA"/>
    <w:rsid w:val="7B7760C9"/>
    <w:rsid w:val="7B8414B2"/>
    <w:rsid w:val="7C376D58"/>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6"/>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7"/>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8"/>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9"/>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60"/>
    <w:qFormat/>
    <w:uiPriority w:val="99"/>
    <w:pPr>
      <w:keepNext/>
      <w:keepLines/>
      <w:spacing w:before="280" w:after="290" w:line="376" w:lineRule="auto"/>
      <w:outlineLvl w:val="4"/>
    </w:pPr>
    <w:rPr>
      <w:b/>
      <w:bCs/>
      <w:sz w:val="28"/>
      <w:szCs w:val="28"/>
    </w:rPr>
  </w:style>
  <w:style w:type="paragraph" w:styleId="10">
    <w:name w:val="heading 6"/>
    <w:basedOn w:val="1"/>
    <w:next w:val="1"/>
    <w:link w:val="61"/>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2"/>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3"/>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4"/>
    <w:qFormat/>
    <w:uiPriority w:val="99"/>
    <w:pPr>
      <w:keepNext/>
      <w:keepLines/>
      <w:spacing w:before="240" w:after="64" w:line="320" w:lineRule="auto"/>
      <w:outlineLvl w:val="8"/>
    </w:pPr>
    <w:rPr>
      <w:rFonts w:ascii="黑体" w:hAnsi="黑体" w:eastAsia="楷体"/>
      <w:kern w:val="2"/>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
    <w:name w:val="toc 71"/>
    <w:next w:val="1"/>
    <w:qFormat/>
    <w:uiPriority w:val="0"/>
    <w:pPr>
      <w:wordWrap w:val="0"/>
      <w:ind w:left="2550"/>
      <w:jc w:val="both"/>
    </w:pPr>
    <w:rPr>
      <w:rFonts w:ascii="Calibri" w:hAnsi="Calibri" w:eastAsia="宋体" w:cs="Times New Roman"/>
      <w:sz w:val="21"/>
      <w:szCs w:val="22"/>
      <w:lang w:val="en-US" w:eastAsia="zh-CN" w:bidi="ar-SA"/>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9"/>
    <w:qFormat/>
    <w:uiPriority w:val="99"/>
    <w:pPr>
      <w:shd w:val="clear" w:color="auto" w:fill="000080"/>
    </w:pPr>
  </w:style>
  <w:style w:type="paragraph" w:styleId="18">
    <w:name w:val="annotation text"/>
    <w:basedOn w:val="1"/>
    <w:link w:val="65"/>
    <w:qFormat/>
    <w:uiPriority w:val="99"/>
    <w:pPr>
      <w:jc w:val="left"/>
    </w:pPr>
    <w:rPr>
      <w:kern w:val="2"/>
    </w:rPr>
  </w:style>
  <w:style w:type="paragraph" w:styleId="19">
    <w:name w:val="Body Text 3"/>
    <w:basedOn w:val="1"/>
    <w:link w:val="70"/>
    <w:qFormat/>
    <w:uiPriority w:val="99"/>
    <w:pPr>
      <w:spacing w:after="120" w:line="480" w:lineRule="exact"/>
    </w:pPr>
    <w:rPr>
      <w:kern w:val="2"/>
      <w:sz w:val="16"/>
    </w:rPr>
  </w:style>
  <w:style w:type="paragraph" w:styleId="20">
    <w:name w:val="Body Text"/>
    <w:basedOn w:val="1"/>
    <w:next w:val="21"/>
    <w:link w:val="67"/>
    <w:qFormat/>
    <w:uiPriority w:val="99"/>
    <w:pPr>
      <w:spacing w:after="120"/>
    </w:pPr>
  </w:style>
  <w:style w:type="paragraph" w:styleId="21">
    <w:name w:val="Body Text First Indent"/>
    <w:basedOn w:val="20"/>
    <w:link w:val="68"/>
    <w:qFormat/>
    <w:uiPriority w:val="99"/>
    <w:pPr>
      <w:ind w:firstLine="420" w:firstLineChars="100"/>
    </w:pPr>
  </w:style>
  <w:style w:type="paragraph" w:styleId="22">
    <w:name w:val="Body Text Indent"/>
    <w:basedOn w:val="1"/>
    <w:next w:val="23"/>
    <w:link w:val="71"/>
    <w:qFormat/>
    <w:uiPriority w:val="99"/>
    <w:pPr>
      <w:adjustRightInd w:val="0"/>
      <w:spacing w:line="360" w:lineRule="auto"/>
      <w:ind w:firstLine="490"/>
      <w:jc w:val="left"/>
    </w:pPr>
    <w:rPr>
      <w:rFonts w:ascii="宋体" w:hAnsi="宋体"/>
      <w:sz w:val="24"/>
    </w:rPr>
  </w:style>
  <w:style w:type="paragraph" w:styleId="23">
    <w:name w:val="Body Text First Indent 2"/>
    <w:basedOn w:val="22"/>
    <w:link w:val="77"/>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4">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5">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6">
    <w:name w:val="toc 5"/>
    <w:basedOn w:val="1"/>
    <w:next w:val="1"/>
    <w:qFormat/>
    <w:uiPriority w:val="99"/>
    <w:pPr>
      <w:ind w:left="840"/>
      <w:jc w:val="left"/>
    </w:pPr>
    <w:rPr>
      <w:rFonts w:ascii="Arial" w:hAnsi="Arial" w:cs="Arial"/>
      <w:kern w:val="2"/>
      <w:sz w:val="18"/>
      <w:szCs w:val="18"/>
    </w:rPr>
  </w:style>
  <w:style w:type="paragraph" w:styleId="27">
    <w:name w:val="toc 3"/>
    <w:basedOn w:val="1"/>
    <w:next w:val="1"/>
    <w:semiHidden/>
    <w:qFormat/>
    <w:uiPriority w:val="99"/>
    <w:pPr>
      <w:ind w:left="840" w:leftChars="400"/>
    </w:pPr>
  </w:style>
  <w:style w:type="paragraph" w:styleId="28">
    <w:name w:val="Plain Text"/>
    <w:basedOn w:val="1"/>
    <w:link w:val="72"/>
    <w:qFormat/>
    <w:uiPriority w:val="99"/>
    <w:rPr>
      <w:rFonts w:ascii="宋体" w:hAnsi="Courier New"/>
      <w:sz w:val="18"/>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Date"/>
    <w:basedOn w:val="1"/>
    <w:next w:val="1"/>
    <w:link w:val="73"/>
    <w:qFormat/>
    <w:uiPriority w:val="99"/>
    <w:pPr>
      <w:ind w:left="2500" w:leftChars="2500"/>
    </w:pPr>
    <w:rPr>
      <w:rFonts w:ascii="宋体" w:hAnsi="宋体"/>
      <w:kern w:val="2"/>
      <w:sz w:val="24"/>
    </w:rPr>
  </w:style>
  <w:style w:type="paragraph" w:styleId="31">
    <w:name w:val="Body Text Indent 2"/>
    <w:basedOn w:val="1"/>
    <w:link w:val="74"/>
    <w:qFormat/>
    <w:uiPriority w:val="99"/>
    <w:pPr>
      <w:spacing w:after="120" w:line="480" w:lineRule="auto"/>
      <w:ind w:left="420" w:leftChars="200"/>
    </w:pPr>
    <w:rPr>
      <w:kern w:val="2"/>
    </w:rPr>
  </w:style>
  <w:style w:type="paragraph" w:styleId="32">
    <w:name w:val="Balloon Text"/>
    <w:basedOn w:val="1"/>
    <w:link w:val="75"/>
    <w:qFormat/>
    <w:uiPriority w:val="99"/>
    <w:rPr>
      <w:sz w:val="18"/>
    </w:rPr>
  </w:style>
  <w:style w:type="paragraph" w:styleId="33">
    <w:name w:val="footer"/>
    <w:basedOn w:val="1"/>
    <w:link w:val="76"/>
    <w:qFormat/>
    <w:uiPriority w:val="99"/>
    <w:pPr>
      <w:tabs>
        <w:tab w:val="center" w:pos="4153"/>
        <w:tab w:val="right" w:pos="8306"/>
      </w:tabs>
      <w:snapToGrid w:val="0"/>
      <w:jc w:val="left"/>
    </w:pPr>
    <w:rPr>
      <w:sz w:val="18"/>
    </w:rPr>
  </w:style>
  <w:style w:type="paragraph" w:styleId="34">
    <w:name w:val="header"/>
    <w:basedOn w:val="1"/>
    <w:link w:val="78"/>
    <w:qFormat/>
    <w:uiPriority w:val="99"/>
    <w:pPr>
      <w:pBdr>
        <w:bottom w:val="single" w:color="auto" w:sz="6" w:space="1"/>
      </w:pBdr>
      <w:tabs>
        <w:tab w:val="center" w:pos="4153"/>
        <w:tab w:val="right" w:pos="8306"/>
      </w:tabs>
      <w:snapToGrid w:val="0"/>
      <w:jc w:val="center"/>
    </w:pPr>
    <w:rPr>
      <w:sz w:val="18"/>
    </w:rPr>
  </w:style>
  <w:style w:type="paragraph" w:styleId="35">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6">
    <w:name w:val="toc 4"/>
    <w:basedOn w:val="1"/>
    <w:next w:val="1"/>
    <w:qFormat/>
    <w:uiPriority w:val="99"/>
    <w:pPr>
      <w:ind w:left="630"/>
      <w:jc w:val="left"/>
    </w:pPr>
    <w:rPr>
      <w:rFonts w:ascii="Arial" w:hAnsi="Arial" w:cs="Arial"/>
      <w:kern w:val="2"/>
      <w:sz w:val="18"/>
      <w:szCs w:val="18"/>
    </w:rPr>
  </w:style>
  <w:style w:type="paragraph" w:styleId="37">
    <w:name w:val="Subtitle"/>
    <w:basedOn w:val="1"/>
    <w:next w:val="1"/>
    <w:link w:val="79"/>
    <w:qFormat/>
    <w:uiPriority w:val="99"/>
    <w:pPr>
      <w:spacing w:before="240" w:after="60" w:line="312" w:lineRule="auto"/>
      <w:jc w:val="center"/>
      <w:outlineLvl w:val="1"/>
    </w:pPr>
    <w:rPr>
      <w:rFonts w:ascii="Cambria" w:hAnsi="Cambria"/>
      <w:b/>
      <w:bCs/>
      <w:kern w:val="28"/>
      <w:sz w:val="32"/>
      <w:szCs w:val="32"/>
    </w:rPr>
  </w:style>
  <w:style w:type="paragraph" w:styleId="38">
    <w:name w:val="toc 6"/>
    <w:basedOn w:val="1"/>
    <w:next w:val="1"/>
    <w:qFormat/>
    <w:uiPriority w:val="99"/>
    <w:pPr>
      <w:ind w:left="1050"/>
      <w:jc w:val="left"/>
    </w:pPr>
    <w:rPr>
      <w:rFonts w:ascii="Arial" w:hAnsi="Arial" w:cs="Arial"/>
      <w:kern w:val="2"/>
      <w:sz w:val="18"/>
      <w:szCs w:val="18"/>
    </w:rPr>
  </w:style>
  <w:style w:type="paragraph" w:styleId="39">
    <w:name w:val="List 5"/>
    <w:basedOn w:val="1"/>
    <w:qFormat/>
    <w:uiPriority w:val="99"/>
    <w:pPr>
      <w:ind w:left="100" w:leftChars="800" w:hanging="200" w:hangingChars="200"/>
    </w:pPr>
    <w:rPr>
      <w:rFonts w:ascii="Arial" w:hAnsi="Arial" w:cs="Arial"/>
      <w:kern w:val="2"/>
    </w:rPr>
  </w:style>
  <w:style w:type="paragraph" w:styleId="40">
    <w:name w:val="Body Text Indent 3"/>
    <w:basedOn w:val="1"/>
    <w:link w:val="80"/>
    <w:qFormat/>
    <w:uiPriority w:val="99"/>
    <w:pPr>
      <w:spacing w:after="120"/>
      <w:ind w:left="420" w:leftChars="200"/>
    </w:pPr>
    <w:rPr>
      <w:sz w:val="16"/>
    </w:rPr>
  </w:style>
  <w:style w:type="paragraph" w:styleId="41">
    <w:name w:val="toc 2"/>
    <w:basedOn w:val="1"/>
    <w:next w:val="1"/>
    <w:qFormat/>
    <w:uiPriority w:val="99"/>
    <w:pPr>
      <w:ind w:left="420" w:leftChars="200"/>
    </w:pPr>
  </w:style>
  <w:style w:type="paragraph" w:styleId="42">
    <w:name w:val="toc 9"/>
    <w:basedOn w:val="1"/>
    <w:next w:val="1"/>
    <w:qFormat/>
    <w:uiPriority w:val="99"/>
    <w:pPr>
      <w:ind w:left="1680"/>
      <w:jc w:val="left"/>
    </w:pPr>
    <w:rPr>
      <w:rFonts w:ascii="Arial" w:hAnsi="Arial" w:cs="Arial"/>
      <w:kern w:val="2"/>
      <w:sz w:val="18"/>
      <w:szCs w:val="18"/>
    </w:rPr>
  </w:style>
  <w:style w:type="paragraph" w:styleId="43">
    <w:name w:val="Body Text 2"/>
    <w:basedOn w:val="1"/>
    <w:link w:val="81"/>
    <w:qFormat/>
    <w:uiPriority w:val="99"/>
    <w:pPr>
      <w:spacing w:line="120" w:lineRule="atLeast"/>
    </w:pPr>
    <w:rPr>
      <w:kern w:val="2"/>
      <w:sz w:val="24"/>
    </w:rPr>
  </w:style>
  <w:style w:type="paragraph" w:styleId="44">
    <w:name w:val="Normal (Web)"/>
    <w:basedOn w:val="1"/>
    <w:qFormat/>
    <w:uiPriority w:val="99"/>
    <w:pPr>
      <w:widowControl/>
      <w:spacing w:before="100" w:beforeAutospacing="1" w:after="100" w:afterAutospacing="1"/>
      <w:jc w:val="left"/>
    </w:pPr>
    <w:rPr>
      <w:rFonts w:ascii="宋体" w:hAnsi="宋体"/>
      <w:sz w:val="24"/>
    </w:rPr>
  </w:style>
  <w:style w:type="paragraph" w:styleId="45">
    <w:name w:val="Title"/>
    <w:basedOn w:val="1"/>
    <w:link w:val="82"/>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6">
    <w:name w:val="annotation subject"/>
    <w:basedOn w:val="18"/>
    <w:next w:val="18"/>
    <w:link w:val="66"/>
    <w:qFormat/>
    <w:uiPriority w:val="99"/>
    <w:rPr>
      <w:b/>
      <w:bCs/>
    </w:rPr>
  </w:style>
  <w:style w:type="table" w:styleId="48">
    <w:name w:val="Table Grid"/>
    <w:basedOn w:val="4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99"/>
    <w:rPr>
      <w:rFonts w:cs="Times New Roman"/>
      <w:b/>
    </w:rPr>
  </w:style>
  <w:style w:type="character" w:styleId="51">
    <w:name w:val="page number"/>
    <w:basedOn w:val="49"/>
    <w:qFormat/>
    <w:uiPriority w:val="99"/>
    <w:rPr>
      <w:rFonts w:cs="Times New Roman"/>
    </w:rPr>
  </w:style>
  <w:style w:type="character" w:styleId="52">
    <w:name w:val="FollowedHyperlink"/>
    <w:basedOn w:val="49"/>
    <w:qFormat/>
    <w:uiPriority w:val="99"/>
    <w:rPr>
      <w:rFonts w:eastAsia="仿宋_GB2312" w:cs="Times New Roman"/>
      <w:color w:val="800080"/>
      <w:sz w:val="28"/>
      <w:u w:val="single"/>
    </w:rPr>
  </w:style>
  <w:style w:type="character" w:styleId="53">
    <w:name w:val="Hyperlink"/>
    <w:basedOn w:val="49"/>
    <w:qFormat/>
    <w:uiPriority w:val="99"/>
    <w:rPr>
      <w:rFonts w:cs="Times New Roman"/>
      <w:color w:val="0000FF"/>
      <w:u w:val="single"/>
    </w:rPr>
  </w:style>
  <w:style w:type="character" w:styleId="54">
    <w:name w:val="annotation reference"/>
    <w:basedOn w:val="49"/>
    <w:qFormat/>
    <w:uiPriority w:val="99"/>
    <w:rPr>
      <w:rFonts w:cs="Times New Roman"/>
      <w:sz w:val="21"/>
    </w:rPr>
  </w:style>
  <w:style w:type="character" w:customStyle="1" w:styleId="55">
    <w:name w:val="标题 1 Char"/>
    <w:qFormat/>
    <w:uiPriority w:val="99"/>
    <w:rPr>
      <w:rFonts w:eastAsia="黑体"/>
      <w:b/>
      <w:snapToGrid w:val="0"/>
      <w:kern w:val="44"/>
      <w:sz w:val="36"/>
      <w:lang w:val="en-US" w:eastAsia="zh-CN"/>
    </w:rPr>
  </w:style>
  <w:style w:type="character" w:customStyle="1" w:styleId="56">
    <w:name w:val="标题 1 字符"/>
    <w:basedOn w:val="49"/>
    <w:link w:val="4"/>
    <w:qFormat/>
    <w:locked/>
    <w:uiPriority w:val="99"/>
    <w:rPr>
      <w:rFonts w:eastAsia="黑体" w:cs="Times New Roman"/>
      <w:b/>
      <w:kern w:val="44"/>
      <w:sz w:val="36"/>
    </w:rPr>
  </w:style>
  <w:style w:type="character" w:customStyle="1" w:styleId="57">
    <w:name w:val="标题 2 字符"/>
    <w:basedOn w:val="49"/>
    <w:link w:val="5"/>
    <w:qFormat/>
    <w:locked/>
    <w:uiPriority w:val="99"/>
    <w:rPr>
      <w:rFonts w:ascii="Arial" w:hAnsi="Arial" w:eastAsia="黑体" w:cs="Times New Roman"/>
      <w:b/>
      <w:snapToGrid w:val="0"/>
      <w:kern w:val="44"/>
      <w:sz w:val="28"/>
    </w:rPr>
  </w:style>
  <w:style w:type="character" w:customStyle="1" w:styleId="58">
    <w:name w:val="标题 3 字符"/>
    <w:basedOn w:val="49"/>
    <w:link w:val="6"/>
    <w:qFormat/>
    <w:locked/>
    <w:uiPriority w:val="99"/>
    <w:rPr>
      <w:rFonts w:ascii="宋体" w:cs="Times New Roman"/>
      <w:b/>
      <w:kern w:val="2"/>
      <w:sz w:val="28"/>
    </w:rPr>
  </w:style>
  <w:style w:type="character" w:customStyle="1" w:styleId="59">
    <w:name w:val="标题 4 字符"/>
    <w:basedOn w:val="49"/>
    <w:link w:val="7"/>
    <w:qFormat/>
    <w:locked/>
    <w:uiPriority w:val="99"/>
    <w:rPr>
      <w:rFonts w:ascii="黑体" w:eastAsia="黑体" w:cs="Times New Roman"/>
      <w:b/>
      <w:kern w:val="2"/>
      <w:sz w:val="24"/>
    </w:rPr>
  </w:style>
  <w:style w:type="character" w:customStyle="1" w:styleId="60">
    <w:name w:val="标题 5 字符"/>
    <w:basedOn w:val="49"/>
    <w:link w:val="9"/>
    <w:qFormat/>
    <w:locked/>
    <w:uiPriority w:val="99"/>
    <w:rPr>
      <w:rFonts w:cs="Times New Roman"/>
      <w:b/>
      <w:snapToGrid w:val="0"/>
      <w:sz w:val="28"/>
    </w:rPr>
  </w:style>
  <w:style w:type="character" w:customStyle="1" w:styleId="61">
    <w:name w:val="标题 6 字符"/>
    <w:basedOn w:val="49"/>
    <w:link w:val="10"/>
    <w:qFormat/>
    <w:locked/>
    <w:uiPriority w:val="99"/>
    <w:rPr>
      <w:rFonts w:ascii="黑体" w:hAnsi="黑体" w:eastAsia="楷体" w:cs="Times New Roman"/>
      <w:b/>
      <w:kern w:val="2"/>
      <w:sz w:val="24"/>
    </w:rPr>
  </w:style>
  <w:style w:type="character" w:customStyle="1" w:styleId="62">
    <w:name w:val="标题 7 字符"/>
    <w:basedOn w:val="49"/>
    <w:link w:val="11"/>
    <w:qFormat/>
    <w:locked/>
    <w:uiPriority w:val="99"/>
    <w:rPr>
      <w:rFonts w:ascii="Arial" w:hAnsi="Arial" w:cs="Times New Roman"/>
      <w:b/>
      <w:kern w:val="2"/>
      <w:sz w:val="24"/>
    </w:rPr>
  </w:style>
  <w:style w:type="character" w:customStyle="1" w:styleId="63">
    <w:name w:val="标题 8 字符"/>
    <w:basedOn w:val="49"/>
    <w:link w:val="12"/>
    <w:qFormat/>
    <w:locked/>
    <w:uiPriority w:val="99"/>
    <w:rPr>
      <w:rFonts w:ascii="黑体" w:hAnsi="黑体" w:eastAsia="楷体" w:cs="Times New Roman"/>
      <w:kern w:val="2"/>
      <w:sz w:val="24"/>
    </w:rPr>
  </w:style>
  <w:style w:type="character" w:customStyle="1" w:styleId="64">
    <w:name w:val="标题 9 字符"/>
    <w:basedOn w:val="49"/>
    <w:link w:val="13"/>
    <w:qFormat/>
    <w:locked/>
    <w:uiPriority w:val="99"/>
    <w:rPr>
      <w:rFonts w:ascii="黑体" w:hAnsi="黑体" w:eastAsia="楷体" w:cs="Times New Roman"/>
      <w:kern w:val="2"/>
      <w:sz w:val="21"/>
    </w:rPr>
  </w:style>
  <w:style w:type="character" w:customStyle="1" w:styleId="65">
    <w:name w:val="批注文字 字符"/>
    <w:basedOn w:val="49"/>
    <w:link w:val="18"/>
    <w:qFormat/>
    <w:locked/>
    <w:uiPriority w:val="99"/>
    <w:rPr>
      <w:rFonts w:cs="Times New Roman"/>
      <w:kern w:val="2"/>
      <w:sz w:val="21"/>
    </w:rPr>
  </w:style>
  <w:style w:type="character" w:customStyle="1" w:styleId="66">
    <w:name w:val="批注主题 字符"/>
    <w:basedOn w:val="65"/>
    <w:link w:val="46"/>
    <w:qFormat/>
    <w:locked/>
    <w:uiPriority w:val="99"/>
    <w:rPr>
      <w:rFonts w:cs="Times New Roman"/>
      <w:b/>
      <w:kern w:val="2"/>
      <w:sz w:val="21"/>
    </w:rPr>
  </w:style>
  <w:style w:type="character" w:customStyle="1" w:styleId="67">
    <w:name w:val="正文文本 字符"/>
    <w:basedOn w:val="49"/>
    <w:link w:val="20"/>
    <w:qFormat/>
    <w:locked/>
    <w:uiPriority w:val="99"/>
    <w:rPr>
      <w:rFonts w:cs="Times New Roman"/>
      <w:snapToGrid w:val="0"/>
      <w:sz w:val="21"/>
    </w:rPr>
  </w:style>
  <w:style w:type="character" w:customStyle="1" w:styleId="68">
    <w:name w:val="正文文本首行缩进 字符"/>
    <w:basedOn w:val="67"/>
    <w:link w:val="21"/>
    <w:qFormat/>
    <w:locked/>
    <w:uiPriority w:val="99"/>
    <w:rPr>
      <w:rFonts w:cs="Times New Roman"/>
      <w:snapToGrid w:val="0"/>
      <w:sz w:val="21"/>
    </w:rPr>
  </w:style>
  <w:style w:type="character" w:customStyle="1" w:styleId="69">
    <w:name w:val="文档结构图 字符"/>
    <w:basedOn w:val="49"/>
    <w:link w:val="17"/>
    <w:qFormat/>
    <w:locked/>
    <w:uiPriority w:val="99"/>
    <w:rPr>
      <w:rFonts w:cs="Times New Roman"/>
      <w:snapToGrid w:val="0"/>
      <w:sz w:val="21"/>
      <w:shd w:val="clear" w:color="auto" w:fill="000080"/>
    </w:rPr>
  </w:style>
  <w:style w:type="character" w:customStyle="1" w:styleId="70">
    <w:name w:val="正文文本 3 字符"/>
    <w:basedOn w:val="49"/>
    <w:link w:val="19"/>
    <w:semiHidden/>
    <w:qFormat/>
    <w:locked/>
    <w:uiPriority w:val="99"/>
    <w:rPr>
      <w:rFonts w:cs="Times New Roman"/>
      <w:kern w:val="0"/>
      <w:sz w:val="16"/>
      <w:szCs w:val="16"/>
    </w:rPr>
  </w:style>
  <w:style w:type="character" w:customStyle="1" w:styleId="71">
    <w:name w:val="正文文本缩进 字符"/>
    <w:basedOn w:val="49"/>
    <w:link w:val="22"/>
    <w:qFormat/>
    <w:locked/>
    <w:uiPriority w:val="99"/>
    <w:rPr>
      <w:rFonts w:ascii="宋体" w:eastAsia="宋体" w:cs="Times New Roman"/>
      <w:snapToGrid w:val="0"/>
      <w:sz w:val="24"/>
    </w:rPr>
  </w:style>
  <w:style w:type="character" w:customStyle="1" w:styleId="72">
    <w:name w:val="纯文本 字符"/>
    <w:basedOn w:val="49"/>
    <w:link w:val="28"/>
    <w:qFormat/>
    <w:locked/>
    <w:uiPriority w:val="99"/>
    <w:rPr>
      <w:rFonts w:ascii="宋体" w:hAnsi="Courier New" w:cs="Times New Roman"/>
      <w:sz w:val="18"/>
    </w:rPr>
  </w:style>
  <w:style w:type="character" w:customStyle="1" w:styleId="73">
    <w:name w:val="日期 字符"/>
    <w:basedOn w:val="49"/>
    <w:link w:val="30"/>
    <w:qFormat/>
    <w:locked/>
    <w:uiPriority w:val="99"/>
    <w:rPr>
      <w:rFonts w:ascii="宋体" w:eastAsia="宋体" w:cs="Times New Roman"/>
      <w:kern w:val="2"/>
      <w:sz w:val="24"/>
    </w:rPr>
  </w:style>
  <w:style w:type="character" w:customStyle="1" w:styleId="74">
    <w:name w:val="正文文本缩进 2 字符"/>
    <w:basedOn w:val="49"/>
    <w:link w:val="31"/>
    <w:qFormat/>
    <w:locked/>
    <w:uiPriority w:val="99"/>
    <w:rPr>
      <w:rFonts w:cs="Times New Roman"/>
      <w:kern w:val="2"/>
      <w:sz w:val="21"/>
    </w:rPr>
  </w:style>
  <w:style w:type="character" w:customStyle="1" w:styleId="75">
    <w:name w:val="批注框文本 字符"/>
    <w:basedOn w:val="49"/>
    <w:link w:val="32"/>
    <w:qFormat/>
    <w:locked/>
    <w:uiPriority w:val="99"/>
    <w:rPr>
      <w:rFonts w:cs="Times New Roman"/>
      <w:snapToGrid w:val="0"/>
      <w:sz w:val="18"/>
    </w:rPr>
  </w:style>
  <w:style w:type="character" w:customStyle="1" w:styleId="76">
    <w:name w:val="页脚 字符"/>
    <w:basedOn w:val="49"/>
    <w:link w:val="33"/>
    <w:qFormat/>
    <w:locked/>
    <w:uiPriority w:val="99"/>
    <w:rPr>
      <w:rFonts w:eastAsia="宋体" w:cs="Times New Roman"/>
      <w:snapToGrid w:val="0"/>
      <w:sz w:val="18"/>
      <w:lang w:val="en-US" w:eastAsia="zh-CN"/>
    </w:rPr>
  </w:style>
  <w:style w:type="character" w:customStyle="1" w:styleId="77">
    <w:name w:val="正文文本首行缩进 2 字符"/>
    <w:basedOn w:val="71"/>
    <w:link w:val="23"/>
    <w:qFormat/>
    <w:locked/>
    <w:uiPriority w:val="99"/>
    <w:rPr>
      <w:rFonts w:ascii="宋体" w:eastAsia="宋体" w:cs="Times New Roman"/>
      <w:snapToGrid w:val="0"/>
      <w:kern w:val="2"/>
      <w:sz w:val="24"/>
    </w:rPr>
  </w:style>
  <w:style w:type="character" w:customStyle="1" w:styleId="78">
    <w:name w:val="页眉 字符"/>
    <w:basedOn w:val="49"/>
    <w:link w:val="34"/>
    <w:qFormat/>
    <w:locked/>
    <w:uiPriority w:val="99"/>
    <w:rPr>
      <w:rFonts w:eastAsia="宋体" w:cs="Times New Roman"/>
      <w:snapToGrid w:val="0"/>
      <w:sz w:val="18"/>
      <w:lang w:val="en-US" w:eastAsia="zh-CN"/>
    </w:rPr>
  </w:style>
  <w:style w:type="character" w:customStyle="1" w:styleId="79">
    <w:name w:val="副标题 字符"/>
    <w:basedOn w:val="49"/>
    <w:link w:val="37"/>
    <w:qFormat/>
    <w:locked/>
    <w:uiPriority w:val="99"/>
    <w:rPr>
      <w:rFonts w:ascii="Cambria" w:hAnsi="Cambria" w:cs="Times New Roman"/>
      <w:b/>
      <w:snapToGrid w:val="0"/>
      <w:kern w:val="28"/>
      <w:sz w:val="32"/>
    </w:rPr>
  </w:style>
  <w:style w:type="character" w:customStyle="1" w:styleId="80">
    <w:name w:val="正文文本缩进 3 字符"/>
    <w:basedOn w:val="49"/>
    <w:link w:val="40"/>
    <w:qFormat/>
    <w:locked/>
    <w:uiPriority w:val="99"/>
    <w:rPr>
      <w:rFonts w:cs="Times New Roman"/>
      <w:snapToGrid w:val="0"/>
      <w:sz w:val="16"/>
    </w:rPr>
  </w:style>
  <w:style w:type="character" w:customStyle="1" w:styleId="81">
    <w:name w:val="正文文本 2 字符"/>
    <w:basedOn w:val="49"/>
    <w:link w:val="43"/>
    <w:qFormat/>
    <w:locked/>
    <w:uiPriority w:val="99"/>
    <w:rPr>
      <w:rFonts w:eastAsia="宋体" w:cs="Times New Roman"/>
      <w:kern w:val="2"/>
      <w:sz w:val="24"/>
      <w:lang w:val="en-US" w:eastAsia="zh-CN"/>
    </w:rPr>
  </w:style>
  <w:style w:type="character" w:customStyle="1" w:styleId="82">
    <w:name w:val="标题 字符"/>
    <w:basedOn w:val="49"/>
    <w:link w:val="45"/>
    <w:qFormat/>
    <w:locked/>
    <w:uiPriority w:val="99"/>
    <w:rPr>
      <w:rFonts w:ascii="Arial" w:hAnsi="Arial" w:cs="Times New Roman"/>
      <w:b/>
      <w:spacing w:val="60"/>
      <w:kern w:val="2"/>
      <w:sz w:val="24"/>
    </w:rPr>
  </w:style>
  <w:style w:type="character" w:customStyle="1" w:styleId="83">
    <w:name w:val="页眉 Char1"/>
    <w:semiHidden/>
    <w:qFormat/>
    <w:uiPriority w:val="99"/>
    <w:rPr>
      <w:kern w:val="2"/>
      <w:sz w:val="18"/>
    </w:rPr>
  </w:style>
  <w:style w:type="character" w:customStyle="1" w:styleId="84">
    <w:name w:val="font11"/>
    <w:basedOn w:val="49"/>
    <w:qFormat/>
    <w:uiPriority w:val="99"/>
    <w:rPr>
      <w:rFonts w:ascii="宋体" w:hAnsi="宋体" w:eastAsia="宋体"/>
      <w:b/>
      <w:color w:val="000000"/>
      <w:sz w:val="24"/>
      <w:u w:val="none"/>
    </w:rPr>
  </w:style>
  <w:style w:type="character" w:customStyle="1" w:styleId="85">
    <w:name w:val="正文标准 Char"/>
    <w:link w:val="86"/>
    <w:qFormat/>
    <w:locked/>
    <w:uiPriority w:val="99"/>
    <w:rPr>
      <w:kern w:val="2"/>
      <w:sz w:val="21"/>
    </w:rPr>
  </w:style>
  <w:style w:type="paragraph" w:customStyle="1" w:styleId="86">
    <w:name w:val="正文标准"/>
    <w:basedOn w:val="1"/>
    <w:link w:val="85"/>
    <w:qFormat/>
    <w:uiPriority w:val="99"/>
    <w:pPr>
      <w:spacing w:beforeLines="50"/>
      <w:ind w:firstLine="200" w:firstLineChars="200"/>
    </w:pPr>
    <w:rPr>
      <w:kern w:val="2"/>
    </w:rPr>
  </w:style>
  <w:style w:type="character" w:customStyle="1" w:styleId="87">
    <w:name w:val="font01"/>
    <w:basedOn w:val="49"/>
    <w:qFormat/>
    <w:uiPriority w:val="99"/>
    <w:rPr>
      <w:rFonts w:ascii="Calibri" w:hAnsi="Calibri"/>
      <w:b/>
      <w:color w:val="000000"/>
      <w:sz w:val="24"/>
      <w:u w:val="none"/>
    </w:rPr>
  </w:style>
  <w:style w:type="character" w:customStyle="1" w:styleId="88">
    <w:name w:val="font31"/>
    <w:basedOn w:val="49"/>
    <w:qFormat/>
    <w:uiPriority w:val="99"/>
    <w:rPr>
      <w:rFonts w:ascii="Calibri" w:hAnsi="Calibri"/>
      <w:color w:val="000000"/>
      <w:sz w:val="24"/>
      <w:u w:val="none"/>
    </w:rPr>
  </w:style>
  <w:style w:type="character" w:customStyle="1" w:styleId="89">
    <w:name w:val="表正文 Char"/>
    <w:qFormat/>
    <w:uiPriority w:val="99"/>
    <w:rPr>
      <w:rFonts w:ascii="Arial" w:hAnsi="Arial" w:eastAsia="宋体"/>
      <w:lang w:val="en-US" w:eastAsia="zh-CN"/>
    </w:rPr>
  </w:style>
  <w:style w:type="character" w:customStyle="1" w:styleId="90">
    <w:name w:val="zbggmain style9"/>
    <w:qFormat/>
    <w:uiPriority w:val="99"/>
    <w:rPr>
      <w:rFonts w:ascii="Courier New" w:eastAsia="Times New Roman"/>
      <w:b/>
      <w:kern w:val="2"/>
      <w:sz w:val="32"/>
      <w:lang w:val="en-US" w:eastAsia="zh-CN"/>
    </w:rPr>
  </w:style>
  <w:style w:type="character" w:customStyle="1" w:styleId="91">
    <w:name w:val="apple-converted-space"/>
    <w:qFormat/>
    <w:uiPriority w:val="99"/>
    <w:rPr>
      <w:rFonts w:eastAsia="仿宋_GB2312"/>
      <w:sz w:val="28"/>
    </w:rPr>
  </w:style>
  <w:style w:type="character" w:customStyle="1" w:styleId="92">
    <w:name w:val="zbggtop11 style5"/>
    <w:qFormat/>
    <w:uiPriority w:val="99"/>
    <w:rPr>
      <w:rFonts w:eastAsia="仿宋_GB2312"/>
      <w:sz w:val="28"/>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9"/>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9"/>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8"/>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Table Text"/>
    <w:basedOn w:val="1"/>
    <w:semiHidden/>
    <w:qFormat/>
    <w:uiPriority w:val="0"/>
    <w:rPr>
      <w:rFonts w:ascii="宋体" w:hAnsi="宋体" w:eastAsia="宋体" w:cs="宋体"/>
      <w:sz w:val="19"/>
      <w:szCs w:val="19"/>
      <w:lang w:val="en-US" w:eastAsia="en-US" w:bidi="ar-SA"/>
    </w:rPr>
  </w:style>
  <w:style w:type="table" w:customStyle="1" w:styleId="196">
    <w:name w:val="Table Normal"/>
    <w:unhideWhenUsed/>
    <w:qFormat/>
    <w:uiPriority w:val="0"/>
    <w:tblPr>
      <w:tblCellMar>
        <w:top w:w="0" w:type="dxa"/>
        <w:left w:w="0" w:type="dxa"/>
        <w:bottom w:w="0" w:type="dxa"/>
        <w:right w:w="0" w:type="dxa"/>
      </w:tblCellMar>
    </w:tblPr>
  </w:style>
  <w:style w:type="paragraph" w:customStyle="1" w:styleId="197">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46</Pages>
  <Words>26187</Words>
  <Characters>27591</Characters>
  <Lines>257</Lines>
  <Paragraphs>72</Paragraphs>
  <TotalTime>1</TotalTime>
  <ScaleCrop>false</ScaleCrop>
  <LinksUpToDate>false</LinksUpToDate>
  <CharactersWithSpaces>28907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2018-07-16T07:39:00Z</dcterms:created>
  <dc:creator>小周</dc:creator>
  <cp:lastModifiedBy>我不绝望</cp:lastModifiedBy>
  <cp:lastPrinted>2021-06-24T02:10:00Z</cp:lastPrinted>
  <dcterms:modified xsi:type="dcterms:W3CDTF">2025-05-06T07:32:56Z</dcterms:modified>
  <dc:title>aaa</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8EDFB732A38A4CAC96E18AD3A56F0EB4</vt:lpwstr>
  </property>
  <property fmtid="{D5CDD505-2E9C-101B-9397-08002B2CF9AE}" pid="4" name="KSOTemplateDocerSaveRecord">
    <vt:lpwstr>eyJoZGlkIjoiYmZkNTU4MjU5MTQ4N2U3YWJhOWQ2NTliNDk4NzBhNDAiLCJ1c2VySWQiOiIzMTc1NTUxMjIifQ==</vt:lpwstr>
  </property>
</Properties>
</file>