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杭州电子科技大学</w:t>
      </w: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校游泳馆三合一热泵机组等</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jc w:val="center"/>
        <w:rPr>
          <w:rFonts w:ascii="楷体" w:hAnsi="楷体" w:eastAsia="楷体" w:cs="Times New Roman"/>
          <w:color w:val="auto"/>
          <w:sz w:val="44"/>
          <w:szCs w:val="44"/>
          <w:highlight w:val="none"/>
        </w:rPr>
      </w:pP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项目名称：校游泳馆三合一热泵机组等</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项目编号：QSZB-Z(H)-B21101(GK)</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 购 人：杭州电子科技大学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ascii="楷体" w:hAnsi="楷体" w:eastAsia="楷体" w:cs="Times New Roman"/>
          <w:b/>
          <w:color w:val="auto"/>
          <w:spacing w:val="-6"/>
          <w:sz w:val="30"/>
          <w:szCs w:val="30"/>
          <w:highlight w:val="none"/>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rPr>
        <w:t>[2021]26257号、[2021]26268号</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pPr>
      <w:r>
        <w:rPr>
          <w:rFonts w:ascii="宋体" w:hAnsi="宋体" w:eastAsia="宋体" w:cs="Times New Roman"/>
          <w:b/>
          <w:color w:val="auto"/>
          <w:szCs w:val="21"/>
          <w:highlight w:val="none"/>
        </w:rPr>
        <w:br w:type="page"/>
      </w: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校游泳馆三合一热泵机组等</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政府采购云平台</w:t>
      </w:r>
      <w:r>
        <w:rPr>
          <w:rFonts w:hint="eastAsia" w:ascii="宋体" w:hAnsi="宋体" w:eastAsia="宋体" w:cs="Times New Roman"/>
          <w:b/>
          <w:color w:val="auto"/>
          <w:spacing w:val="-6"/>
          <w:szCs w:val="21"/>
          <w:highlight w:val="none"/>
          <w:u w:val="single"/>
        </w:rPr>
        <w:t>（https://login.zcygov.cn）</w:t>
      </w:r>
      <w:r>
        <w:rPr>
          <w:rFonts w:hint="eastAsia" w:ascii="宋体" w:hAnsi="宋体" w:eastAsia="宋体" w:cs="Times New Roman"/>
          <w:b/>
          <w:color w:val="auto"/>
          <w:szCs w:val="21"/>
          <w:highlight w:val="none"/>
        </w:rPr>
        <w:t>获取招标文件，并于</w:t>
      </w:r>
      <w:r>
        <w:rPr>
          <w:rFonts w:hint="eastAsia" w:ascii="宋体" w:hAnsi="宋体" w:eastAsia="宋体" w:cs="Times New Roman"/>
          <w:b/>
          <w:color w:val="auto"/>
          <w:szCs w:val="21"/>
          <w:highlight w:val="none"/>
          <w:u w:val="single"/>
        </w:rPr>
        <w:t>2021年</w:t>
      </w:r>
      <w:r>
        <w:rPr>
          <w:rFonts w:hint="eastAsia" w:ascii="宋体" w:hAnsi="宋体" w:eastAsia="宋体" w:cs="Times New Roman"/>
          <w:b/>
          <w:color w:val="auto"/>
          <w:szCs w:val="21"/>
          <w:highlight w:val="none"/>
          <w:u w:val="single"/>
          <w:lang w:eastAsia="zh-CN"/>
        </w:rPr>
        <w:t>7月2日</w:t>
      </w:r>
      <w:r>
        <w:rPr>
          <w:rFonts w:hint="eastAsia" w:ascii="宋体" w:hAnsi="宋体" w:eastAsia="宋体" w:cs="Times New Roman"/>
          <w:b/>
          <w:color w:val="auto"/>
          <w:szCs w:val="21"/>
          <w:highlight w:val="none"/>
          <w:u w:val="single"/>
        </w:rPr>
        <w:t>上午9:00:00（北京时间）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bookmarkStart w:id="0" w:name="_Toc35393790"/>
      <w:bookmarkStart w:id="1" w:name="_Toc28359002"/>
      <w:bookmarkStart w:id="2" w:name="_Toc28359079"/>
      <w:bookmarkStart w:id="3" w:name="_Toc35393621"/>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1.项目编号：QSZB-Z(H)-B21101(GK)</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.项目名称：校游泳馆三合一热泵机组等</w:t>
      </w:r>
    </w:p>
    <w:bookmarkEnd w:id="4"/>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.预算金额（元）：2500000</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.最高限价（元）：2500000</w:t>
      </w:r>
    </w:p>
    <w:p>
      <w:pPr>
        <w:adjustRightInd w:val="0"/>
        <w:snapToGrid w:val="0"/>
        <w:spacing w:line="288" w:lineRule="auto"/>
        <w:ind w:firstLine="420" w:firstLineChars="200"/>
        <w:rPr>
          <w:rFonts w:ascii="宋体" w:hAnsi="宋体" w:eastAsia="宋体" w:cs="Times New Roman"/>
          <w:color w:val="auto"/>
          <w:szCs w:val="21"/>
          <w:highlight w:val="none"/>
          <w:u w:val="single"/>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.合同履行期限：合同签订生效后40日历天内交货到场，交货到场后20日历天内安装完毕并交付使用。</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p>
        </w:tc>
        <w:tc>
          <w:tcPr>
            <w:tcW w:w="300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校游泳馆三合一热泵机组等</w:t>
            </w:r>
          </w:p>
        </w:tc>
        <w:tc>
          <w:tcPr>
            <w:tcW w:w="708"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1</w:t>
            </w:r>
          </w:p>
        </w:tc>
        <w:tc>
          <w:tcPr>
            <w:tcW w:w="709" w:type="dxa"/>
            <w:tcBorders>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批</w:t>
            </w:r>
          </w:p>
        </w:tc>
        <w:tc>
          <w:tcPr>
            <w:tcW w:w="3119"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否</w:t>
            </w:r>
          </w:p>
        </w:tc>
      </w:tr>
    </w:tbl>
    <w:p>
      <w:pPr>
        <w:adjustRightInd w:val="0"/>
        <w:snapToGrid w:val="0"/>
        <w:spacing w:line="288" w:lineRule="auto"/>
        <w:ind w:firstLine="200"/>
        <w:rPr>
          <w:rFonts w:ascii="宋体" w:hAnsi="宋体" w:eastAsia="宋体" w:cs="宋体"/>
          <w:b/>
          <w:color w:val="auto"/>
          <w:szCs w:val="21"/>
          <w:highlight w:val="none"/>
        </w:rPr>
      </w:pPr>
      <w:bookmarkStart w:id="5" w:name="_Toc28359080"/>
      <w:bookmarkStart w:id="6" w:name="_Toc35393622"/>
      <w:bookmarkStart w:id="7" w:name="_Toc28359003"/>
      <w:bookmarkStart w:id="8" w:name="_Toc35393791"/>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04"/>
      <w:bookmarkStart w:id="10" w:name="_Toc28359081"/>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.落实政府采购政策需满足的资格要求：</w:t>
      </w:r>
      <w:bookmarkStart w:id="11" w:name="_Hlk44603601"/>
    </w:p>
    <w:p>
      <w:pPr>
        <w:autoSpaceDE w:val="0"/>
        <w:autoSpaceDN w:val="0"/>
        <w:adjustRightInd w:val="0"/>
        <w:snapToGrid w:val="0"/>
        <w:spacing w:line="288" w:lineRule="auto"/>
        <w:ind w:firstLine="420" w:firstLineChars="200"/>
        <w:jc w:val="left"/>
        <w:rPr>
          <w:rFonts w:ascii="宋体" w:hAnsi="宋体" w:eastAsia="宋体" w:cs="Arial"/>
          <w:color w:val="auto"/>
          <w:kern w:val="0"/>
          <w:szCs w:val="21"/>
          <w:highlight w:val="none"/>
        </w:rPr>
      </w:pPr>
      <w:r>
        <w:rPr>
          <w:rFonts w:hint="eastAsia" w:ascii="宋体" w:hAnsi="宋体" w:eastAsia="宋体" w:cs="Times New Roman"/>
          <w:bCs/>
          <w:color w:val="auto"/>
          <w:szCs w:val="21"/>
          <w:highlight w:val="none"/>
        </w:rPr>
        <w:t>2</w:t>
      </w:r>
      <w:r>
        <w:rPr>
          <w:rFonts w:ascii="宋体" w:hAnsi="宋体" w:eastAsia="宋体" w:cs="Times New Roman"/>
          <w:bCs/>
          <w:color w:val="auto"/>
          <w:szCs w:val="21"/>
          <w:highlight w:val="none"/>
        </w:rPr>
        <w:t>.1</w:t>
      </w:r>
      <w:r>
        <w:rPr>
          <w:rFonts w:hint="eastAsia" w:ascii="宋体" w:hAnsi="宋体" w:eastAsia="宋体" w:cs="Times New Roman"/>
          <w:bCs/>
          <w:color w:val="auto"/>
          <w:szCs w:val="21"/>
          <w:highlight w:val="none"/>
        </w:rPr>
        <w:t>本项目整体专门面向中小企业采购,货物制造商应为中小微企业、监狱企业、残疾人福利性单位。</w:t>
      </w:r>
    </w:p>
    <w:bookmarkEnd w:id="11"/>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ind w:firstLine="200"/>
        <w:rPr>
          <w:rFonts w:ascii="宋体" w:hAnsi="宋体" w:eastAsia="宋体" w:cs="宋体"/>
          <w:b/>
          <w:color w:val="auto"/>
          <w:szCs w:val="21"/>
          <w:highlight w:val="none"/>
        </w:rPr>
      </w:pPr>
      <w:bookmarkStart w:id="12" w:name="_Toc35393623"/>
      <w:bookmarkStart w:id="13" w:name="_Toc35393792"/>
      <w:r>
        <w:rPr>
          <w:rFonts w:hint="eastAsia" w:ascii="宋体" w:hAnsi="宋体" w:eastAsia="宋体" w:cs="宋体"/>
          <w:b/>
          <w:color w:val="auto"/>
          <w:szCs w:val="21"/>
          <w:highlight w:val="none"/>
        </w:rPr>
        <w:t>三、获取招标文件</w:t>
      </w:r>
      <w:bookmarkEnd w:id="9"/>
      <w:bookmarkEnd w:id="10"/>
      <w:bookmarkEnd w:id="12"/>
      <w:bookmarkEnd w:id="13"/>
    </w:p>
    <w:p>
      <w:pPr>
        <w:adjustRightInd w:val="0"/>
        <w:snapToGrid w:val="0"/>
        <w:spacing w:line="288" w:lineRule="auto"/>
        <w:ind w:firstLine="420" w:firstLineChars="200"/>
        <w:rPr>
          <w:rFonts w:ascii="宋体" w:hAnsi="宋体" w:eastAsia="宋体" w:cs="Times New Roman"/>
          <w:color w:val="auto"/>
          <w:szCs w:val="21"/>
          <w:highlight w:val="none"/>
        </w:rPr>
      </w:pPr>
      <w:bookmarkStart w:id="14" w:name="_Toc28359005"/>
      <w:bookmarkStart w:id="15" w:name="_Toc28359082"/>
      <w:bookmarkStart w:id="16" w:name="_Toc35393624"/>
      <w:bookmarkStart w:id="17"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时间：至2021年</w:t>
      </w:r>
      <w:r>
        <w:rPr>
          <w:rFonts w:hint="eastAsia" w:ascii="宋体" w:hAnsi="宋体" w:eastAsia="宋体" w:cs="Times New Roman"/>
          <w:color w:val="auto"/>
          <w:szCs w:val="21"/>
          <w:highlight w:val="none"/>
          <w:lang w:eastAsia="zh-CN"/>
        </w:rPr>
        <w:t>7月2日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方式：在线获取（潜在投标人登陆政府采购云平台，进入“项目采购”，在“获取采购文件”菜单中选择项目后“申请获取采购文件”）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4"/>
      <w:bookmarkEnd w:id="15"/>
      <w:r>
        <w:rPr>
          <w:rFonts w:hint="eastAsia" w:ascii="宋体" w:hAnsi="宋体" w:eastAsia="宋体" w:cs="宋体"/>
          <w:b/>
          <w:color w:val="auto"/>
          <w:szCs w:val="21"/>
          <w:highlight w:val="none"/>
        </w:rPr>
        <w:t>截止时间、开标时间和地点</w:t>
      </w:r>
      <w:bookmarkEnd w:id="16"/>
      <w:bookmarkEnd w:id="17"/>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1.时间：2021年</w:t>
      </w:r>
      <w:r>
        <w:rPr>
          <w:rFonts w:hint="eastAsia" w:ascii="宋体" w:hAnsi="宋体" w:eastAsia="宋体" w:cs="Times New Roman"/>
          <w:bCs/>
          <w:color w:val="auto"/>
          <w:szCs w:val="21"/>
          <w:highlight w:val="none"/>
          <w:lang w:eastAsia="zh-CN"/>
        </w:rPr>
        <w:t>7月2日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2</w:t>
      </w:r>
      <w:r>
        <w:rPr>
          <w:rFonts w:hint="eastAsia" w:ascii="宋体" w:hAnsi="宋体" w:eastAsia="宋体" w:cs="Times New Roman"/>
          <w:bCs/>
          <w:color w:val="auto"/>
          <w:szCs w:val="21"/>
          <w:highlight w:val="none"/>
        </w:rPr>
        <w:t>.地点：通过政府采购云平台（https://login.zcygov.cn）在线投标、开标。</w:t>
      </w:r>
    </w:p>
    <w:p>
      <w:pPr>
        <w:adjustRightInd w:val="0"/>
        <w:snapToGrid w:val="0"/>
        <w:spacing w:line="288" w:lineRule="auto"/>
        <w:ind w:firstLine="200"/>
        <w:rPr>
          <w:rFonts w:ascii="宋体" w:hAnsi="宋体" w:eastAsia="宋体" w:cs="宋体"/>
          <w:b/>
          <w:color w:val="auto"/>
          <w:szCs w:val="21"/>
          <w:highlight w:val="none"/>
        </w:rPr>
      </w:pPr>
      <w:bookmarkStart w:id="18" w:name="_Toc35393794"/>
      <w:bookmarkStart w:id="19" w:name="_Toc35393625"/>
      <w:bookmarkStart w:id="20" w:name="_Toc28359084"/>
      <w:bookmarkStart w:id="21" w:name="_Toc28359007"/>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626"/>
      <w:bookmarkStart w:id="23" w:name="_Toc35393795"/>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28359008"/>
      <w:bookmarkStart w:id="26" w:name="_Toc35393796"/>
      <w:bookmarkStart w:id="27" w:name="_Toc35393627"/>
      <w:bookmarkStart w:id="28"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采购人联系人：崔老师</w:t>
      </w:r>
    </w:p>
    <w:p>
      <w:pPr>
        <w:adjustRightInd w:val="0"/>
        <w:snapToGrid w:val="0"/>
        <w:spacing w:line="288" w:lineRule="auto"/>
        <w:ind w:firstLine="283" w:firstLineChars="135"/>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项目联系人（询问）：周老师</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项目联系方式（询问）：15381139035</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传真：0571-87666116</w:t>
      </w:r>
    </w:p>
    <w:p>
      <w:pPr>
        <w:adjustRightInd w:val="0"/>
        <w:snapToGrid w:val="0"/>
        <w:spacing w:line="288" w:lineRule="auto"/>
        <w:ind w:firstLine="283" w:firstLineChars="135"/>
        <w:rPr>
          <w:rFonts w:ascii="宋体" w:hAnsi="宋体" w:eastAsia="宋体" w:cs="宋体"/>
          <w:color w:val="auto"/>
          <w:szCs w:val="21"/>
          <w:highlight w:val="none"/>
        </w:rPr>
      </w:pPr>
      <w:r>
        <w:rPr>
          <w:rFonts w:hint="eastAsia" w:ascii="宋体" w:hAnsi="宋体" w:eastAsia="宋体" w:cs="宋体"/>
          <w:color w:val="auto"/>
          <w:szCs w:val="21"/>
          <w:highlight w:val="none"/>
        </w:rPr>
        <w:t>项目联系人（询问）：陈应俭、俞炳</w:t>
      </w:r>
    </w:p>
    <w:p>
      <w:pPr>
        <w:adjustRightInd w:val="0"/>
        <w:snapToGrid w:val="0"/>
        <w:spacing w:line="288" w:lineRule="auto"/>
        <w:ind w:firstLine="283" w:firstLineChars="135"/>
        <w:rPr>
          <w:rFonts w:ascii="宋体" w:hAnsi="宋体" w:eastAsia="宋体" w:cs="宋体"/>
          <w:color w:val="auto"/>
          <w:szCs w:val="21"/>
          <w:highlight w:val="none"/>
        </w:rPr>
      </w:pPr>
      <w:r>
        <w:rPr>
          <w:rFonts w:hint="eastAsia" w:ascii="宋体" w:hAnsi="宋体" w:eastAsia="宋体" w:cs="宋体"/>
          <w:color w:val="auto"/>
          <w:szCs w:val="21"/>
          <w:highlight w:val="none"/>
        </w:rPr>
        <w:t>项目联系方式（询问）：0571-87670302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66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664"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不允许采购进口产品</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40"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79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highlight w:val="none"/>
              </w:rPr>
            </w:pPr>
            <w:bookmarkStart w:id="30" w:name="_Hlk45005608"/>
            <w:r>
              <w:rPr>
                <w:rFonts w:hint="eastAsia" w:ascii="宋体" w:hAnsi="宋体" w:eastAsia="宋体" w:cs="Times New Roman"/>
                <w:b/>
                <w:color w:val="auto"/>
                <w:spacing w:val="-6"/>
                <w:szCs w:val="21"/>
                <w:highlight w:val="none"/>
              </w:rPr>
              <w:t>▲履约保证金</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1.合同签订后一周内，中标人向采购人提交合同总价5%的履约保证金，履约保证金在质保期内无质量问题和维护问题，质保期满后，于一周内退还（不计息）；</w:t>
            </w:r>
          </w:p>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2.提交方式：支票、汇票、本票等非现金形式。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预付款</w:t>
            </w:r>
          </w:p>
        </w:tc>
        <w:tc>
          <w:tcPr>
            <w:tcW w:w="779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1.支付条件：供应商提交银行、保险公司等金融机构出具的预付款保函；</w:t>
            </w:r>
          </w:p>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2.支付时间、数额：合同生效并具备实施条件后15日内，采购人向中标人支付合同金额30%的预付款。</w:t>
            </w:r>
          </w:p>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备注：签订合同时，供应商明确表示无需预付款或者主动要求降低预付款比例的，采购单位可不适用前述规定。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jc w:val="center"/>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797"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Arial"/>
                <w:color w:val="auto"/>
                <w:kern w:val="0"/>
                <w:szCs w:val="21"/>
                <w:highlight w:val="none"/>
              </w:rPr>
            </w:pPr>
            <w:r>
              <w:rPr>
                <w:rFonts w:hint="eastAsia" w:ascii="宋体" w:hAnsi="宋体" w:eastAsia="宋体" w:cs="宋体"/>
                <w:color w:val="auto"/>
                <w:spacing w:val="-6"/>
                <w:kern w:val="0"/>
                <w:szCs w:val="21"/>
                <w:highlight w:val="none"/>
              </w:rPr>
              <w:t>货物送达并经采购人初步验收后，5个工作日内由采购人向中标人支付至合同总价的75%；货物在中标人安装调试完毕并经采购人验收合格后，支付至合同总价的100%。</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44"/>
        <w:gridCol w:w="718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自设备投入运行验收通过之日起2年。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合同签订生效后40日历天内交货到场，交货到场后20日历天内安装完毕并交付使用。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服务标准</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质量保证：质保期内因不能排除的故障而影响工作的情况每发生一次，其质保期相应延长60天，质保期内因货物本身缺陷造成各种故障应由中标人免费予以更换，否则将扣除履约保证金作为对采购人的补偿。质保期满后，仅收取零配件成本费用，免人工费、差旅费，所涉及软件终身免费升级。</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2.售后服务：</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2.1质保期内：中标人应负责修理和替换不合格的部件并承担费用，包括部件调换的内陆运输费用，急用部件应免费空运。定期进行用户访问、主动征询意见、解决问题、改进工作，优先保证备件供应。</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2.2质保期外：中标人无偿提供产品的技术咨询，并负责产品的维修，并以优惠价格提供备品备件。在免费保修期结束时，须由专业工程师对所提供的设备进行一次全面的测试和检查，任何缺陷必须由中标人免费修理，并得到采购人认可。在修理之后，中标人应将成因、补救措施、完成修理及恢复正常的时间和日期等报告交予采购人。报告一式两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服务效率</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1.维修响应时间：提供7*24小时响应服务；故障响应时间：2小时内；到达故障现场时间：24小时内；</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2.解决问题时间：48小时内。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1.技术支持</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中标人应及时免费提供合同货物软件的升级，免费提供合同货物新功能和应用的资料。</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2.培训</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2.1中标人应对采购人的操作人员、维修人员免费进行培训；</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2.2中标人应提供相应的培训计划；</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2.3中标人负责培训操作人员和管理人员，采购人有权替换中标人指派的不合格的技术人员，由此产生的费用由中标人承担。该培训应至设备操作人员达到要求为止。</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2.4投标人应对上述内容的实现方式、地点、人数、时间在投标文件中详细说明。</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3.安装调试（若需要安装调试）</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3.1安装地点：采购人指定地点；</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3.2安装完成时间：接到采购人通知后在规定时间内完成安装和调试，如在规定的时间内由于中标人的原因不能完成安装和调试，中标人应承担由此给采购人造成的损失；</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3.3如中标人委托国内代理（或其他机构）负责安装或配合安装应在签约时指明，但中标人仍要对合同货物及其安装质量负全部责任；</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3.4安装标准：符合我国国家有关技术规范要求和技术标准，所有的软件和硬件必须保证同时安装到位；</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3.5中标人免费提供合同货物的安装服务；</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3.6投标人在投标文件中应提供安装调试计划、对安装场地和环境的要求；</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3.7中标人与采购人签订供货合同后，中标人有进行机组安装的义务和责任，并派技术人员根据工程进度配合土建施工现场事先核实尺寸，及时检查发现问题及时提出。调试工作应由中标人专业工程师负责进行；</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3.8由中标人负责在采购人建设工地进行泳池热三合一热泵机组的整机安装、调试和试运行，经采购人检测、验收合格，并向采购人办妥终交验收合格手续后交付采购人使用：</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3.8.1中标人应提供采购人泳池三合一热泵热泵机组安装、调试、试运行的分阶段计划表；</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3.8.2本项目采用全包方式（交钥匙工程）.采购人提供电源动力箱外，其余如到货后保管、领取、清点、储存、起吊、定位、脚手架搭建、平台、安全护栏、安全保护、设备到工地的现场保管、设备安装完成交付使用前的成品保护、现场清理、施工用水、用电、检验检测、验收、培训等一切费用均由中标人负责（费用应包含在投标总价中）；</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3.8.3 产品保护：中标人供货到现场后，应自行解决设备货物的保护问题，以及设备安装完成后交付使用前的成品保护问题；</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3.8.4中标人须在完成合同范围的安装和调试工作后两星期内，提交所有相关的安装记录和工序验收记录，并且在一个月内编写并提交竣工资料一式六份。所提交的竣工资料必须完整,符合采购人的要求；</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3.8.5 如泳池三合一热泵热泵机组安装后验收未通过的，由此引起的一切责任及相关费用由中标人承担。</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4.投标人应提供质保期满后主要零部件报价单、质保期满后维护费、软件升级及其相关服务内容；</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5.供货时提供有关的全套技术文件。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244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1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2.2中标人提供的技术规格、经采购人认可的合同货物的有效检验文件；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2.3设备在安装调试完毕后，采购人要求中标人负责对整机的性能进行试验，并提供整机性能测试报告，必须符合合同规定的性能、技术要求；</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2.4中标人投标文件中提供的经采购人认可的合同货物的验收标准（符合中国有关的国家、地方、行业标准）和检测办法及相应检测手段；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2.5设备运达后的检查：中标人提供的设备须通过有关部门的验证检查，如开箱后确认货物错发，丢失及损坏，中标人应承担责任；</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2.6本项目安装完成后将进行交工验收，按照合同和甲乙双方共同商定的验收条款对调试完毕的设备进行验收。如因设备质量原因造成调试未成功，中标人应承担因此而产生的全部费用，采购人有权拒绝接受全部设备，中标人负责赔偿该项目的一切损失；</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2.7中标人完工后及时完成竣工资料工作，并按采购人的档案管理要求完成资料归档工作。</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3.中标人应派员在所供货物到采购人处时进行到货验收，有需要时能联系产品制造商到场共同验收，若发现任何损坏及质量问题，中标人负责妥善处理直至采购人满意，由此产生的费用由中标人承担。</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4.1所供货物符合产品标准和及合同的要求；</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snapToGrid w:val="0"/>
        <w:spacing w:line="288" w:lineRule="auto"/>
        <w:textAlignment w:val="baseline"/>
        <w:rPr>
          <w:rFonts w:ascii="宋体" w:hAnsi="宋体" w:eastAsia="宋体" w:cs="Times New Roman"/>
          <w:b/>
          <w:color w:val="auto"/>
          <w:sz w:val="20"/>
          <w:szCs w:val="20"/>
          <w:highlight w:val="none"/>
        </w:rPr>
      </w:pPr>
      <w:r>
        <w:rPr>
          <w:rFonts w:hint="eastAsia" w:ascii="宋体" w:hAnsi="宋体" w:eastAsia="宋体" w:cs="宋体"/>
          <w:b/>
          <w:color w:val="auto"/>
          <w:szCs w:val="21"/>
          <w:highlight w:val="none"/>
        </w:rPr>
        <w:t>四、技术要求</w:t>
      </w:r>
    </w:p>
    <w:p>
      <w:pPr>
        <w:snapToGrid w:val="0"/>
        <w:spacing w:line="288" w:lineRule="auto"/>
        <w:textAlignment w:val="baseline"/>
        <w:rPr>
          <w:rFonts w:ascii="宋体" w:hAnsi="宋体" w:eastAsia="宋体" w:cs="Times New Roman"/>
          <w:color w:val="auto"/>
          <w:sz w:val="20"/>
          <w:szCs w:val="20"/>
          <w:highlight w:val="none"/>
        </w:rPr>
      </w:pPr>
      <w:r>
        <w:rPr>
          <w:rFonts w:hint="eastAsia" w:ascii="宋体" w:hAnsi="宋体" w:eastAsia="宋体" w:cs="宋体"/>
          <w:color w:val="auto"/>
          <w:szCs w:val="21"/>
          <w:highlight w:val="none"/>
        </w:rPr>
        <w:t>采购标的对应的中小企业划分标准所属行业：</w:t>
      </w:r>
    </w:p>
    <w:p>
      <w:pPr>
        <w:snapToGrid w:val="0"/>
        <w:spacing w:line="288" w:lineRule="auto"/>
        <w:textAlignment w:val="baseline"/>
        <w:rPr>
          <w:rFonts w:ascii="宋体" w:hAnsi="宋体" w:eastAsia="宋体" w:cs="Times New Roman"/>
          <w:color w:val="auto"/>
          <w:sz w:val="20"/>
          <w:szCs w:val="20"/>
          <w:highlight w:val="none"/>
        </w:rPr>
      </w:pPr>
      <w:r>
        <w:rPr>
          <w:rFonts w:hint="eastAsia" w:ascii="宋体" w:hAnsi="宋体" w:eastAsia="宋体" w:cs="宋体"/>
          <w:color w:val="auto"/>
          <w:szCs w:val="21"/>
          <w:highlight w:val="none"/>
        </w:rPr>
        <w:t>工业（包括采矿业，制造业，电力、热力、燃气及水生产和供应业）。</w:t>
      </w:r>
    </w:p>
    <w:p>
      <w:pPr>
        <w:snapToGrid w:val="0"/>
        <w:spacing w:line="288" w:lineRule="auto"/>
        <w:textAlignment w:val="baseline"/>
        <w:rPr>
          <w:rFonts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 </w:t>
      </w:r>
    </w:p>
    <w:p>
      <w:pPr>
        <w:snapToGrid w:val="0"/>
        <w:spacing w:line="288" w:lineRule="auto"/>
        <w:textAlignment w:val="baseline"/>
        <w:rPr>
          <w:rFonts w:ascii="宋体" w:hAnsi="宋体" w:eastAsia="宋体" w:cs="Times New Roman"/>
          <w:color w:val="auto"/>
          <w:sz w:val="20"/>
          <w:szCs w:val="20"/>
          <w:highlight w:val="none"/>
        </w:rPr>
      </w:pPr>
      <w:r>
        <w:rPr>
          <w:rFonts w:hint="eastAsia" w:ascii="宋体" w:hAnsi="宋体" w:eastAsia="宋体" w:cs="宋体"/>
          <w:color w:val="auto"/>
          <w:szCs w:val="21"/>
          <w:highlight w:val="none"/>
        </w:rPr>
        <w:t>中小企业划型标准：工业：从业人员</w:t>
      </w:r>
      <w:r>
        <w:rPr>
          <w:rFonts w:hint="eastAsia" w:ascii="宋体" w:hAnsi="宋体" w:eastAsia="宋体" w:cs="Times New Roman"/>
          <w:color w:val="auto"/>
          <w:szCs w:val="21"/>
          <w:highlight w:val="none"/>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snapToGrid w:val="0"/>
        <w:spacing w:line="288" w:lineRule="auto"/>
        <w:textAlignment w:val="baseline"/>
        <w:rPr>
          <w:rFonts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 </w:t>
      </w:r>
    </w:p>
    <w:p>
      <w:pPr>
        <w:snapToGrid w:val="0"/>
        <w:spacing w:line="288" w:lineRule="auto"/>
        <w:textAlignment w:val="baseline"/>
        <w:rPr>
          <w:rFonts w:ascii="宋体" w:hAnsi="宋体" w:eastAsia="宋体" w:cs="Times New Roman"/>
          <w:b/>
          <w:color w:val="auto"/>
          <w:sz w:val="20"/>
          <w:szCs w:val="20"/>
          <w:highlight w:val="none"/>
        </w:rPr>
      </w:pPr>
      <w:r>
        <w:rPr>
          <w:rFonts w:hint="eastAsia" w:ascii="宋体" w:hAnsi="宋体" w:eastAsia="宋体" w:cs="Times New Roman"/>
          <w:b/>
          <w:color w:val="auto"/>
          <w:szCs w:val="21"/>
          <w:highlight w:val="none"/>
        </w:rPr>
        <w:t>1.</w:t>
      </w:r>
      <w:r>
        <w:rPr>
          <w:rFonts w:hint="eastAsia" w:ascii="宋体" w:hAnsi="宋体" w:eastAsia="宋体" w:cs="宋体"/>
          <w:b/>
          <w:color w:val="auto"/>
          <w:szCs w:val="21"/>
          <w:highlight w:val="none"/>
        </w:rPr>
        <w:t>需实现的功能或者目标：达到校游泳馆三合一热泵机组等使用功能的要求。</w:t>
      </w:r>
    </w:p>
    <w:p>
      <w:pPr>
        <w:snapToGrid w:val="0"/>
        <w:spacing w:line="288" w:lineRule="auto"/>
        <w:textAlignment w:val="baseline"/>
        <w:rPr>
          <w:rFonts w:ascii="宋体" w:hAnsi="宋体" w:eastAsia="宋体" w:cs="Times New Roman"/>
          <w:b/>
          <w:color w:val="auto"/>
          <w:sz w:val="20"/>
          <w:szCs w:val="20"/>
          <w:highlight w:val="none"/>
        </w:rPr>
      </w:pPr>
      <w:r>
        <w:rPr>
          <w:rFonts w:hint="eastAsia" w:ascii="宋体" w:hAnsi="宋体" w:eastAsia="宋体" w:cs="Times New Roman"/>
          <w:b/>
          <w:color w:val="auto"/>
          <w:szCs w:val="21"/>
          <w:highlight w:val="none"/>
        </w:rPr>
        <w:t>2.需执行的国家相关标准、行业标准、地方标准或者其他标准、规范：</w:t>
      </w:r>
      <w:r>
        <w:rPr>
          <w:rFonts w:hint="eastAsia" w:ascii="宋体" w:hAnsi="宋体" w:eastAsia="宋体" w:cs="宋体"/>
          <w:color w:val="auto"/>
          <w:szCs w:val="21"/>
          <w:highlight w:val="none"/>
        </w:rPr>
        <w:t>产品制造国有强制性标准的执行产品制造国强制性标准，无的统一执行我国最新相关标准、规范；有强制性标准的执行国家强制性标准，无的统一执行最新相关标准、规范；</w:t>
      </w:r>
    </w:p>
    <w:p>
      <w:pPr>
        <w:snapToGrid w:val="0"/>
        <w:spacing w:line="288" w:lineRule="auto"/>
        <w:textAlignment w:val="baseline"/>
        <w:rPr>
          <w:rFonts w:ascii="宋体" w:hAnsi="宋体" w:eastAsia="宋体" w:cs="Times New Roman"/>
          <w:b/>
          <w:color w:val="auto"/>
          <w:spacing w:val="-4"/>
          <w:sz w:val="20"/>
          <w:szCs w:val="20"/>
          <w:highlight w:val="none"/>
        </w:rPr>
      </w:pPr>
      <w:r>
        <w:rPr>
          <w:rFonts w:hint="eastAsia" w:ascii="宋体" w:hAnsi="宋体" w:eastAsia="宋体" w:cs="Times New Roman"/>
          <w:b/>
          <w:color w:val="auto"/>
          <w:spacing w:val="-4"/>
          <w:szCs w:val="21"/>
          <w:highlight w:val="none"/>
        </w:rPr>
        <w:t>3.</w:t>
      </w:r>
      <w:r>
        <w:rPr>
          <w:rFonts w:hint="eastAsia" w:ascii="宋体" w:hAnsi="宋体" w:eastAsia="宋体" w:cs="宋体"/>
          <w:b/>
          <w:color w:val="auto"/>
          <w:spacing w:val="-4"/>
          <w:szCs w:val="21"/>
          <w:highlight w:val="none"/>
        </w:rPr>
        <w:t>需满足的质量、安全、技术规格、物理特性等要求：</w:t>
      </w:r>
    </w:p>
    <w:p>
      <w:pPr>
        <w:snapToGrid w:val="0"/>
        <w:spacing w:line="288" w:lineRule="auto"/>
        <w:ind w:firstLine="406" w:firstLineChars="200"/>
        <w:textAlignment w:val="baseline"/>
        <w:rPr>
          <w:rFonts w:ascii="宋体" w:hAnsi="宋体" w:eastAsia="宋体" w:cs="Times New Roman"/>
          <w:b/>
          <w:color w:val="auto"/>
          <w:spacing w:val="-4"/>
          <w:sz w:val="20"/>
          <w:szCs w:val="20"/>
          <w:highlight w:val="none"/>
        </w:rPr>
      </w:pPr>
      <w:r>
        <w:rPr>
          <w:rFonts w:hint="eastAsia" w:ascii="宋体" w:hAnsi="宋体" w:eastAsia="宋体" w:cs="Times New Roman"/>
          <w:b/>
          <w:color w:val="auto"/>
          <w:spacing w:val="-4"/>
          <w:szCs w:val="21"/>
          <w:highlight w:val="none"/>
        </w:rPr>
        <w:t>3.1 招标范围及要求</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Times New Roman"/>
          <w:color w:val="auto"/>
          <w:spacing w:val="-4"/>
          <w:szCs w:val="21"/>
          <w:highlight w:val="none"/>
        </w:rPr>
        <w:t>3.1.1 本文件的招标范围：在指定地点提供和安装原装泳池三合一热泵机组系统设备及配套材料。该系统组成包括</w:t>
      </w:r>
      <w:r>
        <w:rPr>
          <w:rFonts w:hint="eastAsia" w:ascii="宋体" w:hAnsi="宋体" w:eastAsia="宋体" w:cs="宋体"/>
          <w:color w:val="auto"/>
          <w:spacing w:val="-4"/>
          <w:szCs w:val="21"/>
          <w:highlight w:val="none"/>
        </w:rPr>
        <w:t>热能回收，智能恒温，智能新风排风，泳池空间除湿（智能恒湿），池水辅助加热，微电脑智能控制系统、热泵设备隔震设施等。提供设备需满足技术相关要求外，设备尺寸需满足现场实际情况要求，设备的送风方式需满足现场的尺寸要求。具体如下：</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（一）能实现远程智能化控制。</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二）三合一热泵机组的设备基础已按设计图纸要求施工完成，但设备基础大小、宽度、高度、承重能力等可能存在不符合各投标人投标产品的要求，对基础的改造费用包含在投标报价中，投标人应自行考虑成本。</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（三）</w:t>
      </w:r>
      <w:r>
        <w:rPr>
          <w:rFonts w:hint="eastAsia" w:ascii="宋体" w:hAnsi="宋体" w:eastAsia="宋体" w:cs="Times New Roman"/>
          <w:color w:val="auto"/>
          <w:spacing w:val="-4"/>
          <w:szCs w:val="21"/>
          <w:highlight w:val="none"/>
        </w:rPr>
        <w:t>Ø200的UPVC热水管和热回水管目前预留在设备层G轴位置（VRF空调基础旁边），Ø100不锈钢管热媒供水管和热媒回水管已预留至三合一热泵</w:t>
      </w:r>
      <w:r>
        <w:rPr>
          <w:rFonts w:hint="eastAsia" w:ascii="宋体" w:hAnsi="宋体" w:eastAsia="宋体" w:cs="宋体"/>
          <w:color w:val="auto"/>
          <w:spacing w:val="-4"/>
          <w:szCs w:val="21"/>
          <w:highlight w:val="none"/>
        </w:rPr>
        <w:t>机组设备基础南面，三合一热泵机组风管已预留至三合一热泵基础南面，故投标人应仔细结合图纸勘察现场，以上风管、热水管等接入的费用包含在投标报价中（包含室内外机连接铜管及辅材、压力表、温度计、热水管保温材料、风管管道消声器、防火阀、各种阀门等等）。</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（四）三合热泵施工吊装设备摆放位置与城管等相关部门沟通费用包含报价中。</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五）投标报价应包括设备费、人工费、材料费、软件费、保险费、各类运输费、安装施工费、原有装修拆除后恢复的费用、调试验收费、培训费、税费、质保期内质量保修、政策性文件规定及其他附带服务费用等完成本项目的所有费用。投标总价闭口包干，除非在合同条款中另有规定或采购人有调整，投标人一但中标，投标人所报的单价和总价在合同实施期间不以任何原因调整。</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六）投标人自行对照现场，根据设计方案，投标人根据自己的产品特性、具体参数结合招标文件，对游泳馆三合一热泵机组系统进行确认，并在投标文件中提供设备结构图、机房大样图、主要技术参数、安装工艺等，并提供投标人认为必要的图纸说明。</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七）投标人需按本投标文件的要求完成产品的设备供货、运输、装卸、现场安装、配合调试及试运行、技术培训及售后服务等工作。按工作顺序提交所需的技术资料，所有资料必须符合本技术规格书的要求。无论其是否被明细列在合同文件中。</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（八）投标人应充分考虑工程中可能发生的各专业之间协调和配合因素，并根据情况作出调整解决。</w:t>
      </w:r>
    </w:p>
    <w:p>
      <w:pPr>
        <w:snapToGrid w:val="0"/>
        <w:spacing w:line="288" w:lineRule="auto"/>
        <w:ind w:firstLine="404" w:firstLineChars="200"/>
        <w:textAlignment w:val="baseline"/>
        <w:rPr>
          <w:rFonts w:ascii="宋体" w:hAnsi="宋体" w:eastAsia="宋体" w:cs="Times New Roman"/>
          <w:color w:val="auto"/>
          <w:spacing w:val="-4"/>
          <w:szCs w:val="21"/>
          <w:highlight w:val="none"/>
        </w:rPr>
      </w:pPr>
      <w:r>
        <w:rPr>
          <w:rFonts w:hint="eastAsia" w:ascii="宋体" w:hAnsi="宋体" w:eastAsia="宋体" w:cs="宋体"/>
          <w:color w:val="auto"/>
          <w:spacing w:val="-4"/>
          <w:szCs w:val="21"/>
          <w:highlight w:val="none"/>
        </w:rPr>
        <w:t>（九）投标人应提供质量保证期内的设备、材料的维修保养和责任内的工程修复和设备元器件免费更换。在质量保证期内，设备、材料正常操作所发生的设备故障、由于质量原因发生的设备损坏，投标人应予以免费维修及设备更换（含设备正常运行所需的备品备件）。</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（十）三合一热泵机组及其安装所需要是设备、材料等和安装过程方式都需满足消防验收要求。</w:t>
      </w:r>
    </w:p>
    <w:p>
      <w:pPr>
        <w:snapToGrid w:val="0"/>
        <w:spacing w:line="288" w:lineRule="auto"/>
        <w:ind w:firstLine="404" w:firstLineChars="200"/>
        <w:textAlignment w:val="baseline"/>
        <w:rPr>
          <w:rFonts w:ascii="宋体" w:hAnsi="宋体" w:eastAsia="宋体" w:cs="Times New Roman"/>
          <w:color w:val="auto"/>
          <w:spacing w:val="-4"/>
          <w:sz w:val="20"/>
          <w:szCs w:val="20"/>
          <w:highlight w:val="none"/>
        </w:rPr>
      </w:pPr>
      <w:r>
        <w:rPr>
          <w:rFonts w:hint="eastAsia" w:ascii="宋体" w:hAnsi="宋体" w:eastAsia="宋体" w:cs="宋体"/>
          <w:color w:val="auto"/>
          <w:spacing w:val="-4"/>
          <w:szCs w:val="21"/>
          <w:highlight w:val="none"/>
        </w:rPr>
        <w:t>（十一）踏勘联系人：周老师，联系方式：</w:t>
      </w:r>
      <w:r>
        <w:rPr>
          <w:rFonts w:hint="eastAsia" w:ascii="宋体" w:hAnsi="宋体" w:eastAsia="宋体" w:cs="Times New Roman"/>
          <w:color w:val="auto"/>
          <w:spacing w:val="-4"/>
          <w:szCs w:val="21"/>
          <w:highlight w:val="none"/>
        </w:rPr>
        <w:t>15381139035。</w:t>
      </w:r>
    </w:p>
    <w:p>
      <w:pPr>
        <w:snapToGrid w:val="0"/>
        <w:spacing w:line="288" w:lineRule="auto"/>
        <w:ind w:firstLine="406" w:firstLineChars="200"/>
        <w:textAlignment w:val="baseline"/>
        <w:rPr>
          <w:rFonts w:ascii="宋体" w:hAnsi="宋体" w:eastAsia="宋体" w:cs="Times New Roman"/>
          <w:b/>
          <w:color w:val="auto"/>
          <w:spacing w:val="-4"/>
          <w:sz w:val="20"/>
          <w:szCs w:val="20"/>
          <w:highlight w:val="none"/>
        </w:rPr>
      </w:pPr>
      <w:r>
        <w:rPr>
          <w:rFonts w:hint="eastAsia" w:ascii="宋体" w:hAnsi="宋体" w:eastAsia="宋体" w:cs="Times New Roman"/>
          <w:b/>
          <w:color w:val="auto"/>
          <w:spacing w:val="-4"/>
          <w:szCs w:val="21"/>
          <w:highlight w:val="none"/>
        </w:rPr>
        <w:t>3.2 采购清单</w:t>
      </w:r>
    </w:p>
    <w:tbl>
      <w:tblPr>
        <w:tblStyle w:val="23"/>
        <w:tblW w:w="95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
        <w:gridCol w:w="1855"/>
        <w:gridCol w:w="703"/>
        <w:gridCol w:w="712"/>
        <w:gridCol w:w="5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highlight w:val="none"/>
              </w:rPr>
            </w:pPr>
            <w:r>
              <w:rPr>
                <w:rFonts w:hint="eastAsia" w:ascii="宋体" w:hAnsi="宋体" w:eastAsia="宋体" w:cs="宋体"/>
                <w:b/>
                <w:color w:val="auto"/>
                <w:szCs w:val="21"/>
                <w:highlight w:val="none"/>
              </w:rPr>
              <w:t>序号</w:t>
            </w:r>
          </w:p>
        </w:tc>
        <w:tc>
          <w:tcPr>
            <w:tcW w:w="1855"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highlight w:val="none"/>
              </w:rPr>
            </w:pPr>
            <w:r>
              <w:rPr>
                <w:rFonts w:hint="eastAsia" w:ascii="宋体" w:hAnsi="宋体" w:eastAsia="宋体" w:cs="宋体"/>
                <w:b/>
                <w:color w:val="auto"/>
                <w:szCs w:val="21"/>
                <w:highlight w:val="none"/>
              </w:rPr>
              <w:t>货物名称</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highlight w:val="none"/>
              </w:rPr>
            </w:pPr>
            <w:r>
              <w:rPr>
                <w:rFonts w:hint="eastAsia" w:ascii="宋体" w:hAnsi="宋体" w:eastAsia="宋体" w:cs="宋体"/>
                <w:b/>
                <w:color w:val="auto"/>
                <w:szCs w:val="21"/>
                <w:highlight w:val="none"/>
              </w:rPr>
              <w:t>数量</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highlight w:val="none"/>
              </w:rPr>
            </w:pPr>
            <w:r>
              <w:rPr>
                <w:rFonts w:hint="eastAsia" w:ascii="宋体" w:hAnsi="宋体" w:eastAsia="宋体" w:cs="宋体"/>
                <w:b/>
                <w:color w:val="auto"/>
                <w:szCs w:val="21"/>
                <w:highlight w:val="none"/>
              </w:rPr>
              <w:t>单位</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b/>
                <w:color w:val="auto"/>
                <w:sz w:val="20"/>
                <w:szCs w:val="20"/>
                <w:highlight w:val="none"/>
              </w:rPr>
            </w:pPr>
            <w:r>
              <w:rPr>
                <w:rFonts w:hint="eastAsia" w:ascii="宋体" w:hAnsi="宋体" w:eastAsia="宋体" w:cs="宋体"/>
                <w:b/>
                <w:color w:val="auto"/>
                <w:szCs w:val="21"/>
                <w:highlight w:val="none"/>
              </w:rPr>
              <w:t>功能及技术参数等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1</w:t>
            </w:r>
          </w:p>
        </w:tc>
        <w:tc>
          <w:tcPr>
            <w:tcW w:w="1855"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b/>
                <w:color w:val="auto"/>
                <w:sz w:val="20"/>
                <w:szCs w:val="20"/>
                <w:highlight w:val="none"/>
              </w:rPr>
            </w:pPr>
            <w:r>
              <w:rPr>
                <w:rFonts w:hint="eastAsia" w:ascii="宋体" w:hAnsi="宋体" w:eastAsia="宋体" w:cs="Times New Roman"/>
                <w:b/>
                <w:color w:val="auto"/>
                <w:szCs w:val="21"/>
                <w:highlight w:val="none"/>
              </w:rPr>
              <w:t>泳池三合一热泵机组</w:t>
            </w:r>
          </w:p>
          <w:p>
            <w:pPr>
              <w:snapToGrid w:val="0"/>
              <w:spacing w:line="288" w:lineRule="auto"/>
              <w:jc w:val="center"/>
              <w:textAlignment w:val="baseline"/>
              <w:rPr>
                <w:rFonts w:ascii="宋体" w:hAnsi="宋体" w:eastAsia="宋体" w:cs="Times New Roman"/>
                <w:b/>
                <w:color w:val="auto"/>
                <w:sz w:val="20"/>
                <w:szCs w:val="20"/>
                <w:highlight w:val="none"/>
              </w:rPr>
            </w:pPr>
            <w:r>
              <w:rPr>
                <w:rFonts w:hint="eastAsia" w:ascii="宋体" w:hAnsi="宋体" w:eastAsia="宋体" w:cs="Times New Roman"/>
                <w:b/>
                <w:color w:val="auto"/>
                <w:szCs w:val="21"/>
                <w:highlight w:val="none"/>
              </w:rPr>
              <w:t>（核心产品）</w:t>
            </w:r>
          </w:p>
          <w:p>
            <w:pPr>
              <w:snapToGrid w:val="0"/>
              <w:spacing w:line="288" w:lineRule="auto"/>
              <w:jc w:val="center"/>
              <w:textAlignment w:val="baseline"/>
              <w:rPr>
                <w:rFonts w:ascii="宋体" w:hAnsi="宋体" w:eastAsia="宋体" w:cs="Times New Roman"/>
                <w:color w:val="auto"/>
                <w:sz w:val="20"/>
                <w:szCs w:val="20"/>
                <w:highlight w:val="none"/>
              </w:rPr>
            </w:pPr>
            <w:r>
              <w:rPr>
                <w:rFonts w:hint="eastAsia" w:ascii="宋体" w:hAnsi="宋体" w:eastAsia="宋体" w:cs="Times New Roman"/>
                <w:b/>
                <w:color w:val="auto"/>
                <w:szCs w:val="21"/>
                <w:highlight w:val="none"/>
              </w:rPr>
              <w:t>（</w:t>
            </w:r>
            <w:r>
              <w:rPr>
                <w:rFonts w:hint="eastAsia" w:ascii="宋体" w:hAnsi="宋体" w:eastAsia="宋体" w:cs="宋体"/>
                <w:b/>
                <w:color w:val="auto"/>
                <w:szCs w:val="21"/>
                <w:highlight w:val="none"/>
              </w:rPr>
              <w:t>▲</w:t>
            </w:r>
            <w:r>
              <w:rPr>
                <w:rFonts w:hint="eastAsia" w:ascii="宋体" w:hAnsi="宋体" w:eastAsia="宋体" w:cs="Times New Roman"/>
                <w:b/>
                <w:color w:val="auto"/>
                <w:szCs w:val="21"/>
                <w:highlight w:val="none"/>
              </w:rPr>
              <w:t>提供有效期内的节能产品认证证书）</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3</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台</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left"/>
              <w:textAlignment w:val="baseline"/>
              <w:rPr>
                <w:rFonts w:ascii="宋体" w:hAnsi="宋体" w:eastAsia="宋体" w:cs="宋体"/>
                <w:b/>
                <w:color w:val="auto"/>
                <w:szCs w:val="21"/>
                <w:highlight w:val="none"/>
              </w:rPr>
            </w:pPr>
            <w:r>
              <w:rPr>
                <w:rFonts w:hint="eastAsia" w:ascii="宋体" w:hAnsi="宋体" w:eastAsia="宋体" w:cs="宋体"/>
                <w:b/>
                <w:color w:val="auto"/>
                <w:szCs w:val="21"/>
                <w:highlight w:val="none"/>
              </w:rPr>
              <w:t>一、推荐品牌：</w:t>
            </w:r>
          </w:p>
          <w:p>
            <w:pPr>
              <w:snapToGrid w:val="0"/>
              <w:spacing w:line="288" w:lineRule="auto"/>
              <w:jc w:val="left"/>
              <w:textAlignment w:val="baseline"/>
              <w:rPr>
                <w:rFonts w:ascii="宋体" w:hAnsi="宋体" w:eastAsia="宋体" w:cs="宋体"/>
                <w:b/>
                <w:color w:val="auto"/>
                <w:szCs w:val="21"/>
                <w:highlight w:val="none"/>
              </w:rPr>
            </w:pPr>
            <w:r>
              <w:rPr>
                <w:rFonts w:hint="eastAsia" w:ascii="宋体" w:hAnsi="宋体" w:eastAsia="宋体" w:cs="宋体"/>
                <w:color w:val="auto"/>
                <w:szCs w:val="21"/>
                <w:highlight w:val="none"/>
              </w:rPr>
              <w:t>江苏宝蓝、戴思乐、芬尼克兹、上海沃姆、江苏鹦鹉螺、江苏天舒或相当于。</w:t>
            </w:r>
          </w:p>
          <w:p>
            <w:pPr>
              <w:snapToGrid w:val="0"/>
              <w:spacing w:line="288" w:lineRule="auto"/>
              <w:jc w:val="left"/>
              <w:textAlignment w:val="baseline"/>
              <w:rPr>
                <w:rFonts w:ascii="宋体" w:hAnsi="宋体" w:eastAsia="宋体" w:cs="宋体"/>
                <w:b/>
                <w:color w:val="auto"/>
                <w:szCs w:val="21"/>
                <w:highlight w:val="none"/>
              </w:rPr>
            </w:pPr>
            <w:r>
              <w:rPr>
                <w:rFonts w:hint="eastAsia" w:ascii="宋体" w:hAnsi="宋体" w:eastAsia="宋体" w:cs="宋体"/>
                <w:b/>
                <w:color w:val="auto"/>
                <w:szCs w:val="21"/>
                <w:highlight w:val="none"/>
              </w:rPr>
              <w:t>二、具体设计参数：</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▲1.除湿量：150kg/h（回风工况28℃，70%）；</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▲2.机组制冷量：220Kw；</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▲3.机组制热量：270Kw；</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▲4.辅助供热量：150Kw；</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▲5.压缩机总功率：55Kw；</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▲6.风机功率：7.5×2Kw；</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▲7.风量：36000m³/h；</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▲8.新风量：3600m³/h；</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▲9.送风机：机外余压400Pa，全压800 Pa；</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▲10.噪音：＜71dB；</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▲11.COP：≥4.0；</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▲12.机组采用环保冷媒，回收余热用于空气再热、池水加热，自带室外机散热；冬季辅助热源供回水温度60/50℃；自带智能控制系统；</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13.三合一热泵机组热泵控制由投标产品自带，并带通信接口通过第三方协议转换器接入游泳馆BA系统，能实现对三合一热泵机组远方的自动启停控制或手动控制及运行、故障显示，并带运行时间记录，控制室设置在消控室；</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三、设备配置要求：</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三合一热泵机组核心部件要求及推荐品牌（投标人需在投标文件中明确核心部件品牌、参数情况）：</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1.压缩机：全封闭涡旋式，推荐品牌：谷轮、丹佛斯、英华特或相当于；</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2.电器元器件：施耐德、ABB、西门子或相当于；</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3.膨胀阀：丹佛斯、艾默生、斯波兰或相当于；</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4.三合一热泵机组其它核心部件及设备：投标人根据游泳池三合一热泵机组设备技术参数、杭州电子科技大学游泳池改建工程图纸要求和投标产品特点优化配置。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2</w:t>
            </w:r>
          </w:p>
        </w:tc>
        <w:tc>
          <w:tcPr>
            <w:tcW w:w="1855"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color w:val="auto"/>
                <w:sz w:val="20"/>
                <w:szCs w:val="20"/>
                <w:highlight w:val="none"/>
              </w:rPr>
            </w:pPr>
            <w:r>
              <w:rPr>
                <w:rFonts w:hint="eastAsia" w:ascii="宋体" w:hAnsi="宋体" w:eastAsia="宋体" w:cs="Times New Roman"/>
                <w:color w:val="auto"/>
                <w:szCs w:val="21"/>
                <w:highlight w:val="none"/>
              </w:rPr>
              <w:t>三合一热泵机组设备简易机房（加强型）</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3</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个</w:t>
            </w:r>
          </w:p>
        </w:tc>
        <w:tc>
          <w:tcPr>
            <w:tcW w:w="5896"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安装在游泳馆屋顶（标高13.5米左右），简易机房颜色要与游泳馆屋面颜色统一协调，要求抗风、抗压、保证设备通风要求、美观等，要求投标人提供设计图纸（加盖设计单位章）。金属构件材质用不锈钢或热镀锌材料。三合一热泵机组设备简易机房面积要结合所投设备特点和实际现场情况满足设备防风、防雨、通风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3</w:t>
            </w:r>
          </w:p>
        </w:tc>
        <w:tc>
          <w:tcPr>
            <w:tcW w:w="1855"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Times New Roman"/>
                <w:color w:val="auto"/>
                <w:sz w:val="20"/>
                <w:szCs w:val="20"/>
                <w:highlight w:val="none"/>
              </w:rPr>
            </w:pPr>
            <w:r>
              <w:rPr>
                <w:rFonts w:hint="eastAsia" w:ascii="宋体" w:hAnsi="宋体" w:eastAsia="宋体" w:cs="Times New Roman"/>
                <w:color w:val="auto"/>
                <w:szCs w:val="21"/>
                <w:highlight w:val="none"/>
              </w:rPr>
              <w:t>安装、调试以及安装、调试等所需的其他费用</w:t>
            </w:r>
          </w:p>
        </w:tc>
        <w:tc>
          <w:tcPr>
            <w:tcW w:w="703"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1</w:t>
            </w:r>
          </w:p>
        </w:tc>
        <w:tc>
          <w:tcPr>
            <w:tcW w:w="712" w:type="dxa"/>
            <w:tcBorders>
              <w:top w:val="single" w:color="auto" w:sz="4" w:space="0"/>
              <w:left w:val="nil"/>
              <w:bottom w:val="single" w:color="auto" w:sz="4" w:space="0"/>
              <w:right w:val="single" w:color="auto" w:sz="4" w:space="0"/>
            </w:tcBorders>
            <w:shd w:val="clear" w:color="auto" w:fill="auto"/>
            <w:vAlign w:val="center"/>
          </w:tcPr>
          <w:p>
            <w:pPr>
              <w:snapToGrid w:val="0"/>
              <w:spacing w:line="288" w:lineRule="auto"/>
              <w:jc w:val="center"/>
              <w:textAlignment w:val="baseline"/>
              <w:rPr>
                <w:rFonts w:ascii="宋体" w:hAnsi="宋体" w:eastAsia="宋体" w:cs="宋体"/>
                <w:color w:val="auto"/>
                <w:sz w:val="20"/>
                <w:szCs w:val="20"/>
                <w:highlight w:val="none"/>
              </w:rPr>
            </w:pPr>
            <w:r>
              <w:rPr>
                <w:rFonts w:hint="eastAsia" w:ascii="宋体" w:hAnsi="宋体" w:eastAsia="宋体" w:cs="宋体"/>
                <w:color w:val="auto"/>
                <w:szCs w:val="21"/>
                <w:highlight w:val="none"/>
              </w:rPr>
              <w:t>项</w:t>
            </w:r>
          </w:p>
        </w:tc>
        <w:tc>
          <w:tcPr>
            <w:tcW w:w="5896" w:type="dxa"/>
            <w:tcBorders>
              <w:top w:val="single" w:color="auto" w:sz="4" w:space="0"/>
              <w:left w:val="nil"/>
              <w:bottom w:val="single" w:color="auto" w:sz="4" w:space="0"/>
              <w:right w:val="single" w:color="auto" w:sz="4" w:space="0"/>
            </w:tcBorders>
            <w:shd w:val="clear" w:color="auto" w:fill="auto"/>
            <w:vAlign w:val="center"/>
          </w:tcPr>
          <w:p>
            <w:pPr>
              <w:numPr>
                <w:ilvl w:val="255"/>
                <w:numId w:val="0"/>
              </w:numPr>
              <w:snapToGrid w:val="0"/>
              <w:spacing w:line="288" w:lineRule="auto"/>
              <w:jc w:val="left"/>
              <w:textAlignment w:val="baseline"/>
              <w:rPr>
                <w:rFonts w:ascii="宋体" w:hAnsi="宋体" w:eastAsia="宋体" w:cs="宋体"/>
                <w:b/>
                <w:color w:val="auto"/>
                <w:szCs w:val="21"/>
                <w:highlight w:val="none"/>
              </w:rPr>
            </w:pPr>
            <w:r>
              <w:rPr>
                <w:rFonts w:hint="eastAsia" w:ascii="宋体" w:hAnsi="宋体" w:eastAsia="宋体" w:cs="宋体"/>
                <w:color w:val="auto"/>
                <w:szCs w:val="21"/>
                <w:highlight w:val="none"/>
              </w:rPr>
              <w:t>1.包含WDZA-YJY-3x95+1x50+1x50(PE)型号供电电缆345米左右，电缆具体工程量需投标人按图按现场自行勘察核实（电缆是从游泳馆变电所通过强电桥架接至屋顶三合一热源泵机组），出屋面封堵要注意；</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2.包含运输、吊装、短驳等所需要的器械租赁和人工费（三合一热泵机组施工吊装设备摆放位置与城管等相关部门沟通费用包含报价中）；</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3.包括现场设备安装、调试、试运行及开通、移交、培训等；</w:t>
            </w:r>
          </w:p>
          <w:p>
            <w:pPr>
              <w:snapToGrid w:val="0"/>
              <w:spacing w:line="288" w:lineRule="auto"/>
              <w:jc w:val="left"/>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4.要求投标人根据施工现场的现状、图纸要求和投标产品的特点细化配置。</w:t>
            </w:r>
          </w:p>
        </w:tc>
      </w:tr>
    </w:tbl>
    <w:p>
      <w:pPr>
        <w:snapToGrid w:val="0"/>
        <w:spacing w:line="288" w:lineRule="auto"/>
        <w:textAlignment w:val="baseline"/>
        <w:rPr>
          <w:rFonts w:ascii="宋体" w:hAnsi="宋体" w:eastAsia="宋体" w:cs="Times New Roman"/>
          <w:b/>
          <w:color w:val="auto"/>
          <w:sz w:val="20"/>
          <w:szCs w:val="20"/>
          <w:highlight w:val="none"/>
        </w:rPr>
      </w:pPr>
      <w:r>
        <w:rPr>
          <w:rFonts w:hint="eastAsia" w:ascii="宋体" w:hAnsi="宋体" w:eastAsia="宋体" w:cs="Times New Roman"/>
          <w:b/>
          <w:color w:val="auto"/>
          <w:sz w:val="20"/>
          <w:szCs w:val="20"/>
          <w:highlight w:val="none"/>
        </w:rPr>
        <w:t xml:space="preserve"> </w:t>
      </w:r>
    </w:p>
    <w:p>
      <w:pPr>
        <w:snapToGrid w:val="0"/>
        <w:spacing w:line="288" w:lineRule="auto"/>
        <w:jc w:val="left"/>
        <w:textAlignment w:val="baseline"/>
        <w:rPr>
          <w:rFonts w:ascii="宋体" w:hAnsi="宋体" w:eastAsia="宋体" w:cs="Times New Roman"/>
          <w:b/>
          <w:color w:val="auto"/>
          <w:sz w:val="20"/>
          <w:szCs w:val="20"/>
          <w:highlight w:val="none"/>
        </w:rPr>
      </w:pPr>
      <w:r>
        <w:rPr>
          <w:rFonts w:hint="eastAsia" w:ascii="宋体" w:hAnsi="宋体" w:eastAsia="宋体" w:cs="宋体"/>
          <w:b/>
          <w:color w:val="auto"/>
          <w:szCs w:val="21"/>
          <w:highlight w:val="none"/>
        </w:rPr>
        <w:t>注：除中所明确的技术规格和品牌外，欢迎其他能满足本项目技术需求且性能相当于或高于所明确品牌的产品参加投标报价，同时在采购需求偏离表中作出详细对比说明。</w:t>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本招标文件适用于杭州电子科技大学校游泳馆三合一热泵机组等的招标、评标、定标、验收、合同履约、付款等（法律、法规另有规定的，从其规定）。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如投标人代表不是法定代表人，须有</w:t>
            </w:r>
            <w:r>
              <w:rPr>
                <w:rFonts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0.77</w:t>
                  </w:r>
                </w:p>
              </w:tc>
            </w:tr>
          </w:tbl>
          <w:p>
            <w:pPr>
              <w:adjustRightInd w:val="0"/>
              <w:snapToGrid w:val="0"/>
              <w:spacing w:line="288" w:lineRule="auto"/>
              <w:rPr>
                <w:rFonts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w:t>
            </w:r>
            <w:r>
              <w:rPr>
                <w:rFonts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2）2020年12月（含）以后任意一月的财务状况报告或开标前三个月内出具的银行资信证明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3）2020年12月（含）以后任意一月依法缴纳税收的证明材料</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4）2020年12月（含）以后任意一月依法缴纳社会保障资金的证明材料</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5）具有履行合同所必需的设备和专业技术能力的承诺函</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6）参加政府采购活动前3年内在经营活动中没有重大违法记录的书面声明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（7）</w:t>
            </w:r>
            <w:r>
              <w:rPr>
                <w:rFonts w:ascii="宋体" w:hAnsi="宋体" w:eastAsia="宋体"/>
                <w:bCs/>
                <w:color w:val="auto"/>
                <w:szCs w:val="21"/>
                <w:highlight w:val="none"/>
              </w:rPr>
              <w:t>落实政府采购政策需满足的资格要求：</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监狱企业资格证明材料（若属于监狱企业）</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adjustRightInd w:val="0"/>
              <w:snapToGrid w:val="0"/>
              <w:spacing w:line="288" w:lineRule="auto"/>
              <w:ind w:firstLine="396" w:firstLineChars="200"/>
              <w:jc w:val="left"/>
              <w:rPr>
                <w:rFonts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w:t>
            </w:r>
            <w:r>
              <w:rPr>
                <w:rFonts w:hint="eastAsia" w:ascii="宋体" w:hAnsi="宋体" w:eastAsia="宋体" w:cs="Times New Roman"/>
                <w:bCs/>
                <w:color w:val="auto"/>
                <w:spacing w:val="-6"/>
                <w:szCs w:val="21"/>
                <w:highlight w:val="none"/>
              </w:rPr>
              <w:t>（俞炳）</w:t>
            </w:r>
            <w:r>
              <w:rPr>
                <w:rFonts w:hint="eastAsia" w:ascii="宋体" w:hAnsi="宋体" w:eastAsia="宋体" w:cs="宋体"/>
                <w:bCs/>
                <w:color w:val="auto"/>
                <w:szCs w:val="21"/>
                <w:highlight w:val="none"/>
              </w:rPr>
              <w:t>收，电话：0571-87670302，寄出后将快递单号发至zb02@qszb.net以便查收</w:t>
            </w:r>
            <w:r>
              <w:rPr>
                <w:rFonts w:hint="eastAsia" w:ascii="宋体" w:hAnsi="宋体" w:eastAsia="宋体"/>
                <w:bCs/>
                <w:color w:val="auto"/>
                <w:spacing w:val="-6"/>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3.投标报价是履行合同的最终价格，应包括完成所有产品供货及履行所有规定服务所产生的全部税、费；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w:t>
            </w:r>
            <w:r>
              <w:rPr>
                <w:color w:val="auto"/>
                <w:highlight w:val="none"/>
              </w:rPr>
              <w:fldChar w:fldCharType="begin"/>
            </w:r>
            <w:r>
              <w:rPr>
                <w:color w:val="auto"/>
                <w:highlight w:val="none"/>
              </w:rPr>
              <w:instrText xml:space="preserve"> HYPERLINK "http://www.zjzfcg.gov.cn/" </w:instrText>
            </w:r>
            <w:r>
              <w:rPr>
                <w:color w:val="auto"/>
                <w:highlight w:val="none"/>
              </w:rPr>
              <w:fldChar w:fldCharType="separate"/>
            </w:r>
            <w:r>
              <w:rPr>
                <w:rStyle w:val="30"/>
                <w:rFonts w:hint="eastAsia" w:ascii="宋体" w:hAnsi="宋体" w:eastAsia="宋体"/>
                <w:color w:val="auto"/>
                <w:szCs w:val="21"/>
                <w:highlight w:val="none"/>
              </w:rPr>
              <w:t>http://zfcg.czt.zj.gov.cn</w:t>
            </w:r>
            <w:r>
              <w:rPr>
                <w:rStyle w:val="30"/>
                <w:rFonts w:hint="eastAsia" w:ascii="宋体" w:hAnsi="宋体" w:eastAsia="宋体"/>
                <w:color w:val="auto"/>
                <w:szCs w:val="21"/>
                <w:highlight w:val="none"/>
              </w:rPr>
              <w:fldChar w:fldCharType="end"/>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本招标文件适用于杭州电子科技大学校游泳馆三合一热泵机组等的招标、评标、定标、验收、合同履约、付款等（法律、法规另有规定的，从其规定）。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”系指杭州电子科技大学；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非单一产品采购项目，多家投标人提供的核心产品品牌相同的，按前款规定处理。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在货物采购项目中，供应商提供的货物既有中小企业制造货物，也有大型企业制造货物的，不享受财库〔2020〕46号文件规定的中小企业扶持政策。</w:t>
      </w:r>
    </w:p>
    <w:p>
      <w:pPr>
        <w:adjustRightInd w:val="0"/>
        <w:snapToGrid w:val="0"/>
        <w:spacing w:line="288" w:lineRule="auto"/>
        <w:ind w:firstLine="396" w:firstLineChars="200"/>
        <w:jc w:val="left"/>
        <w:rPr>
          <w:rFonts w:ascii="宋体" w:hAnsi="宋体" w:eastAsia="宋体" w:cs="Times New Roman"/>
          <w:b/>
          <w:color w:val="auto"/>
          <w:spacing w:val="-6"/>
          <w:szCs w:val="21"/>
          <w:highlight w:val="none"/>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本招标文件由以下部份组成：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1" w:name="_Hlk72498112"/>
      <w:r>
        <w:rPr>
          <w:rFonts w:hint="eastAsia" w:ascii="宋体" w:hAnsi="宋体" w:eastAsia="宋体" w:cs="Times New Roman"/>
          <w:b/>
          <w:color w:val="auto"/>
          <w:spacing w:val="-6"/>
          <w:szCs w:val="21"/>
          <w:highlight w:val="none"/>
        </w:rPr>
        <w:t>（单独上传）</w:t>
      </w:r>
      <w:bookmarkEnd w:id="3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（2）投标报价明细表</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（2）2020年12月（含）以后任意一月的财务状况报告或开标前三个月内出具的银行资信证明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（3）2020年12月（含）以后任意一月依法缴纳税收的证明材料</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（4）2020年12月（含）以后任意一月依法缴纳社会保障资金的证明材料</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（5）具有履行合同所必需的设备和专业技术能力的承诺函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（6）参加政府采购活动前3年内在经营活动中没有重大违法记录的书面声明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（7）落实政府采购政策需满足的资格要求：</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中小企业声明函（若属于中小企业）</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监狱企业资格证明材料（若属于监狱企业）</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（6）投标人同类项目实施情况一览表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（7）节能、环保产品证明材料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（8）采购需求偏离表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（9）</w:t>
      </w:r>
      <w:r>
        <w:rPr>
          <w:rFonts w:hint="eastAsia" w:ascii="宋体" w:hAnsi="宋体" w:eastAsia="宋体" w:cs="宋体"/>
          <w:color w:val="auto"/>
          <w:szCs w:val="21"/>
          <w:highlight w:val="none"/>
        </w:rPr>
        <w:t>货物配置清单、</w:t>
      </w:r>
      <w:r>
        <w:rPr>
          <w:rFonts w:hint="eastAsia" w:ascii="宋体" w:hAnsi="宋体" w:eastAsia="宋体" w:cs="宋体"/>
          <w:color w:val="auto"/>
          <w:spacing w:val="-6"/>
          <w:szCs w:val="21"/>
          <w:highlight w:val="none"/>
        </w:rPr>
        <w:t>原厂出厂配置表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（10）技术支持资料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（11）技术方案：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项目实施方案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安装调试验收</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技术服务、培训</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hint="eastAsia" w:ascii="宋体" w:hAnsi="宋体" w:eastAsia="宋体" w:cs="宋体"/>
          <w:color w:val="auto"/>
          <w:spacing w:val="-6"/>
          <w:szCs w:val="21"/>
          <w:highlight w:val="none"/>
          <w:lang w:val="en-US" w:eastAsia="zh-CN"/>
        </w:rPr>
      </w:pPr>
      <w:r>
        <w:rPr>
          <w:rFonts w:hint="eastAsia" w:ascii="宋体" w:hAnsi="宋体" w:eastAsia="宋体" w:cs="宋体"/>
          <w:color w:val="auto"/>
          <w:spacing w:val="-6"/>
          <w:szCs w:val="21"/>
          <w:highlight w:val="none"/>
          <w:lang w:val="en-US" w:eastAsia="zh-CN"/>
        </w:rPr>
        <w:t>图纸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（12）投标人需要说明的其他文件和材料</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w:t>
      </w:r>
      <w:r>
        <w:rPr>
          <w:rFonts w:hint="eastAsia" w:ascii="宋体" w:hAnsi="宋体" w:eastAsia="宋体" w:cs="Times New Roman"/>
          <w:b/>
          <w:bCs/>
          <w:color w:val="auto"/>
          <w:spacing w:val="-6"/>
          <w:szCs w:val="21"/>
          <w:highlight w:val="none"/>
        </w:rPr>
        <w:t>（俞炳</w:t>
      </w:r>
      <w:r>
        <w:rPr>
          <w:rFonts w:ascii="宋体" w:hAnsi="宋体" w:eastAsia="宋体" w:cs="Times New Roman"/>
          <w:b/>
          <w:bCs/>
          <w:color w:val="auto"/>
          <w:spacing w:val="-6"/>
          <w:szCs w:val="21"/>
          <w:highlight w:val="none"/>
        </w:rPr>
        <w:t>）收，电话：0571-8</w:t>
      </w:r>
      <w:r>
        <w:rPr>
          <w:rFonts w:hint="eastAsia" w:ascii="宋体" w:hAnsi="宋体" w:eastAsia="宋体" w:cs="Times New Roman"/>
          <w:b/>
          <w:bCs/>
          <w:color w:val="auto"/>
          <w:spacing w:val="-6"/>
          <w:szCs w:val="21"/>
          <w:highlight w:val="none"/>
        </w:rPr>
        <w:t>7670302</w:t>
      </w:r>
      <w:r>
        <w:rPr>
          <w:rFonts w:ascii="宋体" w:hAnsi="宋体" w:eastAsia="宋体" w:cs="Times New Roman"/>
          <w:b/>
          <w:bCs/>
          <w:color w:val="auto"/>
          <w:spacing w:val="-6"/>
          <w:szCs w:val="21"/>
          <w:highlight w:val="none"/>
        </w:rPr>
        <w:t>，寄出后将快递单号发至</w:t>
      </w:r>
      <w:r>
        <w:rPr>
          <w:rFonts w:hint="eastAsia" w:ascii="宋体" w:hAnsi="宋体" w:eastAsia="宋体" w:cs="Times New Roman"/>
          <w:b/>
          <w:bCs/>
          <w:color w:val="auto"/>
          <w:spacing w:val="-6"/>
          <w:szCs w:val="21"/>
          <w:highlight w:val="none"/>
        </w:rPr>
        <w:t>zb02</w:t>
      </w:r>
      <w:r>
        <w:rPr>
          <w:rFonts w:ascii="宋体" w:hAnsi="宋体" w:eastAsia="宋体" w:cs="Times New Roman"/>
          <w:b/>
          <w:bCs/>
          <w:color w:val="auto"/>
          <w:spacing w:val="-6"/>
          <w:szCs w:val="21"/>
          <w:highlight w:val="none"/>
        </w:rPr>
        <w:t>@qszb.net以便查收）。</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3.投标报价是履行合同的最终价格，应包括完成所有产品供货及履行所有规定服务所产生的全部税、费；</w:t>
      </w:r>
    </w:p>
    <w:p>
      <w:pPr>
        <w:pStyle w:val="13"/>
        <w:adjustRightInd w:val="0"/>
        <w:snapToGrid w:val="0"/>
        <w:spacing w:beforeLines="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Lines="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依据相关法律法规组建，成员人数为5人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w:t>
      </w:r>
      <w:r>
        <w:rPr>
          <w:rFonts w:hint="eastAsia" w:ascii="宋体" w:hAnsi="宋体" w:eastAsia="宋体" w:cs="Times New Roman"/>
          <w:b/>
          <w:bCs/>
          <w:color w:val="auto"/>
          <w:spacing w:val="-6"/>
          <w:szCs w:val="21"/>
          <w:highlight w:val="none"/>
        </w:rPr>
        <w:t>澄清、说明或者更正，</w:t>
      </w:r>
      <w:r>
        <w:rPr>
          <w:rFonts w:hint="eastAsia" w:ascii="宋体" w:hAnsi="宋体" w:eastAsia="宋体" w:cs="宋体"/>
          <w:b/>
          <w:bCs/>
          <w:color w:val="auto"/>
          <w:kern w:val="0"/>
          <w:szCs w:val="21"/>
          <w:highlight w:val="none"/>
        </w:rPr>
        <w:t>投标人应在规定时间内（</w:t>
      </w:r>
      <w:r>
        <w:rPr>
          <w:rFonts w:hint="eastAsia" w:ascii="宋体" w:hAnsi="宋体" w:eastAsia="宋体" w:cs="Times New Roman"/>
          <w:b/>
          <w:bCs/>
          <w:color w:val="auto"/>
          <w:spacing w:val="-6"/>
          <w:szCs w:val="21"/>
          <w:highlight w:val="none"/>
        </w:rPr>
        <w:t>不得少于半小时</w:t>
      </w:r>
      <w:r>
        <w:rPr>
          <w:rFonts w:hint="eastAsia" w:ascii="宋体" w:hAnsi="宋体" w:eastAsia="宋体" w:cs="宋体"/>
          <w:b/>
          <w:bCs/>
          <w:color w:val="auto"/>
          <w:kern w:val="0"/>
          <w:szCs w:val="21"/>
          <w:highlight w:val="none"/>
        </w:rPr>
        <w:t>）</w:t>
      </w:r>
      <w:r>
        <w:rPr>
          <w:rFonts w:hint="eastAsia" w:ascii="宋体" w:hAnsi="宋体" w:eastAsia="宋体" w:cs="Times New Roman"/>
          <w:b/>
          <w:bCs/>
          <w:color w:val="auto"/>
          <w:spacing w:val="-6"/>
          <w:szCs w:val="21"/>
          <w:highlight w:val="none"/>
        </w:rPr>
        <w:t>通过指定的电子邮箱（zb</w:t>
      </w:r>
      <w:r>
        <w:rPr>
          <w:rFonts w:ascii="宋体" w:hAnsi="宋体" w:eastAsia="宋体" w:cs="Times New Roman"/>
          <w:b/>
          <w:bCs/>
          <w:color w:val="auto"/>
          <w:spacing w:val="-6"/>
          <w:szCs w:val="21"/>
          <w:highlight w:val="none"/>
        </w:rPr>
        <w:t>0</w:t>
      </w:r>
      <w:r>
        <w:rPr>
          <w:rFonts w:hint="eastAsia" w:ascii="宋体" w:hAnsi="宋体" w:eastAsia="宋体" w:cs="Times New Roman"/>
          <w:b/>
          <w:bCs/>
          <w:color w:val="auto"/>
          <w:spacing w:val="-6"/>
          <w:szCs w:val="21"/>
          <w:highlight w:val="none"/>
        </w:rPr>
        <w:t>2@qszb.net）或传真号码（</w:t>
      </w:r>
      <w:r>
        <w:rPr>
          <w:rFonts w:hint="eastAsia" w:ascii="宋体" w:hAnsi="宋体" w:eastAsia="宋体" w:cs="Times New Roman"/>
          <w:b/>
          <w:bCs/>
          <w:color w:val="auto"/>
          <w:szCs w:val="21"/>
          <w:highlight w:val="none"/>
        </w:rPr>
        <w:t>0571-87666116</w:t>
      </w:r>
      <w:r>
        <w:rPr>
          <w:rFonts w:hint="eastAsia" w:ascii="宋体" w:hAnsi="宋体" w:eastAsia="宋体" w:cs="Times New Roman"/>
          <w:b/>
          <w:bCs/>
          <w:color w:val="auto"/>
          <w:spacing w:val="-6"/>
          <w:szCs w:val="21"/>
          <w:highlight w:val="none"/>
        </w:rPr>
        <w:t>）提交。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w:t>
      </w:r>
      <w:r>
        <w:rPr>
          <w:color w:val="auto"/>
          <w:highlight w:val="none"/>
        </w:rPr>
        <w:fldChar w:fldCharType="begin"/>
      </w:r>
      <w:r>
        <w:rPr>
          <w:color w:val="auto"/>
          <w:highlight w:val="none"/>
        </w:rPr>
        <w:instrText xml:space="preserve"> HYPERLINK "http://www.zjzfcg.gov.cn/" </w:instrText>
      </w:r>
      <w:r>
        <w:rPr>
          <w:color w:val="auto"/>
          <w:highlight w:val="none"/>
        </w:rPr>
        <w:fldChar w:fldCharType="separate"/>
      </w:r>
      <w:r>
        <w:rPr>
          <w:rFonts w:hint="eastAsia" w:ascii="宋体" w:hAnsi="宋体" w:eastAsia="宋体" w:cs="Times New Roman"/>
          <w:color w:val="auto"/>
          <w:szCs w:val="21"/>
          <w:highlight w:val="none"/>
        </w:rPr>
        <w:t>http://zfcg.czt.zj.gov.cn</w:t>
      </w:r>
      <w:r>
        <w:rPr>
          <w:rFonts w:hint="eastAsia" w:ascii="宋体" w:hAnsi="宋体" w:eastAsia="宋体" w:cs="Times New Roman"/>
          <w:color w:val="auto"/>
          <w:szCs w:val="21"/>
          <w:highlight w:val="none"/>
        </w:rPr>
        <w:fldChar w:fldCharType="end"/>
      </w:r>
      <w:r>
        <w:rPr>
          <w:rFonts w:hint="eastAsia" w:ascii="宋体" w:hAnsi="宋体" w:eastAsia="宋体" w:cs="Times New Roman"/>
          <w:color w:val="auto"/>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outlineLvl w:val="1"/>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商务和技术分按照评标委员会成员的独立评分结果的算术平均分计算，计算公式为：商务分、技术分=评标委员会所有成员评分合计数/评标委员会组成人员数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tbl>
      <w:tblPr>
        <w:tblStyle w:val="23"/>
        <w:tblW w:w="963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8"/>
        <w:gridCol w:w="654"/>
        <w:gridCol w:w="7208"/>
      </w:tblGrid>
      <w:tr>
        <w:tblPrEx>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评审因素</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分值</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30</w:t>
            </w:r>
          </w:p>
        </w:tc>
        <w:tc>
          <w:tcPr>
            <w:tcW w:w="720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snapToGrid w:val="0"/>
              <w:spacing w:line="288"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商务分（17）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质保期</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质保期在满足招标文件要求的基础上每延长一年得1.5分，最多得3分，延长时间不足一年的不计入得分，质保期不满足招标文件要求的投标无效。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业绩</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10</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Cs w:val="21"/>
                <w:highlight w:val="none"/>
              </w:rPr>
            </w:pPr>
            <w:r>
              <w:rPr>
                <w:rFonts w:hint="eastAsia" w:ascii="宋体" w:hAnsi="宋体" w:eastAsia="宋体" w:cs="宋体"/>
                <w:color w:val="auto"/>
                <w:szCs w:val="21"/>
                <w:highlight w:val="none"/>
              </w:rPr>
              <w:t>投标人自2019年1月1日以来（以合同签订时间为准）同类游泳池三合一热泵机组项目除湿量≥150kg/h的项目：每提供1份合同业绩得2分，最高得10分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提供合同扫描</w:t>
            </w:r>
            <w:r>
              <w:rPr>
                <w:rFonts w:hint="eastAsia" w:ascii="宋体" w:hAnsi="宋体" w:eastAsia="宋体" w:cs="宋体"/>
                <w:color w:val="auto"/>
                <w:szCs w:val="21"/>
                <w:highlight w:val="none"/>
                <w:lang w:val="en-US" w:eastAsia="zh-CN"/>
              </w:rPr>
              <w:t>件</w:t>
            </w:r>
            <w:r>
              <w:rPr>
                <w:rFonts w:hint="eastAsia" w:ascii="宋体" w:hAnsi="宋体" w:eastAsia="宋体" w:cs="宋体"/>
                <w:color w:val="auto"/>
                <w:szCs w:val="21"/>
                <w:highlight w:val="none"/>
              </w:rPr>
              <w:t>加盖公章</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体系认证</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312"/>
              </w:tabs>
              <w:kinsoku/>
              <w:wordWrap/>
              <w:overflowPunct/>
              <w:topLinePunct w:val="0"/>
              <w:autoSpaceDE/>
              <w:autoSpaceDN/>
              <w:bidi w:val="0"/>
              <w:adjustRightInd/>
              <w:snapToGrid w:val="0"/>
              <w:spacing w:line="240" w:lineRule="auto"/>
              <w:textAlignment w:val="baseline"/>
              <w:rPr>
                <w:rFonts w:ascii="宋体" w:hAnsi="宋体" w:eastAsia="宋体"/>
                <w:color w:val="auto"/>
                <w:sz w:val="20"/>
                <w:szCs w:val="21"/>
                <w:highlight w:val="none"/>
              </w:rPr>
            </w:pPr>
            <w:r>
              <w:rPr>
                <w:rFonts w:hint="eastAsia" w:ascii="宋体" w:hAnsi="宋体" w:eastAsia="宋体" w:cs="宋体"/>
                <w:color w:val="auto"/>
                <w:szCs w:val="21"/>
                <w:highlight w:val="none"/>
              </w:rPr>
              <w:t>投标人同时具有有效的质量管理体系认证、环境管理体系认证、职业健康安全管理体系认证证书的，得2分（提供认证证书复印件）。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color w:val="auto"/>
                <w:szCs w:val="21"/>
                <w:highlight w:val="none"/>
              </w:rPr>
              <w:t>政策功能</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r>
              <w:rPr>
                <w:rFonts w:hint="eastAsia" w:ascii="宋体" w:hAnsi="宋体" w:eastAsia="宋体" w:cs="宋体"/>
                <w:b/>
                <w:color w:val="auto"/>
                <w:szCs w:val="21"/>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hAnsi="宋体" w:cs="宋体"/>
                <w:color w:val="auto"/>
                <w:sz w:val="24"/>
                <w:szCs w:val="24"/>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30" w:type="dxa"/>
            <w:gridSpan w:val="3"/>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textAlignment w:val="baseline"/>
              <w:rPr>
                <w:rFonts w:ascii="宋体" w:hAnsi="宋体" w:eastAsia="宋体" w:cs="Times New Roman"/>
                <w:b/>
                <w:bCs/>
                <w:color w:val="auto"/>
                <w:sz w:val="20"/>
                <w:szCs w:val="21"/>
                <w:highlight w:val="none"/>
              </w:rPr>
            </w:pPr>
            <w:r>
              <w:rPr>
                <w:rFonts w:hint="eastAsia" w:ascii="宋体" w:hAnsi="宋体" w:eastAsia="宋体" w:cs="Times New Roman"/>
                <w:b/>
                <w:bCs/>
                <w:color w:val="auto"/>
                <w:szCs w:val="21"/>
                <w:highlight w:val="none"/>
              </w:rPr>
              <w:t>技术分（53）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技术响应程度</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6</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不符合（负偏离）技术要求中标注“▲”条款（不可偏离）的投标无效；</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技术条款低于技术要求（负偏离）的每项扣2分；</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负偏离4项及以上的投标无效。</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s="宋体"/>
                <w:color w:val="auto"/>
                <w:szCs w:val="21"/>
                <w:highlight w:val="none"/>
              </w:rPr>
              <w:t>注：技术偏离表技术要求中响应规格与技术支持资料不一致的经评标委员会讨论后可被认定为负偏离。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基本工作方案</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highlight w:val="none"/>
              </w:rPr>
            </w:pPr>
            <w:r>
              <w:rPr>
                <w:rFonts w:hint="eastAsia" w:ascii="宋体" w:hAnsi="宋体" w:eastAsia="宋体" w:cs="宋体"/>
                <w:b/>
                <w:bCs/>
                <w:color w:val="auto"/>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投标人针对本项目的安装调试方案，本项最高得3分。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highlight w:val="none"/>
              </w:rPr>
            </w:pPr>
            <w:r>
              <w:rPr>
                <w:rFonts w:hint="eastAsia" w:ascii="宋体" w:hAnsi="宋体" w:eastAsia="宋体" w:cs="宋体"/>
                <w:b/>
                <w:bCs/>
                <w:color w:val="auto"/>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投标人针对本项目的验收方案，本项最高得3分。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highlight w:val="none"/>
              </w:rPr>
            </w:pPr>
            <w:r>
              <w:rPr>
                <w:rFonts w:hint="eastAsia" w:ascii="宋体" w:hAnsi="宋体" w:eastAsia="宋体" w:cs="宋体"/>
                <w:b/>
                <w:bCs/>
                <w:color w:val="auto"/>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投标人对采购人场地的现状分析及项目总体理解。可提供切实可信的重难点分析、方案措施，本项最高得3分。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highlight w:val="none"/>
              </w:rPr>
            </w:pPr>
            <w:r>
              <w:rPr>
                <w:rFonts w:hint="eastAsia" w:ascii="宋体" w:hAnsi="宋体" w:eastAsia="宋体" w:cs="宋体"/>
                <w:b/>
                <w:bCs/>
                <w:color w:val="auto"/>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投标人针对本项目的质保方案，本项最高得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jc w:val="center"/>
              <w:textAlignment w:val="baseline"/>
              <w:rPr>
                <w:rFonts w:ascii="宋体" w:hAnsi="宋体" w:eastAsia="宋体" w:cs="宋体"/>
                <w:b/>
                <w:bCs/>
                <w:color w:val="auto"/>
                <w:sz w:val="20"/>
                <w:highlight w:val="none"/>
              </w:rPr>
            </w:pPr>
            <w:r>
              <w:rPr>
                <w:rFonts w:hint="eastAsia" w:ascii="宋体" w:hAnsi="宋体" w:eastAsia="宋体" w:cs="宋体"/>
                <w:b/>
                <w:bCs/>
                <w:color w:val="auto"/>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投标人的售后服务方案。投标人如中标，是否有合适的、充足的服务网点或</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者分支机构，是否可以支撑服务响应时间的承诺，提供快速的售后服务响应，本项最高得2分。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热泵机组整体情况</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投标人提供的热泵机组技术参数情况，本项最高得3分。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5</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left"/>
              <w:textAlignment w:val="baseline"/>
              <w:rPr>
                <w:rFonts w:ascii="宋体" w:hAnsi="宋体" w:eastAsia="宋体"/>
                <w:color w:val="auto"/>
                <w:sz w:val="20"/>
                <w:highlight w:val="none"/>
              </w:rPr>
            </w:pPr>
            <w:r>
              <w:rPr>
                <w:rFonts w:hint="eastAsia" w:ascii="宋体" w:hAnsi="宋体" w:eastAsia="宋体" w:cs="宋体"/>
                <w:color w:val="auto"/>
                <w:highlight w:val="none"/>
              </w:rPr>
              <w:t>投标人采用的投标热泵机组配置，重点关注</w:t>
            </w:r>
            <w:r>
              <w:rPr>
                <w:rFonts w:hint="eastAsia" w:ascii="宋体" w:hAnsi="宋体" w:eastAsia="宋体" w:cs="宋体"/>
                <w:color w:val="auto"/>
                <w:kern w:val="0"/>
                <w:szCs w:val="21"/>
                <w:highlight w:val="none"/>
              </w:rPr>
              <w:t>机组压缩机、风机、换热器、膨胀阀、继电器、控制系统等主要零部件</w:t>
            </w:r>
            <w:r>
              <w:rPr>
                <w:rFonts w:hint="eastAsia" w:ascii="宋体" w:hAnsi="宋体" w:eastAsia="宋体" w:cs="宋体"/>
                <w:color w:val="auto"/>
                <w:highlight w:val="none"/>
              </w:rPr>
              <w:t>的配置的合理性、先进性</w:t>
            </w:r>
            <w:r>
              <w:rPr>
                <w:rFonts w:hint="eastAsia" w:ascii="宋体" w:hAnsi="宋体" w:eastAsia="宋体" w:cs="宋体"/>
                <w:color w:val="auto"/>
                <w:kern w:val="0"/>
                <w:szCs w:val="21"/>
                <w:highlight w:val="none"/>
              </w:rPr>
              <w:t>（型号、参数、材质、智能化等要求应在设备配置表中注明）</w:t>
            </w:r>
            <w:r>
              <w:rPr>
                <w:rFonts w:hint="eastAsia" w:ascii="宋体" w:hAnsi="宋体" w:eastAsia="宋体" w:cs="宋体"/>
                <w:color w:val="auto"/>
                <w:highlight w:val="none"/>
              </w:rPr>
              <w:t>，本项最高得5分。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r>
              <w:rPr>
                <w:rFonts w:hint="eastAsia" w:ascii="宋体" w:hAnsi="宋体" w:eastAsia="宋体" w:cs="宋体"/>
                <w:b/>
                <w:bCs/>
                <w:color w:val="auto"/>
                <w:szCs w:val="21"/>
                <w:highlight w:val="none"/>
              </w:rPr>
              <w:t>4</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投标人提供投标热泵机组配置佐证材料情况，包括但不限于相应产品依据说明、证书、检测报告扫描件，本项最高得4分。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5</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投标产品与本项目特点的匹配性，选型的先进性、经济型、智能性、耐用性，所投标产品设备部件及各系统的技术特点、要求、性能在投标文件中要有具体详细描述，本项最高得5分。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3</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效果评价。投标人提供本单位同类产品（三合一热泵机组的设备）使用效果的证明材料。</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有效证明材料须提供使用终端用户的评价意见加盖公章。其中评价意见应能体现投标人名称、投标产品使用或运转情况，且为正面评价。</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lang w:val="en-US" w:eastAsia="zh-CN"/>
              </w:rPr>
              <w:t>每提供1份得1分，</w:t>
            </w:r>
            <w:r>
              <w:rPr>
                <w:rFonts w:hint="eastAsia" w:ascii="宋体" w:hAnsi="宋体" w:eastAsia="宋体" w:cs="宋体"/>
                <w:color w:val="auto"/>
                <w:highlight w:val="none"/>
              </w:rPr>
              <w:t>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图纸</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5</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hint="eastAsia" w:ascii="宋体" w:hAnsi="宋体" w:eastAsia="宋体" w:cs="宋体"/>
                <w:color w:val="auto"/>
                <w:sz w:val="20"/>
                <w:highlight w:val="none"/>
                <w:lang w:eastAsia="zh-CN"/>
              </w:rPr>
            </w:pPr>
            <w:r>
              <w:rPr>
                <w:rFonts w:hint="eastAsia" w:ascii="宋体" w:hAnsi="宋体" w:eastAsia="宋体" w:cs="宋体"/>
                <w:color w:val="auto"/>
                <w:highlight w:val="none"/>
              </w:rPr>
              <w:t>三合一热泵简易机房提供设计图纸（加盖设计单位章），图纸要求满足机房安装在标高为13.5米，保证机房的</w:t>
            </w:r>
            <w:r>
              <w:rPr>
                <w:rFonts w:hint="eastAsia" w:ascii="宋体" w:hAnsi="宋体" w:eastAsia="宋体" w:cs="宋体"/>
                <w:color w:val="auto"/>
                <w:szCs w:val="21"/>
                <w:highlight w:val="none"/>
              </w:rPr>
              <w:t>抗风、抗压、保证设备机组设备的通风、美观等，</w:t>
            </w:r>
            <w:r>
              <w:rPr>
                <w:rFonts w:hint="eastAsia" w:ascii="宋体" w:hAnsi="宋体" w:eastAsia="宋体" w:cs="宋体"/>
                <w:color w:val="auto"/>
                <w:highlight w:val="none"/>
              </w:rPr>
              <w:t>本项最高得</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分</w:t>
            </w:r>
            <w:r>
              <w:rPr>
                <w:rFonts w:hint="eastAsia" w:ascii="宋体" w:hAnsi="宋体" w:eastAsia="宋体" w:cs="宋体"/>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b/>
                <w:bCs/>
                <w:color w:val="auto"/>
                <w:sz w:val="20"/>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highlight w:val="none"/>
              </w:rPr>
            </w:pPr>
            <w:r>
              <w:rPr>
                <w:rFonts w:hint="eastAsia" w:ascii="宋体" w:hAnsi="宋体" w:eastAsia="宋体" w:cs="宋体"/>
                <w:color w:val="auto"/>
                <w:highlight w:val="none"/>
              </w:rPr>
              <w:t>投标人根据现场实际情况、游泳馆设计图纸要求提出的深化方案、深化图纸、方案说明情况，是否合理，是否有可操作性，本项最高得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检测报告</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5</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szCs w:val="21"/>
                <w:highlight w:val="none"/>
              </w:rPr>
            </w:pPr>
            <w:r>
              <w:rPr>
                <w:rFonts w:hint="eastAsia" w:ascii="宋体" w:hAnsi="宋体" w:eastAsia="宋体"/>
                <w:color w:val="auto"/>
                <w:szCs w:val="21"/>
                <w:highlight w:val="none"/>
              </w:rPr>
              <w:t>所投泳池热泵机组</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或核心部件</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具有国家认可的第三方检测机构出具的合格有效的检验报告的</w:t>
            </w:r>
            <w:r>
              <w:rPr>
                <w:rFonts w:hint="eastAsia" w:ascii="宋体" w:hAnsi="宋体" w:eastAsia="宋体"/>
                <w:color w:val="auto"/>
                <w:szCs w:val="21"/>
                <w:highlight w:val="none"/>
                <w:lang w:eastAsia="zh-CN"/>
              </w:rPr>
              <w:t>，每提供</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lang w:eastAsia="zh-CN"/>
              </w:rPr>
              <w:t>份得</w:t>
            </w:r>
            <w:r>
              <w:rPr>
                <w:rFonts w:hint="eastAsia" w:ascii="宋体" w:hAnsi="宋体" w:eastAsia="宋体"/>
                <w:color w:val="auto"/>
                <w:szCs w:val="21"/>
                <w:highlight w:val="none"/>
                <w:lang w:val="en-US" w:eastAsia="zh-CN"/>
              </w:rPr>
              <w:t>1</w:t>
            </w:r>
            <w:r>
              <w:rPr>
                <w:rFonts w:hint="eastAsia" w:ascii="宋体" w:hAnsi="宋体" w:eastAsia="宋体"/>
                <w:color w:val="auto"/>
                <w:szCs w:val="21"/>
                <w:highlight w:val="none"/>
                <w:lang w:eastAsia="zh-CN"/>
              </w:rPr>
              <w:t>分，</w:t>
            </w:r>
            <w:r>
              <w:rPr>
                <w:rFonts w:hint="eastAsia" w:ascii="宋体" w:hAnsi="宋体" w:eastAsia="宋体"/>
                <w:color w:val="auto"/>
                <w:szCs w:val="21"/>
                <w:highlight w:val="none"/>
                <w:lang w:val="en-US" w:eastAsia="zh-CN"/>
              </w:rPr>
              <w:t>最高</w:t>
            </w:r>
            <w:r>
              <w:rPr>
                <w:rFonts w:hint="eastAsia" w:ascii="宋体" w:hAnsi="宋体" w:eastAsia="宋体"/>
                <w:color w:val="auto"/>
                <w:szCs w:val="21"/>
                <w:highlight w:val="none"/>
              </w:rPr>
              <w:t>得5分（提供检验报告扫描件）。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768"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施工组织方案</w:t>
            </w:r>
          </w:p>
        </w:tc>
        <w:tc>
          <w:tcPr>
            <w:tcW w:w="6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textAlignment w:val="baseline"/>
              <w:rPr>
                <w:rFonts w:ascii="宋体" w:hAnsi="宋体" w:eastAsia="宋体" w:cs="宋体"/>
                <w:b/>
                <w:bCs/>
                <w:color w:val="auto"/>
                <w:sz w:val="20"/>
                <w:szCs w:val="21"/>
                <w:highlight w:val="none"/>
              </w:rPr>
            </w:pPr>
            <w:r>
              <w:rPr>
                <w:rFonts w:hint="eastAsia" w:ascii="宋体" w:hAnsi="宋体" w:eastAsia="宋体" w:cs="宋体"/>
                <w:b/>
                <w:bCs/>
                <w:color w:val="auto"/>
                <w:szCs w:val="21"/>
                <w:highlight w:val="none"/>
              </w:rPr>
              <w:t>2</w:t>
            </w:r>
          </w:p>
        </w:tc>
        <w:tc>
          <w:tcPr>
            <w:tcW w:w="7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olor w:val="auto"/>
                <w:sz w:val="20"/>
                <w:highlight w:val="none"/>
              </w:rPr>
            </w:pPr>
            <w:r>
              <w:rPr>
                <w:rFonts w:hint="eastAsia" w:ascii="宋体" w:hAnsi="宋体" w:eastAsia="宋体"/>
                <w:color w:val="auto"/>
                <w:highlight w:val="none"/>
              </w:rPr>
              <w:t>投标人的施工组织方案是否合理，是否有针对性和可操作性，保证措施是否得力，人员配置、工期安排能否满足施工需要，同类业绩经验、上岗人员的技术执业资格证书各工种是否齐全等本项最高得2分。</w:t>
            </w:r>
          </w:p>
          <w:p>
            <w:pPr>
              <w:keepNext w:val="0"/>
              <w:keepLines w:val="0"/>
              <w:pageBreakBefore w:val="0"/>
              <w:widowControl w:val="0"/>
              <w:kinsoku/>
              <w:wordWrap/>
              <w:overflowPunct/>
              <w:topLinePunct w:val="0"/>
              <w:autoSpaceDE/>
              <w:autoSpaceDN/>
              <w:bidi w:val="0"/>
              <w:adjustRightInd/>
              <w:snapToGrid w:val="0"/>
              <w:spacing w:line="240" w:lineRule="auto"/>
              <w:textAlignment w:val="baseline"/>
              <w:rPr>
                <w:rFonts w:ascii="宋体" w:hAnsi="宋体" w:eastAsia="宋体" w:cs="宋体"/>
                <w:color w:val="auto"/>
                <w:sz w:val="20"/>
                <w:highlight w:val="none"/>
              </w:rPr>
            </w:pPr>
            <w:r>
              <w:rPr>
                <w:rFonts w:hint="eastAsia" w:ascii="宋体" w:hAnsi="宋体" w:eastAsia="宋体" w:cs="宋体"/>
                <w:color w:val="auto"/>
                <w:highlight w:val="none"/>
              </w:rPr>
              <w:t>（提供拟投入人员近三个月本单位社保缴纳证明材料，不提供不得分）。</w:t>
            </w: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ascii="宋体" w:hAnsi="宋体" w:eastAsia="宋体" w:cs="Times New Roman"/>
          <w:b/>
          <w:bCs/>
          <w:color w:val="auto"/>
          <w:spacing w:val="-6"/>
          <w:szCs w:val="21"/>
          <w:highlight w:val="none"/>
        </w:rPr>
        <w:br w:type="page"/>
      </w:r>
      <w:r>
        <w:rPr>
          <w:rFonts w:hint="eastAsia" w:ascii="宋体" w:hAnsi="宋体" w:eastAsia="宋体" w:cs="宋体"/>
          <w:b/>
          <w:color w:val="auto"/>
          <w:sz w:val="32"/>
          <w:szCs w:val="32"/>
          <w:highlight w:val="none"/>
        </w:rPr>
        <w:t>第五章  拟签订的合同文本</w:t>
      </w:r>
    </w:p>
    <w:p>
      <w:pPr>
        <w:adjustRightInd w:val="0"/>
        <w:snapToGrid w:val="0"/>
        <w:spacing w:line="288" w:lineRule="auto"/>
        <w:ind w:firstLine="398" w:firstLineChars="200"/>
        <w:jc w:val="center"/>
        <w:outlineLvl w:val="1"/>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rPr>
        <w:t>杭州电子科技大学校游泳馆三合一热泵机组等项目采购合同</w:t>
      </w:r>
    </w:p>
    <w:p>
      <w:pPr>
        <w:spacing w:line="288" w:lineRule="auto"/>
        <w:ind w:firstLine="396" w:firstLineChars="200"/>
        <w:jc w:val="center"/>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（本合同为合同样稿，最终稿由三方协商后确定，合同实质性内容不得更改；签订合同时删除此行）</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采购编号：QSZB-Z(H)-B21101(GK)</w:t>
      </w:r>
    </w:p>
    <w:p>
      <w:pPr>
        <w:snapToGrid w:val="0"/>
        <w:spacing w:line="288" w:lineRule="auto"/>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确认书编号：[2021]26257号、[2021]26268号</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甲方（需方）：杭州电子科技大学</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乙方（供方）：</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采购代理机构：浙江求是招标代理有限公司</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签约时间、地点：</w:t>
      </w:r>
      <w:r>
        <w:rPr>
          <w:rFonts w:hint="eastAsia" w:ascii="宋体" w:hAnsi="宋体" w:eastAsia="宋体" w:cs="Times New Roman"/>
          <w:color w:val="auto"/>
          <w:spacing w:val="-6"/>
          <w:szCs w:val="21"/>
          <w:highlight w:val="none"/>
        </w:rPr>
        <w:t>202</w:t>
      </w:r>
      <w:r>
        <w:rPr>
          <w:rFonts w:hint="eastAsia" w:ascii="宋体" w:hAnsi="宋体" w:eastAsia="宋体" w:cs="Times New Roman"/>
          <w:color w:val="auto"/>
          <w:spacing w:val="-6"/>
          <w:szCs w:val="21"/>
          <w:highlight w:val="none"/>
          <w:lang w:val="en-US" w:eastAsia="zh-CN"/>
        </w:rPr>
        <w:t>1</w:t>
      </w:r>
      <w:r>
        <w:rPr>
          <w:rFonts w:hint="eastAsia" w:ascii="宋体" w:hAnsi="宋体" w:eastAsia="宋体" w:cs="宋体"/>
          <w:color w:val="auto"/>
          <w:spacing w:val="-6"/>
          <w:szCs w:val="21"/>
          <w:highlight w:val="none"/>
        </w:rPr>
        <w:t>年</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月</w:t>
      </w:r>
      <w:r>
        <w:rPr>
          <w:rFonts w:hint="eastAsia" w:ascii="宋体" w:hAnsi="宋体" w:eastAsia="宋体" w:cs="Times New Roman"/>
          <w:color w:val="auto"/>
          <w:spacing w:val="-6"/>
          <w:szCs w:val="21"/>
          <w:highlight w:val="none"/>
        </w:rPr>
        <w:t xml:space="preserve">   </w:t>
      </w:r>
      <w:r>
        <w:rPr>
          <w:rFonts w:hint="eastAsia" w:ascii="宋体" w:hAnsi="宋体" w:eastAsia="宋体" w:cs="宋体"/>
          <w:color w:val="auto"/>
          <w:spacing w:val="-6"/>
          <w:szCs w:val="21"/>
          <w:highlight w:val="none"/>
        </w:rPr>
        <w:t>日，杭州</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甲、乙双方根据浙江求是招标代理有限公司关于杭州电子科技大学</w:t>
      </w:r>
      <w:r>
        <w:rPr>
          <w:rFonts w:hint="eastAsia" w:ascii="宋体" w:hAnsi="宋体" w:eastAsia="宋体" w:cs="Times New Roman"/>
          <w:color w:val="auto"/>
          <w:spacing w:val="-6"/>
          <w:szCs w:val="21"/>
          <w:highlight w:val="none"/>
          <w:u w:val="single"/>
        </w:rPr>
        <w:t xml:space="preserve">  校游泳馆三合一热泵机组等   </w:t>
      </w:r>
      <w:r>
        <w:rPr>
          <w:rFonts w:hint="eastAsia" w:ascii="宋体" w:hAnsi="宋体" w:eastAsia="宋体" w:cs="宋体"/>
          <w:color w:val="auto"/>
          <w:spacing w:val="-6"/>
          <w:szCs w:val="21"/>
          <w:highlight w:val="none"/>
        </w:rPr>
        <w:t>项目公开招标采购的结果，签署本合同。</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第一条：采购标的物清单及合同价格</w:t>
      </w:r>
    </w:p>
    <w:tbl>
      <w:tblPr>
        <w:tblStyle w:val="23"/>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color w:val="auto"/>
                <w:spacing w:val="-6"/>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color w:val="auto"/>
                <w:spacing w:val="-6"/>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snapToGrid w:val="0"/>
              <w:spacing w:line="288" w:lineRule="auto"/>
              <w:ind w:left="178" w:leftChars="85"/>
              <w:jc w:val="center"/>
              <w:rPr>
                <w:rFonts w:ascii="宋体" w:hAnsi="宋体" w:eastAsia="宋体" w:cs="Times New Roman"/>
                <w:color w:val="auto"/>
                <w:spacing w:val="-6"/>
                <w:szCs w:val="21"/>
                <w:highlight w:val="none"/>
              </w:rPr>
            </w:pPr>
          </w:p>
        </w:tc>
        <w:tc>
          <w:tcPr>
            <w:tcW w:w="1771" w:type="dxa"/>
            <w:tcBorders>
              <w:top w:val="single" w:color="auto" w:sz="4" w:space="0"/>
              <w:left w:val="nil"/>
              <w:bottom w:val="single" w:color="auto" w:sz="4" w:space="0"/>
              <w:right w:val="single" w:color="auto" w:sz="4" w:space="0"/>
            </w:tcBorders>
          </w:tcPr>
          <w:p>
            <w:pPr>
              <w:snapToGrid w:val="0"/>
              <w:spacing w:line="288" w:lineRule="auto"/>
              <w:rPr>
                <w:rFonts w:ascii="宋体" w:hAnsi="宋体" w:eastAsia="宋体" w:cs="Times New Roman"/>
                <w:color w:val="auto"/>
                <w:spacing w:val="-6"/>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72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126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ascii="宋体" w:hAnsi="宋体" w:eastAsia="宋体" w:cs="Times New Roman"/>
                <w:color w:val="auto"/>
                <w:spacing w:val="-6"/>
                <w:szCs w:val="21"/>
                <w:highlight w:val="none"/>
              </w:rPr>
            </w:pPr>
          </w:p>
        </w:tc>
        <w:tc>
          <w:tcPr>
            <w:tcW w:w="1620" w:type="dxa"/>
            <w:tcBorders>
              <w:top w:val="single" w:color="auto" w:sz="4" w:space="0"/>
              <w:left w:val="nil"/>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合同总价（人民币）：</w:t>
            </w:r>
          </w:p>
        </w:tc>
      </w:tr>
    </w:tbl>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注：</w:t>
      </w:r>
      <w:r>
        <w:rPr>
          <w:rFonts w:hint="eastAsia" w:ascii="宋体" w:hAnsi="宋体" w:eastAsia="宋体" w:cs="Times New Roman"/>
          <w:color w:val="auto"/>
          <w:spacing w:val="-6"/>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 如在使用过程中发生质量问题，乙方在接到甲方通知后在</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宋体"/>
          <w:color w:val="auto"/>
          <w:spacing w:val="-6"/>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 xml:space="preserve">5. </w:t>
      </w:r>
      <w:r>
        <w:rPr>
          <w:rFonts w:hint="eastAsia" w:ascii="宋体" w:hAnsi="宋体" w:eastAsia="宋体" w:cs="宋体"/>
          <w:color w:val="auto"/>
          <w:spacing w:val="-6"/>
          <w:szCs w:val="21"/>
          <w:highlight w:val="none"/>
        </w:rPr>
        <w:t>上述的货物免费保修期为</w:t>
      </w:r>
      <w:r>
        <w:rPr>
          <w:rFonts w:hint="eastAsia" w:ascii="Times New Roman" w:hAnsi="Times New Roman" w:eastAsia="宋体" w:cs="宋体"/>
          <w:color w:val="auto"/>
          <w:spacing w:val="-6"/>
          <w:szCs w:val="21"/>
          <w:highlight w:val="none"/>
        </w:rPr>
        <w:t>主机</w:t>
      </w:r>
      <w:r>
        <w:rPr>
          <w:rFonts w:hint="eastAsia" w:ascii="Times New Roman" w:hAnsi="Times New Roman" w:eastAsia="宋体" w:cs="Times New Roman"/>
          <w:color w:val="auto"/>
          <w:spacing w:val="-6"/>
          <w:szCs w:val="21"/>
          <w:highlight w:val="none"/>
          <w:u w:val="single"/>
        </w:rPr>
        <w:t xml:space="preserve">   </w:t>
      </w:r>
      <w:r>
        <w:rPr>
          <w:rFonts w:hint="eastAsia" w:ascii="Times New Roman" w:hAnsi="Times New Roman" w:eastAsia="宋体" w:cs="宋体"/>
          <w:color w:val="auto"/>
          <w:spacing w:val="-6"/>
          <w:szCs w:val="21"/>
          <w:highlight w:val="none"/>
        </w:rPr>
        <w:t>年（配件</w:t>
      </w:r>
      <w:r>
        <w:rPr>
          <w:rFonts w:hint="eastAsia" w:ascii="Times New Roman" w:hAnsi="Times New Roman" w:eastAsia="宋体" w:cs="Times New Roman"/>
          <w:color w:val="auto"/>
          <w:spacing w:val="-6"/>
          <w:szCs w:val="21"/>
          <w:highlight w:val="none"/>
          <w:u w:val="single"/>
        </w:rPr>
        <w:t xml:space="preserve">   </w:t>
      </w:r>
      <w:r>
        <w:rPr>
          <w:rFonts w:hint="eastAsia" w:ascii="Times New Roman" w:hAnsi="Times New Roman" w:eastAsia="宋体" w:cs="宋体"/>
          <w:color w:val="auto"/>
          <w:spacing w:val="-6"/>
          <w:szCs w:val="21"/>
          <w:highlight w:val="none"/>
        </w:rPr>
        <w:t>年）</w:t>
      </w:r>
      <w:r>
        <w:rPr>
          <w:rFonts w:hint="eastAsia" w:ascii="宋体" w:hAnsi="宋体" w:eastAsia="宋体" w:cs="宋体"/>
          <w:color w:val="auto"/>
          <w:spacing w:val="-6"/>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第三条：技术资料</w:t>
      </w:r>
    </w:p>
    <w:p>
      <w:pPr>
        <w:numPr>
          <w:ilvl w:val="0"/>
          <w:numId w:val="3"/>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第四条：知识产权</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1.交货时间：合同签订生效后40日历天内交货到场，交货到场后20日历天内安装完毕并交付使用。</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 xml:space="preserve">2.交货地点：甲方指定地点。 </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 xml:space="preserve">第六条：售后服务 </w:t>
      </w:r>
    </w:p>
    <w:p>
      <w:pPr>
        <w:snapToGrid w:val="0"/>
        <w:spacing w:line="288" w:lineRule="auto"/>
        <w:ind w:right="23" w:rightChars="11" w:firstLine="42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设备自验收合格后起保修主机</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宋体"/>
          <w:color w:val="auto"/>
          <w:spacing w:val="-6"/>
          <w:szCs w:val="21"/>
          <w:highlight w:val="none"/>
        </w:rPr>
        <w:t>年（配件</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宋体"/>
          <w:color w:val="auto"/>
          <w:spacing w:val="-6"/>
          <w:szCs w:val="21"/>
          <w:highlight w:val="none"/>
        </w:rPr>
        <w:t>年）。维修响应时间：</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宋体"/>
          <w:color w:val="auto"/>
          <w:spacing w:val="-6"/>
          <w:szCs w:val="21"/>
          <w:highlight w:val="none"/>
        </w:rPr>
        <w:t>小时以内，电话技术支持；若需上门维修，则</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宋体"/>
          <w:color w:val="auto"/>
          <w:spacing w:val="-6"/>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第七条：调试与验收</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 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 xml:space="preserve">6. </w:t>
      </w:r>
      <w:r>
        <w:rPr>
          <w:rFonts w:hint="eastAsia" w:ascii="宋体" w:hAnsi="宋体" w:eastAsia="宋体" w:cs="宋体"/>
          <w:color w:val="auto"/>
          <w:spacing w:val="-6"/>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Cs w:val="21"/>
          <w:highlight w:val="none"/>
        </w:rPr>
        <w:t>10％的赔偿金。</w:t>
      </w:r>
    </w:p>
    <w:p>
      <w:pPr>
        <w:snapToGrid w:val="0"/>
        <w:spacing w:line="288" w:lineRule="auto"/>
        <w:rPr>
          <w:rFonts w:ascii="宋体" w:hAnsi="宋体" w:eastAsia="宋体" w:cs="宋体"/>
          <w:b/>
          <w:color w:val="auto"/>
          <w:spacing w:val="-6"/>
          <w:kern w:val="0"/>
          <w:szCs w:val="21"/>
          <w:highlight w:val="none"/>
        </w:rPr>
      </w:pPr>
      <w:r>
        <w:rPr>
          <w:rFonts w:hint="eastAsia" w:ascii="宋体" w:hAnsi="宋体" w:eastAsia="宋体" w:cs="宋体"/>
          <w:b/>
          <w:color w:val="auto"/>
          <w:spacing w:val="-6"/>
          <w:szCs w:val="21"/>
          <w:highlight w:val="none"/>
        </w:rPr>
        <w:t>第八条：货款的支付</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1.</w:t>
      </w:r>
      <w:r>
        <w:rPr>
          <w:rFonts w:hint="eastAsia" w:ascii="宋体" w:hAnsi="宋体" w:eastAsia="宋体" w:cs="Times New Roman"/>
          <w:bCs/>
          <w:color w:val="auto"/>
          <w:spacing w:val="-6"/>
          <w:szCs w:val="21"/>
          <w:highlight w:val="none"/>
        </w:rPr>
        <w:t>付款方式：</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货物送达并经甲方初步验收后，5个工作日内由甲方向乙方支付至合同总价的75%；货物在乙方安装调试完毕并经甲方验收合格后，支付至合同总价的100%。。</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电话：0571-86915020</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银行账号：1202026209008806216</w:t>
      </w:r>
    </w:p>
    <w:p>
      <w:pPr>
        <w:snapToGrid w:val="0"/>
        <w:spacing w:line="288" w:lineRule="auto"/>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甲方逾期支付货款的，自逾期之日起，向乙方每日偿付未付价款千分之五的滞纳金。</w:t>
      </w:r>
    </w:p>
    <w:p>
      <w:pPr>
        <w:numPr>
          <w:ilvl w:val="0"/>
          <w:numId w:val="4"/>
        </w:numPr>
        <w:snapToGrid w:val="0"/>
        <w:spacing w:line="288" w:lineRule="auto"/>
        <w:ind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Cs w:val="21"/>
          <w:highlight w:val="none"/>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 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第十一条：争议解决</w:t>
      </w:r>
    </w:p>
    <w:p>
      <w:pPr>
        <w:snapToGrid w:val="0"/>
        <w:spacing w:line="288" w:lineRule="auto"/>
        <w:ind w:right="23" w:rightChars="11"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Cs w:val="21"/>
          <w:highlight w:val="none"/>
        </w:rPr>
      </w:pPr>
      <w:r>
        <w:rPr>
          <w:rFonts w:hint="eastAsia" w:ascii="宋体" w:hAnsi="宋体" w:eastAsia="宋体" w:cs="宋体"/>
          <w:b/>
          <w:color w:val="auto"/>
          <w:spacing w:val="-6"/>
          <w:szCs w:val="21"/>
          <w:highlight w:val="none"/>
        </w:rPr>
        <w:t>第十二条：合同生效</w:t>
      </w:r>
    </w:p>
    <w:p>
      <w:pPr>
        <w:numPr>
          <w:ilvl w:val="0"/>
          <w:numId w:val="5"/>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合同经三方法定代表人或授权代表签字并加盖单位公章后生效。</w:t>
      </w:r>
    </w:p>
    <w:p>
      <w:pPr>
        <w:numPr>
          <w:ilvl w:val="0"/>
          <w:numId w:val="5"/>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5"/>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本合同未尽事宜，遵照《民法典》有关条文执行。</w:t>
      </w:r>
    </w:p>
    <w:p>
      <w:pPr>
        <w:numPr>
          <w:ilvl w:val="0"/>
          <w:numId w:val="5"/>
        </w:numPr>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宋体"/>
          <w:color w:val="auto"/>
          <w:spacing w:val="-6"/>
          <w:szCs w:val="21"/>
          <w:highlight w:val="none"/>
        </w:rPr>
        <w:t>本合同一式五份，乙方、采购代理机构各执壹份，甲方执叁份。</w:t>
      </w:r>
    </w:p>
    <w:tbl>
      <w:tblPr>
        <w:tblStyle w:val="2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甲方代表：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乙方代表：</w:t>
            </w:r>
          </w:p>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采购代理机构代表：</w:t>
            </w:r>
          </w:p>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签约时间：    年   月   日</w:t>
            </w:r>
          </w:p>
        </w:tc>
      </w:tr>
    </w:tbl>
    <w:p>
      <w:pPr>
        <w:spacing w:line="288" w:lineRule="auto"/>
        <w:ind w:firstLine="420" w:firstLineChars="200"/>
        <w:jc w:val="center"/>
        <w:outlineLvl w:val="1"/>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adjustRightInd w:val="0"/>
        <w:snapToGrid w:val="0"/>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项目名称：校游泳馆三合一热泵机组等</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项目编号：QSZB-Z(H)-B21101(GK)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）开标一览表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项目名称：校游泳馆三合一热泵机组等</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项目编号：QSZB-Z(H)-B21101(GK)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金额大写：_________________________小写：_________________________</w:t>
            </w:r>
          </w:p>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单位：人民币元</w:t>
            </w:r>
          </w:p>
          <w:p>
            <w:pPr>
              <w:spacing w:line="200" w:lineRule="atLeast"/>
              <w:rPr>
                <w:rFonts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投标报价包括完成所有产品供货及履行所有规定服务所产生的全部税、费；</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以上报价应与“投标报价明细表”中的“投标总价”相一致；</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此表在不改变格式要求的情况下，可自行制作。</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投标报价明细表</w:t>
      </w:r>
    </w:p>
    <w:p>
      <w:pPr>
        <w:spacing w:line="360" w:lineRule="auto"/>
        <w:ind w:right="342"/>
        <w:jc w:val="righ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金额单位：</w:t>
      </w:r>
      <w:r>
        <w:rPr>
          <w:rFonts w:hint="eastAsia" w:ascii="宋体" w:hAnsi="宋体" w:eastAsia="宋体" w:cs="Times New Roman"/>
          <w:b/>
          <w:bCs/>
          <w:color w:val="auto"/>
          <w:spacing w:val="-6"/>
          <w:szCs w:val="21"/>
          <w:highlight w:val="none"/>
        </w:rPr>
        <w:t>人民币元</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泳池三合一热泵机组</w:t>
            </w: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Times New Roman"/>
                <w:b/>
                <w:color w:val="auto"/>
                <w:szCs w:val="21"/>
                <w:highlight w:val="none"/>
              </w:rPr>
              <w:t>（核心产品）</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Times New Roman"/>
                <w:color w:val="auto"/>
                <w:szCs w:val="21"/>
                <w:highlight w:val="none"/>
              </w:rPr>
              <w:t>三合一热泵机组设备简易机房（加强型）</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Times New Roman"/>
                <w:color w:val="auto"/>
                <w:szCs w:val="21"/>
                <w:highlight w:val="none"/>
              </w:rPr>
              <w:t>安装、调试以及安装、调试等所需的其他费用</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w:t>
            </w:r>
          </w:p>
        </w:tc>
      </w:tr>
    </w:tbl>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outlineLvl w:val="1"/>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w:t>
      </w:r>
      <w:r>
        <w:rPr>
          <w:rFonts w:hint="eastAsia" w:ascii="宋体" w:hAnsi="宋体" w:eastAsia="宋体" w:cs="宋体"/>
          <w:b/>
          <w:color w:val="auto"/>
          <w:spacing w:val="-6"/>
          <w:sz w:val="24"/>
          <w:szCs w:val="24"/>
          <w:highlight w:val="none"/>
        </w:rPr>
        <w:t>）2020年12月（含）以后任意一月的财务状况报告或开标前三个月内出具的银行资信证</w:t>
      </w:r>
      <w:r>
        <w:rPr>
          <w:rFonts w:hint="eastAsia" w:ascii="宋体" w:hAnsi="宋体" w:eastAsia="宋体" w:cs="Times New Roman"/>
          <w:b/>
          <w:color w:val="auto"/>
          <w:spacing w:val="-6"/>
          <w:sz w:val="24"/>
          <w:szCs w:val="24"/>
          <w:highlight w:val="none"/>
        </w:rPr>
        <w:t>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Cs/>
          <w:color w:val="auto"/>
          <w:spacing w:val="-6"/>
          <w:sz w:val="24"/>
          <w:szCs w:val="24"/>
          <w:highlight w:val="none"/>
        </w:rPr>
      </w:pPr>
    </w:p>
    <w:p>
      <w:pPr>
        <w:spacing w:line="360" w:lineRule="auto"/>
        <w:jc w:val="center"/>
        <w:rPr>
          <w:rFonts w:ascii="宋体" w:hAnsi="宋体" w:eastAsia="宋体" w:cs="Times New Roman"/>
          <w:bCs/>
          <w:color w:val="auto"/>
          <w:spacing w:val="-6"/>
          <w:sz w:val="24"/>
          <w:szCs w:val="24"/>
          <w:highlight w:val="none"/>
        </w:rPr>
      </w:pPr>
    </w:p>
    <w:p>
      <w:pPr>
        <w:spacing w:line="360" w:lineRule="auto"/>
        <w:jc w:val="center"/>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1.投标人是法人的，应提供财务状况报告，包括2020年12月（含）以后任意一月的资产负债表及利润表或开标前三个月内其基本开户银行出具的资信证明</w:t>
      </w:r>
      <w:r>
        <w:rPr>
          <w:rFonts w:hint="eastAsia" w:ascii="宋体" w:hAnsi="宋体" w:eastAsia="宋体" w:cs="Times New Roman"/>
          <w:b/>
          <w:color w:val="auto"/>
          <w:spacing w:val="-6"/>
          <w:szCs w:val="21"/>
          <w:highlight w:val="none"/>
        </w:rPr>
        <w:t>（若资信证明中注明复印无效，需提交正本扫描件）</w:t>
      </w:r>
      <w:r>
        <w:rPr>
          <w:rFonts w:hint="eastAsia" w:ascii="宋体" w:hAnsi="宋体" w:eastAsia="宋体" w:cs="Times New Roman"/>
          <w:b/>
          <w:bCs/>
          <w:color w:val="auto"/>
          <w:spacing w:val="-6"/>
          <w:szCs w:val="21"/>
          <w:highlight w:val="none"/>
        </w:rPr>
        <w:t>，并加盖公章；</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2.部分其他组织和自然人没有财务状况报告的，可以提供银行出具的资信证明；</w:t>
      </w:r>
    </w:p>
    <w:p>
      <w:pPr>
        <w:spacing w:line="360" w:lineRule="auto"/>
        <w:rPr>
          <w:rFonts w:ascii="宋体" w:hAnsi="宋体" w:eastAsia="宋体" w:cs="Times New Roman"/>
          <w:color w:val="auto"/>
          <w:sz w:val="28"/>
          <w:szCs w:val="24"/>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银行资信证明应能说明投标人与银行之间业务往来正常，企业信誉良好等，</w:t>
      </w:r>
      <w:r>
        <w:rPr>
          <w:rFonts w:hint="eastAsia" w:ascii="宋体" w:hAnsi="宋体" w:eastAsia="宋体" w:cs="Times New Roman"/>
          <w:b/>
          <w:color w:val="auto"/>
          <w:spacing w:val="-6"/>
          <w:szCs w:val="21"/>
          <w:highlight w:val="none"/>
        </w:rPr>
        <w:t>银行出具的存款证明不能替代银行资信证明。</w:t>
      </w:r>
    </w:p>
    <w:p>
      <w:pPr>
        <w:spacing w:line="360" w:lineRule="auto"/>
        <w:jc w:val="center"/>
        <w:rPr>
          <w:rFonts w:ascii="宋体" w:hAnsi="宋体" w:eastAsia="宋体" w:cs="Times New Roman"/>
          <w:b/>
          <w:color w:val="auto"/>
          <w:sz w:val="24"/>
          <w:szCs w:val="24"/>
          <w:highlight w:val="none"/>
        </w:rPr>
      </w:pPr>
      <w:r>
        <w:rPr>
          <w:rFonts w:ascii="宋体" w:hAnsi="宋体" w:eastAsia="宋体" w:cs="Times New Roman"/>
          <w:bCs/>
          <w:color w:val="auto"/>
          <w:spacing w:val="-6"/>
          <w:szCs w:val="21"/>
          <w:highlight w:val="none"/>
        </w:rPr>
        <w:br w:type="page"/>
      </w:r>
      <w:r>
        <w:rPr>
          <w:rFonts w:hint="eastAsia" w:ascii="宋体" w:hAnsi="宋体" w:eastAsia="宋体" w:cs="Times New Roman"/>
          <w:b/>
          <w:color w:val="auto"/>
          <w:sz w:val="24"/>
          <w:szCs w:val="24"/>
          <w:highlight w:val="none"/>
        </w:rPr>
        <w:t>资信证明</w:t>
      </w:r>
    </w:p>
    <w:p>
      <w:pPr>
        <w:wordWrap w:val="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w:t>
      </w:r>
    </w:p>
    <w:p>
      <w:pPr>
        <w:wordWrap w:val="0"/>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兹证明，</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（单位名称）在我行辖属网点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支行开立基本账户，帐号：</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。根据</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（单位名称）委托，我行对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（单位名称）在我行的结算记录开立本证明书，供</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单位名称）参加</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项目招标采购时使用。经确认，具体情况如下：</w:t>
      </w:r>
    </w:p>
    <w:p>
      <w:pPr>
        <w:wordWrap w:val="0"/>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自</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日（即该日我行营业终了结账时）止，</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Cs w:val="21"/>
          <w:highlight w:val="none"/>
        </w:rPr>
        <w:t>（单位名称）无违反我行结算制度规定的行为。</w:t>
      </w:r>
    </w:p>
    <w:p>
      <w:pPr>
        <w:wordWrap w:val="0"/>
        <w:spacing w:line="360"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仅此证明，下无正文。</w:t>
      </w:r>
    </w:p>
    <w:p>
      <w:pPr>
        <w:wordWrap w:val="0"/>
        <w:spacing w:line="360" w:lineRule="auto"/>
        <w:ind w:firstLine="420" w:firstLineChars="200"/>
        <w:rPr>
          <w:rFonts w:ascii="宋体" w:hAnsi="宋体" w:eastAsia="宋体" w:cs="Times New Roman"/>
          <w:color w:val="auto"/>
          <w:szCs w:val="21"/>
          <w:highlight w:val="none"/>
        </w:rPr>
      </w:pPr>
    </w:p>
    <w:p>
      <w:pPr>
        <w:wordWrap w:val="0"/>
        <w:spacing w:line="360" w:lineRule="auto"/>
        <w:ind w:firstLine="420" w:firstLineChars="200"/>
        <w:rPr>
          <w:rFonts w:ascii="宋体" w:hAnsi="宋体" w:eastAsia="宋体" w:cs="Times New Roman"/>
          <w:color w:val="auto"/>
          <w:szCs w:val="21"/>
          <w:highlight w:val="none"/>
        </w:rPr>
      </w:pPr>
    </w:p>
    <w:p>
      <w:pPr>
        <w:wordWrap w:val="0"/>
        <w:spacing w:line="360" w:lineRule="auto"/>
        <w:ind w:firstLine="420" w:firstLineChars="200"/>
        <w:jc w:val="righ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（银行）</w:t>
      </w:r>
    </w:p>
    <w:p>
      <w:pPr>
        <w:wordWrap w:val="0"/>
        <w:spacing w:line="360" w:lineRule="auto"/>
        <w:ind w:firstLine="420" w:firstLineChars="200"/>
        <w:jc w:val="right"/>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年</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日</w:t>
      </w:r>
    </w:p>
    <w:p>
      <w:pPr>
        <w:spacing w:line="360" w:lineRule="auto"/>
        <w:jc w:val="left"/>
        <w:rPr>
          <w:rFonts w:ascii="宋体" w:hAnsi="宋体" w:eastAsia="宋体" w:cs="Times New Roman"/>
          <w:color w:val="auto"/>
          <w:szCs w:val="21"/>
          <w:highlight w:val="none"/>
        </w:rPr>
      </w:pPr>
    </w:p>
    <w:p>
      <w:pPr>
        <w:spacing w:line="360" w:lineRule="auto"/>
        <w:jc w:val="left"/>
        <w:rPr>
          <w:rFonts w:ascii="宋体" w:hAnsi="宋体" w:eastAsia="宋体" w:cs="Times New Roman"/>
          <w:color w:val="auto"/>
          <w:szCs w:val="21"/>
          <w:highlight w:val="none"/>
        </w:rPr>
      </w:pPr>
    </w:p>
    <w:p>
      <w:pPr>
        <w:spacing w:line="360" w:lineRule="auto"/>
        <w:jc w:val="left"/>
        <w:rPr>
          <w:rFonts w:ascii="宋体" w:hAnsi="宋体" w:eastAsia="宋体" w:cs="Times New Roman"/>
          <w:color w:val="auto"/>
          <w:szCs w:val="21"/>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说明：本“资信证明”内容与格式仅供参考，各银行可根据自身制度进行修改，但应满足本招标文件中对“资信证明”的要求。</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）2020年12月（含）以后任意一月依法缴纳税收的证明材料</w:t>
      </w:r>
    </w:p>
    <w:p>
      <w:pPr>
        <w:spacing w:line="360" w:lineRule="auto"/>
        <w:jc w:val="center"/>
        <w:rPr>
          <w:rFonts w:ascii="宋体" w:hAnsi="宋体" w:eastAsia="宋体" w:cs="Times New Roman"/>
          <w:color w:val="auto"/>
          <w:spacing w:val="-6"/>
          <w:sz w:val="24"/>
          <w:szCs w:val="24"/>
          <w:highlight w:val="none"/>
        </w:rPr>
      </w:pPr>
      <w:r>
        <w:rPr>
          <w:rFonts w:hint="eastAsia" w:ascii="宋体" w:hAnsi="宋体" w:eastAsia="宋体" w:cs="Times New Roman"/>
          <w:b/>
          <w:color w:val="auto"/>
          <w:spacing w:val="-6"/>
          <w:szCs w:val="21"/>
          <w:highlight w:val="none"/>
        </w:rPr>
        <w:t>（依法免税的投标人应提供相应文件证明其依法免税）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color w:val="auto"/>
          <w:spacing w:val="-6"/>
          <w:sz w:val="24"/>
          <w:szCs w:val="24"/>
          <w:highlight w:val="none"/>
        </w:rPr>
      </w:pPr>
    </w:p>
    <w:p>
      <w:pPr>
        <w:spacing w:line="360" w:lineRule="auto"/>
        <w:jc w:val="center"/>
        <w:rPr>
          <w:rFonts w:ascii="宋体" w:hAnsi="宋体" w:eastAsia="宋体" w:cs="Times New Roman"/>
          <w:color w:val="auto"/>
          <w:spacing w:val="-6"/>
          <w:sz w:val="24"/>
          <w:szCs w:val="24"/>
          <w:highlight w:val="none"/>
        </w:rPr>
      </w:pPr>
    </w:p>
    <w:p>
      <w:pPr>
        <w:spacing w:line="360" w:lineRule="auto"/>
        <w:jc w:val="center"/>
        <w:rPr>
          <w:rFonts w:ascii="宋体" w:hAnsi="宋体" w:eastAsia="宋体" w:cs="Times New Roman"/>
          <w:color w:val="auto"/>
          <w:spacing w:val="-6"/>
          <w:sz w:val="24"/>
          <w:szCs w:val="24"/>
          <w:highlight w:val="none"/>
        </w:rPr>
      </w:pP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依法缴纳税收的证明材料指依法缴纳税收的凭据（完税证明或</w:t>
      </w:r>
      <w:r>
        <w:rPr>
          <w:rFonts w:ascii="宋体" w:hAnsi="宋体" w:eastAsia="宋体" w:cs="Times New Roman"/>
          <w:b/>
          <w:color w:val="auto"/>
          <w:spacing w:val="-6"/>
          <w:szCs w:val="21"/>
          <w:highlight w:val="none"/>
        </w:rPr>
        <w:t>纳税证明</w:t>
      </w:r>
      <w:r>
        <w:rPr>
          <w:rFonts w:hint="eastAsia" w:ascii="宋体" w:hAnsi="宋体" w:eastAsia="宋体" w:cs="Times New Roman"/>
          <w:b/>
          <w:color w:val="auto"/>
          <w:spacing w:val="-6"/>
          <w:szCs w:val="21"/>
          <w:highlight w:val="none"/>
        </w:rPr>
        <w:t>或银行电子缴税付款凭证等）；</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依法免税的投标人，应提供相应文件证明其依法免税；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投标人因新注册成立等原因无法提供相关材料的，应在投标文件中提交如实的情况说明。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0"/>
          <w:highlight w:val="none"/>
        </w:rPr>
        <w:br w:type="page"/>
      </w:r>
      <w:r>
        <w:rPr>
          <w:rFonts w:hint="eastAsia" w:ascii="宋体" w:hAnsi="宋体" w:eastAsia="宋体" w:cs="宋体"/>
          <w:b/>
          <w:color w:val="auto"/>
          <w:spacing w:val="-6"/>
          <w:sz w:val="24"/>
          <w:szCs w:val="24"/>
          <w:highlight w:val="none"/>
        </w:rPr>
        <w:t>（4）2020年12月（含）以后任意一月依法缴纳社会保障资金的证明材料</w:t>
      </w:r>
    </w:p>
    <w:p>
      <w:pPr>
        <w:spacing w:line="360" w:lineRule="auto"/>
        <w:jc w:val="center"/>
        <w:rPr>
          <w:rFonts w:ascii="宋体" w:hAnsi="宋体" w:eastAsia="宋体" w:cs="Times New Roman"/>
          <w:color w:val="auto"/>
          <w:spacing w:val="-6"/>
          <w:sz w:val="24"/>
          <w:szCs w:val="24"/>
          <w:highlight w:val="none"/>
        </w:rPr>
      </w:pPr>
      <w:r>
        <w:rPr>
          <w:rFonts w:hint="eastAsia" w:ascii="宋体" w:hAnsi="宋体" w:eastAsia="宋体" w:cs="Times New Roman"/>
          <w:b/>
          <w:color w:val="auto"/>
          <w:spacing w:val="-6"/>
          <w:szCs w:val="21"/>
          <w:highlight w:val="none"/>
        </w:rPr>
        <w:t>（依法不需要缴纳社会保障资金的投标人应提供相应文件证明其依法不需要缴纳社会保障资金）</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color w:val="auto"/>
          <w:spacing w:val="-6"/>
          <w:sz w:val="24"/>
          <w:szCs w:val="24"/>
          <w:highlight w:val="none"/>
        </w:rPr>
      </w:pPr>
    </w:p>
    <w:p>
      <w:pPr>
        <w:spacing w:line="360" w:lineRule="auto"/>
        <w:jc w:val="center"/>
        <w:rPr>
          <w:rFonts w:ascii="宋体" w:hAnsi="宋体" w:eastAsia="宋体" w:cs="Times New Roman"/>
          <w:color w:val="auto"/>
          <w:spacing w:val="-6"/>
          <w:sz w:val="24"/>
          <w:szCs w:val="24"/>
          <w:highlight w:val="none"/>
        </w:rPr>
      </w:pPr>
    </w:p>
    <w:p>
      <w:pPr>
        <w:spacing w:line="360" w:lineRule="auto"/>
        <w:jc w:val="center"/>
        <w:rPr>
          <w:rFonts w:ascii="宋体" w:hAnsi="宋体" w:eastAsia="宋体" w:cs="Times New Roman"/>
          <w:color w:val="auto"/>
          <w:spacing w:val="-6"/>
          <w:sz w:val="24"/>
          <w:szCs w:val="24"/>
          <w:highlight w:val="none"/>
        </w:rPr>
      </w:pP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依法缴纳社会保障资金的证明材料指依法缴纳社会保险的凭据（社保缴费专用收据或银行电子缴税付款凭证或社会保险缴纳清单等）；</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依法不需要缴纳社会保障资金的投标人，应提供相应文件证明其依法不需要缴纳社会保障资金；</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投标人因新注册成立等原因无法提供相关材料的，应在投标文件中提交如实的情况说明。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（5）具有履行合同所必需的设备和专业技术能力的承诺函</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w:t>
      </w:r>
      <w:r>
        <w:rPr>
          <w:rFonts w:hint="eastAsia" w:ascii="宋体" w:hAnsi="宋体" w:eastAsia="宋体" w:cs="Times New Roman"/>
          <w:b/>
          <w:bCs/>
          <w:color w:val="auto"/>
          <w:szCs w:val="21"/>
          <w:highlight w:val="none"/>
        </w:rPr>
        <w:t>内容</w:t>
      </w:r>
      <w:r>
        <w:rPr>
          <w:rFonts w:ascii="宋体" w:hAnsi="宋体" w:eastAsia="宋体" w:cs="Times New Roman"/>
          <w:b/>
          <w:color w:val="auto"/>
          <w:spacing w:val="-6"/>
          <w:szCs w:val="21"/>
          <w:highlight w:val="none"/>
        </w:rPr>
        <w:t>自拟）</w:t>
      </w: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ind w:left="169" w:hanging="169" w:hangingChars="74"/>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（6）参加政府采购活动前3年内在经营活动中没有重大违法记录的书面声明</w:t>
      </w:r>
    </w:p>
    <w:p>
      <w:pPr>
        <w:spacing w:line="360" w:lineRule="auto"/>
        <w:ind w:left="169" w:hanging="169" w:hangingChars="74"/>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t>声明函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我公司郑重承诺在参加本项目政府采购活动前三年内，在经营活动中</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（填写“有”或“没有”，如实填写，如不填写视同未提供本声明函）</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特此声明。</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rPr>
          <w:rFonts w:ascii="宋体" w:hAnsi="宋体" w:eastAsia="宋体" w:cs="Times New Roman"/>
          <w:b/>
          <w:bCs/>
          <w:color w:val="auto"/>
          <w:spacing w:val="-6"/>
          <w:sz w:val="24"/>
          <w:szCs w:val="24"/>
          <w:highlight w:val="none"/>
        </w:rPr>
      </w:pPr>
    </w:p>
    <w:p>
      <w:pPr>
        <w:widowControl/>
        <w:jc w:val="left"/>
        <w:rPr>
          <w:rFonts w:ascii="宋体" w:hAnsi="宋体" w:eastAsia="宋体" w:cs="Times New Roman"/>
          <w:b/>
          <w:bCs/>
          <w:color w:val="auto"/>
          <w:spacing w:val="-6"/>
          <w:sz w:val="24"/>
          <w:szCs w:val="24"/>
          <w:highlight w:val="none"/>
        </w:rPr>
      </w:pPr>
      <w:r>
        <w:rPr>
          <w:rFonts w:ascii="宋体" w:hAnsi="宋体" w:eastAsia="宋体" w:cs="Times New Roman"/>
          <w:b/>
          <w:bCs/>
          <w:color w:val="auto"/>
          <w:spacing w:val="-6"/>
          <w:sz w:val="24"/>
          <w:szCs w:val="24"/>
          <w:highlight w:val="none"/>
        </w:rPr>
        <w:br w:type="page"/>
      </w:r>
    </w:p>
    <w:p>
      <w:pPr>
        <w:numPr>
          <w:ilvl w:val="0"/>
          <w:numId w:val="6"/>
        </w:num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t>落实政府采购政策需满足的资格要求：</w:t>
      </w:r>
    </w:p>
    <w:p>
      <w:pPr>
        <w:spacing w:line="360" w:lineRule="auto"/>
        <w:jc w:val="center"/>
        <w:outlineLvl w:val="2"/>
        <w:rPr>
          <w:rFonts w:ascii="宋体" w:hAnsi="宋体" w:eastAsia="宋体" w:cs="宋体"/>
          <w:b/>
          <w:color w:val="auto"/>
          <w:spacing w:val="-6"/>
          <w:sz w:val="24"/>
          <w:szCs w:val="24"/>
          <w:highlight w:val="none"/>
        </w:rPr>
      </w:pP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t>中小企业声明函（货物）</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1.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2.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r>
        <w:rPr>
          <w:rFonts w:ascii="宋体" w:hAnsi="宋体" w:eastAsia="宋体" w:cs="宋体"/>
          <w:color w:val="auto"/>
          <w:sz w:val="24"/>
          <w:szCs w:val="24"/>
          <w:highlight w:val="none"/>
        </w:rPr>
        <w:t>如项目包含“多件”标的物的，需按标的物项数逐项填写。</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widowControl/>
        <w:adjustRightInd w:val="0"/>
        <w:snapToGrid w:val="0"/>
        <w:spacing w:line="360" w:lineRule="auto"/>
        <w:ind w:firstLine="566" w:firstLineChars="236"/>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监狱企业资格证明材料</w:t>
      </w:r>
    </w:p>
    <w:p>
      <w:pPr>
        <w:spacing w:line="360"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【省级以上监狱管理局、戒毒管理局（含新疆生产建设兵团）出具的属于监狱企业的证明文件】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color w:val="auto"/>
          <w:spacing w:val="-6"/>
          <w:sz w:val="28"/>
          <w:szCs w:val="24"/>
          <w:highlight w:val="none"/>
        </w:rPr>
        <w:br w:type="page"/>
      </w:r>
      <w:r>
        <w:rPr>
          <w:rFonts w:hint="eastAsia" w:ascii="宋体" w:hAnsi="宋体" w:eastAsia="宋体" w:cs="宋体"/>
          <w:b/>
          <w:color w:val="auto"/>
          <w:spacing w:val="-6"/>
          <w:sz w:val="24"/>
          <w:szCs w:val="24"/>
          <w:highlight w:val="none"/>
        </w:rPr>
        <w:t>残疾人福利性单位声明函</w:t>
      </w:r>
    </w:p>
    <w:p>
      <w:pPr>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[2017]141</w:t>
      </w:r>
      <w:r>
        <w:rPr>
          <w:rFonts w:hint="eastAsia" w:ascii="宋体" w:hAnsi="宋体" w:eastAsia="宋体" w:cs="Times New Roman"/>
          <w:color w:val="auto"/>
          <w:spacing w:val="6"/>
          <w:sz w:val="24"/>
          <w:szCs w:val="24"/>
          <w:highlight w:val="none"/>
        </w:rPr>
        <w:t>号）的规定，本单位为：</w:t>
      </w:r>
    </w:p>
    <w:p>
      <w:pPr>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u w:val="single"/>
        </w:rPr>
        <w:t>符合条件的残疾人福利性单位</w:t>
      </w:r>
      <w:r>
        <w:rPr>
          <w:rFonts w:hint="eastAsia" w:ascii="宋体" w:hAnsi="宋体" w:eastAsia="宋体" w:cs="Times New Roman"/>
          <w:color w:val="auto"/>
          <w:spacing w:val="6"/>
          <w:sz w:val="24"/>
          <w:szCs w:val="24"/>
          <w:highlight w:val="none"/>
        </w:rPr>
        <w:t>，且本单位参加</w:t>
      </w:r>
      <w:r>
        <w:rPr>
          <w:rFonts w:hint="eastAsia" w:ascii="宋体" w:hAnsi="宋体" w:eastAsia="宋体" w:cs="Times New Roman"/>
          <w:color w:val="auto"/>
          <w:sz w:val="24"/>
          <w:szCs w:val="24"/>
          <w:highlight w:val="none"/>
        </w:rPr>
        <w:t>杭州电子科技大学</w:t>
      </w:r>
      <w:r>
        <w:rPr>
          <w:rFonts w:hint="eastAsia" w:ascii="宋体" w:hAnsi="宋体" w:eastAsia="宋体" w:cs="Times New Roman"/>
          <w:color w:val="auto"/>
          <w:spacing w:val="6"/>
          <w:sz w:val="24"/>
          <w:szCs w:val="24"/>
          <w:highlight w:val="none"/>
        </w:rPr>
        <w:t>的校游泳馆三合一热泵机组等采购活动提供本单位制造的货物，或者提供其他残疾人福利性单位制造的货物（不包括使用非残疾人福利性单位注册商标的货物）。</w:t>
      </w:r>
    </w:p>
    <w:p>
      <w:pPr>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rPr>
          <w:rFonts w:ascii="宋体" w:hAnsi="宋体" w:eastAsia="宋体" w:cs="Times New Roman"/>
          <w:b/>
          <w:bCs/>
          <w:color w:val="auto"/>
          <w:szCs w:val="21"/>
          <w:highlight w:val="none"/>
        </w:rPr>
      </w:pPr>
    </w:p>
    <w:p>
      <w:pPr>
        <w:spacing w:line="360"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说明</w:t>
      </w:r>
      <w:r>
        <w:rPr>
          <w:rFonts w:ascii="宋体" w:hAnsi="宋体" w:eastAsia="宋体" w:cs="Times New Roman"/>
          <w:b/>
          <w:bCs/>
          <w:color w:val="auto"/>
          <w:szCs w:val="21"/>
          <w:highlight w:val="none"/>
        </w:rPr>
        <w:t>：</w:t>
      </w:r>
    </w:p>
    <w:p>
      <w:pPr>
        <w:spacing w:line="360" w:lineRule="auto"/>
        <w:ind w:firstLine="420"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zCs w:val="21"/>
          <w:highlight w:val="none"/>
        </w:rPr>
        <w:t>1</w:t>
      </w:r>
      <w:r>
        <w:rPr>
          <w:rFonts w:ascii="宋体" w:hAnsi="宋体" w:eastAsia="宋体" w:cs="Times New Roman"/>
          <w:bCs/>
          <w:color w:val="auto"/>
          <w:szCs w:val="21"/>
          <w:highlight w:val="none"/>
        </w:rPr>
        <w:t>.</w:t>
      </w:r>
      <w:r>
        <w:rPr>
          <w:rFonts w:hint="eastAsia" w:ascii="宋体" w:hAnsi="宋体" w:eastAsia="宋体" w:cs="Times New Roman"/>
          <w:color w:val="auto"/>
          <w:spacing w:val="6"/>
          <w:szCs w:val="21"/>
          <w:highlight w:val="none"/>
        </w:rPr>
        <w:t>若投标人同时满足以下条件，则属于依法享受政府采购支持政策的残疾人福利性单位，可提供《残疾人福利性单位声明函》，并对声明的真实性负责：</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（一）安置的残疾人占本单位在职职工人数的比例不低于25%（含25%），并且安置的残疾人人数不少于10人（含10人）；</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（二）依法与安置的每位残疾人签订了一年以上（含一年）的劳动合同或服务协议；</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（三）为安置的每位残疾人按月足额缴纳了基本养老保险、基本医疗保险、失业保险、工伤保险和生育保险等社会保险费；</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（四）通过银行等金融机构向安置的每位残疾人，按月支付了不低于单位所在区县适用的经省级人民政府批准的月最低工资标准的工资；</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（五）提供本单位制造的货物、承担的工程或者服务（以下简称产品），或者提供其他残疾人福利性单位制造的货物（不包括使用非残疾人福利性单位注册商标的货物）。</w:t>
      </w:r>
    </w:p>
    <w:p>
      <w:pPr>
        <w:widowControl/>
        <w:shd w:val="clear" w:color="auto" w:fill="FFFFFF"/>
        <w:spacing w:line="360" w:lineRule="auto"/>
        <w:ind w:firstLine="444"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20" w:firstLineChars="200"/>
        <w:jc w:val="left"/>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2.中标人为残疾人福利性单位的，《残疾人福利性单位声明函》随中标结果同时公告，接受社会监督。</w:t>
      </w:r>
    </w:p>
    <w:p>
      <w:pPr>
        <w:overflowPunct w:val="0"/>
        <w:spacing w:line="360" w:lineRule="auto"/>
        <w:jc w:val="center"/>
        <w:rPr>
          <w:rFonts w:ascii="宋体" w:hAnsi="宋体" w:eastAsia="宋体" w:cs="Times New Roman"/>
          <w:bCs/>
          <w:color w:val="auto"/>
          <w:szCs w:val="21"/>
          <w:highlight w:val="none"/>
        </w:rPr>
      </w:pPr>
      <w:r>
        <w:rPr>
          <w:rFonts w:hint="eastAsia" w:ascii="宋体" w:hAnsi="宋体" w:eastAsia="宋体" w:cs="Times New Roman"/>
          <w:b/>
          <w:color w:val="auto"/>
          <w:spacing w:val="6"/>
          <w:szCs w:val="21"/>
          <w:highlight w:val="none"/>
        </w:rPr>
        <w:t>投标人不属于残疾人福利性单位的，无需提供此声明函，如提供所引起的后果由投标人承担。</w:t>
      </w:r>
    </w:p>
    <w:p>
      <w:pPr>
        <w:spacing w:line="360" w:lineRule="auto"/>
        <w:outlineLvl w:val="1"/>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outlineLvl w:val="2"/>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rPr>
        <w:t>杭州电子科技大学校游泳馆三合一热泵机组等</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：QSZB-Z(H)-B21101(GK)】</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地址：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 xml:space="preserve">电话：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传真：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投标人代表姓名：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职务：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开户银行：</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银行账号：</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我方愿意参加贵方组织的杭州电子科技大学校游泳馆三合一热泵机组等标项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致：杭州电子科技大学、浙江求是招标代理有限公司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rPr>
        <w:t>杭州电子科技大学校游泳馆三合一热泵机组等标项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outlineLvl w:val="3"/>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3"/>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（6）投标人同类项目实施情况一览表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）节能环保产品证明材料</w:t>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说明：投标产品属于品目清单范围且提供国家确定的认证机构出具的有效的节能产品、环境标志产品认证证书（扫描件加盖公章）。</w:t>
      </w:r>
    </w:p>
    <w:p>
      <w:pPr>
        <w:spacing w:line="288" w:lineRule="auto"/>
        <w:ind w:firstLine="456" w:firstLineChars="200"/>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0"/>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（8）采购需求偏离表</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采 购 人：杭州电子科技大学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项目名称：校游泳馆三合一热泵机组等</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项目编号：QSZB-Z(H)-B21101(GK)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（9）货物配置清单、原厂出厂配置表</w:t>
      </w:r>
    </w:p>
    <w:p>
      <w:pPr>
        <w:snapToGrid w:val="0"/>
        <w:spacing w:before="50" w:afterLines="50" w:line="288" w:lineRule="auto"/>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bl>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投标人名称（盖章）：</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投标人代表签字：</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日期：     年   月   日</w:t>
      </w:r>
    </w:p>
    <w:p>
      <w:pPr>
        <w:autoSpaceDE w:val="0"/>
        <w:autoSpaceDN w:val="0"/>
        <w:adjustRightInd w:val="0"/>
        <w:spacing w:line="360" w:lineRule="auto"/>
        <w:jc w:val="left"/>
        <w:rPr>
          <w:rFonts w:ascii="宋体" w:hAnsi="宋体" w:eastAsia="宋体" w:cs="宋体"/>
          <w:color w:val="auto"/>
          <w:spacing w:val="-6"/>
          <w:kern w:val="0"/>
          <w:sz w:val="24"/>
          <w:szCs w:val="24"/>
          <w:highlight w:val="none"/>
        </w:rPr>
      </w:pPr>
    </w:p>
    <w:p>
      <w:pPr>
        <w:widowControl/>
        <w:wordWrap w:val="0"/>
        <w:spacing w:line="360" w:lineRule="auto"/>
        <w:rPr>
          <w:rFonts w:ascii="宋体" w:hAnsi="宋体" w:eastAsia="宋体" w:cs="宋体"/>
          <w:color w:val="auto"/>
          <w:spacing w:val="-6"/>
          <w:kern w:val="0"/>
          <w:sz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原厂出厂配置表</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（10）技术支持资料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说明：</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1.投标人提供技术支持资料以证明其对技术指标的应答；</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2.技术支持资料应是制造商公开发布的印刷资料（官网材料、彩页、Datasheet）或由有关政府部门或检测机构合法出具的文件或报告；</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3.不符合上述要求的资料，可被视为是无效的技术支持资料；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4.如上述资料之间存在不一致的，以有关政府部门或检测机构合法出具的文件或报告为准；</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5.若对技术指标的应答无技术支持资料证明，评标委员会可不予承认，并可认为该应答不符合招标文件要求，</w:t>
      </w:r>
      <w:r>
        <w:rPr>
          <w:rFonts w:hint="eastAsia" w:ascii="宋体" w:hAnsi="宋体" w:eastAsia="宋体" w:cs="宋体"/>
          <w:b/>
          <w:bCs/>
          <w:color w:val="auto"/>
          <w:spacing w:val="-6"/>
          <w:szCs w:val="21"/>
          <w:highlight w:val="none"/>
        </w:rPr>
        <w:t>将作出不利于投标人的技术评审，其后果将由投标人自行承担</w:t>
      </w:r>
      <w:r>
        <w:rPr>
          <w:rFonts w:hint="eastAsia" w:ascii="宋体" w:hAnsi="宋体" w:eastAsia="宋体" w:cs="宋体"/>
          <w:b/>
          <w:color w:val="auto"/>
          <w:spacing w:val="-6"/>
          <w:szCs w:val="21"/>
          <w:highlight w:val="none"/>
        </w:rPr>
        <w:t>；</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6.投标人可提供同等于或优于招标文件要求的货物和服务。</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（11）技术方案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项目实施方案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安装调试验收</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售后服务</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技术服务、培训</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配件耗材</w:t>
      </w:r>
    </w:p>
    <w:p>
      <w:pPr>
        <w:spacing w:line="360" w:lineRule="auto"/>
        <w:rPr>
          <w:rFonts w:hint="eastAsia" w:ascii="宋体" w:hAnsi="宋体" w:eastAsia="宋体" w:cs="宋体"/>
          <w:b/>
          <w:color w:val="auto"/>
          <w:spacing w:val="-6"/>
          <w:sz w:val="24"/>
          <w:szCs w:val="24"/>
          <w:highlight w:val="none"/>
          <w:lang w:val="en-US" w:eastAsia="zh-CN"/>
        </w:rPr>
      </w:pPr>
      <w:r>
        <w:rPr>
          <w:rFonts w:hint="eastAsia" w:ascii="宋体" w:hAnsi="宋体" w:eastAsia="宋体" w:cs="宋体"/>
          <w:b/>
          <w:color w:val="auto"/>
          <w:spacing w:val="-6"/>
          <w:sz w:val="24"/>
          <w:szCs w:val="24"/>
          <w:highlight w:val="none"/>
          <w:lang w:val="en-US" w:eastAsia="zh-CN"/>
        </w:rPr>
        <w:t>图纸</w:t>
      </w:r>
      <w:bookmarkStart w:id="32" w:name="_GoBack"/>
      <w:bookmarkEnd w:id="32"/>
    </w:p>
    <w:p>
      <w:pPr>
        <w:spacing w:line="360" w:lineRule="auto"/>
        <w:rPr>
          <w:rFonts w:ascii="宋体" w:hAnsi="宋体" w:eastAsia="宋体" w:cs="宋体"/>
          <w:b/>
          <w:color w:val="auto"/>
          <w:spacing w:val="-6"/>
          <w:sz w:val="24"/>
          <w:szCs w:val="24"/>
          <w:highlight w:val="none"/>
        </w:rPr>
      </w:pPr>
    </w:p>
    <w:p>
      <w:pPr>
        <w:spacing w:line="360" w:lineRule="auto"/>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（12</w:t>
      </w:r>
      <w:r>
        <w:rPr>
          <w:rFonts w:ascii="宋体" w:hAnsi="宋体" w:eastAsia="宋体" w:cs="宋体"/>
          <w:b/>
          <w:color w:val="auto"/>
          <w:spacing w:val="-6"/>
          <w:sz w:val="24"/>
          <w:szCs w:val="24"/>
          <w:highlight w:val="none"/>
        </w:rPr>
        <w:t>）投标人需要说明的其他文件和材料</w:t>
      </w: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（姓名）合法授权参加杭州电子科技大学校游泳馆三合一热泵机组等项目（编号：QSZB-Z(H)-B21101(GK)）采购活动，经与本单位法人代表（负责人）联系确认，现就有关公平竞争事项郑重声明如下：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2021年</w:t>
      </w:r>
      <w:r>
        <w:rPr>
          <w:rFonts w:hint="eastAsia" w:ascii="宋体" w:hAnsi="宋体" w:eastAsia="宋体" w:cs="宋体"/>
          <w:color w:val="auto"/>
          <w:sz w:val="24"/>
          <w:szCs w:val="24"/>
          <w:highlight w:val="none"/>
          <w:lang w:eastAsia="zh-CN"/>
        </w:rPr>
        <w:t>7月2日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headerReference r:id="rId3" w:type="default"/>
      <w:footerReference r:id="rId4"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黑体" w:hAnsi="黑体" w:eastAsia="黑体"/>
        <w:sz w:val="21"/>
        <w:szCs w:val="21"/>
      </w:rPr>
    </w:pPr>
    <w:r>
      <w:rPr>
        <w:rFonts w:ascii="黑体" w:hAnsi="黑体" w:eastAsia="黑体"/>
        <w:sz w:val="21"/>
        <w:szCs w:val="21"/>
      </w:rPr>
      <w:fldChar w:fldCharType="begin"/>
    </w:r>
    <w:r>
      <w:rPr>
        <w:rFonts w:ascii="黑体" w:hAnsi="黑体" w:eastAsia="黑体"/>
        <w:sz w:val="21"/>
        <w:szCs w:val="21"/>
      </w:rPr>
      <w:instrText xml:space="preserve">PAGE   \* MERGEFORMAT</w:instrText>
    </w:r>
    <w:r>
      <w:rPr>
        <w:rFonts w:ascii="黑体" w:hAnsi="黑体" w:eastAsia="黑体"/>
        <w:sz w:val="21"/>
        <w:szCs w:val="21"/>
      </w:rPr>
      <w:fldChar w:fldCharType="separate"/>
    </w:r>
    <w:r>
      <w:rPr>
        <w:rFonts w:ascii="黑体" w:hAnsi="黑体" w:eastAsia="黑体"/>
        <w:sz w:val="21"/>
        <w:szCs w:val="21"/>
        <w:lang w:val="zh-CN"/>
      </w:rPr>
      <w:t>24</w:t>
    </w:r>
    <w:r>
      <w:rPr>
        <w:rFonts w:ascii="黑体" w:hAnsi="黑体" w:eastAsia="黑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ED2522"/>
    <w:multiLevelType w:val="singleLevel"/>
    <w:tmpl w:val="F0ED2522"/>
    <w:lvl w:ilvl="0" w:tentative="0">
      <w:start w:val="7"/>
      <w:numFmt w:val="decimal"/>
      <w:suff w:val="nothing"/>
      <w:lvlText w:val="（%1）"/>
      <w:lvlJc w:val="left"/>
    </w:lvl>
  </w:abstractNum>
  <w:abstractNum w:abstractNumId="1">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4F49EF1"/>
    <w:multiLevelType w:val="singleLevel"/>
    <w:tmpl w:val="64F49EF1"/>
    <w:lvl w:ilvl="0" w:tentative="0">
      <w:start w:val="2"/>
      <w:numFmt w:val="chineseCounting"/>
      <w:suff w:val="nothing"/>
      <w:lvlText w:val="%1、"/>
      <w:lvlJc w:val="left"/>
      <w:rPr>
        <w:rFonts w:hint="eastAsia"/>
      </w:rPr>
    </w:lvl>
  </w:abstractNum>
  <w:num w:numId="1">
    <w:abstractNumId w:val="1"/>
  </w:num>
  <w:num w:numId="2">
    <w:abstractNumId w:val="5"/>
    <w:lvlOverride w:ilvl="0">
      <w:startOverride w:val="2"/>
    </w:lvlOverride>
  </w:num>
  <w:num w:numId="3">
    <w:abstractNumId w:val="3"/>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756626"/>
    <w:rsid w:val="00013B07"/>
    <w:rsid w:val="00037F12"/>
    <w:rsid w:val="00043D3F"/>
    <w:rsid w:val="00047FBE"/>
    <w:rsid w:val="00057E8D"/>
    <w:rsid w:val="00067CDC"/>
    <w:rsid w:val="00080197"/>
    <w:rsid w:val="00091FF9"/>
    <w:rsid w:val="000C1EF8"/>
    <w:rsid w:val="000D107B"/>
    <w:rsid w:val="000D4121"/>
    <w:rsid w:val="000E6420"/>
    <w:rsid w:val="00103101"/>
    <w:rsid w:val="001203D7"/>
    <w:rsid w:val="00130294"/>
    <w:rsid w:val="00160F71"/>
    <w:rsid w:val="00162355"/>
    <w:rsid w:val="00166D36"/>
    <w:rsid w:val="00167EC3"/>
    <w:rsid w:val="00183AD9"/>
    <w:rsid w:val="001D157A"/>
    <w:rsid w:val="001D2D58"/>
    <w:rsid w:val="002004E1"/>
    <w:rsid w:val="00223595"/>
    <w:rsid w:val="00224BD6"/>
    <w:rsid w:val="0023593C"/>
    <w:rsid w:val="00236327"/>
    <w:rsid w:val="002435F2"/>
    <w:rsid w:val="00243D1E"/>
    <w:rsid w:val="00255F77"/>
    <w:rsid w:val="00257110"/>
    <w:rsid w:val="00264D84"/>
    <w:rsid w:val="002A799A"/>
    <w:rsid w:val="002B1048"/>
    <w:rsid w:val="002B4AE9"/>
    <w:rsid w:val="002D3A28"/>
    <w:rsid w:val="002E3E0B"/>
    <w:rsid w:val="00327618"/>
    <w:rsid w:val="00341604"/>
    <w:rsid w:val="00357CF0"/>
    <w:rsid w:val="00363F3D"/>
    <w:rsid w:val="003665F6"/>
    <w:rsid w:val="00392BF4"/>
    <w:rsid w:val="003959FD"/>
    <w:rsid w:val="003961ED"/>
    <w:rsid w:val="003A2DAB"/>
    <w:rsid w:val="003B3605"/>
    <w:rsid w:val="003B5B05"/>
    <w:rsid w:val="003D6E1E"/>
    <w:rsid w:val="003E60E1"/>
    <w:rsid w:val="00433671"/>
    <w:rsid w:val="0047231B"/>
    <w:rsid w:val="004A758D"/>
    <w:rsid w:val="004D6D2F"/>
    <w:rsid w:val="004E373B"/>
    <w:rsid w:val="0050432A"/>
    <w:rsid w:val="00517F0F"/>
    <w:rsid w:val="00520566"/>
    <w:rsid w:val="00520CCA"/>
    <w:rsid w:val="005238C8"/>
    <w:rsid w:val="00555329"/>
    <w:rsid w:val="0056031C"/>
    <w:rsid w:val="00592BC6"/>
    <w:rsid w:val="00593624"/>
    <w:rsid w:val="005938EE"/>
    <w:rsid w:val="00595A42"/>
    <w:rsid w:val="005A603C"/>
    <w:rsid w:val="005A6A8A"/>
    <w:rsid w:val="005D0C62"/>
    <w:rsid w:val="005E74BA"/>
    <w:rsid w:val="005F1144"/>
    <w:rsid w:val="005F14E1"/>
    <w:rsid w:val="005F2651"/>
    <w:rsid w:val="006070EC"/>
    <w:rsid w:val="006247DB"/>
    <w:rsid w:val="00642A44"/>
    <w:rsid w:val="00660BB7"/>
    <w:rsid w:val="006763DA"/>
    <w:rsid w:val="0068459B"/>
    <w:rsid w:val="006B60FC"/>
    <w:rsid w:val="006D5DA2"/>
    <w:rsid w:val="00710E91"/>
    <w:rsid w:val="0071668C"/>
    <w:rsid w:val="00722B86"/>
    <w:rsid w:val="00726EB1"/>
    <w:rsid w:val="00737B87"/>
    <w:rsid w:val="00742745"/>
    <w:rsid w:val="00756626"/>
    <w:rsid w:val="00765853"/>
    <w:rsid w:val="00770405"/>
    <w:rsid w:val="0078494B"/>
    <w:rsid w:val="00784A57"/>
    <w:rsid w:val="00785D4D"/>
    <w:rsid w:val="007A1535"/>
    <w:rsid w:val="007A6DC4"/>
    <w:rsid w:val="007D004D"/>
    <w:rsid w:val="007D0DB5"/>
    <w:rsid w:val="007D7DBA"/>
    <w:rsid w:val="007E0063"/>
    <w:rsid w:val="007E7D3E"/>
    <w:rsid w:val="007F58B9"/>
    <w:rsid w:val="0080577E"/>
    <w:rsid w:val="00826BEC"/>
    <w:rsid w:val="008309E3"/>
    <w:rsid w:val="00835258"/>
    <w:rsid w:val="00837A11"/>
    <w:rsid w:val="008629F4"/>
    <w:rsid w:val="0087038D"/>
    <w:rsid w:val="008D0FB0"/>
    <w:rsid w:val="008D6BE2"/>
    <w:rsid w:val="009207E0"/>
    <w:rsid w:val="0093779E"/>
    <w:rsid w:val="00945580"/>
    <w:rsid w:val="009548AD"/>
    <w:rsid w:val="00991551"/>
    <w:rsid w:val="009A55BF"/>
    <w:rsid w:val="009B0065"/>
    <w:rsid w:val="009B2CDC"/>
    <w:rsid w:val="009C5F48"/>
    <w:rsid w:val="009D79D9"/>
    <w:rsid w:val="009E2C98"/>
    <w:rsid w:val="009F00CA"/>
    <w:rsid w:val="00A01CA9"/>
    <w:rsid w:val="00A02B70"/>
    <w:rsid w:val="00A02EC0"/>
    <w:rsid w:val="00A12BFB"/>
    <w:rsid w:val="00A32353"/>
    <w:rsid w:val="00A36534"/>
    <w:rsid w:val="00A372F2"/>
    <w:rsid w:val="00A37F7F"/>
    <w:rsid w:val="00A41840"/>
    <w:rsid w:val="00A500FC"/>
    <w:rsid w:val="00A63F72"/>
    <w:rsid w:val="00A739E7"/>
    <w:rsid w:val="00A75C85"/>
    <w:rsid w:val="00A93BEF"/>
    <w:rsid w:val="00AB538C"/>
    <w:rsid w:val="00AC2AE1"/>
    <w:rsid w:val="00AC729C"/>
    <w:rsid w:val="00AE2D51"/>
    <w:rsid w:val="00AE6143"/>
    <w:rsid w:val="00AF4159"/>
    <w:rsid w:val="00AF7E39"/>
    <w:rsid w:val="00B2224D"/>
    <w:rsid w:val="00B54F8A"/>
    <w:rsid w:val="00B6179A"/>
    <w:rsid w:val="00B63121"/>
    <w:rsid w:val="00B6513B"/>
    <w:rsid w:val="00B65704"/>
    <w:rsid w:val="00B83888"/>
    <w:rsid w:val="00B91B56"/>
    <w:rsid w:val="00BD7446"/>
    <w:rsid w:val="00C049FB"/>
    <w:rsid w:val="00C373A3"/>
    <w:rsid w:val="00C41BEC"/>
    <w:rsid w:val="00C61726"/>
    <w:rsid w:val="00C667C1"/>
    <w:rsid w:val="00C674A0"/>
    <w:rsid w:val="00C71F89"/>
    <w:rsid w:val="00C96C41"/>
    <w:rsid w:val="00CA3FFB"/>
    <w:rsid w:val="00CB25E9"/>
    <w:rsid w:val="00CB3776"/>
    <w:rsid w:val="00CE1BC2"/>
    <w:rsid w:val="00CF3576"/>
    <w:rsid w:val="00CF6826"/>
    <w:rsid w:val="00D03363"/>
    <w:rsid w:val="00D24377"/>
    <w:rsid w:val="00D279B4"/>
    <w:rsid w:val="00D46A25"/>
    <w:rsid w:val="00D50AE7"/>
    <w:rsid w:val="00D52E58"/>
    <w:rsid w:val="00D66FB7"/>
    <w:rsid w:val="00D72413"/>
    <w:rsid w:val="00D938B2"/>
    <w:rsid w:val="00DA023F"/>
    <w:rsid w:val="00DB3FB2"/>
    <w:rsid w:val="00DD3FB1"/>
    <w:rsid w:val="00DE7182"/>
    <w:rsid w:val="00DF11F5"/>
    <w:rsid w:val="00DF5B5D"/>
    <w:rsid w:val="00E03DEE"/>
    <w:rsid w:val="00E151D8"/>
    <w:rsid w:val="00E159C7"/>
    <w:rsid w:val="00E215AB"/>
    <w:rsid w:val="00E22BDB"/>
    <w:rsid w:val="00E379E2"/>
    <w:rsid w:val="00E45A9D"/>
    <w:rsid w:val="00E507E2"/>
    <w:rsid w:val="00E62869"/>
    <w:rsid w:val="00E8199F"/>
    <w:rsid w:val="00E87852"/>
    <w:rsid w:val="00E9413C"/>
    <w:rsid w:val="00E96BF3"/>
    <w:rsid w:val="00EA6C57"/>
    <w:rsid w:val="00EE20BA"/>
    <w:rsid w:val="00EE3A4F"/>
    <w:rsid w:val="00F06AEE"/>
    <w:rsid w:val="00F10C79"/>
    <w:rsid w:val="00F14F28"/>
    <w:rsid w:val="00F15F50"/>
    <w:rsid w:val="00F343CD"/>
    <w:rsid w:val="00F45A96"/>
    <w:rsid w:val="00F5535C"/>
    <w:rsid w:val="00F55A1E"/>
    <w:rsid w:val="00F66744"/>
    <w:rsid w:val="00F85469"/>
    <w:rsid w:val="00F86F0B"/>
    <w:rsid w:val="00F87AC8"/>
    <w:rsid w:val="00F87B12"/>
    <w:rsid w:val="00F91A27"/>
    <w:rsid w:val="00FA5F22"/>
    <w:rsid w:val="00FD3E41"/>
    <w:rsid w:val="00FE0D9E"/>
    <w:rsid w:val="00FE1EE7"/>
    <w:rsid w:val="01285229"/>
    <w:rsid w:val="05D34727"/>
    <w:rsid w:val="097C2AB5"/>
    <w:rsid w:val="0B4A1776"/>
    <w:rsid w:val="0C786503"/>
    <w:rsid w:val="0D3E59B9"/>
    <w:rsid w:val="112B34AD"/>
    <w:rsid w:val="11FF5827"/>
    <w:rsid w:val="18FB5F15"/>
    <w:rsid w:val="1AA16E3E"/>
    <w:rsid w:val="1B214C5E"/>
    <w:rsid w:val="1B321622"/>
    <w:rsid w:val="1C2637E8"/>
    <w:rsid w:val="20767551"/>
    <w:rsid w:val="21DB64E2"/>
    <w:rsid w:val="221C4C30"/>
    <w:rsid w:val="23C14303"/>
    <w:rsid w:val="23FF4622"/>
    <w:rsid w:val="27F0275A"/>
    <w:rsid w:val="286E4DB5"/>
    <w:rsid w:val="28BC23D4"/>
    <w:rsid w:val="2AA10ED5"/>
    <w:rsid w:val="2ADA0518"/>
    <w:rsid w:val="2C921974"/>
    <w:rsid w:val="2F6A64D8"/>
    <w:rsid w:val="30C173B3"/>
    <w:rsid w:val="31851ED6"/>
    <w:rsid w:val="31A44D82"/>
    <w:rsid w:val="33506DE6"/>
    <w:rsid w:val="37534CA7"/>
    <w:rsid w:val="37C572B6"/>
    <w:rsid w:val="3957058E"/>
    <w:rsid w:val="3B0C4DFA"/>
    <w:rsid w:val="3D044EFC"/>
    <w:rsid w:val="3E6946AD"/>
    <w:rsid w:val="3F740895"/>
    <w:rsid w:val="3FCF0BD4"/>
    <w:rsid w:val="40B615E2"/>
    <w:rsid w:val="422E66F3"/>
    <w:rsid w:val="4275164D"/>
    <w:rsid w:val="430A3262"/>
    <w:rsid w:val="43F30B8E"/>
    <w:rsid w:val="46BB170B"/>
    <w:rsid w:val="495D70F7"/>
    <w:rsid w:val="4B7D5F80"/>
    <w:rsid w:val="4C5E019B"/>
    <w:rsid w:val="4DE17DA8"/>
    <w:rsid w:val="4DE2369A"/>
    <w:rsid w:val="4F64249F"/>
    <w:rsid w:val="4F6E1200"/>
    <w:rsid w:val="4FEE189E"/>
    <w:rsid w:val="53290C36"/>
    <w:rsid w:val="535D468F"/>
    <w:rsid w:val="53F038EA"/>
    <w:rsid w:val="58055D3B"/>
    <w:rsid w:val="5A661DF4"/>
    <w:rsid w:val="5ACF0178"/>
    <w:rsid w:val="5C49705E"/>
    <w:rsid w:val="5D9131C8"/>
    <w:rsid w:val="621760F6"/>
    <w:rsid w:val="644F1ACD"/>
    <w:rsid w:val="67FF1998"/>
    <w:rsid w:val="69431270"/>
    <w:rsid w:val="6A7F4F75"/>
    <w:rsid w:val="6B16774A"/>
    <w:rsid w:val="6ECE2681"/>
    <w:rsid w:val="6F1F218E"/>
    <w:rsid w:val="72340F9C"/>
    <w:rsid w:val="72B55EA1"/>
    <w:rsid w:val="73F5532F"/>
    <w:rsid w:val="774152C9"/>
    <w:rsid w:val="793070F8"/>
    <w:rsid w:val="79D825C1"/>
    <w:rsid w:val="7A812FFF"/>
    <w:rsid w:val="7B5D131E"/>
    <w:rsid w:val="7BE34B96"/>
    <w:rsid w:val="7DFC5027"/>
    <w:rsid w:val="7E002D54"/>
    <w:rsid w:val="7E7A57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next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Lines="50"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Char"/>
    <w:basedOn w:val="25"/>
    <w:link w:val="17"/>
    <w:qFormat/>
    <w:uiPriority w:val="99"/>
    <w:rPr>
      <w:sz w:val="18"/>
      <w:szCs w:val="18"/>
    </w:rPr>
  </w:style>
  <w:style w:type="character" w:customStyle="1" w:styleId="36">
    <w:name w:val="页脚 Char"/>
    <w:basedOn w:val="25"/>
    <w:link w:val="16"/>
    <w:qFormat/>
    <w:uiPriority w:val="99"/>
    <w:rPr>
      <w:sz w:val="18"/>
      <w:szCs w:val="18"/>
    </w:rPr>
  </w:style>
  <w:style w:type="character" w:customStyle="1" w:styleId="37">
    <w:name w:val="标题 1 Char"/>
    <w:basedOn w:val="25"/>
    <w:link w:val="2"/>
    <w:qFormat/>
    <w:uiPriority w:val="9"/>
    <w:rPr>
      <w:rFonts w:ascii="Times New Roman" w:hAnsi="Times New Roman" w:eastAsia="宋体" w:cs="Times New Roman"/>
      <w:b/>
      <w:bCs/>
      <w:kern w:val="44"/>
      <w:sz w:val="44"/>
      <w:szCs w:val="44"/>
    </w:rPr>
  </w:style>
  <w:style w:type="character" w:customStyle="1" w:styleId="38">
    <w:name w:val="标题 2 Char"/>
    <w:basedOn w:val="25"/>
    <w:link w:val="3"/>
    <w:qFormat/>
    <w:uiPriority w:val="9"/>
    <w:rPr>
      <w:rFonts w:ascii="Cambria" w:hAnsi="Cambria" w:eastAsia="宋体" w:cs="Times New Roman"/>
      <w:b/>
      <w:bCs/>
      <w:sz w:val="32"/>
      <w:szCs w:val="32"/>
    </w:rPr>
  </w:style>
  <w:style w:type="character" w:customStyle="1" w:styleId="39">
    <w:name w:val="标题 3 Char"/>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Char"/>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Char"/>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Char2"/>
    <w:link w:val="13"/>
    <w:qFormat/>
    <w:uiPriority w:val="99"/>
    <w:rPr>
      <w:rFonts w:ascii="宋体" w:hAnsi="Courier New"/>
      <w:sz w:val="24"/>
      <w:szCs w:val="24"/>
    </w:rPr>
  </w:style>
  <w:style w:type="character" w:customStyle="1" w:styleId="56">
    <w:name w:val="批注主题 Char"/>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Char"/>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Char"/>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Char"/>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Char"/>
    <w:basedOn w:val="25"/>
    <w:link w:val="10"/>
    <w:qFormat/>
    <w:uiPriority w:val="99"/>
    <w:rPr>
      <w:rFonts w:ascii="Times New Roman" w:hAnsi="Times New Roman" w:eastAsia="宋体" w:cs="Times New Roman"/>
      <w:sz w:val="28"/>
      <w:szCs w:val="24"/>
    </w:rPr>
  </w:style>
  <w:style w:type="character" w:customStyle="1" w:styleId="84">
    <w:name w:val="批注框文本 Char"/>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Char"/>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首行缩进 2 Char"/>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paragraph" w:customStyle="1" w:styleId="106">
    <w:name w:val="Table Paragraph"/>
    <w:basedOn w:val="1"/>
    <w:qFormat/>
    <w:uiPriority w:val="0"/>
    <w:pPr>
      <w:autoSpaceDE w:val="0"/>
      <w:autoSpaceDN w:val="0"/>
      <w:jc w:val="left"/>
    </w:pPr>
    <w:rPr>
      <w:rFonts w:hint="eastAsia" w:ascii="宋体" w:hAnsi="宋体" w:eastAsia="宋体" w:cs="Times New Roman"/>
      <w:kern w:val="0"/>
      <w:sz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0867854-FDCE-4B45-82BE-63A88EF721F8}">
  <ds:schemaRefs/>
</ds:datastoreItem>
</file>

<file path=docProps/app.xml><?xml version="1.0" encoding="utf-8"?>
<Properties xmlns="http://schemas.openxmlformats.org/officeDocument/2006/extended-properties" xmlns:vt="http://schemas.openxmlformats.org/officeDocument/2006/docPropsVTypes">
  <Template>Normal</Template>
  <Pages>58</Pages>
  <Words>4842</Words>
  <Characters>27600</Characters>
  <Lines>230</Lines>
  <Paragraphs>64</Paragraphs>
  <TotalTime>30</TotalTime>
  <ScaleCrop>false</ScaleCrop>
  <LinksUpToDate>false</LinksUpToDate>
  <CharactersWithSpaces>32378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2021-06-09T07:38:00Z</dcterms:created>
  <dc:creator>hj j</dc:creator>
  <cp:lastModifiedBy>浙江求是招标代理有限公司</cp:lastModifiedBy>
  <dcterms:modified xsi:type="dcterms:W3CDTF">2021-06-11T06:30:26Z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