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7ED9F3E">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36B8E91C">
      <w:pPr>
        <w:pStyle w:val="145"/>
        <w:widowControl w:val="0"/>
        <w:snapToGrid w:val="0"/>
        <w:spacing w:line="470" w:lineRule="atLeast"/>
        <w:ind w:firstLine="0"/>
        <w:jc w:val="center"/>
        <w:rPr>
          <w:rFonts w:ascii="黑体" w:hAnsi="宋体" w:eastAsia="黑体"/>
          <w:b w:val="0"/>
          <w:color w:val="auto"/>
          <w:sz w:val="32"/>
        </w:rPr>
      </w:pPr>
    </w:p>
    <w:p w14:paraId="5BE3928A">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39BD752A">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精准资助系统项目</w:t>
      </w:r>
    </w:p>
    <w:p w14:paraId="5FE871E7">
      <w:pPr>
        <w:pStyle w:val="145"/>
        <w:widowControl w:val="0"/>
        <w:snapToGrid w:val="0"/>
        <w:spacing w:line="470" w:lineRule="atLeast"/>
        <w:ind w:firstLine="0"/>
        <w:jc w:val="center"/>
        <w:rPr>
          <w:rFonts w:ascii="黑体" w:eastAsia="黑体"/>
          <w:b w:val="0"/>
          <w:color w:val="auto"/>
          <w:sz w:val="36"/>
          <w:szCs w:val="36"/>
        </w:rPr>
      </w:pPr>
    </w:p>
    <w:p w14:paraId="7BCABAE3">
      <w:pPr>
        <w:pStyle w:val="145"/>
        <w:widowControl w:val="0"/>
        <w:snapToGrid w:val="0"/>
        <w:spacing w:line="470" w:lineRule="atLeast"/>
        <w:ind w:firstLine="0"/>
        <w:jc w:val="center"/>
        <w:rPr>
          <w:rFonts w:ascii="黑体" w:eastAsia="黑体"/>
          <w:b w:val="0"/>
          <w:color w:val="auto"/>
          <w:sz w:val="36"/>
        </w:rPr>
      </w:pPr>
    </w:p>
    <w:p w14:paraId="2BE937BF">
      <w:pPr>
        <w:pStyle w:val="145"/>
        <w:widowControl w:val="0"/>
        <w:snapToGrid w:val="0"/>
        <w:spacing w:line="470" w:lineRule="atLeast"/>
        <w:ind w:firstLine="0"/>
        <w:jc w:val="center"/>
        <w:rPr>
          <w:rFonts w:ascii="黑体" w:eastAsia="黑体"/>
          <w:b w:val="0"/>
          <w:color w:val="auto"/>
          <w:sz w:val="36"/>
        </w:rPr>
      </w:pPr>
    </w:p>
    <w:p w14:paraId="1D8FF12B">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196120EE">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7BAA9442">
      <w:pPr>
        <w:pStyle w:val="145"/>
        <w:widowControl w:val="0"/>
        <w:snapToGrid w:val="0"/>
        <w:spacing w:line="360" w:lineRule="auto"/>
        <w:ind w:firstLine="2400" w:firstLineChars="750"/>
        <w:rPr>
          <w:rFonts w:ascii="黑体" w:hAnsi="宋体" w:eastAsia="黑体"/>
          <w:b w:val="0"/>
          <w:color w:val="auto"/>
          <w:sz w:val="32"/>
        </w:rPr>
      </w:pPr>
    </w:p>
    <w:p w14:paraId="036FB455">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4</w:t>
      </w:r>
      <w:r>
        <w:rPr>
          <w:rFonts w:hint="eastAsia" w:ascii="黑体" w:hAnsi="宋体" w:eastAsia="黑体"/>
          <w:b w:val="0"/>
          <w:color w:val="auto"/>
          <w:sz w:val="32"/>
        </w:rPr>
        <w:t>-JH-CS</w:t>
      </w:r>
      <w:r>
        <w:rPr>
          <w:rFonts w:hint="eastAsia" w:ascii="黑体" w:hAnsi="宋体" w:eastAsia="黑体"/>
          <w:b w:val="0"/>
          <w:color w:val="auto"/>
          <w:sz w:val="32"/>
          <w:lang w:val="en-US" w:eastAsia="zh-CN"/>
        </w:rPr>
        <w:t>11</w:t>
      </w:r>
    </w:p>
    <w:p w14:paraId="6B739B94">
      <w:pPr>
        <w:pStyle w:val="145"/>
        <w:widowControl w:val="0"/>
        <w:snapToGrid w:val="0"/>
        <w:spacing w:line="470" w:lineRule="atLeast"/>
        <w:ind w:firstLine="0"/>
        <w:jc w:val="center"/>
        <w:rPr>
          <w:color w:val="auto"/>
        </w:rPr>
      </w:pPr>
    </w:p>
    <w:p w14:paraId="5E46256E">
      <w:pPr>
        <w:pStyle w:val="145"/>
        <w:widowControl w:val="0"/>
        <w:snapToGrid w:val="0"/>
        <w:spacing w:line="470" w:lineRule="atLeast"/>
        <w:ind w:firstLine="0"/>
        <w:jc w:val="center"/>
        <w:rPr>
          <w:color w:val="auto"/>
        </w:rPr>
      </w:pPr>
    </w:p>
    <w:p w14:paraId="1F9793DB">
      <w:pPr>
        <w:pStyle w:val="145"/>
        <w:widowControl w:val="0"/>
        <w:snapToGrid w:val="0"/>
        <w:spacing w:line="470" w:lineRule="atLeast"/>
        <w:ind w:firstLine="0"/>
        <w:jc w:val="center"/>
        <w:rPr>
          <w:color w:val="auto"/>
        </w:rPr>
      </w:pPr>
    </w:p>
    <w:p w14:paraId="0FA4B246">
      <w:pPr>
        <w:pStyle w:val="145"/>
        <w:widowControl w:val="0"/>
        <w:snapToGrid w:val="0"/>
        <w:spacing w:line="470" w:lineRule="atLeast"/>
        <w:ind w:firstLine="0"/>
        <w:jc w:val="center"/>
        <w:rPr>
          <w:color w:val="auto"/>
        </w:rPr>
      </w:pPr>
    </w:p>
    <w:p w14:paraId="6BB91FB1">
      <w:pPr>
        <w:pStyle w:val="145"/>
        <w:widowControl w:val="0"/>
        <w:snapToGrid w:val="0"/>
        <w:spacing w:line="470" w:lineRule="atLeast"/>
        <w:ind w:firstLine="0"/>
        <w:jc w:val="center"/>
        <w:rPr>
          <w:color w:val="auto"/>
        </w:rPr>
      </w:pPr>
    </w:p>
    <w:p w14:paraId="5E9BA34E">
      <w:pPr>
        <w:pStyle w:val="145"/>
        <w:widowControl w:val="0"/>
        <w:snapToGrid w:val="0"/>
        <w:spacing w:line="470" w:lineRule="atLeast"/>
        <w:ind w:firstLine="0"/>
        <w:jc w:val="center"/>
        <w:rPr>
          <w:color w:val="auto"/>
        </w:rPr>
      </w:pPr>
    </w:p>
    <w:p w14:paraId="17B034A7">
      <w:pPr>
        <w:pStyle w:val="145"/>
        <w:widowControl w:val="0"/>
        <w:snapToGrid w:val="0"/>
        <w:spacing w:line="470" w:lineRule="atLeast"/>
        <w:ind w:firstLine="0"/>
        <w:jc w:val="center"/>
        <w:rPr>
          <w:color w:val="auto"/>
        </w:rPr>
      </w:pPr>
    </w:p>
    <w:p w14:paraId="05B4ED9A">
      <w:pPr>
        <w:pStyle w:val="145"/>
        <w:widowControl w:val="0"/>
        <w:snapToGrid w:val="0"/>
        <w:spacing w:line="470" w:lineRule="atLeast"/>
        <w:ind w:firstLine="0"/>
        <w:jc w:val="center"/>
        <w:rPr>
          <w:color w:val="auto"/>
        </w:rPr>
      </w:pPr>
    </w:p>
    <w:p w14:paraId="6BF48060">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74F4C1F5">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4</w:t>
      </w:r>
      <w:r>
        <w:rPr>
          <w:rFonts w:hint="eastAsia" w:ascii="黑体" w:eastAsia="黑体"/>
          <w:b w:val="0"/>
          <w:color w:val="auto"/>
          <w:sz w:val="32"/>
          <w:szCs w:val="32"/>
        </w:rPr>
        <w:t>年</w:t>
      </w:r>
      <w:r>
        <w:rPr>
          <w:rFonts w:hint="eastAsia" w:ascii="黑体" w:eastAsia="黑体"/>
          <w:b w:val="0"/>
          <w:color w:val="auto"/>
          <w:sz w:val="32"/>
          <w:szCs w:val="32"/>
          <w:lang w:val="en-US" w:eastAsia="zh-CN"/>
        </w:rPr>
        <w:t>11</w:t>
      </w:r>
      <w:r>
        <w:rPr>
          <w:rFonts w:hint="eastAsia" w:ascii="黑体" w:eastAsia="黑体"/>
          <w:b w:val="0"/>
          <w:color w:val="auto"/>
          <w:sz w:val="32"/>
          <w:szCs w:val="32"/>
        </w:rPr>
        <w:t>月</w:t>
      </w:r>
      <w:r>
        <w:rPr>
          <w:rFonts w:hint="eastAsia" w:ascii="黑体" w:eastAsia="黑体"/>
          <w:b w:val="0"/>
          <w:color w:val="auto"/>
          <w:sz w:val="32"/>
          <w:szCs w:val="32"/>
          <w:lang w:val="en-US" w:eastAsia="zh-CN"/>
        </w:rPr>
        <w:t>28</w:t>
      </w:r>
      <w:r>
        <w:rPr>
          <w:rFonts w:hint="eastAsia" w:ascii="黑体" w:eastAsia="黑体"/>
          <w:b w:val="0"/>
          <w:color w:val="auto"/>
          <w:sz w:val="32"/>
          <w:szCs w:val="32"/>
        </w:rPr>
        <w:t>日</w:t>
      </w:r>
    </w:p>
    <w:p w14:paraId="41595169">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1637A282">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291C5B7E">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_Toc14005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_Toc14005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fldChar w:fldCharType="end"/>
      </w:r>
    </w:p>
    <w:p w14:paraId="0EDF8EB1">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_Toc30763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_Toc30763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6E0AFC1E">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_Toc11735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_Toc11735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75C9949F">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_Toc6165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_Toc6165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7B8123DF">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_Toc2887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_Toc2887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1219C55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_Toc24796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_Toc24796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41BC9AD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_Toc17357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_Toc17357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077A98AB">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_Toc23641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_Toc23641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14:paraId="7B6C3727">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_Toc18761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_Toc18761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14:paraId="52B573E4">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_Toc11951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_Toc11951 </w:instrText>
      </w:r>
      <w:r>
        <w:rPr>
          <w:color w:val="auto"/>
          <w:sz w:val="24"/>
          <w:szCs w:val="24"/>
        </w:rPr>
        <w:fldChar w:fldCharType="separate"/>
      </w:r>
      <w:r>
        <w:rPr>
          <w:color w:val="auto"/>
          <w:sz w:val="24"/>
          <w:szCs w:val="24"/>
        </w:rPr>
        <w:t>13</w:t>
      </w:r>
      <w:r>
        <w:rPr>
          <w:color w:val="auto"/>
          <w:sz w:val="24"/>
          <w:szCs w:val="24"/>
        </w:rPr>
        <w:fldChar w:fldCharType="end"/>
      </w:r>
      <w:r>
        <w:rPr>
          <w:color w:val="auto"/>
          <w:sz w:val="24"/>
          <w:szCs w:val="24"/>
        </w:rPr>
        <w:fldChar w:fldCharType="end"/>
      </w:r>
    </w:p>
    <w:p w14:paraId="3240FB14">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_Toc18954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_Toc18954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093A6674">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_Toc25793 </w:instrText>
      </w:r>
      <w:r>
        <w:rPr>
          <w:color w:val="auto"/>
          <w:sz w:val="24"/>
          <w:szCs w:val="24"/>
        </w:rPr>
        <w:fldChar w:fldCharType="separate"/>
      </w:r>
      <w:r>
        <w:rPr>
          <w:rFonts w:hint="eastAsia"/>
          <w:color w:val="auto"/>
          <w:sz w:val="24"/>
          <w:szCs w:val="24"/>
        </w:rPr>
        <w:t>一、项目概况</w:t>
      </w:r>
      <w:r>
        <w:rPr>
          <w:color w:val="auto"/>
          <w:sz w:val="24"/>
          <w:szCs w:val="24"/>
        </w:rPr>
        <w:tab/>
      </w:r>
      <w:r>
        <w:rPr>
          <w:color w:val="auto"/>
          <w:sz w:val="24"/>
          <w:szCs w:val="24"/>
        </w:rPr>
        <w:fldChar w:fldCharType="begin"/>
      </w:r>
      <w:r>
        <w:rPr>
          <w:color w:val="auto"/>
          <w:sz w:val="24"/>
          <w:szCs w:val="24"/>
        </w:rPr>
        <w:instrText xml:space="preserve"> PAGEREF _Toc25793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16259563">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_Toc8179 </w:instrText>
      </w:r>
      <w:r>
        <w:rPr>
          <w:color w:val="auto"/>
          <w:sz w:val="24"/>
          <w:szCs w:val="24"/>
        </w:rPr>
        <w:fldChar w:fldCharType="separate"/>
      </w:r>
      <w:r>
        <w:rPr>
          <w:rFonts w:hint="eastAsia"/>
          <w:color w:val="auto"/>
          <w:sz w:val="24"/>
          <w:szCs w:val="24"/>
        </w:rPr>
        <w:t>二、</w:t>
      </w:r>
      <w:r>
        <w:rPr>
          <w:rFonts w:hint="eastAsia"/>
          <w:color w:val="auto"/>
          <w:sz w:val="24"/>
          <w:szCs w:val="24"/>
          <w:lang w:val="en-US" w:eastAsia="zh-CN"/>
        </w:rPr>
        <w:t>软件</w:t>
      </w:r>
      <w:r>
        <w:rPr>
          <w:rFonts w:hint="eastAsia"/>
          <w:color w:val="auto"/>
          <w:sz w:val="24"/>
          <w:szCs w:val="24"/>
        </w:rPr>
        <w:t>功能要求和建设详细内容等</w:t>
      </w:r>
      <w:r>
        <w:rPr>
          <w:color w:val="auto"/>
          <w:sz w:val="24"/>
          <w:szCs w:val="24"/>
        </w:rPr>
        <w:tab/>
      </w:r>
      <w:r>
        <w:rPr>
          <w:color w:val="auto"/>
          <w:sz w:val="24"/>
          <w:szCs w:val="24"/>
        </w:rPr>
        <w:fldChar w:fldCharType="begin"/>
      </w:r>
      <w:r>
        <w:rPr>
          <w:color w:val="auto"/>
          <w:sz w:val="24"/>
          <w:szCs w:val="24"/>
        </w:rPr>
        <w:instrText xml:space="preserve"> PAGEREF _Toc8179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576B85D0">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_Toc21926 </w:instrText>
      </w:r>
      <w:r>
        <w:rPr>
          <w:color w:val="auto"/>
          <w:sz w:val="24"/>
          <w:szCs w:val="24"/>
        </w:rPr>
        <w:fldChar w:fldCharType="separate"/>
      </w:r>
      <w:r>
        <w:rPr>
          <w:rFonts w:hint="eastAsia"/>
          <w:color w:val="auto"/>
          <w:sz w:val="24"/>
          <w:szCs w:val="24"/>
        </w:rPr>
        <w:t>三、</w:t>
      </w:r>
      <w:r>
        <w:rPr>
          <w:rFonts w:hint="eastAsia" w:hAnsi="宋体" w:cs="宋体"/>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_Toc21926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0378F4B9">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_Toc26144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_Toc26144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12FDF4EF">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_Toc29809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_Toc29809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577FFAF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_Toc18691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_Toc18691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1CEA8E51">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_Toc18415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_Toc18415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5F815179">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_Toc9144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_Toc9144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2EF022ED">
      <w:pPr>
        <w:pStyle w:val="41"/>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_Toc23396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_Toc23396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0529440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_Toc5433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_Toc5433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413D1397">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_Toc16223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_Toc16223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75F3E8ED">
      <w:pPr>
        <w:pStyle w:val="41"/>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_Toc5031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_Toc5031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2272CBE3">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_Toc29508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_Toc29508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1BE5D8E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_Toc30826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_Toc30826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4A7CE07A">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_Toc28595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_Toc28595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6FDA34B9">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_Toc23965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_Toc23965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4CF76B6B">
      <w:pPr>
        <w:pStyle w:val="41"/>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_Toc8385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_Toc8385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3FD0269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_Toc22555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_Toc22555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482E47BD">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_Toc31082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_Toc31082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0C0CCC92">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_Toc8794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_Toc8794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3AC1319A">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_Toc6181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_Toc6181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191DB4B1">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_Toc24417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_Toc24417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35C14550">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_Toc24711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_Toc24711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479D4FB3">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_Toc9844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_Toc9844 </w:instrText>
      </w:r>
      <w:r>
        <w:rPr>
          <w:color w:val="auto"/>
          <w:sz w:val="24"/>
          <w:szCs w:val="24"/>
        </w:rPr>
        <w:fldChar w:fldCharType="separate"/>
      </w:r>
      <w:r>
        <w:rPr>
          <w:color w:val="auto"/>
          <w:sz w:val="24"/>
          <w:szCs w:val="24"/>
        </w:rPr>
        <w:t>43</w:t>
      </w:r>
      <w:r>
        <w:rPr>
          <w:color w:val="auto"/>
          <w:sz w:val="24"/>
          <w:szCs w:val="24"/>
        </w:rPr>
        <w:fldChar w:fldCharType="end"/>
      </w:r>
      <w:r>
        <w:rPr>
          <w:color w:val="auto"/>
          <w:sz w:val="24"/>
          <w:szCs w:val="24"/>
        </w:rPr>
        <w:fldChar w:fldCharType="end"/>
      </w:r>
    </w:p>
    <w:p w14:paraId="45381EC7">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_Toc9501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_Toc9501 </w:instrText>
      </w:r>
      <w:r>
        <w:rPr>
          <w:color w:val="auto"/>
          <w:sz w:val="24"/>
          <w:szCs w:val="24"/>
        </w:rPr>
        <w:fldChar w:fldCharType="separate"/>
      </w:r>
      <w:r>
        <w:rPr>
          <w:color w:val="auto"/>
          <w:sz w:val="24"/>
          <w:szCs w:val="24"/>
        </w:rPr>
        <w:t>44</w:t>
      </w:r>
      <w:r>
        <w:rPr>
          <w:color w:val="auto"/>
          <w:sz w:val="24"/>
          <w:szCs w:val="24"/>
        </w:rPr>
        <w:fldChar w:fldCharType="end"/>
      </w:r>
      <w:r>
        <w:rPr>
          <w:color w:val="auto"/>
          <w:sz w:val="24"/>
          <w:szCs w:val="24"/>
        </w:rPr>
        <w:fldChar w:fldCharType="end"/>
      </w:r>
    </w:p>
    <w:p w14:paraId="780EAEFB">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_Toc15351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_Toc15351 </w:instrText>
      </w:r>
      <w:r>
        <w:rPr>
          <w:color w:val="auto"/>
          <w:sz w:val="24"/>
          <w:szCs w:val="24"/>
        </w:rPr>
        <w:fldChar w:fldCharType="separate"/>
      </w:r>
      <w:r>
        <w:rPr>
          <w:color w:val="auto"/>
          <w:sz w:val="24"/>
          <w:szCs w:val="24"/>
        </w:rPr>
        <w:t>44</w:t>
      </w:r>
      <w:r>
        <w:rPr>
          <w:color w:val="auto"/>
          <w:sz w:val="24"/>
          <w:szCs w:val="24"/>
        </w:rPr>
        <w:fldChar w:fldCharType="end"/>
      </w:r>
      <w:r>
        <w:rPr>
          <w:color w:val="auto"/>
          <w:sz w:val="24"/>
          <w:szCs w:val="24"/>
        </w:rPr>
        <w:fldChar w:fldCharType="end"/>
      </w:r>
    </w:p>
    <w:p w14:paraId="1693A5F6">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_Toc21114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_Toc21114 </w:instrText>
      </w:r>
      <w:r>
        <w:rPr>
          <w:color w:val="auto"/>
          <w:sz w:val="24"/>
          <w:szCs w:val="24"/>
        </w:rPr>
        <w:fldChar w:fldCharType="separate"/>
      </w:r>
      <w:r>
        <w:rPr>
          <w:color w:val="auto"/>
          <w:sz w:val="24"/>
          <w:szCs w:val="24"/>
        </w:rPr>
        <w:t>44</w:t>
      </w:r>
      <w:r>
        <w:rPr>
          <w:color w:val="auto"/>
          <w:sz w:val="24"/>
          <w:szCs w:val="24"/>
        </w:rPr>
        <w:fldChar w:fldCharType="end"/>
      </w:r>
      <w:r>
        <w:rPr>
          <w:color w:val="auto"/>
          <w:sz w:val="24"/>
          <w:szCs w:val="24"/>
        </w:rPr>
        <w:fldChar w:fldCharType="end"/>
      </w:r>
    </w:p>
    <w:p w14:paraId="1C7C1237">
      <w:pPr>
        <w:pStyle w:val="27"/>
        <w:tabs>
          <w:tab w:val="right" w:leader="dot" w:pos="9413"/>
        </w:tabs>
        <w:spacing w:line="240" w:lineRule="auto"/>
        <w:ind w:left="840" w:leftChars="200" w:hanging="420" w:hangingChars="175"/>
        <w:rPr>
          <w:color w:val="auto"/>
          <w:sz w:val="24"/>
          <w:szCs w:val="24"/>
        </w:rPr>
      </w:pPr>
      <w:r>
        <w:rPr>
          <w:color w:val="auto"/>
          <w:sz w:val="24"/>
          <w:szCs w:val="24"/>
        </w:rPr>
        <w:fldChar w:fldCharType="begin"/>
      </w:r>
      <w:r>
        <w:rPr>
          <w:color w:val="auto"/>
          <w:sz w:val="24"/>
          <w:szCs w:val="24"/>
        </w:rPr>
        <w:instrText xml:space="preserve"> HYPERLINK \l _Toc17138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_Toc17138 </w:instrText>
      </w:r>
      <w:r>
        <w:rPr>
          <w:color w:val="auto"/>
          <w:sz w:val="24"/>
          <w:szCs w:val="24"/>
        </w:rPr>
        <w:fldChar w:fldCharType="separate"/>
      </w:r>
      <w:r>
        <w:rPr>
          <w:color w:val="auto"/>
          <w:sz w:val="24"/>
          <w:szCs w:val="24"/>
        </w:rPr>
        <w:t>45</w:t>
      </w:r>
      <w:r>
        <w:rPr>
          <w:color w:val="auto"/>
          <w:sz w:val="24"/>
          <w:szCs w:val="24"/>
        </w:rPr>
        <w:fldChar w:fldCharType="end"/>
      </w:r>
      <w:r>
        <w:rPr>
          <w:color w:val="auto"/>
          <w:sz w:val="24"/>
          <w:szCs w:val="24"/>
        </w:rPr>
        <w:fldChar w:fldCharType="end"/>
      </w:r>
    </w:p>
    <w:p w14:paraId="167DABBD">
      <w:pPr>
        <w:spacing w:line="240" w:lineRule="auto"/>
        <w:rPr>
          <w:color w:val="auto"/>
        </w:rPr>
      </w:pPr>
      <w:r>
        <w:rPr>
          <w:color w:val="auto"/>
          <w:sz w:val="24"/>
          <w:szCs w:val="24"/>
        </w:rPr>
        <w:fldChar w:fldCharType="end"/>
      </w:r>
    </w:p>
    <w:p w14:paraId="3DEC5B28">
      <w:pPr>
        <w:pStyle w:val="4"/>
        <w:tabs>
          <w:tab w:val="right" w:leader="dot" w:pos="9000"/>
        </w:tabs>
        <w:snapToGrid w:val="0"/>
        <w:spacing w:before="0" w:after="0"/>
        <w:rPr>
          <w:rStyle w:val="56"/>
          <w:b w:val="0"/>
          <w:color w:val="auto"/>
        </w:rPr>
      </w:pPr>
      <w:r>
        <w:rPr>
          <w:color w:val="auto"/>
          <w:sz w:val="24"/>
        </w:rPr>
        <w:br w:type="page"/>
      </w:r>
      <w:bookmarkStart w:id="1" w:name="_Toc118516209"/>
      <w:bookmarkStart w:id="2" w:name="_Toc171394907"/>
      <w:bookmarkStart w:id="3" w:name="_Toc25841"/>
      <w:bookmarkStart w:id="4" w:name="_Toc29876"/>
      <w:bookmarkStart w:id="5" w:name="_Toc29438"/>
      <w:bookmarkStart w:id="6" w:name="_Toc9280"/>
      <w:bookmarkStart w:id="7" w:name="_Toc12052"/>
      <w:bookmarkStart w:id="8" w:name="_Toc14280"/>
      <w:bookmarkStart w:id="9" w:name="_Toc6441"/>
      <w:bookmarkStart w:id="10" w:name="_Toc25143"/>
      <w:bookmarkStart w:id="11" w:name="_Toc27478"/>
      <w:bookmarkStart w:id="12" w:name="_Toc14546"/>
      <w:bookmarkStart w:id="13" w:name="_Toc9769"/>
      <w:bookmarkStart w:id="14" w:name="_Toc12840"/>
      <w:bookmarkStart w:id="15" w:name="_Toc440"/>
      <w:bookmarkStart w:id="16" w:name="_Toc17969"/>
      <w:bookmarkStart w:id="17" w:name="_Toc23298"/>
      <w:bookmarkStart w:id="18" w:name="_Toc13062"/>
      <w:bookmarkStart w:id="19" w:name="_Toc433537961"/>
      <w:bookmarkStart w:id="20" w:name="_Toc7090"/>
      <w:bookmarkStart w:id="21" w:name="_Toc10026"/>
      <w:bookmarkStart w:id="22" w:name="_Toc24330"/>
      <w:bookmarkStart w:id="23" w:name="_Toc3154"/>
      <w:bookmarkStart w:id="24" w:name="_Toc14005"/>
      <w:bookmarkStart w:id="25" w:name="_Toc32381"/>
      <w:bookmarkStart w:id="26" w:name="_Toc7321"/>
      <w:bookmarkStart w:id="27" w:name="_Toc3034"/>
      <w:bookmarkStart w:id="28" w:name="_Toc10391"/>
      <w:bookmarkStart w:id="29" w:name="_Toc16674"/>
      <w:bookmarkStart w:id="30" w:name="_Toc4547"/>
      <w:bookmarkStart w:id="31" w:name="_Toc20259"/>
      <w:bookmarkStart w:id="32" w:name="_Toc4488"/>
      <w:bookmarkStart w:id="33" w:name="_Toc15311"/>
      <w:bookmarkStart w:id="34" w:name="_Toc32496"/>
      <w:bookmarkStart w:id="35" w:name="_Toc938"/>
      <w:bookmarkStart w:id="36" w:name="_Toc9372"/>
      <w:r>
        <w:rPr>
          <w:rStyle w:val="56"/>
          <w:rFonts w:hint="eastAsia"/>
          <w:b w:val="0"/>
          <w:color w:val="auto"/>
        </w:rPr>
        <w:t>第一部分</w:t>
      </w:r>
      <w:bookmarkEnd w:id="1"/>
      <w:r>
        <w:rPr>
          <w:rStyle w:val="56"/>
          <w:b w:val="0"/>
          <w:color w:val="auto"/>
        </w:rPr>
        <w:t xml:space="preserve">  </w:t>
      </w:r>
      <w:r>
        <w:rPr>
          <w:rStyle w:val="56"/>
          <w:rFonts w:hint="eastAsia"/>
          <w:b w:val="0"/>
          <w:color w:val="auto"/>
        </w:rPr>
        <w:t>竞争性磋商</w:t>
      </w:r>
      <w:bookmarkEnd w:id="2"/>
      <w:r>
        <w:rPr>
          <w:rStyle w:val="56"/>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6A8CC1D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color w:val="auto"/>
          <w:sz w:val="24"/>
          <w:szCs w:val="24"/>
        </w:rPr>
        <w:t>根据杭州电子科技大</w:t>
      </w:r>
      <w:r>
        <w:rPr>
          <w:rFonts w:hint="eastAsia" w:asciiTheme="minorEastAsia" w:hAnsiTheme="minorEastAsia" w:eastAsiaTheme="minorEastAsia" w:cstheme="minorEastAsia"/>
          <w:color w:val="auto"/>
          <w:sz w:val="24"/>
          <w:szCs w:val="24"/>
        </w:rPr>
        <w:t>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精准资助系统项目进行竞争性磋商(简称磋商)采购，欢迎国内合格的供应商前来参加。</w:t>
      </w:r>
    </w:p>
    <w:p w14:paraId="797F631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6517"/>
      <w:bookmarkStart w:id="41" w:name="_Toc25225"/>
      <w:bookmarkStart w:id="42" w:name="_Toc21083"/>
      <w:bookmarkStart w:id="43" w:name="_Toc12969"/>
      <w:bookmarkStart w:id="44" w:name="_Toc28017"/>
      <w:bookmarkStart w:id="45" w:name="_Toc19591"/>
      <w:bookmarkStart w:id="46" w:name="_Toc10031"/>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：2024-JH-CS11</w:t>
      </w:r>
    </w:p>
    <w:p w14:paraId="2EEBE8F5">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99ECC7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17"/>
        <w:gridCol w:w="4005"/>
        <w:gridCol w:w="750"/>
        <w:gridCol w:w="795"/>
        <w:gridCol w:w="1575"/>
      </w:tblGrid>
      <w:tr w14:paraId="42711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27" w:type="dxa"/>
            <w:vAlign w:val="center"/>
          </w:tcPr>
          <w:p w14:paraId="465FAEC4">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217" w:type="dxa"/>
            <w:tcBorders>
              <w:right w:val="single" w:color="000000" w:sz="4" w:space="0"/>
            </w:tcBorders>
            <w:vAlign w:val="center"/>
          </w:tcPr>
          <w:p w14:paraId="3CFAD31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005" w:type="dxa"/>
            <w:tcBorders>
              <w:right w:val="single" w:color="000000" w:sz="4" w:space="0"/>
            </w:tcBorders>
            <w:vAlign w:val="center"/>
          </w:tcPr>
          <w:p w14:paraId="5619A8B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50" w:type="dxa"/>
            <w:tcBorders>
              <w:left w:val="single" w:color="000000" w:sz="4" w:space="0"/>
            </w:tcBorders>
            <w:vAlign w:val="center"/>
          </w:tcPr>
          <w:p w14:paraId="5D7D7EA6">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795" w:type="dxa"/>
            <w:vAlign w:val="center"/>
          </w:tcPr>
          <w:p w14:paraId="39BAC2DE">
            <w:pPr>
              <w:spacing w:line="400" w:lineRule="exact"/>
              <w:jc w:val="center"/>
              <w:rPr>
                <w:rFonts w:hint="eastAsia"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单位</w:t>
            </w:r>
          </w:p>
        </w:tc>
        <w:tc>
          <w:tcPr>
            <w:tcW w:w="1575" w:type="dxa"/>
            <w:vAlign w:val="center"/>
          </w:tcPr>
          <w:p w14:paraId="23703DE3">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预算（元）</w:t>
            </w:r>
          </w:p>
        </w:tc>
      </w:tr>
      <w:tr w14:paraId="37D3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827" w:type="dxa"/>
            <w:vAlign w:val="center"/>
          </w:tcPr>
          <w:p w14:paraId="42E132ED">
            <w:pPr>
              <w:spacing w:line="420" w:lineRule="exact"/>
              <w:jc w:val="center"/>
              <w:rPr>
                <w:rFonts w:ascii="宋体" w:hAnsi="宋体"/>
                <w:color w:val="auto"/>
                <w:sz w:val="24"/>
                <w:szCs w:val="24"/>
              </w:rPr>
            </w:pPr>
            <w:r>
              <w:rPr>
                <w:rFonts w:hint="eastAsia" w:ascii="宋体" w:hAnsi="宋体"/>
                <w:color w:val="auto"/>
                <w:sz w:val="24"/>
                <w:szCs w:val="24"/>
              </w:rPr>
              <w:t>1</w:t>
            </w:r>
          </w:p>
        </w:tc>
        <w:tc>
          <w:tcPr>
            <w:tcW w:w="1217" w:type="dxa"/>
            <w:tcBorders>
              <w:right w:val="single" w:color="000000" w:sz="4" w:space="0"/>
            </w:tcBorders>
            <w:vAlign w:val="center"/>
          </w:tcPr>
          <w:p w14:paraId="4174386B">
            <w:pPr>
              <w:spacing w:line="420" w:lineRule="exact"/>
              <w:jc w:val="center"/>
              <w:rPr>
                <w:rFonts w:ascii="宋体" w:hAnsi="宋体"/>
                <w:color w:val="auto"/>
                <w:sz w:val="24"/>
                <w:szCs w:val="24"/>
              </w:rPr>
            </w:pPr>
            <w:r>
              <w:rPr>
                <w:rFonts w:hint="eastAsia" w:ascii="宋体" w:hAnsi="宋体"/>
                <w:color w:val="auto"/>
                <w:sz w:val="24"/>
                <w:szCs w:val="24"/>
              </w:rPr>
              <w:t>精准资助系统</w:t>
            </w:r>
          </w:p>
        </w:tc>
        <w:tc>
          <w:tcPr>
            <w:tcW w:w="4005" w:type="dxa"/>
            <w:tcBorders>
              <w:right w:val="single" w:color="000000" w:sz="4" w:space="0"/>
            </w:tcBorders>
            <w:vAlign w:val="center"/>
          </w:tcPr>
          <w:p w14:paraId="2DC4E4A8">
            <w:pPr>
              <w:spacing w:line="420" w:lineRule="exact"/>
              <w:jc w:val="left"/>
              <w:rPr>
                <w:rFonts w:ascii="宋体" w:hAnsi="宋体"/>
                <w:color w:val="auto"/>
                <w:sz w:val="24"/>
                <w:szCs w:val="24"/>
              </w:rPr>
            </w:pPr>
            <w:r>
              <w:rPr>
                <w:rFonts w:hint="eastAsia" w:ascii="宋体" w:hAnsi="宋体" w:cs="宋体"/>
                <w:color w:val="auto"/>
                <w:sz w:val="24"/>
              </w:rPr>
              <w:t>含勤工助学模块、贫困生库管理模块、学生补助和津贴发放、国家助学贷款等功能模块</w:t>
            </w:r>
          </w:p>
        </w:tc>
        <w:tc>
          <w:tcPr>
            <w:tcW w:w="750" w:type="dxa"/>
            <w:tcBorders>
              <w:left w:val="single" w:color="000000" w:sz="4" w:space="0"/>
            </w:tcBorders>
            <w:vAlign w:val="center"/>
          </w:tcPr>
          <w:p w14:paraId="2383F4BB">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1</w:t>
            </w:r>
          </w:p>
        </w:tc>
        <w:tc>
          <w:tcPr>
            <w:tcW w:w="795" w:type="dxa"/>
            <w:vAlign w:val="center"/>
          </w:tcPr>
          <w:p w14:paraId="2AF6285E">
            <w:pPr>
              <w:spacing w:line="420" w:lineRule="exact"/>
              <w:jc w:val="center"/>
              <w:rPr>
                <w:rFonts w:ascii="宋体" w:hAnsi="宋体"/>
                <w:color w:val="auto"/>
                <w:sz w:val="24"/>
                <w:szCs w:val="24"/>
              </w:rPr>
            </w:pPr>
            <w:r>
              <w:rPr>
                <w:rFonts w:hint="eastAsia" w:ascii="宋体" w:hAnsi="宋体" w:cs="宋体"/>
                <w:color w:val="auto"/>
                <w:sz w:val="24"/>
                <w:lang w:val="en-US" w:eastAsia="zh-CN"/>
              </w:rPr>
              <w:t>套</w:t>
            </w:r>
          </w:p>
        </w:tc>
        <w:tc>
          <w:tcPr>
            <w:tcW w:w="1575" w:type="dxa"/>
            <w:vAlign w:val="center"/>
          </w:tcPr>
          <w:p w14:paraId="2764CC89">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360000</w:t>
            </w:r>
          </w:p>
        </w:tc>
      </w:tr>
    </w:tbl>
    <w:p w14:paraId="2016BF0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34674A9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52821AD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6B509A2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5901A80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6D3B54F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4</w:t>
      </w:r>
      <w:r>
        <w:rPr>
          <w:rFonts w:hint="eastAsia" w:ascii="宋体" w:hAnsi="宋体"/>
          <w:color w:val="auto"/>
          <w:sz w:val="24"/>
          <w:szCs w:val="24"/>
        </w:rPr>
        <w:t>年</w:t>
      </w:r>
      <w:r>
        <w:rPr>
          <w:rFonts w:hint="eastAsia" w:ascii="宋体" w:hAnsi="宋体"/>
          <w:color w:val="auto"/>
          <w:sz w:val="24"/>
          <w:szCs w:val="24"/>
          <w:lang w:val="en-US" w:eastAsia="zh-CN"/>
        </w:rPr>
        <w:t>11</w:t>
      </w:r>
      <w:r>
        <w:rPr>
          <w:rFonts w:hint="eastAsia" w:ascii="宋体" w:hAnsi="宋体"/>
          <w:color w:val="auto"/>
          <w:sz w:val="24"/>
          <w:szCs w:val="24"/>
        </w:rPr>
        <w:t>月</w:t>
      </w:r>
      <w:r>
        <w:rPr>
          <w:rFonts w:hint="eastAsia" w:ascii="宋体" w:hAnsi="宋体"/>
          <w:color w:val="auto"/>
          <w:sz w:val="24"/>
          <w:szCs w:val="24"/>
          <w:lang w:val="en-US" w:eastAsia="zh-CN"/>
        </w:rPr>
        <w:t>28</w:t>
      </w:r>
      <w:r>
        <w:rPr>
          <w:rFonts w:hint="eastAsia" w:ascii="宋体" w:hAnsi="宋体"/>
          <w:color w:val="auto"/>
          <w:sz w:val="24"/>
          <w:szCs w:val="24"/>
        </w:rPr>
        <w:t>日至202</w:t>
      </w:r>
      <w:r>
        <w:rPr>
          <w:rFonts w:hint="eastAsia" w:ascii="宋体" w:hAnsi="宋体"/>
          <w:color w:val="auto"/>
          <w:sz w:val="24"/>
          <w:szCs w:val="24"/>
          <w:lang w:val="en-US" w:eastAsia="zh-CN"/>
        </w:rPr>
        <w:t>4</w:t>
      </w:r>
      <w:r>
        <w:rPr>
          <w:rFonts w:hint="eastAsia" w:ascii="宋体" w:hAnsi="宋体"/>
          <w:color w:val="auto"/>
          <w:sz w:val="24"/>
          <w:szCs w:val="24"/>
        </w:rPr>
        <w:t>年</w:t>
      </w:r>
      <w:r>
        <w:rPr>
          <w:rFonts w:hint="eastAsia" w:ascii="宋体" w:hAnsi="宋体"/>
          <w:color w:val="auto"/>
          <w:sz w:val="24"/>
          <w:szCs w:val="24"/>
          <w:lang w:val="en-US" w:eastAsia="zh-CN"/>
        </w:rPr>
        <w:t>12</w:t>
      </w:r>
      <w:r>
        <w:rPr>
          <w:rFonts w:hint="eastAsia" w:ascii="宋体" w:hAnsi="宋体"/>
          <w:color w:val="auto"/>
          <w:sz w:val="24"/>
          <w:szCs w:val="24"/>
        </w:rPr>
        <w:t>月</w:t>
      </w:r>
      <w:r>
        <w:rPr>
          <w:rFonts w:hint="eastAsia" w:ascii="宋体" w:hAnsi="宋体"/>
          <w:color w:val="auto"/>
          <w:sz w:val="24"/>
          <w:szCs w:val="24"/>
          <w:lang w:val="en-US" w:eastAsia="zh-CN"/>
        </w:rPr>
        <w:t>5</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30FD83D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2CDEBF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54E983D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0609A3B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1A132ADB">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4</w:t>
      </w:r>
      <w:r>
        <w:rPr>
          <w:rFonts w:hint="eastAsia" w:ascii="宋体" w:hAnsi="宋体"/>
          <w:b/>
          <w:bCs/>
          <w:color w:val="auto"/>
          <w:sz w:val="24"/>
          <w:szCs w:val="24"/>
        </w:rPr>
        <w:t>年</w:t>
      </w:r>
      <w:r>
        <w:rPr>
          <w:rFonts w:hint="eastAsia" w:ascii="宋体" w:hAnsi="宋体"/>
          <w:b/>
          <w:bCs/>
          <w:color w:val="auto"/>
          <w:sz w:val="24"/>
          <w:szCs w:val="24"/>
          <w:lang w:val="en-US" w:eastAsia="zh-CN"/>
        </w:rPr>
        <w:t>12</w:t>
      </w:r>
      <w:r>
        <w:rPr>
          <w:rFonts w:hint="eastAsia" w:ascii="宋体" w:hAnsi="宋体"/>
          <w:b/>
          <w:bCs/>
          <w:color w:val="auto"/>
          <w:sz w:val="24"/>
          <w:szCs w:val="24"/>
        </w:rPr>
        <w:t>月</w:t>
      </w:r>
      <w:r>
        <w:rPr>
          <w:rFonts w:hint="eastAsia" w:ascii="宋体" w:hAnsi="宋体"/>
          <w:b/>
          <w:bCs/>
          <w:color w:val="auto"/>
          <w:sz w:val="24"/>
          <w:szCs w:val="24"/>
          <w:lang w:val="en-US" w:eastAsia="zh-CN"/>
        </w:rPr>
        <w:t>6</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0" w:name="_Hlk180574599"/>
      <w:r>
        <w:rPr>
          <w:rFonts w:hint="eastAsia" w:ascii="宋体" w:hAnsi="宋体"/>
          <w:b/>
          <w:bCs/>
          <w:color w:val="auto"/>
          <w:sz w:val="24"/>
          <w:szCs w:val="24"/>
        </w:rPr>
        <w:t>告</w:t>
      </w:r>
      <w:bookmarkEnd w:id="50"/>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4B41981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5ED6948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101D290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4</w:t>
      </w:r>
      <w:r>
        <w:rPr>
          <w:rFonts w:hint="eastAsia" w:ascii="宋体" w:hAnsi="宋体"/>
          <w:b/>
          <w:bCs/>
          <w:color w:val="auto"/>
          <w:sz w:val="24"/>
          <w:szCs w:val="24"/>
        </w:rPr>
        <w:t>年</w:t>
      </w:r>
      <w:r>
        <w:rPr>
          <w:rFonts w:hint="eastAsia" w:ascii="宋体" w:hAnsi="宋体"/>
          <w:b/>
          <w:bCs/>
          <w:color w:val="auto"/>
          <w:sz w:val="24"/>
          <w:szCs w:val="24"/>
          <w:lang w:val="en-US" w:eastAsia="zh-CN"/>
        </w:rPr>
        <w:t>12</w:t>
      </w:r>
      <w:r>
        <w:rPr>
          <w:rFonts w:hint="eastAsia" w:ascii="宋体" w:hAnsi="宋体"/>
          <w:b/>
          <w:bCs/>
          <w:color w:val="auto"/>
          <w:sz w:val="24"/>
          <w:szCs w:val="24"/>
        </w:rPr>
        <w:t>月</w:t>
      </w:r>
      <w:r>
        <w:rPr>
          <w:rFonts w:hint="eastAsia" w:ascii="宋体" w:hAnsi="宋体"/>
          <w:b/>
          <w:bCs/>
          <w:color w:val="auto"/>
          <w:sz w:val="24"/>
          <w:szCs w:val="24"/>
          <w:lang w:val="en-US" w:eastAsia="zh-CN"/>
        </w:rPr>
        <w:t>9</w:t>
      </w:r>
      <w:r>
        <w:rPr>
          <w:rFonts w:hint="eastAsia" w:ascii="宋体" w:hAnsi="宋体"/>
          <w:b/>
          <w:bCs/>
          <w:color w:val="auto"/>
          <w:sz w:val="24"/>
          <w:szCs w:val="24"/>
        </w:rPr>
        <w:t>日</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 xml:space="preserve">时整 </w:t>
      </w:r>
    </w:p>
    <w:p w14:paraId="006C72A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52663AA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461149C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4</w:t>
      </w:r>
      <w:r>
        <w:rPr>
          <w:rFonts w:hint="eastAsia" w:ascii="宋体" w:hAnsi="宋体"/>
          <w:b/>
          <w:bCs/>
          <w:color w:val="auto"/>
          <w:sz w:val="24"/>
          <w:szCs w:val="24"/>
        </w:rPr>
        <w:t>年</w:t>
      </w:r>
      <w:r>
        <w:rPr>
          <w:rFonts w:hint="eastAsia" w:ascii="宋体" w:hAnsi="宋体"/>
          <w:b/>
          <w:bCs/>
          <w:color w:val="auto"/>
          <w:sz w:val="24"/>
          <w:szCs w:val="24"/>
          <w:lang w:val="en-US" w:eastAsia="zh-CN"/>
        </w:rPr>
        <w:t>12</w:t>
      </w:r>
      <w:r>
        <w:rPr>
          <w:rFonts w:hint="eastAsia" w:ascii="宋体" w:hAnsi="宋体"/>
          <w:b/>
          <w:bCs/>
          <w:color w:val="auto"/>
          <w:sz w:val="24"/>
          <w:szCs w:val="24"/>
        </w:rPr>
        <w:t>月</w:t>
      </w:r>
      <w:r>
        <w:rPr>
          <w:rFonts w:hint="eastAsia" w:ascii="宋体" w:hAnsi="宋体"/>
          <w:b/>
          <w:bCs/>
          <w:color w:val="auto"/>
          <w:sz w:val="24"/>
          <w:szCs w:val="24"/>
          <w:lang w:val="en-US" w:eastAsia="zh-CN"/>
        </w:rPr>
        <w:t>9</w:t>
      </w:r>
      <w:r>
        <w:rPr>
          <w:rFonts w:hint="eastAsia" w:ascii="宋体" w:hAnsi="宋体"/>
          <w:b/>
          <w:bCs/>
          <w:color w:val="auto"/>
          <w:sz w:val="24"/>
          <w:szCs w:val="24"/>
        </w:rPr>
        <w:t>日</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 xml:space="preserve">时整 </w:t>
      </w:r>
    </w:p>
    <w:p w14:paraId="1387B8E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0253882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w:t>
      </w:r>
      <w:r>
        <w:rPr>
          <w:rFonts w:hint="eastAsia" w:asciiTheme="minorEastAsia" w:hAnsiTheme="minorEastAsia" w:eastAsiaTheme="minorEastAsia" w:cstheme="minorEastAsia"/>
          <w:b/>
          <w:bCs/>
          <w:color w:val="auto"/>
          <w:sz w:val="24"/>
          <w:szCs w:val="24"/>
        </w:rPr>
        <w:t>限</w:t>
      </w:r>
    </w:p>
    <w:p w14:paraId="57720042">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07BE313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61DD39A2">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学生处</w:t>
      </w:r>
    </w:p>
    <w:p w14:paraId="51B0E7B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詹</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0571-86915137</w:t>
      </w:r>
    </w:p>
    <w:p w14:paraId="239D84E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A8DD29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0FBA9CC6">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woUserID w:val="1"/>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ascii="宋体" w:hAnsi="宋体"/>
          <w:color w:val="auto"/>
          <w:sz w:val="24"/>
          <w:szCs w:val="24"/>
          <w:u w:val="single"/>
          <w:woUserID w:val="1"/>
        </w:rPr>
        <w:t>7713548</w:t>
      </w:r>
      <w:r>
        <w:rPr>
          <w:rFonts w:ascii="宋体" w:hAnsi="宋体"/>
          <w:color w:val="auto"/>
          <w:sz w:val="24"/>
          <w:szCs w:val="24"/>
          <w:u w:val="single"/>
        </w:rPr>
        <w:t xml:space="preserve"> </w:t>
      </w:r>
    </w:p>
    <w:p w14:paraId="6B09124F">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4218B172">
      <w:pPr>
        <w:pStyle w:val="2"/>
        <w:rPr>
          <w:color w:val="auto"/>
        </w:rPr>
      </w:pPr>
    </w:p>
    <w:p w14:paraId="4242DAC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25A0AC5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0A2E6D06">
      <w:pPr>
        <w:pStyle w:val="23"/>
        <w:rPr>
          <w:color w:val="auto"/>
        </w:rPr>
      </w:pPr>
    </w:p>
    <w:p w14:paraId="477604FF">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32C27C62">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4</w:t>
      </w:r>
      <w:r>
        <w:rPr>
          <w:rFonts w:hint="eastAsia" w:ascii="宋体" w:hAnsi="宋体"/>
          <w:color w:val="auto"/>
          <w:sz w:val="24"/>
          <w:szCs w:val="24"/>
        </w:rPr>
        <w:t>年</w:t>
      </w:r>
      <w:r>
        <w:rPr>
          <w:rFonts w:hint="default" w:ascii="宋体" w:hAnsi="宋体"/>
          <w:color w:val="auto"/>
          <w:sz w:val="24"/>
          <w:szCs w:val="24"/>
          <w:woUserID w:val="1"/>
        </w:rPr>
        <w:t>11</w:t>
      </w:r>
      <w:r>
        <w:rPr>
          <w:rFonts w:hint="eastAsia" w:ascii="宋体" w:hAnsi="宋体"/>
          <w:color w:val="auto"/>
          <w:sz w:val="24"/>
          <w:szCs w:val="24"/>
        </w:rPr>
        <w:t>月</w:t>
      </w:r>
      <w:r>
        <w:rPr>
          <w:rFonts w:hint="default" w:ascii="宋体" w:hAnsi="宋体"/>
          <w:color w:val="auto"/>
          <w:sz w:val="24"/>
          <w:szCs w:val="24"/>
          <w:woUserID w:val="1"/>
        </w:rPr>
        <w:t>28</w:t>
      </w:r>
      <w:r>
        <w:rPr>
          <w:rFonts w:hint="eastAsia" w:ascii="宋体" w:hAnsi="宋体"/>
          <w:color w:val="auto"/>
          <w:sz w:val="24"/>
          <w:szCs w:val="24"/>
        </w:rPr>
        <w:t>日</w:t>
      </w:r>
    </w:p>
    <w:p w14:paraId="2FD3C592">
      <w:pPr>
        <w:wordWrap w:val="0"/>
        <w:adjustRightInd w:val="0"/>
        <w:snapToGrid w:val="0"/>
        <w:spacing w:line="420" w:lineRule="exact"/>
        <w:ind w:left="31" w:right="480" w:hanging="31" w:hangingChars="13"/>
        <w:jc w:val="right"/>
        <w:rPr>
          <w:rFonts w:ascii="宋体"/>
          <w:color w:val="auto"/>
          <w:sz w:val="24"/>
          <w:szCs w:val="24"/>
        </w:rPr>
      </w:pPr>
    </w:p>
    <w:p w14:paraId="4C61BF1F">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1" w:name="_Toc11189"/>
      <w:bookmarkStart w:id="52" w:name="_Toc30864"/>
      <w:bookmarkStart w:id="53" w:name="_Toc10682"/>
      <w:bookmarkStart w:id="54" w:name="_Toc16190"/>
      <w:bookmarkStart w:id="55" w:name="_Toc20151"/>
      <w:bookmarkStart w:id="56" w:name="_Toc28369"/>
      <w:bookmarkStart w:id="57" w:name="_Toc13359"/>
      <w:bookmarkStart w:id="58" w:name="_Toc20175"/>
      <w:bookmarkStart w:id="59" w:name="_Toc27564"/>
      <w:bookmarkStart w:id="60" w:name="_Toc31607"/>
      <w:bookmarkStart w:id="61" w:name="_Toc30939"/>
      <w:bookmarkStart w:id="62" w:name="_Toc6139"/>
      <w:bookmarkStart w:id="63" w:name="_Toc25493"/>
      <w:bookmarkStart w:id="64" w:name="_Toc27007"/>
      <w:bookmarkStart w:id="65" w:name="_Toc31392"/>
      <w:bookmarkStart w:id="66" w:name="_Toc30984"/>
      <w:bookmarkStart w:id="67" w:name="_Toc25903"/>
      <w:bookmarkStart w:id="68" w:name="_Toc8413"/>
      <w:bookmarkStart w:id="69" w:name="_Toc30763"/>
      <w:bookmarkStart w:id="70" w:name="_Toc14615"/>
      <w:bookmarkStart w:id="71" w:name="_Toc14371"/>
      <w:bookmarkStart w:id="72" w:name="_Toc21096"/>
      <w:bookmarkStart w:id="73" w:name="_Toc31424"/>
      <w:bookmarkStart w:id="74" w:name="_Toc9474"/>
      <w:bookmarkStart w:id="75" w:name="_Toc18447"/>
      <w:bookmarkStart w:id="76" w:name="_Toc14015"/>
      <w:bookmarkStart w:id="77" w:name="_Toc15380"/>
      <w:bookmarkStart w:id="78" w:name="_Toc13468"/>
      <w:bookmarkStart w:id="79" w:name="_Toc5412"/>
      <w:bookmarkStart w:id="80" w:name="_Toc7205"/>
      <w:bookmarkStart w:id="81" w:name="_Toc8923"/>
      <w:bookmarkStart w:id="82" w:name="_Toc8774"/>
      <w:bookmarkStart w:id="83" w:name="_Toc19935"/>
      <w:r>
        <w:rPr>
          <w:rStyle w:val="56"/>
          <w:rFonts w:hint="eastAsia"/>
          <w:color w:val="auto"/>
        </w:rPr>
        <w:t>第二部分</w:t>
      </w:r>
      <w:r>
        <w:rPr>
          <w:rStyle w:val="56"/>
          <w:color w:val="auto"/>
        </w:rPr>
        <w:t xml:space="preserve">  </w:t>
      </w:r>
      <w:r>
        <w:rPr>
          <w:rStyle w:val="56"/>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761E03D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4" w:name="_Toc16998"/>
      <w:bookmarkStart w:id="85" w:name="_Toc27500"/>
      <w:bookmarkStart w:id="86" w:name="_Toc10414"/>
      <w:bookmarkStart w:id="87" w:name="_Toc9123"/>
      <w:bookmarkStart w:id="88" w:name="_Toc23420"/>
      <w:bookmarkStart w:id="89" w:name="_Toc1714"/>
      <w:bookmarkStart w:id="90" w:name="_Toc22339"/>
      <w:bookmarkStart w:id="91" w:name="_Toc11735"/>
      <w:bookmarkStart w:id="92" w:name="_Toc9778"/>
      <w:bookmarkStart w:id="93" w:name="_Toc1743"/>
      <w:bookmarkStart w:id="94" w:name="_Toc20565"/>
      <w:bookmarkStart w:id="95" w:name="_Toc32596"/>
      <w:bookmarkStart w:id="96" w:name="_Toc28079"/>
      <w:bookmarkStart w:id="97" w:name="_Toc6715"/>
      <w:bookmarkStart w:id="98" w:name="_Toc483"/>
      <w:bookmarkStart w:id="99" w:name="_Toc4505"/>
      <w:bookmarkStart w:id="100" w:name="_Toc23359"/>
      <w:bookmarkStart w:id="101" w:name="_Toc26025"/>
      <w:bookmarkStart w:id="102" w:name="_Toc6421"/>
      <w:bookmarkStart w:id="103" w:name="_Toc29458"/>
      <w:bookmarkStart w:id="104" w:name="_Toc28026"/>
      <w:bookmarkStart w:id="105" w:name="_Toc29793"/>
      <w:bookmarkStart w:id="106" w:name="_Toc31880"/>
      <w:bookmarkStart w:id="107" w:name="_Toc17697"/>
      <w:bookmarkStart w:id="108" w:name="_Toc26853"/>
      <w:bookmarkStart w:id="109" w:name="_Toc23155"/>
      <w:bookmarkStart w:id="110" w:name="_Toc30159"/>
      <w:bookmarkStart w:id="111" w:name="_Toc3269"/>
      <w:bookmarkStart w:id="112" w:name="_Toc20573"/>
      <w:bookmarkStart w:id="113" w:name="_Toc10657"/>
      <w:bookmarkStart w:id="114" w:name="_Toc12644"/>
      <w:bookmarkStart w:id="115" w:name="_Toc10518"/>
      <w:bookmarkStart w:id="116" w:name="_Toc26073"/>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7824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257DC7FC">
            <w:pPr>
              <w:rPr>
                <w:rFonts w:ascii="宋体"/>
                <w:b/>
                <w:color w:val="auto"/>
                <w:sz w:val="24"/>
                <w:szCs w:val="24"/>
              </w:rPr>
            </w:pPr>
            <w:r>
              <w:rPr>
                <w:rFonts w:hint="eastAsia" w:ascii="宋体" w:hAnsi="宋体"/>
                <w:b/>
                <w:color w:val="auto"/>
                <w:sz w:val="24"/>
                <w:szCs w:val="24"/>
              </w:rPr>
              <w:t>序号</w:t>
            </w:r>
          </w:p>
        </w:tc>
        <w:tc>
          <w:tcPr>
            <w:tcW w:w="2043" w:type="dxa"/>
            <w:vAlign w:val="center"/>
          </w:tcPr>
          <w:p w14:paraId="7F4F05CF">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16FC9CE5">
            <w:pPr>
              <w:jc w:val="center"/>
              <w:rPr>
                <w:rFonts w:ascii="宋体"/>
                <w:b/>
                <w:color w:val="auto"/>
                <w:sz w:val="24"/>
                <w:szCs w:val="24"/>
              </w:rPr>
            </w:pPr>
            <w:r>
              <w:rPr>
                <w:rFonts w:hint="eastAsia" w:ascii="宋体" w:hAnsi="宋体"/>
                <w:b/>
                <w:color w:val="auto"/>
                <w:sz w:val="24"/>
                <w:szCs w:val="24"/>
              </w:rPr>
              <w:t>内容</w:t>
            </w:r>
          </w:p>
        </w:tc>
      </w:tr>
      <w:tr w14:paraId="54AD9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5A8DA2">
            <w:pPr>
              <w:pStyle w:val="181"/>
              <w:adjustRightInd/>
              <w:spacing w:line="240" w:lineRule="auto"/>
              <w:rPr>
                <w:color w:val="auto"/>
                <w:szCs w:val="24"/>
              </w:rPr>
            </w:pPr>
            <w:r>
              <w:rPr>
                <w:rFonts w:hint="eastAsia"/>
                <w:color w:val="auto"/>
                <w:szCs w:val="24"/>
              </w:rPr>
              <w:t>1</w:t>
            </w:r>
          </w:p>
        </w:tc>
        <w:tc>
          <w:tcPr>
            <w:tcW w:w="2043" w:type="dxa"/>
            <w:vAlign w:val="center"/>
          </w:tcPr>
          <w:p w14:paraId="15B520AF">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30D450D">
            <w:pPr>
              <w:rPr>
                <w:rFonts w:ascii="宋体"/>
                <w:color w:val="auto"/>
                <w:sz w:val="24"/>
                <w:szCs w:val="24"/>
              </w:rPr>
            </w:pPr>
            <w:r>
              <w:rPr>
                <w:rFonts w:hint="eastAsia" w:ascii="宋体" w:hAnsi="宋体"/>
                <w:color w:val="auto"/>
                <w:sz w:val="24"/>
                <w:szCs w:val="24"/>
              </w:rPr>
              <w:t>精准资助系统</w:t>
            </w:r>
          </w:p>
        </w:tc>
      </w:tr>
      <w:tr w14:paraId="43D0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13A010">
            <w:pPr>
              <w:jc w:val="center"/>
              <w:rPr>
                <w:rFonts w:ascii="宋体" w:hAnsi="宋体"/>
                <w:color w:val="auto"/>
                <w:sz w:val="24"/>
                <w:szCs w:val="24"/>
              </w:rPr>
            </w:pPr>
          </w:p>
        </w:tc>
        <w:tc>
          <w:tcPr>
            <w:tcW w:w="2043" w:type="dxa"/>
            <w:vAlign w:val="center"/>
          </w:tcPr>
          <w:p w14:paraId="0DF0E5A5">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5FEBF9CF">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软件和信息技术服务业。</w:t>
            </w:r>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62C4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54B6CE7">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75AA998A">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0C1EB6E2">
            <w:pPr>
              <w:rPr>
                <w:rFonts w:ascii="宋体"/>
                <w:color w:val="auto"/>
                <w:sz w:val="24"/>
                <w:szCs w:val="24"/>
              </w:rPr>
            </w:pPr>
            <w:r>
              <w:rPr>
                <w:rFonts w:hint="eastAsia" w:ascii="宋体" w:hAnsi="宋体"/>
                <w:color w:val="auto"/>
                <w:sz w:val="24"/>
                <w:szCs w:val="24"/>
              </w:rPr>
              <w:t>2024-JH-CS11</w:t>
            </w:r>
          </w:p>
        </w:tc>
      </w:tr>
      <w:tr w14:paraId="7C5D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B25C82">
            <w:pPr>
              <w:jc w:val="center"/>
              <w:rPr>
                <w:rFonts w:ascii="宋体"/>
                <w:color w:val="auto"/>
                <w:sz w:val="24"/>
                <w:szCs w:val="24"/>
              </w:rPr>
            </w:pPr>
          </w:p>
        </w:tc>
        <w:tc>
          <w:tcPr>
            <w:tcW w:w="2043" w:type="dxa"/>
            <w:vAlign w:val="center"/>
          </w:tcPr>
          <w:p w14:paraId="0C539BE8">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298B8C6">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1145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96320F3">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093D283F">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0E0877C5">
            <w:pPr>
              <w:pStyle w:val="30"/>
              <w:ind w:left="0" w:leftChars="0"/>
              <w:rPr>
                <w:color w:val="auto"/>
                <w:szCs w:val="24"/>
              </w:rPr>
            </w:pPr>
            <w:r>
              <w:rPr>
                <w:rFonts w:hint="eastAsia"/>
                <w:color w:val="auto"/>
                <w:szCs w:val="24"/>
              </w:rPr>
              <w:t>杭州电子科技大学</w:t>
            </w:r>
            <w:r>
              <w:rPr>
                <w:rFonts w:hint="eastAsia"/>
                <w:color w:val="auto"/>
                <w:kern w:val="0"/>
                <w:szCs w:val="24"/>
              </w:rPr>
              <w:t>学生处</w:t>
            </w:r>
          </w:p>
        </w:tc>
      </w:tr>
      <w:tr w14:paraId="2651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4C9FA0D">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0C66CA28">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6D77EE3B">
            <w:pPr>
              <w:rPr>
                <w:rFonts w:ascii="宋体"/>
                <w:color w:val="auto"/>
                <w:sz w:val="24"/>
                <w:szCs w:val="24"/>
              </w:rPr>
            </w:pPr>
            <w:r>
              <w:rPr>
                <w:rFonts w:hint="eastAsia" w:ascii="宋体" w:hAnsi="宋体"/>
                <w:color w:val="auto"/>
                <w:sz w:val="24"/>
                <w:szCs w:val="24"/>
              </w:rPr>
              <w:t>详见第三部分采购需求</w:t>
            </w:r>
          </w:p>
        </w:tc>
      </w:tr>
      <w:tr w14:paraId="5978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94014BD">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7289D78C">
            <w:pPr>
              <w:jc w:val="center"/>
              <w:rPr>
                <w:color w:val="auto"/>
                <w:sz w:val="24"/>
              </w:rPr>
            </w:pPr>
            <w:r>
              <w:rPr>
                <w:rFonts w:hint="eastAsia"/>
                <w:color w:val="auto"/>
                <w:sz w:val="24"/>
              </w:rPr>
              <w:t>磋商报价及费用</w:t>
            </w:r>
          </w:p>
        </w:tc>
        <w:tc>
          <w:tcPr>
            <w:tcW w:w="6348" w:type="dxa"/>
            <w:vAlign w:val="center"/>
          </w:tcPr>
          <w:p w14:paraId="4E4CDDFE">
            <w:pPr>
              <w:rPr>
                <w:color w:val="auto"/>
                <w:sz w:val="24"/>
              </w:rPr>
            </w:pPr>
            <w:r>
              <w:rPr>
                <w:rFonts w:hint="eastAsia"/>
                <w:color w:val="auto"/>
                <w:sz w:val="24"/>
              </w:rPr>
              <w:t>详见采购文件第二部分第三节第（三）点报价内容。</w:t>
            </w:r>
          </w:p>
        </w:tc>
      </w:tr>
      <w:tr w14:paraId="00F0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39EBFDA">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24504D25">
            <w:pPr>
              <w:jc w:val="center"/>
              <w:rPr>
                <w:rFonts w:ascii="宋体"/>
                <w:color w:val="auto"/>
                <w:sz w:val="24"/>
                <w:szCs w:val="24"/>
              </w:rPr>
            </w:pPr>
            <w:r>
              <w:rPr>
                <w:rFonts w:hint="eastAsia"/>
                <w:color w:val="auto"/>
                <w:sz w:val="24"/>
              </w:rPr>
              <w:t>磋商响应有效期</w:t>
            </w:r>
          </w:p>
        </w:tc>
        <w:tc>
          <w:tcPr>
            <w:tcW w:w="6348" w:type="dxa"/>
            <w:vAlign w:val="center"/>
          </w:tcPr>
          <w:p w14:paraId="12201251">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46AD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88527D">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06D8C1F3">
            <w:pPr>
              <w:jc w:val="center"/>
              <w:rPr>
                <w:rFonts w:ascii="宋体"/>
                <w:color w:val="auto"/>
                <w:sz w:val="24"/>
                <w:szCs w:val="24"/>
              </w:rPr>
            </w:pPr>
            <w:r>
              <w:rPr>
                <w:rFonts w:hint="eastAsia"/>
                <w:color w:val="auto"/>
                <w:sz w:val="24"/>
              </w:rPr>
              <w:t>磋商文件答疑</w:t>
            </w:r>
          </w:p>
        </w:tc>
        <w:tc>
          <w:tcPr>
            <w:tcW w:w="6348" w:type="dxa"/>
            <w:vAlign w:val="center"/>
          </w:tcPr>
          <w:p w14:paraId="65ABDA36">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4</w:t>
            </w:r>
            <w:r>
              <w:rPr>
                <w:rFonts w:hint="eastAsia"/>
                <w:color w:val="auto"/>
                <w:sz w:val="24"/>
                <w:u w:val="single"/>
              </w:rPr>
              <w:t>年</w:t>
            </w:r>
            <w:r>
              <w:rPr>
                <w:rFonts w:hint="eastAsia"/>
                <w:color w:val="auto"/>
                <w:sz w:val="24"/>
                <w:u w:val="single"/>
                <w:lang w:val="en-US" w:eastAsia="zh-CN"/>
              </w:rPr>
              <w:t>12</w:t>
            </w:r>
            <w:r>
              <w:rPr>
                <w:rFonts w:hint="eastAsia"/>
                <w:color w:val="auto"/>
                <w:sz w:val="24"/>
                <w:u w:val="single"/>
              </w:rPr>
              <w:t>月</w:t>
            </w:r>
            <w:r>
              <w:rPr>
                <w:rFonts w:hint="eastAsia"/>
                <w:color w:val="auto"/>
                <w:sz w:val="24"/>
                <w:u w:val="single"/>
                <w:lang w:val="en-US" w:eastAsia="zh-CN"/>
              </w:rPr>
              <w:t>6</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4</w:t>
            </w:r>
            <w:r>
              <w:rPr>
                <w:rFonts w:hint="eastAsia"/>
                <w:color w:val="auto"/>
                <w:sz w:val="24"/>
                <w:u w:val="single"/>
              </w:rPr>
              <w:t>年</w:t>
            </w:r>
            <w:r>
              <w:rPr>
                <w:rFonts w:hint="eastAsia"/>
                <w:color w:val="auto"/>
                <w:sz w:val="24"/>
                <w:u w:val="single"/>
                <w:lang w:val="en-US" w:eastAsia="zh-CN"/>
              </w:rPr>
              <w:t>12</w:t>
            </w:r>
            <w:r>
              <w:rPr>
                <w:rFonts w:hint="eastAsia"/>
                <w:color w:val="auto"/>
                <w:sz w:val="24"/>
                <w:u w:val="single"/>
              </w:rPr>
              <w:t>月</w:t>
            </w:r>
            <w:r>
              <w:rPr>
                <w:rFonts w:hint="eastAsia"/>
                <w:color w:val="auto"/>
                <w:sz w:val="24"/>
                <w:u w:val="single"/>
                <w:lang w:val="en-US" w:eastAsia="zh-CN"/>
              </w:rPr>
              <w:t>9</w:t>
            </w:r>
            <w:r>
              <w:rPr>
                <w:rFonts w:hint="eastAsia"/>
                <w:color w:val="auto"/>
                <w:sz w:val="24"/>
                <w:u w:val="single"/>
              </w:rPr>
              <w:t>日</w:t>
            </w:r>
            <w:r>
              <w:rPr>
                <w:rFonts w:hint="eastAsia"/>
                <w:color w:val="auto"/>
                <w:sz w:val="24"/>
                <w:u w:val="single"/>
                <w:lang w:val="en-US" w:eastAsia="zh-CN"/>
              </w:rPr>
              <w:t>9</w:t>
            </w:r>
            <w:r>
              <w:rPr>
                <w:rFonts w:hint="eastAsia"/>
                <w:color w:val="auto"/>
                <w:sz w:val="24"/>
                <w:u w:val="single"/>
              </w:rPr>
              <w:t>：</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09FF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F836F9E">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62C794BB">
            <w:pPr>
              <w:jc w:val="center"/>
              <w:rPr>
                <w:rFonts w:ascii="宋体"/>
                <w:color w:val="auto"/>
                <w:sz w:val="24"/>
                <w:szCs w:val="24"/>
              </w:rPr>
            </w:pPr>
            <w:r>
              <w:rPr>
                <w:rFonts w:hint="eastAsia"/>
                <w:color w:val="auto"/>
                <w:sz w:val="24"/>
              </w:rPr>
              <w:t>响应文件份数</w:t>
            </w:r>
          </w:p>
        </w:tc>
        <w:tc>
          <w:tcPr>
            <w:tcW w:w="6348" w:type="dxa"/>
            <w:vAlign w:val="center"/>
          </w:tcPr>
          <w:p w14:paraId="200378B9">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316D40C3">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3A28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E75DF34">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90B737B">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227DB49C">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69380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C06704D">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1CC3E13A">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5F5F5B10">
            <w:pPr>
              <w:jc w:val="left"/>
              <w:rPr>
                <w:rFonts w:ascii="宋体"/>
                <w:color w:val="auto"/>
                <w:sz w:val="24"/>
                <w:szCs w:val="24"/>
              </w:rPr>
            </w:pPr>
            <w:r>
              <w:rPr>
                <w:rFonts w:hint="eastAsia"/>
                <w:color w:val="auto"/>
                <w:sz w:val="24"/>
              </w:rPr>
              <w:t>综合评分法</w:t>
            </w:r>
          </w:p>
        </w:tc>
      </w:tr>
      <w:tr w14:paraId="1EF75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0B9015D">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2834E9C5">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4B850703">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24BE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27944E0">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424C30B">
            <w:pPr>
              <w:jc w:val="center"/>
              <w:rPr>
                <w:rFonts w:ascii="宋体"/>
                <w:color w:val="auto"/>
                <w:sz w:val="24"/>
                <w:szCs w:val="24"/>
              </w:rPr>
            </w:pPr>
            <w:r>
              <w:rPr>
                <w:rFonts w:hint="eastAsia"/>
                <w:color w:val="auto"/>
                <w:sz w:val="24"/>
              </w:rPr>
              <w:t>解释</w:t>
            </w:r>
          </w:p>
        </w:tc>
        <w:tc>
          <w:tcPr>
            <w:tcW w:w="6348" w:type="dxa"/>
            <w:vAlign w:val="center"/>
          </w:tcPr>
          <w:p w14:paraId="4C7B8FE6">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164F023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7"/>
      <w:bookmarkStart w:id="118" w:name="_Toc6802"/>
      <w:bookmarkStart w:id="119" w:name="_Toc7875"/>
      <w:bookmarkStart w:id="120" w:name="_Toc6991"/>
      <w:bookmarkStart w:id="121" w:name="_Toc9017"/>
      <w:bookmarkStart w:id="122" w:name="_Toc6934"/>
      <w:bookmarkStart w:id="123" w:name="_Toc689"/>
      <w:bookmarkStart w:id="124" w:name="_Toc30371"/>
      <w:bookmarkStart w:id="125" w:name="_Toc24333"/>
      <w:bookmarkStart w:id="126" w:name="_Toc15936"/>
      <w:bookmarkStart w:id="127" w:name="_Toc6841"/>
      <w:bookmarkStart w:id="128" w:name="_Toc23407"/>
      <w:bookmarkStart w:id="129" w:name="_Toc19879"/>
      <w:bookmarkStart w:id="130" w:name="_Toc3209"/>
      <w:bookmarkStart w:id="131" w:name="_Toc3922"/>
      <w:bookmarkStart w:id="132" w:name="_Toc67"/>
      <w:bookmarkStart w:id="133" w:name="_Toc24686"/>
      <w:bookmarkStart w:id="134" w:name="_Toc14022"/>
      <w:bookmarkStart w:id="135" w:name="_Toc11749"/>
      <w:bookmarkStart w:id="136" w:name="_Toc7947"/>
      <w:bookmarkStart w:id="137" w:name="_Toc6501"/>
      <w:bookmarkStart w:id="138" w:name="_Toc1492"/>
      <w:bookmarkStart w:id="139" w:name="_Toc2257"/>
      <w:bookmarkStart w:id="140" w:name="_Toc27769"/>
      <w:bookmarkStart w:id="141" w:name="_Toc15091"/>
      <w:bookmarkStart w:id="142" w:name="_Toc18556"/>
      <w:bookmarkStart w:id="143" w:name="_Toc20458"/>
      <w:bookmarkStart w:id="144" w:name="_Toc12127"/>
      <w:bookmarkStart w:id="145" w:name="_Toc15369"/>
      <w:bookmarkStart w:id="146" w:name="_Toc6165"/>
      <w:bookmarkStart w:id="147" w:name="_Toc1408"/>
      <w:bookmarkStart w:id="148" w:name="_Toc19375"/>
      <w:bookmarkStart w:id="149" w:name="_Toc18182"/>
      <w:bookmarkStart w:id="150" w:name="_Toc22060"/>
      <w:bookmarkStart w:id="151" w:name="_Toc26898"/>
      <w:bookmarkStart w:id="152" w:name="_Toc11583"/>
      <w:bookmarkStart w:id="153" w:name="_Toc20897"/>
      <w:r>
        <w:rPr>
          <w:rFonts w:hint="eastAsia" w:ascii="楷体" w:hAnsi="楷体" w:eastAsia="楷体" w:cs="楷体"/>
          <w:snapToGrid w:val="0"/>
          <w:color w:val="auto"/>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7B1FFD86">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0F4D9BDD">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4FB1F801">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C4712E7">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50BDF388">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03328B4C">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5D2033E2">
      <w:pPr>
        <w:spacing w:line="288" w:lineRule="auto"/>
        <w:ind w:firstLine="420" w:firstLineChars="175"/>
        <w:rPr>
          <w:color w:val="auto"/>
          <w:sz w:val="24"/>
        </w:rPr>
      </w:pPr>
      <w:r>
        <w:rPr>
          <w:rFonts w:hint="eastAsia"/>
          <w:color w:val="auto"/>
          <w:sz w:val="24"/>
        </w:rPr>
        <w:t>（2）被质疑投诉，经证实情况严重的；</w:t>
      </w:r>
    </w:p>
    <w:p w14:paraId="5DDF3680">
      <w:pPr>
        <w:spacing w:line="288" w:lineRule="auto"/>
        <w:ind w:firstLine="420" w:firstLineChars="175"/>
        <w:rPr>
          <w:color w:val="auto"/>
          <w:sz w:val="24"/>
        </w:rPr>
      </w:pPr>
      <w:r>
        <w:rPr>
          <w:rFonts w:hint="eastAsia"/>
          <w:color w:val="auto"/>
          <w:sz w:val="24"/>
        </w:rPr>
        <w:t>（3）使用不正当竞争手段，影响采购人正常采购活动的；</w:t>
      </w:r>
    </w:p>
    <w:p w14:paraId="3FB0A566">
      <w:pPr>
        <w:spacing w:line="288" w:lineRule="auto"/>
        <w:ind w:firstLine="420" w:firstLineChars="175"/>
        <w:rPr>
          <w:color w:val="auto"/>
          <w:sz w:val="24"/>
        </w:rPr>
      </w:pPr>
      <w:r>
        <w:rPr>
          <w:rFonts w:hint="eastAsia"/>
          <w:color w:val="auto"/>
          <w:sz w:val="24"/>
        </w:rPr>
        <w:t>（4）响应方串通投标的；</w:t>
      </w:r>
    </w:p>
    <w:p w14:paraId="4E9AFEB1">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3F19A247">
      <w:pPr>
        <w:spacing w:line="288" w:lineRule="auto"/>
        <w:ind w:firstLine="420" w:firstLineChars="175"/>
        <w:rPr>
          <w:color w:val="auto"/>
          <w:sz w:val="24"/>
        </w:rPr>
      </w:pPr>
      <w:r>
        <w:rPr>
          <w:rFonts w:hint="eastAsia"/>
          <w:color w:val="auto"/>
          <w:sz w:val="24"/>
        </w:rPr>
        <w:t>（6）响应方在投标中弄虚作假，提供虚假材料的；</w:t>
      </w:r>
    </w:p>
    <w:p w14:paraId="113A236D">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7E2793CA">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2AA1E078">
      <w:pPr>
        <w:spacing w:line="288" w:lineRule="auto"/>
        <w:ind w:firstLine="420" w:firstLineChars="175"/>
        <w:rPr>
          <w:color w:val="auto"/>
          <w:sz w:val="24"/>
        </w:rPr>
      </w:pPr>
      <w:r>
        <w:rPr>
          <w:rFonts w:hint="eastAsia"/>
          <w:color w:val="auto"/>
          <w:sz w:val="24"/>
        </w:rPr>
        <w:t>（9）其他严重扰乱磋商程序的；</w:t>
      </w:r>
    </w:p>
    <w:p w14:paraId="1074B732">
      <w:pPr>
        <w:spacing w:line="288" w:lineRule="auto"/>
        <w:ind w:firstLine="420" w:firstLineChars="175"/>
        <w:rPr>
          <w:color w:val="auto"/>
          <w:sz w:val="24"/>
        </w:rPr>
      </w:pPr>
      <w:r>
        <w:rPr>
          <w:rFonts w:hint="eastAsia"/>
          <w:color w:val="auto"/>
          <w:sz w:val="24"/>
        </w:rPr>
        <w:t>（10）未成交供应商恶意质疑、投诉的。</w:t>
      </w:r>
    </w:p>
    <w:p w14:paraId="71FF523F">
      <w:pPr>
        <w:spacing w:line="288" w:lineRule="auto"/>
        <w:ind w:firstLine="420" w:firstLineChars="175"/>
        <w:rPr>
          <w:color w:val="auto"/>
          <w:sz w:val="24"/>
        </w:rPr>
      </w:pPr>
      <w:r>
        <w:rPr>
          <w:rFonts w:hint="eastAsia"/>
          <w:color w:val="auto"/>
          <w:sz w:val="24"/>
        </w:rPr>
        <w:t>（11）违反法律法规和合同约定的其他情形的。</w:t>
      </w:r>
    </w:p>
    <w:p w14:paraId="4E13E4A3">
      <w:pPr>
        <w:spacing w:line="288" w:lineRule="auto"/>
        <w:ind w:firstLine="477" w:firstLineChars="199"/>
        <w:rPr>
          <w:b w:val="0"/>
          <w:bCs w:val="0"/>
          <w:color w:val="auto"/>
          <w:sz w:val="24"/>
        </w:rPr>
      </w:pPr>
      <w:r>
        <w:rPr>
          <w:color w:val="auto"/>
          <w:sz w:val="24"/>
          <w:szCs w:val="22"/>
        </w:rPr>
        <w:t>5</w:t>
      </w:r>
      <w:r>
        <w:rPr>
          <w:rFonts w:hint="eastAsia"/>
          <w:color w:val="auto"/>
          <w:sz w:val="24"/>
          <w:szCs w:val="22"/>
        </w:rPr>
        <w:t>、</w:t>
      </w:r>
      <w:r>
        <w:rPr>
          <w:rFonts w:hint="eastAsia"/>
          <w:b w:val="0"/>
          <w:bCs w:val="0"/>
          <w:color w:val="auto"/>
          <w:sz w:val="24"/>
        </w:rPr>
        <w:t>在本次磋商采购过程中，如果出现采购人利益损失、当事人违法违规或学校政策变更等情况，采购人有权终止本次磋商采购，供应商需自行承担相应的风险和损失。</w:t>
      </w:r>
    </w:p>
    <w:p w14:paraId="6DB5E139">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0FF388FF">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学生处</w:t>
      </w:r>
      <w:r>
        <w:rPr>
          <w:rFonts w:hint="eastAsia"/>
          <w:color w:val="auto"/>
          <w:sz w:val="24"/>
        </w:rPr>
        <w:t>。</w:t>
      </w:r>
    </w:p>
    <w:p w14:paraId="55A0B57B">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6690FDA">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0DA62066">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7BA3A42F">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62D2D5E6">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463F5F0C">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E57D2FE">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333D724">
      <w:pPr>
        <w:spacing w:line="288" w:lineRule="auto"/>
        <w:ind w:firstLine="477" w:firstLineChars="199"/>
        <w:rPr>
          <w:color w:val="auto"/>
          <w:sz w:val="24"/>
        </w:rPr>
      </w:pPr>
      <w:r>
        <w:rPr>
          <w:rFonts w:hint="eastAsia"/>
          <w:color w:val="auto"/>
          <w:sz w:val="24"/>
        </w:rPr>
        <w:t>磋商文件对响应文件签署、盖章的要求适用于电子签名。</w:t>
      </w:r>
    </w:p>
    <w:p w14:paraId="4F693841">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23BF100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4" w:name="_Toc7225"/>
      <w:bookmarkStart w:id="155" w:name="_Toc12746"/>
      <w:bookmarkStart w:id="156" w:name="_Toc4587"/>
      <w:bookmarkStart w:id="157" w:name="_Toc17921"/>
      <w:bookmarkStart w:id="158" w:name="_Toc6681"/>
      <w:bookmarkStart w:id="159" w:name="_Toc10503"/>
      <w:bookmarkStart w:id="160" w:name="_Toc15004"/>
      <w:bookmarkStart w:id="161" w:name="_Toc2887"/>
      <w:bookmarkStart w:id="162" w:name="_Toc30356"/>
      <w:bookmarkStart w:id="163" w:name="_Toc4054"/>
      <w:bookmarkStart w:id="164" w:name="_Toc30651"/>
      <w:bookmarkStart w:id="165" w:name="_Toc29315"/>
      <w:bookmarkStart w:id="166" w:name="_Toc13352"/>
      <w:bookmarkStart w:id="167" w:name="_Toc12939"/>
      <w:bookmarkStart w:id="168" w:name="_Toc23883"/>
      <w:bookmarkStart w:id="169" w:name="_Toc16259"/>
      <w:bookmarkStart w:id="170" w:name="_Toc16623"/>
      <w:bookmarkStart w:id="171" w:name="_Toc10460"/>
      <w:bookmarkStart w:id="172" w:name="_Toc25249"/>
      <w:bookmarkStart w:id="173" w:name="_Toc14905"/>
      <w:bookmarkStart w:id="174" w:name="_Toc14339"/>
      <w:bookmarkStart w:id="175" w:name="_Toc11863"/>
      <w:bookmarkStart w:id="176" w:name="_Toc12934"/>
      <w:bookmarkStart w:id="177" w:name="_Toc25478"/>
      <w:bookmarkStart w:id="178" w:name="_Toc17024"/>
      <w:bookmarkStart w:id="179" w:name="_Toc32029"/>
      <w:bookmarkStart w:id="180" w:name="_Toc2692"/>
      <w:bookmarkStart w:id="181" w:name="_Toc23441"/>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26443DEA">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3641FF54">
      <w:pPr>
        <w:spacing w:line="288" w:lineRule="auto"/>
        <w:ind w:firstLine="360" w:firstLineChars="150"/>
        <w:rPr>
          <w:color w:val="auto"/>
          <w:sz w:val="24"/>
        </w:rPr>
      </w:pPr>
      <w:r>
        <w:rPr>
          <w:color w:val="auto"/>
          <w:sz w:val="24"/>
        </w:rPr>
        <w:t>1</w:t>
      </w:r>
      <w:r>
        <w:rPr>
          <w:rFonts w:hint="eastAsia"/>
          <w:color w:val="auto"/>
          <w:sz w:val="24"/>
        </w:rPr>
        <w:t>、磋商公告</w:t>
      </w:r>
    </w:p>
    <w:p w14:paraId="16656111">
      <w:pPr>
        <w:spacing w:line="288" w:lineRule="auto"/>
        <w:ind w:firstLine="360" w:firstLineChars="150"/>
        <w:rPr>
          <w:color w:val="auto"/>
          <w:sz w:val="24"/>
        </w:rPr>
      </w:pPr>
      <w:r>
        <w:rPr>
          <w:color w:val="auto"/>
          <w:sz w:val="24"/>
        </w:rPr>
        <w:t>2</w:t>
      </w:r>
      <w:r>
        <w:rPr>
          <w:rFonts w:hint="eastAsia"/>
          <w:color w:val="auto"/>
          <w:sz w:val="24"/>
        </w:rPr>
        <w:t>、响应方须知</w:t>
      </w:r>
    </w:p>
    <w:p w14:paraId="5719AF2D">
      <w:pPr>
        <w:spacing w:line="288" w:lineRule="auto"/>
        <w:ind w:firstLine="360" w:firstLineChars="150"/>
        <w:rPr>
          <w:color w:val="auto"/>
          <w:sz w:val="24"/>
        </w:rPr>
      </w:pPr>
      <w:r>
        <w:rPr>
          <w:color w:val="auto"/>
          <w:sz w:val="24"/>
        </w:rPr>
        <w:t>3</w:t>
      </w:r>
      <w:r>
        <w:rPr>
          <w:rFonts w:hint="eastAsia"/>
          <w:color w:val="auto"/>
          <w:sz w:val="24"/>
        </w:rPr>
        <w:t>、采购要求</w:t>
      </w:r>
    </w:p>
    <w:p w14:paraId="106E86C7">
      <w:pPr>
        <w:spacing w:line="288" w:lineRule="auto"/>
        <w:ind w:firstLine="360" w:firstLineChars="150"/>
        <w:rPr>
          <w:color w:val="auto"/>
          <w:sz w:val="24"/>
        </w:rPr>
      </w:pPr>
      <w:r>
        <w:rPr>
          <w:color w:val="auto"/>
          <w:sz w:val="24"/>
        </w:rPr>
        <w:t>4</w:t>
      </w:r>
      <w:r>
        <w:rPr>
          <w:rFonts w:hint="eastAsia"/>
          <w:color w:val="auto"/>
          <w:sz w:val="24"/>
        </w:rPr>
        <w:t>、评审办法及评分标准</w:t>
      </w:r>
    </w:p>
    <w:p w14:paraId="5D0A04CA">
      <w:pPr>
        <w:spacing w:line="288" w:lineRule="auto"/>
        <w:ind w:firstLine="360" w:firstLineChars="150"/>
        <w:rPr>
          <w:color w:val="auto"/>
          <w:sz w:val="24"/>
        </w:rPr>
      </w:pPr>
      <w:r>
        <w:rPr>
          <w:color w:val="auto"/>
          <w:sz w:val="24"/>
        </w:rPr>
        <w:t>5</w:t>
      </w:r>
      <w:r>
        <w:rPr>
          <w:rFonts w:hint="eastAsia"/>
          <w:color w:val="auto"/>
          <w:sz w:val="24"/>
        </w:rPr>
        <w:t>、合同主要条款</w:t>
      </w:r>
    </w:p>
    <w:p w14:paraId="0E6C3067">
      <w:pPr>
        <w:spacing w:line="288" w:lineRule="auto"/>
        <w:ind w:firstLine="360" w:firstLineChars="150"/>
        <w:rPr>
          <w:color w:val="auto"/>
          <w:sz w:val="24"/>
        </w:rPr>
      </w:pPr>
      <w:r>
        <w:rPr>
          <w:color w:val="auto"/>
          <w:sz w:val="24"/>
        </w:rPr>
        <w:t>6</w:t>
      </w:r>
      <w:r>
        <w:rPr>
          <w:rFonts w:hint="eastAsia"/>
          <w:color w:val="auto"/>
          <w:sz w:val="24"/>
        </w:rPr>
        <w:t>、响应文件格式</w:t>
      </w:r>
    </w:p>
    <w:p w14:paraId="084DE2CC">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21B4768">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3B984410">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2BE4A2F3">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49499CAE">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4A08F763">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0C78788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2" w:name="_Toc22572"/>
      <w:bookmarkStart w:id="183" w:name="_Toc4837"/>
      <w:bookmarkStart w:id="184" w:name="_Toc805"/>
      <w:bookmarkStart w:id="185" w:name="_Toc30772"/>
      <w:bookmarkStart w:id="186" w:name="_Toc21501"/>
      <w:bookmarkStart w:id="187" w:name="_Toc17035"/>
      <w:bookmarkStart w:id="188" w:name="_Toc7515"/>
      <w:bookmarkStart w:id="189" w:name="_Toc32494"/>
      <w:bookmarkStart w:id="190" w:name="_Toc19339"/>
      <w:bookmarkStart w:id="191" w:name="_Toc8035"/>
      <w:bookmarkStart w:id="192" w:name="_Toc7450"/>
      <w:bookmarkStart w:id="193" w:name="_Toc13358"/>
      <w:bookmarkStart w:id="194" w:name="_Toc25933"/>
      <w:bookmarkStart w:id="195" w:name="_Toc9434"/>
      <w:bookmarkStart w:id="196" w:name="_Toc14673"/>
      <w:bookmarkStart w:id="197" w:name="_Toc28201"/>
      <w:bookmarkStart w:id="198" w:name="_Toc25502"/>
      <w:bookmarkStart w:id="199" w:name="_Toc26634"/>
      <w:bookmarkStart w:id="200" w:name="_Toc15772"/>
      <w:bookmarkStart w:id="201" w:name="_Toc16752"/>
      <w:bookmarkStart w:id="202" w:name="_Toc6503"/>
      <w:bookmarkStart w:id="203" w:name="_Toc24465"/>
      <w:bookmarkStart w:id="204" w:name="_Toc22140"/>
      <w:bookmarkStart w:id="205" w:name="_Toc11900"/>
      <w:bookmarkStart w:id="206" w:name="_Toc28569"/>
      <w:bookmarkStart w:id="207" w:name="_Toc6322"/>
      <w:bookmarkStart w:id="208" w:name="_Toc21890"/>
      <w:bookmarkStart w:id="209" w:name="_Toc15797"/>
      <w:bookmarkStart w:id="210" w:name="_Toc3328"/>
      <w:bookmarkStart w:id="211" w:name="_Toc32051"/>
      <w:bookmarkStart w:id="212" w:name="_Toc10605"/>
      <w:bookmarkStart w:id="213" w:name="_Toc2334"/>
      <w:bookmarkStart w:id="214" w:name="_Toc4055"/>
      <w:bookmarkStart w:id="215" w:name="_Toc789"/>
      <w:bookmarkStart w:id="216" w:name="_Toc24796"/>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421D4A59">
      <w:pPr>
        <w:spacing w:line="288" w:lineRule="auto"/>
        <w:rPr>
          <w:b/>
          <w:bCs/>
          <w:color w:val="auto"/>
          <w:sz w:val="24"/>
        </w:rPr>
      </w:pPr>
      <w:r>
        <w:rPr>
          <w:rFonts w:hint="eastAsia"/>
          <w:b/>
          <w:bCs/>
          <w:color w:val="auto"/>
          <w:sz w:val="24"/>
        </w:rPr>
        <w:t>（一）响应文件的组成</w:t>
      </w:r>
    </w:p>
    <w:p w14:paraId="7DDC2F69">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06D6DB8F">
      <w:pPr>
        <w:spacing w:line="288" w:lineRule="auto"/>
        <w:ind w:firstLine="422" w:firstLineChars="175"/>
        <w:rPr>
          <w:color w:val="auto"/>
          <w:sz w:val="24"/>
        </w:rPr>
      </w:pPr>
      <w:r>
        <w:rPr>
          <w:rFonts w:hint="eastAsia"/>
          <w:b/>
          <w:bCs/>
          <w:color w:val="auto"/>
          <w:sz w:val="24"/>
        </w:rPr>
        <w:t>响应文件组成：详见“第六部分  响应文件格式”目录</w:t>
      </w:r>
    </w:p>
    <w:p w14:paraId="7B9B015A">
      <w:pPr>
        <w:spacing w:line="288" w:lineRule="auto"/>
        <w:rPr>
          <w:b/>
          <w:bCs/>
          <w:color w:val="auto"/>
          <w:sz w:val="24"/>
        </w:rPr>
      </w:pPr>
      <w:r>
        <w:rPr>
          <w:rFonts w:hint="eastAsia"/>
          <w:b/>
          <w:bCs/>
          <w:color w:val="auto"/>
          <w:sz w:val="24"/>
        </w:rPr>
        <w:t>（二）响应文件的签署和份数</w:t>
      </w:r>
    </w:p>
    <w:p w14:paraId="5A823CD9">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D072617">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53D2C489">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03B06121">
      <w:pPr>
        <w:spacing w:line="288" w:lineRule="auto"/>
        <w:ind w:firstLine="420" w:firstLineChars="175"/>
        <w:rPr>
          <w:color w:val="auto"/>
          <w:sz w:val="24"/>
        </w:rPr>
      </w:pPr>
      <w:r>
        <w:rPr>
          <w:rFonts w:hint="eastAsia"/>
          <w:color w:val="auto"/>
          <w:sz w:val="24"/>
        </w:rPr>
        <w:t>4.响应文件份数：</w:t>
      </w:r>
    </w:p>
    <w:p w14:paraId="183A8621">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行政楼908</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779C90CF">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2AB9AF97">
      <w:pPr>
        <w:spacing w:line="288" w:lineRule="auto"/>
        <w:rPr>
          <w:b/>
          <w:bCs/>
          <w:color w:val="auto"/>
          <w:sz w:val="24"/>
        </w:rPr>
      </w:pPr>
      <w:r>
        <w:rPr>
          <w:rFonts w:hint="eastAsia"/>
          <w:b/>
          <w:bCs/>
          <w:color w:val="auto"/>
          <w:sz w:val="24"/>
        </w:rPr>
        <w:t>（三）响应文件的上传、递交、修改和撤回</w:t>
      </w:r>
    </w:p>
    <w:p w14:paraId="70B72DCC">
      <w:pPr>
        <w:spacing w:line="288" w:lineRule="auto"/>
        <w:ind w:firstLine="422" w:firstLineChars="175"/>
        <w:rPr>
          <w:b/>
          <w:bCs/>
          <w:color w:val="auto"/>
          <w:sz w:val="24"/>
        </w:rPr>
      </w:pPr>
      <w:r>
        <w:rPr>
          <w:rFonts w:hint="eastAsia"/>
          <w:b/>
          <w:bCs/>
          <w:color w:val="auto"/>
          <w:sz w:val="24"/>
        </w:rPr>
        <w:t>1.响应文件的上传、递交：</w:t>
      </w:r>
    </w:p>
    <w:p w14:paraId="071BF575">
      <w:pPr>
        <w:spacing w:line="288" w:lineRule="auto"/>
        <w:ind w:firstLine="420" w:firstLineChars="175"/>
        <w:rPr>
          <w:color w:val="auto"/>
          <w:sz w:val="24"/>
        </w:rPr>
      </w:pPr>
      <w:r>
        <w:rPr>
          <w:rFonts w:hint="eastAsia"/>
          <w:color w:val="auto"/>
          <w:sz w:val="24"/>
        </w:rPr>
        <w:t>（1）电子加密响应文件的上传：</w:t>
      </w:r>
    </w:p>
    <w:p w14:paraId="2E273FC3">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065D8C44">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0DA0262B">
      <w:pPr>
        <w:spacing w:line="288" w:lineRule="auto"/>
        <w:ind w:firstLine="420" w:firstLineChars="175"/>
        <w:rPr>
          <w:color w:val="auto"/>
          <w:sz w:val="24"/>
        </w:rPr>
      </w:pPr>
      <w:r>
        <w:rPr>
          <w:rFonts w:hint="eastAsia"/>
          <w:color w:val="auto"/>
          <w:sz w:val="24"/>
        </w:rPr>
        <w:t>（2）备份响应文件的密封包装、递交：</w:t>
      </w:r>
    </w:p>
    <w:p w14:paraId="00B9A198">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8698FD7">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23F18C62">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65833233">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0728B359">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DFA47B9">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E51FAF1">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500E4E83">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16349557">
      <w:pPr>
        <w:spacing w:line="288" w:lineRule="auto"/>
        <w:rPr>
          <w:b/>
          <w:bCs/>
          <w:color w:val="auto"/>
          <w:sz w:val="24"/>
        </w:rPr>
      </w:pPr>
      <w:r>
        <w:rPr>
          <w:rFonts w:hint="eastAsia"/>
          <w:b/>
          <w:bCs/>
          <w:color w:val="auto"/>
          <w:sz w:val="24"/>
        </w:rPr>
        <w:t>（四）响应文件的语言及计量</w:t>
      </w:r>
    </w:p>
    <w:p w14:paraId="2206FE48">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604CB839">
      <w:pPr>
        <w:spacing w:line="288" w:lineRule="auto"/>
        <w:rPr>
          <w:b/>
          <w:bCs/>
          <w:color w:val="auto"/>
          <w:sz w:val="24"/>
        </w:rPr>
      </w:pPr>
      <w:r>
        <w:rPr>
          <w:rFonts w:hint="eastAsia"/>
          <w:b/>
          <w:bCs/>
          <w:color w:val="auto"/>
          <w:sz w:val="24"/>
        </w:rPr>
        <w:t>（五）磋商报价</w:t>
      </w:r>
    </w:p>
    <w:p w14:paraId="598A968B">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2E8EEC81">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19F283F8">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B1C25A0">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4FE6F30A">
      <w:pPr>
        <w:spacing w:line="288" w:lineRule="auto"/>
        <w:rPr>
          <w:b/>
          <w:bCs/>
          <w:color w:val="auto"/>
          <w:sz w:val="24"/>
        </w:rPr>
      </w:pPr>
      <w:r>
        <w:rPr>
          <w:rFonts w:hint="eastAsia"/>
          <w:b/>
          <w:bCs/>
          <w:color w:val="auto"/>
          <w:sz w:val="24"/>
        </w:rPr>
        <w:t>（六）响应有效期</w:t>
      </w:r>
    </w:p>
    <w:p w14:paraId="398A18A8">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52EC61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8" w:name="_Toc17357"/>
      <w:r>
        <w:rPr>
          <w:rFonts w:hint="eastAsia" w:ascii="楷体" w:hAnsi="楷体" w:eastAsia="楷体" w:cs="楷体"/>
          <w:snapToGrid w:val="0"/>
          <w:color w:val="auto"/>
          <w:kern w:val="44"/>
          <w:sz w:val="32"/>
          <w:szCs w:val="32"/>
        </w:rPr>
        <w:t>四、响应无效的情形</w:t>
      </w:r>
      <w:bookmarkEnd w:id="218"/>
    </w:p>
    <w:p w14:paraId="1502C4E2">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4C526F2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4CCAC8D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50E044A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6DB916E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6513486C">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1915196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022C0D1B">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2AF7B941">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E82A40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656000E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1C85BCA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32A3881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18F829E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5F109A1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2065687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03AD54F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1E1D20F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1E162415">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778D4297">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69A6D12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382846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DC56D2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084462E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3750851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1DC1A69E">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3A3E67E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61CC869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39EE233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43A128C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20980"/>
      <w:bookmarkStart w:id="220" w:name="_Toc467"/>
      <w:bookmarkStart w:id="221" w:name="_Toc27001"/>
      <w:bookmarkStart w:id="222" w:name="_Toc433537967"/>
      <w:bookmarkStart w:id="223" w:name="_Toc28358"/>
      <w:bookmarkStart w:id="224" w:name="_Toc23641"/>
      <w:bookmarkStart w:id="225" w:name="_Toc32590"/>
      <w:bookmarkStart w:id="226" w:name="_Toc8057"/>
      <w:bookmarkStart w:id="227" w:name="_Toc14837"/>
      <w:bookmarkStart w:id="228" w:name="_Toc12201"/>
      <w:bookmarkStart w:id="229" w:name="_Toc4601"/>
      <w:bookmarkStart w:id="230" w:name="_Toc6184"/>
      <w:bookmarkStart w:id="231" w:name="_Toc22208"/>
      <w:bookmarkStart w:id="232" w:name="_Toc200"/>
      <w:bookmarkStart w:id="233" w:name="_Toc25705"/>
      <w:bookmarkStart w:id="234" w:name="_Toc26820"/>
      <w:bookmarkStart w:id="235" w:name="_Toc11859"/>
      <w:bookmarkStart w:id="236" w:name="_Toc11365"/>
      <w:bookmarkStart w:id="237" w:name="_Toc8275"/>
      <w:bookmarkStart w:id="238" w:name="_Toc24793"/>
      <w:bookmarkStart w:id="239" w:name="_Toc207550884"/>
      <w:bookmarkStart w:id="240" w:name="_Toc6013"/>
      <w:bookmarkStart w:id="241" w:name="_Toc8571"/>
      <w:bookmarkStart w:id="242" w:name="_Toc17194"/>
      <w:bookmarkStart w:id="243" w:name="_Toc14125"/>
      <w:bookmarkStart w:id="244" w:name="_Toc11828"/>
      <w:bookmarkStart w:id="245" w:name="_Toc9444"/>
      <w:bookmarkStart w:id="246" w:name="_Toc30706"/>
      <w:bookmarkStart w:id="247" w:name="_Toc24390"/>
      <w:bookmarkStart w:id="248" w:name="_Toc13917"/>
      <w:bookmarkStart w:id="249" w:name="_Toc23374"/>
      <w:bookmarkStart w:id="250" w:name="_Toc6009"/>
      <w:bookmarkStart w:id="251" w:name="_Toc6290"/>
      <w:bookmarkStart w:id="252" w:name="_Toc20654"/>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7526AA20">
      <w:pPr>
        <w:spacing w:line="288" w:lineRule="auto"/>
        <w:ind w:firstLine="482"/>
        <w:rPr>
          <w:color w:val="auto"/>
          <w:sz w:val="24"/>
        </w:rPr>
      </w:pPr>
      <w:bookmarkStart w:id="254" w:name="_Toc26833"/>
      <w:bookmarkStart w:id="255" w:name="_Toc12629"/>
      <w:bookmarkStart w:id="256" w:name="_Toc841"/>
      <w:bookmarkStart w:id="257" w:name="_Toc9028"/>
      <w:bookmarkStart w:id="258" w:name="_Toc18007"/>
      <w:bookmarkStart w:id="259" w:name="_Toc28057"/>
      <w:bookmarkStart w:id="260" w:name="_Toc29181"/>
      <w:bookmarkStart w:id="261" w:name="_Toc8052"/>
      <w:bookmarkStart w:id="262" w:name="_Toc29445"/>
      <w:bookmarkStart w:id="263" w:name="_Toc7609"/>
      <w:bookmarkStart w:id="264" w:name="_Toc20003"/>
      <w:bookmarkStart w:id="265" w:name="_Toc32220"/>
      <w:bookmarkStart w:id="266" w:name="_Toc6558"/>
      <w:bookmarkStart w:id="267" w:name="_Toc10251"/>
      <w:bookmarkStart w:id="268" w:name="_Toc650"/>
      <w:bookmarkStart w:id="269" w:name="_Toc22017"/>
      <w:bookmarkStart w:id="270" w:name="_Toc12021"/>
      <w:bookmarkStart w:id="271" w:name="_Toc30360"/>
      <w:bookmarkStart w:id="272" w:name="_Toc902"/>
      <w:bookmarkStart w:id="273" w:name="_Toc18579"/>
      <w:bookmarkStart w:id="274" w:name="_Toc15608"/>
      <w:bookmarkStart w:id="275" w:name="_Toc10811"/>
      <w:bookmarkStart w:id="276" w:name="_Toc30679"/>
      <w:bookmarkStart w:id="277" w:name="_Toc26778"/>
      <w:bookmarkStart w:id="278" w:name="_Toc22094"/>
      <w:bookmarkStart w:id="279" w:name="_Toc25227"/>
      <w:bookmarkStart w:id="280" w:name="_Toc10561"/>
      <w:bookmarkStart w:id="281" w:name="_Toc13314"/>
      <w:bookmarkStart w:id="282" w:name="_Toc27046"/>
      <w:bookmarkStart w:id="283" w:name="_Toc5075"/>
      <w:bookmarkStart w:id="284" w:name="_Toc4789"/>
      <w:bookmarkStart w:id="285" w:name="_Toc11659"/>
      <w:bookmarkStart w:id="286" w:name="_Toc8181"/>
      <w:bookmarkStart w:id="287" w:name="_Toc667"/>
      <w:r>
        <w:rPr>
          <w:rFonts w:hint="eastAsia"/>
          <w:color w:val="auto"/>
          <w:sz w:val="24"/>
        </w:rPr>
        <w:t>采购机构按照磋商文件规定的时间通过电子交易平台组织开启，所有供应商均应当准时在线参加。供应商不足3家的，不得开启。</w:t>
      </w:r>
    </w:p>
    <w:p w14:paraId="25762E92">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38562D8C">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4DC56D5">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D4DBCD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8" w:name="_Toc18761"/>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55F8362D">
      <w:pPr>
        <w:spacing w:line="288" w:lineRule="auto"/>
        <w:rPr>
          <w:b/>
          <w:bCs/>
          <w:color w:val="auto"/>
          <w:sz w:val="24"/>
        </w:rPr>
      </w:pPr>
      <w:r>
        <w:rPr>
          <w:rFonts w:hint="eastAsia"/>
          <w:b/>
          <w:bCs/>
          <w:color w:val="auto"/>
          <w:sz w:val="24"/>
        </w:rPr>
        <w:t>（一）磋商小组</w:t>
      </w:r>
    </w:p>
    <w:p w14:paraId="6A4AC3B3">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62EACE91">
      <w:pPr>
        <w:spacing w:line="288" w:lineRule="auto"/>
        <w:rPr>
          <w:b/>
          <w:bCs/>
          <w:color w:val="auto"/>
          <w:sz w:val="24"/>
        </w:rPr>
      </w:pPr>
      <w:r>
        <w:rPr>
          <w:rFonts w:hint="eastAsia"/>
          <w:b/>
          <w:bCs/>
          <w:color w:val="auto"/>
          <w:sz w:val="24"/>
        </w:rPr>
        <w:t>（二）响应文件实质性响应的确定</w:t>
      </w:r>
    </w:p>
    <w:p w14:paraId="17FB408A">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62504947">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0DDB69D9">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459BFA21">
      <w:pPr>
        <w:spacing w:line="288" w:lineRule="auto"/>
        <w:rPr>
          <w:b/>
          <w:bCs/>
          <w:color w:val="auto"/>
          <w:sz w:val="24"/>
        </w:rPr>
      </w:pPr>
      <w:r>
        <w:rPr>
          <w:rFonts w:hint="eastAsia"/>
          <w:b/>
          <w:bCs/>
          <w:color w:val="auto"/>
          <w:sz w:val="24"/>
        </w:rPr>
        <w:t>（三）响应文件的详细评审和进一步磋商</w:t>
      </w:r>
    </w:p>
    <w:p w14:paraId="126DE873">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145CF61C">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7890ACCA">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92BE829">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7347B132">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728668DF">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3C2041A8">
      <w:pPr>
        <w:spacing w:line="288" w:lineRule="auto"/>
        <w:rPr>
          <w:b/>
          <w:bCs/>
          <w:color w:val="auto"/>
          <w:sz w:val="24"/>
        </w:rPr>
      </w:pPr>
      <w:r>
        <w:rPr>
          <w:rFonts w:hint="eastAsia"/>
          <w:b/>
          <w:bCs/>
          <w:color w:val="auto"/>
          <w:sz w:val="24"/>
        </w:rPr>
        <w:t>（四）最后报价</w:t>
      </w:r>
    </w:p>
    <w:p w14:paraId="712A124D">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9EFDCD2">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254F071">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7B7C7E75">
      <w:pPr>
        <w:spacing w:line="288" w:lineRule="auto"/>
        <w:rPr>
          <w:b/>
          <w:bCs/>
          <w:color w:val="auto"/>
          <w:sz w:val="24"/>
        </w:rPr>
      </w:pPr>
      <w:r>
        <w:rPr>
          <w:rFonts w:hint="eastAsia"/>
          <w:b/>
          <w:bCs/>
          <w:color w:val="auto"/>
          <w:sz w:val="24"/>
        </w:rPr>
        <w:t>（五）错误修正</w:t>
      </w:r>
    </w:p>
    <w:p w14:paraId="4D76A9C0">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61437363">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11091C72">
      <w:pPr>
        <w:spacing w:line="288" w:lineRule="auto"/>
        <w:ind w:firstLine="360" w:firstLineChars="150"/>
        <w:rPr>
          <w:color w:val="auto"/>
          <w:sz w:val="24"/>
        </w:rPr>
      </w:pPr>
      <w:r>
        <w:rPr>
          <w:rFonts w:hint="eastAsia"/>
          <w:color w:val="auto"/>
          <w:sz w:val="24"/>
        </w:rPr>
        <w:t>（二）大写金额和小写金额不一致的，以大写金额为准；</w:t>
      </w:r>
    </w:p>
    <w:p w14:paraId="25999417">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38565C7C">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38F0AF46">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7C7F77B5">
      <w:pPr>
        <w:spacing w:line="288" w:lineRule="auto"/>
        <w:rPr>
          <w:b/>
          <w:bCs/>
          <w:color w:val="auto"/>
          <w:sz w:val="24"/>
        </w:rPr>
      </w:pPr>
      <w:r>
        <w:rPr>
          <w:rFonts w:hint="eastAsia"/>
          <w:b/>
          <w:bCs/>
          <w:color w:val="auto"/>
          <w:sz w:val="24"/>
        </w:rPr>
        <w:t>（六）综合评分</w:t>
      </w:r>
    </w:p>
    <w:p w14:paraId="3052584A">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244B91FE">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24EDF22B">
      <w:pPr>
        <w:spacing w:line="288" w:lineRule="auto"/>
        <w:rPr>
          <w:b/>
          <w:bCs/>
          <w:color w:val="auto"/>
          <w:sz w:val="24"/>
        </w:rPr>
      </w:pPr>
      <w:r>
        <w:rPr>
          <w:rFonts w:hint="eastAsia"/>
          <w:b/>
          <w:bCs/>
          <w:color w:val="auto"/>
          <w:sz w:val="24"/>
        </w:rPr>
        <w:t>（七）汇总商务技术得分</w:t>
      </w:r>
    </w:p>
    <w:p w14:paraId="5A7F9F4D">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6CFECE6E">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14A4EA51">
      <w:pPr>
        <w:spacing w:line="288" w:lineRule="auto"/>
        <w:rPr>
          <w:b/>
          <w:bCs/>
          <w:color w:val="auto"/>
          <w:sz w:val="24"/>
        </w:rPr>
      </w:pPr>
      <w:r>
        <w:rPr>
          <w:rFonts w:hint="eastAsia"/>
          <w:b/>
          <w:bCs/>
          <w:color w:val="auto"/>
          <w:sz w:val="24"/>
        </w:rPr>
        <w:t>（八）排序与推荐</w:t>
      </w:r>
    </w:p>
    <w:p w14:paraId="7F9498A3">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40CA2EAB">
      <w:pPr>
        <w:spacing w:line="288" w:lineRule="auto"/>
        <w:rPr>
          <w:b/>
          <w:bCs/>
          <w:color w:val="auto"/>
          <w:sz w:val="24"/>
        </w:rPr>
      </w:pPr>
      <w:r>
        <w:rPr>
          <w:rFonts w:hint="eastAsia"/>
          <w:b/>
          <w:bCs/>
          <w:color w:val="auto"/>
          <w:sz w:val="24"/>
        </w:rPr>
        <w:t>（九）编写评审报告</w:t>
      </w:r>
    </w:p>
    <w:p w14:paraId="275601D5">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1CB4590">
      <w:pPr>
        <w:spacing w:line="288" w:lineRule="auto"/>
        <w:rPr>
          <w:b/>
          <w:bCs/>
          <w:color w:val="auto"/>
          <w:sz w:val="24"/>
        </w:rPr>
      </w:pPr>
      <w:r>
        <w:rPr>
          <w:rFonts w:hint="eastAsia"/>
          <w:b/>
          <w:bCs/>
          <w:color w:val="auto"/>
          <w:sz w:val="24"/>
        </w:rPr>
        <w:t>（十）磋商评审过程的保密性</w:t>
      </w:r>
    </w:p>
    <w:p w14:paraId="31202BF9">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522CCAC5">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416A17D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14468"/>
      <w:bookmarkStart w:id="290" w:name="_Toc26757"/>
      <w:bookmarkStart w:id="291" w:name="_Toc26044"/>
      <w:bookmarkStart w:id="292" w:name="_Toc18073"/>
      <w:bookmarkStart w:id="293" w:name="_Toc3813"/>
      <w:bookmarkStart w:id="294" w:name="_Toc326"/>
      <w:bookmarkStart w:id="295" w:name="_Toc5340"/>
      <w:bookmarkStart w:id="296" w:name="_Toc27426"/>
      <w:bookmarkStart w:id="297" w:name="_Toc6273"/>
      <w:bookmarkStart w:id="298" w:name="_Toc29830"/>
      <w:bookmarkStart w:id="299" w:name="_Toc28002"/>
      <w:bookmarkStart w:id="300" w:name="_Toc22706"/>
      <w:bookmarkStart w:id="301" w:name="_Toc9496"/>
      <w:bookmarkStart w:id="302" w:name="_Toc16451"/>
      <w:bookmarkStart w:id="303" w:name="_Toc30131"/>
      <w:bookmarkStart w:id="304" w:name="_Toc32587"/>
      <w:bookmarkStart w:id="305" w:name="_Toc4483"/>
      <w:bookmarkStart w:id="306" w:name="_Toc12279"/>
      <w:bookmarkStart w:id="307" w:name="_Toc17524"/>
      <w:bookmarkStart w:id="308" w:name="_Toc10879"/>
      <w:bookmarkStart w:id="309" w:name="_Toc8603"/>
      <w:bookmarkStart w:id="310" w:name="_Toc20162"/>
      <w:bookmarkStart w:id="311" w:name="_Toc11951"/>
      <w:bookmarkStart w:id="312" w:name="_Toc21515"/>
      <w:bookmarkStart w:id="313" w:name="_Toc5529"/>
      <w:bookmarkStart w:id="314" w:name="_Toc7256"/>
      <w:bookmarkStart w:id="315" w:name="_Toc15767"/>
      <w:bookmarkStart w:id="316" w:name="_Toc21433"/>
      <w:bookmarkStart w:id="317" w:name="_Toc30041"/>
      <w:bookmarkStart w:id="318" w:name="_Toc26288"/>
      <w:bookmarkStart w:id="319" w:name="_Toc29029"/>
      <w:bookmarkStart w:id="320" w:name="_Toc22665"/>
      <w:bookmarkStart w:id="321" w:name="_Toc17917"/>
      <w:bookmarkStart w:id="322" w:name="_Toc13854"/>
      <w:bookmarkStart w:id="323" w:name="_Toc2251"/>
      <w:r>
        <w:rPr>
          <w:rFonts w:hint="eastAsia" w:ascii="楷体" w:hAnsi="楷体" w:eastAsia="楷体" w:cs="楷体"/>
          <w:snapToGrid w:val="0"/>
          <w:color w:val="auto"/>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3F8C3BB2">
      <w:pPr>
        <w:spacing w:line="288" w:lineRule="auto"/>
        <w:rPr>
          <w:b/>
          <w:bCs/>
          <w:color w:val="auto"/>
          <w:sz w:val="24"/>
        </w:rPr>
      </w:pPr>
      <w:r>
        <w:rPr>
          <w:rFonts w:hint="eastAsia"/>
          <w:b/>
          <w:bCs/>
          <w:color w:val="auto"/>
          <w:sz w:val="24"/>
        </w:rPr>
        <w:t>（一）资格最终审查</w:t>
      </w:r>
    </w:p>
    <w:p w14:paraId="4DDD7C0A">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6C39C2F7">
      <w:pPr>
        <w:spacing w:line="288" w:lineRule="auto"/>
        <w:rPr>
          <w:b/>
          <w:bCs/>
          <w:color w:val="auto"/>
          <w:sz w:val="24"/>
        </w:rPr>
      </w:pPr>
      <w:r>
        <w:rPr>
          <w:rFonts w:hint="eastAsia"/>
          <w:b/>
          <w:bCs/>
          <w:color w:val="auto"/>
          <w:sz w:val="24"/>
        </w:rPr>
        <w:t>（二）接受和拒绝部分或所有磋商内容的权力</w:t>
      </w:r>
    </w:p>
    <w:p w14:paraId="75D300FA">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2F21589E">
      <w:pPr>
        <w:spacing w:line="288" w:lineRule="auto"/>
        <w:rPr>
          <w:b/>
          <w:bCs/>
          <w:color w:val="auto"/>
          <w:sz w:val="24"/>
        </w:rPr>
      </w:pPr>
      <w:r>
        <w:rPr>
          <w:rFonts w:hint="eastAsia"/>
          <w:b/>
          <w:bCs/>
          <w:color w:val="auto"/>
          <w:sz w:val="24"/>
        </w:rPr>
        <w:t>（三）成交通知书</w:t>
      </w:r>
    </w:p>
    <w:p w14:paraId="4220E7D5">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92FF8CC">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0E363A5">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744A2B38">
      <w:pPr>
        <w:spacing w:line="288" w:lineRule="auto"/>
        <w:rPr>
          <w:b/>
          <w:bCs/>
          <w:color w:val="auto"/>
          <w:sz w:val="24"/>
        </w:rPr>
      </w:pPr>
      <w:r>
        <w:rPr>
          <w:rFonts w:hint="eastAsia"/>
          <w:b/>
          <w:bCs/>
          <w:color w:val="auto"/>
          <w:sz w:val="24"/>
        </w:rPr>
        <w:t>（四）授予合同时变更数量的权力</w:t>
      </w:r>
    </w:p>
    <w:p w14:paraId="3EE497A9">
      <w:pPr>
        <w:pStyle w:val="28"/>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66230EF">
      <w:pPr>
        <w:spacing w:line="288" w:lineRule="auto"/>
        <w:rPr>
          <w:b/>
          <w:bCs/>
          <w:color w:val="auto"/>
          <w:sz w:val="24"/>
        </w:rPr>
      </w:pPr>
      <w:r>
        <w:rPr>
          <w:rFonts w:hint="eastAsia"/>
          <w:b/>
          <w:bCs/>
          <w:color w:val="auto"/>
          <w:sz w:val="24"/>
        </w:rPr>
        <w:t>（五）签订合同</w:t>
      </w:r>
    </w:p>
    <w:p w14:paraId="45E3F165">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6B8E530B">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72392824">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0B82D267">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1AB59C49">
      <w:pPr>
        <w:pStyle w:val="28"/>
        <w:spacing w:before="120" w:beforeLines="50" w:after="120" w:afterLines="50" w:line="360" w:lineRule="auto"/>
        <w:ind w:left="-27" w:firstLine="636"/>
        <w:jc w:val="center"/>
        <w:rPr>
          <w:rStyle w:val="56"/>
          <w:rFonts w:ascii="Times New Roman" w:hAnsi="Times New Roman"/>
          <w:snapToGrid w:val="0"/>
          <w:color w:val="auto"/>
        </w:rPr>
      </w:pPr>
      <w:bookmarkStart w:id="324" w:name="_Toc31754"/>
      <w:bookmarkStart w:id="325" w:name="_Toc11599"/>
      <w:bookmarkStart w:id="326" w:name="_Toc30987"/>
      <w:bookmarkStart w:id="327" w:name="_Toc18478"/>
      <w:bookmarkStart w:id="328" w:name="_Toc27094"/>
      <w:bookmarkStart w:id="329" w:name="_Toc10023"/>
      <w:bookmarkStart w:id="330" w:name="_Toc24700"/>
      <w:r>
        <w:rPr>
          <w:rStyle w:val="56"/>
          <w:rFonts w:ascii="Times New Roman" w:hAnsi="Times New Roman"/>
          <w:snapToGrid w:val="0"/>
          <w:color w:val="auto"/>
        </w:rPr>
        <w:br w:type="page"/>
      </w:r>
      <w:bookmarkStart w:id="331" w:name="_Toc15038"/>
      <w:bookmarkStart w:id="332" w:name="_Toc9109"/>
      <w:bookmarkStart w:id="333" w:name="_Toc10406"/>
      <w:bookmarkStart w:id="334" w:name="_Toc27525"/>
      <w:bookmarkStart w:id="335" w:name="_Toc30301"/>
      <w:bookmarkStart w:id="336" w:name="_Toc12347"/>
      <w:bookmarkStart w:id="337" w:name="_Toc20593"/>
      <w:bookmarkStart w:id="338" w:name="_Toc26100"/>
      <w:bookmarkStart w:id="339" w:name="_Toc5470"/>
      <w:bookmarkStart w:id="340" w:name="_Toc27781"/>
      <w:bookmarkStart w:id="341" w:name="_Toc30158"/>
      <w:bookmarkStart w:id="342" w:name="_Toc32035"/>
      <w:bookmarkStart w:id="343" w:name="_Toc23225"/>
      <w:bookmarkStart w:id="344" w:name="_Toc14142"/>
      <w:bookmarkStart w:id="345" w:name="_Toc22180"/>
      <w:bookmarkStart w:id="346" w:name="_Toc17768"/>
      <w:bookmarkStart w:id="347" w:name="_Toc8630"/>
      <w:bookmarkStart w:id="348" w:name="_Toc365"/>
      <w:bookmarkStart w:id="349" w:name="_Toc26169"/>
      <w:bookmarkStart w:id="350" w:name="_Toc7293"/>
      <w:bookmarkStart w:id="351" w:name="_Toc16902"/>
      <w:bookmarkStart w:id="352" w:name="_Toc23632"/>
      <w:bookmarkStart w:id="353" w:name="_Toc17708"/>
      <w:bookmarkStart w:id="354" w:name="_Toc646"/>
      <w:bookmarkStart w:id="355" w:name="_Toc3282"/>
      <w:bookmarkStart w:id="356" w:name="_Toc24396"/>
      <w:bookmarkStart w:id="357" w:name="_Toc7338"/>
      <w:bookmarkStart w:id="358" w:name="_Toc6438"/>
      <w:bookmarkStart w:id="359" w:name="_Toc18954"/>
      <w:bookmarkStart w:id="360" w:name="_Toc15832"/>
      <w:bookmarkStart w:id="361" w:name="_Toc14406"/>
      <w:bookmarkStart w:id="362" w:name="_Toc12012"/>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52A060D2">
      <w:pPr>
        <w:pStyle w:val="6"/>
        <w:ind w:left="0" w:firstLine="0"/>
        <w:rPr>
          <w:color w:val="auto"/>
        </w:rPr>
      </w:pPr>
      <w:bookmarkStart w:id="363" w:name="_Toc25793"/>
      <w:bookmarkStart w:id="364" w:name="_Toc3408"/>
      <w:bookmarkStart w:id="365" w:name="_Toc16135"/>
      <w:bookmarkStart w:id="366" w:name="_Toc26478"/>
      <w:bookmarkStart w:id="367" w:name="_Toc24036"/>
      <w:bookmarkStart w:id="368" w:name="_Toc13126"/>
      <w:bookmarkStart w:id="369" w:name="_Toc3711"/>
      <w:bookmarkStart w:id="370" w:name="_Toc1660"/>
      <w:bookmarkStart w:id="371" w:name="_Toc29510"/>
      <w:bookmarkStart w:id="372" w:name="_Toc31434"/>
      <w:bookmarkStart w:id="373" w:name="_Toc14512"/>
      <w:bookmarkStart w:id="374" w:name="_Toc20153"/>
      <w:bookmarkStart w:id="375" w:name="_Toc27955"/>
      <w:bookmarkStart w:id="376" w:name="_Toc21296"/>
      <w:bookmarkStart w:id="377" w:name="_Toc3691"/>
      <w:r>
        <w:rPr>
          <w:rFonts w:hint="eastAsia"/>
          <w:color w:val="auto"/>
        </w:rPr>
        <w:t>一、项目概况</w:t>
      </w:r>
      <w:bookmarkEnd w:id="363"/>
    </w:p>
    <w:bookmarkEnd w:id="364"/>
    <w:bookmarkEnd w:id="365"/>
    <w:bookmarkEnd w:id="366"/>
    <w:bookmarkEnd w:id="367"/>
    <w:bookmarkEnd w:id="368"/>
    <w:p w14:paraId="04B8159A">
      <w:pPr>
        <w:pStyle w:val="28"/>
        <w:spacing w:line="400" w:lineRule="exact"/>
        <w:ind w:left="-27" w:firstLine="420" w:firstLineChars="175"/>
        <w:jc w:val="left"/>
        <w:rPr>
          <w:rFonts w:ascii="Times New Roman" w:hAnsi="Times New Roman"/>
          <w:bCs/>
          <w:color w:val="auto"/>
          <w:sz w:val="24"/>
          <w:szCs w:val="24"/>
        </w:rPr>
      </w:pPr>
      <w:r>
        <w:rPr>
          <w:rFonts w:hint="eastAsia" w:hAnsi="宋体" w:cs="宋体"/>
          <w:color w:val="auto"/>
          <w:sz w:val="24"/>
        </w:rPr>
        <w:t>随着“加快建设数字中国、加快发展数字经济”战略的纵深推进,教育领域有关教育数字化改革的战略性部署陆续出台。2022年，教育部全面实施了教育数字化战略行动，要求以需求牵引加快推进教育数字转型和智能升级。在未来较长时间内，打造学校现代化治理体系，提升综合治理能力和智慧服务能力已成为各个学校推进教育数字化转型的重要内容和努力方向。为了更好的开展学生资助工作，运用信息化管理相关内容，建设管理本校学生资助相关事务系统，并对接学校的精准思政平台。</w:t>
      </w:r>
    </w:p>
    <w:p w14:paraId="0B9C2752">
      <w:pPr>
        <w:pStyle w:val="6"/>
        <w:ind w:left="0" w:firstLine="0"/>
        <w:rPr>
          <w:color w:val="auto"/>
        </w:rPr>
      </w:pPr>
      <w:bookmarkStart w:id="378" w:name="_Toc8179"/>
      <w:r>
        <w:rPr>
          <w:rFonts w:hint="eastAsia"/>
          <w:color w:val="auto"/>
        </w:rPr>
        <w:t>二、</w:t>
      </w:r>
      <w:r>
        <w:rPr>
          <w:rFonts w:hint="eastAsia"/>
          <w:color w:val="auto"/>
          <w:lang w:val="en-US" w:eastAsia="zh-CN"/>
        </w:rPr>
        <w:t>软件</w:t>
      </w:r>
      <w:r>
        <w:rPr>
          <w:rFonts w:hint="eastAsia"/>
          <w:color w:val="auto"/>
        </w:rPr>
        <w:t>功能要求和建设详细内容等</w:t>
      </w:r>
      <w:bookmarkEnd w:id="378"/>
    </w:p>
    <w:p w14:paraId="0C4A267E">
      <w:pPr>
        <w:pStyle w:val="2"/>
        <w:ind w:firstLine="422" w:firstLineChars="175"/>
        <w:outlineLvl w:val="1"/>
        <w:rPr>
          <w:color w:val="auto"/>
          <w:szCs w:val="24"/>
        </w:rPr>
      </w:pPr>
      <w:bookmarkStart w:id="379" w:name="_Toc5962"/>
      <w:r>
        <w:rPr>
          <w:rFonts w:hint="eastAsia" w:hAnsi="宋体" w:cs="宋体"/>
          <w:b/>
          <w:bCs/>
          <w:color w:val="auto"/>
          <w:szCs w:val="24"/>
          <w:lang w:val="en-US" w:eastAsia="zh-CN"/>
        </w:rPr>
        <w:t>2</w:t>
      </w:r>
      <w:r>
        <w:rPr>
          <w:rFonts w:hint="eastAsia" w:hAnsi="宋体" w:cs="宋体"/>
          <w:b/>
          <w:bCs/>
          <w:color w:val="auto"/>
          <w:szCs w:val="24"/>
        </w:rPr>
        <w:t>.1 功能模块和要求</w:t>
      </w:r>
      <w:bookmarkEnd w:id="379"/>
    </w:p>
    <w:tbl>
      <w:tblPr>
        <w:tblStyle w:val="47"/>
        <w:tblW w:w="9461" w:type="dxa"/>
        <w:tblInd w:w="94" w:type="dxa"/>
        <w:tblLayout w:type="fixed"/>
        <w:tblCellMar>
          <w:top w:w="0" w:type="dxa"/>
          <w:left w:w="108" w:type="dxa"/>
          <w:bottom w:w="0" w:type="dxa"/>
          <w:right w:w="108" w:type="dxa"/>
        </w:tblCellMar>
      </w:tblPr>
      <w:tblGrid>
        <w:gridCol w:w="780"/>
        <w:gridCol w:w="825"/>
        <w:gridCol w:w="825"/>
        <w:gridCol w:w="2007"/>
        <w:gridCol w:w="5024"/>
      </w:tblGrid>
      <w:tr w14:paraId="611DA528">
        <w:tblPrEx>
          <w:tblCellMar>
            <w:top w:w="0" w:type="dxa"/>
            <w:left w:w="108" w:type="dxa"/>
            <w:bottom w:w="0" w:type="dxa"/>
            <w:right w:w="108" w:type="dxa"/>
          </w:tblCellMar>
        </w:tblPrEx>
        <w:trPr>
          <w:trHeight w:val="336" w:hRule="atLeast"/>
        </w:trPr>
        <w:tc>
          <w:tcPr>
            <w:tcW w:w="780" w:type="dxa"/>
            <w:tcBorders>
              <w:top w:val="single" w:color="000000" w:sz="4" w:space="0"/>
              <w:left w:val="single" w:color="000000" w:sz="4" w:space="0"/>
              <w:bottom w:val="single" w:color="000000" w:sz="4" w:space="0"/>
              <w:right w:val="single" w:color="000000" w:sz="4" w:space="0"/>
            </w:tcBorders>
            <w:vAlign w:val="center"/>
          </w:tcPr>
          <w:p w14:paraId="596E9729">
            <w:pPr>
              <w:widowControl/>
              <w:jc w:val="center"/>
              <w:textAlignment w:val="center"/>
              <w:rPr>
                <w:rFonts w:ascii="宋体" w:hAnsi="宋体" w:cs="宋体"/>
                <w:b/>
                <w:bCs/>
                <w:color w:val="auto"/>
                <w:szCs w:val="21"/>
              </w:rPr>
            </w:pPr>
            <w:r>
              <w:rPr>
                <w:rFonts w:hint="eastAsia" w:ascii="宋体" w:hAnsi="宋体" w:cs="宋体"/>
                <w:b/>
                <w:bCs/>
                <w:color w:val="auto"/>
                <w:szCs w:val="21"/>
              </w:rPr>
              <w:t>序号</w:t>
            </w:r>
          </w:p>
        </w:tc>
        <w:tc>
          <w:tcPr>
            <w:tcW w:w="825" w:type="dxa"/>
            <w:tcBorders>
              <w:top w:val="single" w:color="000000" w:sz="4" w:space="0"/>
              <w:left w:val="single" w:color="000000" w:sz="4" w:space="0"/>
              <w:bottom w:val="single" w:color="000000" w:sz="4" w:space="0"/>
              <w:right w:val="single" w:color="000000" w:sz="4" w:space="0"/>
            </w:tcBorders>
            <w:vAlign w:val="center"/>
          </w:tcPr>
          <w:p w14:paraId="56D6FC2C">
            <w:pPr>
              <w:widowControl/>
              <w:jc w:val="center"/>
              <w:textAlignment w:val="center"/>
              <w:rPr>
                <w:rFonts w:ascii="宋体" w:hAnsi="宋体" w:cs="宋体"/>
                <w:b/>
                <w:bCs/>
                <w:color w:val="auto"/>
                <w:szCs w:val="21"/>
              </w:rPr>
            </w:pPr>
            <w:r>
              <w:rPr>
                <w:rFonts w:hint="eastAsia" w:ascii="宋体" w:hAnsi="宋体" w:cs="宋体"/>
                <w:b/>
                <w:bCs/>
                <w:color w:val="auto"/>
                <w:szCs w:val="21"/>
              </w:rPr>
              <w:t>功能模块</w:t>
            </w:r>
          </w:p>
        </w:tc>
        <w:tc>
          <w:tcPr>
            <w:tcW w:w="825" w:type="dxa"/>
            <w:tcBorders>
              <w:top w:val="single" w:color="000000" w:sz="4" w:space="0"/>
              <w:left w:val="single" w:color="000000" w:sz="4" w:space="0"/>
              <w:bottom w:val="single" w:color="000000" w:sz="4" w:space="0"/>
              <w:right w:val="single" w:color="000000" w:sz="4" w:space="0"/>
            </w:tcBorders>
            <w:vAlign w:val="center"/>
          </w:tcPr>
          <w:p w14:paraId="2FC301E0">
            <w:pPr>
              <w:widowControl/>
              <w:jc w:val="center"/>
              <w:textAlignment w:val="center"/>
              <w:rPr>
                <w:color w:val="auto"/>
              </w:rPr>
            </w:pPr>
            <w:r>
              <w:rPr>
                <w:rFonts w:hint="eastAsia" w:ascii="宋体" w:hAnsi="宋体" w:cs="宋体"/>
                <w:b/>
                <w:bCs/>
                <w:color w:val="auto"/>
                <w:kern w:val="0"/>
                <w:szCs w:val="21"/>
                <w:lang w:bidi="ar"/>
              </w:rPr>
              <w:t>点号</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D65131A">
            <w:pPr>
              <w:widowControl/>
              <w:jc w:val="center"/>
              <w:textAlignment w:val="center"/>
              <w:rPr>
                <w:rFonts w:ascii="宋体" w:hAnsi="宋体" w:cs="宋体"/>
                <w:color w:val="auto"/>
                <w:sz w:val="22"/>
                <w:szCs w:val="22"/>
              </w:rPr>
            </w:pPr>
            <w:r>
              <w:rPr>
                <w:rFonts w:hint="eastAsia" w:ascii="宋体" w:hAnsi="宋体" w:cs="宋体"/>
                <w:b/>
                <w:bCs/>
                <w:color w:val="auto"/>
                <w:sz w:val="22"/>
                <w:szCs w:val="22"/>
              </w:rPr>
              <w:t>功能点</w:t>
            </w:r>
          </w:p>
        </w:tc>
        <w:tc>
          <w:tcPr>
            <w:tcW w:w="5024" w:type="dxa"/>
            <w:tcBorders>
              <w:top w:val="single" w:color="000000" w:sz="4" w:space="0"/>
              <w:left w:val="single" w:color="000000" w:sz="4" w:space="0"/>
              <w:bottom w:val="single" w:color="000000" w:sz="4" w:space="0"/>
              <w:right w:val="single" w:color="000000" w:sz="4" w:space="0"/>
            </w:tcBorders>
            <w:vAlign w:val="center"/>
          </w:tcPr>
          <w:p w14:paraId="603C9781">
            <w:pPr>
              <w:widowControl/>
              <w:jc w:val="center"/>
              <w:textAlignment w:val="center"/>
              <w:rPr>
                <w:color w:val="auto"/>
              </w:rPr>
            </w:pPr>
            <w:r>
              <w:rPr>
                <w:rFonts w:hint="eastAsia" w:ascii="Times New Roman" w:hAnsi="Times New Roman"/>
                <w:b/>
                <w:bCs/>
                <w:color w:val="auto"/>
                <w:kern w:val="0"/>
                <w:szCs w:val="21"/>
                <w:lang w:bidi="ar"/>
              </w:rPr>
              <w:t>功能要求</w:t>
            </w:r>
          </w:p>
        </w:tc>
      </w:tr>
      <w:tr w14:paraId="6F9E45F7">
        <w:tblPrEx>
          <w:tblCellMar>
            <w:top w:w="0" w:type="dxa"/>
            <w:left w:w="108" w:type="dxa"/>
            <w:bottom w:w="0" w:type="dxa"/>
            <w:right w:w="108" w:type="dxa"/>
          </w:tblCellMar>
        </w:tblPrEx>
        <w:trPr>
          <w:trHeight w:val="476" w:hRule="atLeast"/>
        </w:trPr>
        <w:tc>
          <w:tcPr>
            <w:tcW w:w="780" w:type="dxa"/>
            <w:vMerge w:val="restart"/>
            <w:tcBorders>
              <w:top w:val="single" w:color="000000" w:sz="4" w:space="0"/>
              <w:left w:val="single" w:color="000000" w:sz="4" w:space="0"/>
              <w:right w:val="single" w:color="000000" w:sz="4" w:space="0"/>
            </w:tcBorders>
            <w:vAlign w:val="center"/>
          </w:tcPr>
          <w:p w14:paraId="73FE19EC">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w:t>
            </w:r>
          </w:p>
        </w:tc>
        <w:tc>
          <w:tcPr>
            <w:tcW w:w="825" w:type="dxa"/>
            <w:vMerge w:val="restart"/>
            <w:tcBorders>
              <w:top w:val="single" w:color="000000" w:sz="4" w:space="0"/>
              <w:left w:val="single" w:color="000000" w:sz="4" w:space="0"/>
              <w:right w:val="single" w:color="000000" w:sz="4" w:space="0"/>
            </w:tcBorders>
            <w:vAlign w:val="center"/>
          </w:tcPr>
          <w:p w14:paraId="5716CDF1">
            <w:pPr>
              <w:widowControl/>
              <w:jc w:val="center"/>
              <w:textAlignment w:val="center"/>
              <w:rPr>
                <w:rFonts w:ascii="宋体" w:hAnsi="宋体" w:cs="宋体"/>
                <w:color w:val="auto"/>
                <w:szCs w:val="21"/>
              </w:rPr>
            </w:pPr>
            <w:r>
              <w:rPr>
                <w:rFonts w:hint="eastAsia" w:ascii="宋体" w:hAnsi="宋体" w:cs="宋体"/>
                <w:color w:val="auto"/>
                <w:kern w:val="0"/>
                <w:szCs w:val="21"/>
                <w:lang w:bidi="ar"/>
              </w:rPr>
              <w:t>用工周期与额度管理</w:t>
            </w:r>
          </w:p>
        </w:tc>
        <w:tc>
          <w:tcPr>
            <w:tcW w:w="825" w:type="dxa"/>
            <w:tcBorders>
              <w:top w:val="single" w:color="000000" w:sz="4" w:space="0"/>
              <w:left w:val="single" w:color="000000" w:sz="4" w:space="0"/>
              <w:bottom w:val="single" w:color="000000" w:sz="4" w:space="0"/>
              <w:right w:val="single" w:color="000000" w:sz="4" w:space="0"/>
            </w:tcBorders>
            <w:vAlign w:val="center"/>
          </w:tcPr>
          <w:p w14:paraId="591B74D1">
            <w:pPr>
              <w:widowControl/>
              <w:jc w:val="center"/>
              <w:textAlignment w:val="center"/>
              <w:rPr>
                <w:color w:val="auto"/>
              </w:rPr>
            </w:pPr>
            <w:r>
              <w:rPr>
                <w:rFonts w:ascii="黑体" w:hAnsi="宋体" w:eastAsia="黑体" w:cs="黑体"/>
                <w:color w:val="auto"/>
                <w:kern w:val="0"/>
                <w:sz w:val="22"/>
                <w:szCs w:val="22"/>
                <w:lang w:bidi="ar"/>
              </w:rPr>
              <w:t>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79D11E0">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新增工作周期</w:t>
            </w:r>
          </w:p>
        </w:tc>
        <w:tc>
          <w:tcPr>
            <w:tcW w:w="5024" w:type="dxa"/>
            <w:vMerge w:val="restart"/>
            <w:tcBorders>
              <w:top w:val="single" w:color="000000" w:sz="4" w:space="0"/>
              <w:left w:val="single" w:color="000000" w:sz="4" w:space="0"/>
              <w:right w:val="single" w:color="000000" w:sz="4" w:space="0"/>
            </w:tcBorders>
            <w:vAlign w:val="center"/>
          </w:tcPr>
          <w:p w14:paraId="007066DD">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为了精准管理用工申请、考勤与工时审批，并有规律和节奏的完成工资结算，平台管理员可在系统内设置用工周期表。周期表以学期作为前置分类，具体包含的字段：</w:t>
            </w:r>
            <w:r>
              <w:rPr>
                <w:rFonts w:ascii="Cambria Math" w:hAnsi="Cambria Math" w:cs="Cambria Math"/>
                <w:color w:val="auto"/>
                <w:kern w:val="0"/>
                <w:szCs w:val="21"/>
                <w:lang w:bidi="ar"/>
              </w:rPr>
              <w:t>①</w:t>
            </w:r>
            <w:r>
              <w:rPr>
                <w:rFonts w:ascii="Times New Roman" w:hAnsi="Times New Roman"/>
                <w:color w:val="auto"/>
                <w:kern w:val="0"/>
                <w:szCs w:val="21"/>
                <w:lang w:bidi="ar"/>
              </w:rPr>
              <w:t>所属学期</w:t>
            </w:r>
            <w:r>
              <w:rPr>
                <w:rFonts w:ascii="Cambria Math" w:hAnsi="Cambria Math" w:cs="Cambria Math"/>
                <w:color w:val="auto"/>
                <w:kern w:val="0"/>
                <w:szCs w:val="21"/>
                <w:lang w:bidi="ar"/>
              </w:rPr>
              <w:t>②</w:t>
            </w:r>
            <w:r>
              <w:rPr>
                <w:rFonts w:ascii="Times New Roman" w:hAnsi="Times New Roman"/>
                <w:color w:val="auto"/>
                <w:kern w:val="0"/>
                <w:szCs w:val="21"/>
                <w:lang w:bidi="ar"/>
              </w:rPr>
              <w:t>用工时间（工开始日期、用工结束日期）</w:t>
            </w:r>
            <w:r>
              <w:rPr>
                <w:rFonts w:ascii="Cambria Math" w:hAnsi="Cambria Math" w:cs="Cambria Math"/>
                <w:color w:val="auto"/>
                <w:kern w:val="0"/>
                <w:szCs w:val="21"/>
                <w:lang w:bidi="ar"/>
              </w:rPr>
              <w:t>③</w:t>
            </w:r>
            <w:r>
              <w:rPr>
                <w:rFonts w:ascii="Times New Roman" w:hAnsi="Times New Roman"/>
                <w:color w:val="auto"/>
                <w:kern w:val="0"/>
                <w:szCs w:val="21"/>
                <w:lang w:bidi="ar"/>
              </w:rPr>
              <w:t>结算截止时间</w:t>
            </w:r>
            <w:r>
              <w:rPr>
                <w:rFonts w:ascii="Cambria Math" w:hAnsi="Cambria Math" w:cs="Cambria Math"/>
                <w:color w:val="auto"/>
                <w:kern w:val="0"/>
                <w:szCs w:val="21"/>
                <w:lang w:bidi="ar"/>
              </w:rPr>
              <w:t>④</w:t>
            </w:r>
            <w:r>
              <w:rPr>
                <w:rFonts w:ascii="Times New Roman" w:hAnsi="Times New Roman"/>
                <w:color w:val="auto"/>
                <w:kern w:val="0"/>
                <w:szCs w:val="21"/>
                <w:lang w:bidi="ar"/>
              </w:rPr>
              <w:t>工期类型（假期、非假期）</w:t>
            </w:r>
            <w:r>
              <w:rPr>
                <w:rFonts w:ascii="Cambria Math" w:hAnsi="Cambria Math" w:cs="Cambria Math"/>
                <w:color w:val="auto"/>
                <w:kern w:val="0"/>
                <w:szCs w:val="21"/>
                <w:lang w:bidi="ar"/>
              </w:rPr>
              <w:t>⑤</w:t>
            </w:r>
            <w:r>
              <w:rPr>
                <w:rFonts w:ascii="Times New Roman" w:hAnsi="Times New Roman"/>
                <w:color w:val="auto"/>
                <w:kern w:val="0"/>
                <w:szCs w:val="21"/>
                <w:lang w:bidi="ar"/>
              </w:rPr>
              <w:t>上限工时</w:t>
            </w:r>
            <w:r>
              <w:rPr>
                <w:rFonts w:ascii="Times New Roman" w:hAnsi="Times New Roman"/>
                <w:color w:val="auto"/>
                <w:kern w:val="0"/>
                <w:szCs w:val="21"/>
                <w:lang w:bidi="ar"/>
              </w:rPr>
              <w:br w:type="textWrapping"/>
            </w:r>
            <w:r>
              <w:rPr>
                <w:rFonts w:ascii="Times New Roman" w:hAnsi="Times New Roman"/>
                <w:color w:val="auto"/>
                <w:kern w:val="0"/>
                <w:szCs w:val="21"/>
                <w:lang w:bidi="ar"/>
              </w:rPr>
              <w:t>根据用工部门、岗位类型（普通岗/发展岗）、学生类型（本科/研究生）、岗位周期（临时/固定/假期）、总人数</w:t>
            </w:r>
            <w:r>
              <w:rPr>
                <w:rFonts w:ascii="Times New Roman" w:hAnsi="Times New Roman"/>
                <w:color w:val="auto"/>
                <w:kern w:val="0"/>
                <w:szCs w:val="21"/>
                <w:lang w:bidi="ar"/>
              </w:rPr>
              <w:br w:type="textWrapping"/>
            </w:r>
            <w:r>
              <w:rPr>
                <w:rFonts w:ascii="Times New Roman" w:hAnsi="Times New Roman"/>
                <w:color w:val="auto"/>
                <w:kern w:val="0"/>
                <w:szCs w:val="21"/>
                <w:lang w:bidi="ar"/>
              </w:rPr>
              <w:t>包含的非贫困生人次等因素分别建立用工额度，由校级管理员分配额度给用工部门。需指派额度的部门管理员、部门领导，建立岗位对应匹配的人员匹配进行工时审批。</w:t>
            </w:r>
          </w:p>
        </w:tc>
      </w:tr>
      <w:tr w14:paraId="4BAC314B">
        <w:tblPrEx>
          <w:tblCellMar>
            <w:top w:w="0" w:type="dxa"/>
            <w:left w:w="108" w:type="dxa"/>
            <w:bottom w:w="0" w:type="dxa"/>
            <w:right w:w="108" w:type="dxa"/>
          </w:tblCellMar>
        </w:tblPrEx>
        <w:trPr>
          <w:trHeight w:val="476" w:hRule="atLeast"/>
        </w:trPr>
        <w:tc>
          <w:tcPr>
            <w:tcW w:w="780" w:type="dxa"/>
            <w:vMerge w:val="continue"/>
            <w:tcBorders>
              <w:left w:val="single" w:color="000000" w:sz="4" w:space="0"/>
              <w:right w:val="single" w:color="000000" w:sz="4" w:space="0"/>
            </w:tcBorders>
            <w:vAlign w:val="center"/>
          </w:tcPr>
          <w:p w14:paraId="5E18B79E">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3382905B">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4B0B2A8">
            <w:pPr>
              <w:widowControl/>
              <w:jc w:val="center"/>
              <w:textAlignment w:val="center"/>
              <w:rPr>
                <w:color w:val="auto"/>
              </w:rPr>
            </w:pPr>
            <w:r>
              <w:rPr>
                <w:rFonts w:ascii="黑体" w:hAnsi="宋体" w:eastAsia="黑体" w:cs="黑体"/>
                <w:color w:val="auto"/>
                <w:kern w:val="0"/>
                <w:sz w:val="22"/>
                <w:szCs w:val="22"/>
                <w:lang w:bidi="ar"/>
              </w:rPr>
              <w:t>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1B8F68C">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查看工作周期</w:t>
            </w:r>
          </w:p>
        </w:tc>
        <w:tc>
          <w:tcPr>
            <w:tcW w:w="5024" w:type="dxa"/>
            <w:vMerge w:val="continue"/>
            <w:tcBorders>
              <w:left w:val="single" w:color="000000" w:sz="4" w:space="0"/>
              <w:right w:val="single" w:color="000000" w:sz="4" w:space="0"/>
            </w:tcBorders>
            <w:vAlign w:val="center"/>
          </w:tcPr>
          <w:p w14:paraId="1EDE8EFA">
            <w:pPr>
              <w:widowControl/>
              <w:jc w:val="center"/>
              <w:textAlignment w:val="center"/>
              <w:rPr>
                <w:rFonts w:ascii="宋体" w:hAnsi="宋体" w:cs="宋体"/>
                <w:color w:val="auto"/>
                <w:kern w:val="0"/>
                <w:sz w:val="22"/>
                <w:szCs w:val="22"/>
                <w:lang w:bidi="ar"/>
              </w:rPr>
            </w:pPr>
          </w:p>
        </w:tc>
      </w:tr>
      <w:tr w14:paraId="59D82F04">
        <w:tblPrEx>
          <w:tblCellMar>
            <w:top w:w="0" w:type="dxa"/>
            <w:left w:w="108" w:type="dxa"/>
            <w:bottom w:w="0" w:type="dxa"/>
            <w:right w:w="108" w:type="dxa"/>
          </w:tblCellMar>
        </w:tblPrEx>
        <w:trPr>
          <w:trHeight w:val="477" w:hRule="atLeast"/>
        </w:trPr>
        <w:tc>
          <w:tcPr>
            <w:tcW w:w="780" w:type="dxa"/>
            <w:vMerge w:val="continue"/>
            <w:tcBorders>
              <w:left w:val="single" w:color="000000" w:sz="4" w:space="0"/>
              <w:right w:val="single" w:color="000000" w:sz="4" w:space="0"/>
            </w:tcBorders>
            <w:vAlign w:val="center"/>
          </w:tcPr>
          <w:p w14:paraId="7C1C445A">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3FE8E00A">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81333A1">
            <w:pPr>
              <w:widowControl/>
              <w:jc w:val="center"/>
              <w:textAlignment w:val="center"/>
              <w:rPr>
                <w:color w:val="auto"/>
              </w:rPr>
            </w:pPr>
            <w:r>
              <w:rPr>
                <w:rFonts w:ascii="黑体" w:hAnsi="宋体" w:eastAsia="黑体" w:cs="黑体"/>
                <w:color w:val="auto"/>
                <w:kern w:val="0"/>
                <w:sz w:val="22"/>
                <w:szCs w:val="22"/>
                <w:lang w:bidi="ar"/>
              </w:rPr>
              <w:t>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EB62A91">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修改工作周期</w:t>
            </w:r>
          </w:p>
        </w:tc>
        <w:tc>
          <w:tcPr>
            <w:tcW w:w="5024" w:type="dxa"/>
            <w:vMerge w:val="continue"/>
            <w:tcBorders>
              <w:left w:val="single" w:color="000000" w:sz="4" w:space="0"/>
              <w:right w:val="single" w:color="000000" w:sz="4" w:space="0"/>
            </w:tcBorders>
            <w:vAlign w:val="center"/>
          </w:tcPr>
          <w:p w14:paraId="78203135">
            <w:pPr>
              <w:widowControl/>
              <w:jc w:val="center"/>
              <w:textAlignment w:val="center"/>
              <w:rPr>
                <w:rFonts w:ascii="宋体" w:hAnsi="宋体" w:cs="宋体"/>
                <w:color w:val="auto"/>
                <w:kern w:val="0"/>
                <w:sz w:val="22"/>
                <w:szCs w:val="22"/>
                <w:lang w:bidi="ar"/>
              </w:rPr>
            </w:pPr>
          </w:p>
        </w:tc>
      </w:tr>
      <w:tr w14:paraId="6149EC66">
        <w:tblPrEx>
          <w:tblCellMar>
            <w:top w:w="0" w:type="dxa"/>
            <w:left w:w="108" w:type="dxa"/>
            <w:bottom w:w="0" w:type="dxa"/>
            <w:right w:w="108" w:type="dxa"/>
          </w:tblCellMar>
        </w:tblPrEx>
        <w:trPr>
          <w:trHeight w:val="476" w:hRule="atLeast"/>
        </w:trPr>
        <w:tc>
          <w:tcPr>
            <w:tcW w:w="780" w:type="dxa"/>
            <w:vMerge w:val="continue"/>
            <w:tcBorders>
              <w:left w:val="single" w:color="000000" w:sz="4" w:space="0"/>
              <w:right w:val="single" w:color="000000" w:sz="4" w:space="0"/>
            </w:tcBorders>
            <w:vAlign w:val="center"/>
          </w:tcPr>
          <w:p w14:paraId="21AADF87">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3F73A831">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FF56FFE">
            <w:pPr>
              <w:widowControl/>
              <w:jc w:val="center"/>
              <w:textAlignment w:val="center"/>
              <w:rPr>
                <w:color w:val="auto"/>
              </w:rPr>
            </w:pPr>
            <w:r>
              <w:rPr>
                <w:rFonts w:ascii="黑体" w:hAnsi="宋体" w:eastAsia="黑体" w:cs="黑体"/>
                <w:color w:val="auto"/>
                <w:kern w:val="0"/>
                <w:sz w:val="22"/>
                <w:szCs w:val="22"/>
                <w:lang w:bidi="ar"/>
              </w:rPr>
              <w:t>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A75C4F3">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查询工作周期列表</w:t>
            </w:r>
          </w:p>
        </w:tc>
        <w:tc>
          <w:tcPr>
            <w:tcW w:w="5024" w:type="dxa"/>
            <w:vMerge w:val="continue"/>
            <w:tcBorders>
              <w:left w:val="single" w:color="000000" w:sz="4" w:space="0"/>
              <w:right w:val="single" w:color="000000" w:sz="4" w:space="0"/>
            </w:tcBorders>
            <w:vAlign w:val="center"/>
          </w:tcPr>
          <w:p w14:paraId="3BB74944">
            <w:pPr>
              <w:widowControl/>
              <w:jc w:val="center"/>
              <w:textAlignment w:val="center"/>
              <w:rPr>
                <w:rFonts w:ascii="宋体" w:hAnsi="宋体" w:cs="宋体"/>
                <w:color w:val="auto"/>
                <w:kern w:val="0"/>
                <w:sz w:val="22"/>
                <w:szCs w:val="22"/>
                <w:lang w:bidi="ar"/>
              </w:rPr>
            </w:pPr>
          </w:p>
        </w:tc>
      </w:tr>
      <w:tr w14:paraId="46AC441D">
        <w:tblPrEx>
          <w:tblCellMar>
            <w:top w:w="0" w:type="dxa"/>
            <w:left w:w="108" w:type="dxa"/>
            <w:bottom w:w="0" w:type="dxa"/>
            <w:right w:w="108" w:type="dxa"/>
          </w:tblCellMar>
        </w:tblPrEx>
        <w:trPr>
          <w:trHeight w:val="477" w:hRule="atLeast"/>
        </w:trPr>
        <w:tc>
          <w:tcPr>
            <w:tcW w:w="780" w:type="dxa"/>
            <w:vMerge w:val="continue"/>
            <w:tcBorders>
              <w:left w:val="single" w:color="000000" w:sz="4" w:space="0"/>
              <w:right w:val="single" w:color="000000" w:sz="4" w:space="0"/>
            </w:tcBorders>
            <w:vAlign w:val="center"/>
          </w:tcPr>
          <w:p w14:paraId="25351E79">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5322A5E8">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7649C09">
            <w:pPr>
              <w:widowControl/>
              <w:jc w:val="center"/>
              <w:textAlignment w:val="center"/>
              <w:rPr>
                <w:color w:val="auto"/>
              </w:rPr>
            </w:pPr>
            <w:r>
              <w:rPr>
                <w:rFonts w:ascii="黑体" w:hAnsi="宋体" w:eastAsia="黑体" w:cs="黑体"/>
                <w:color w:val="auto"/>
                <w:kern w:val="0"/>
                <w:sz w:val="22"/>
                <w:szCs w:val="22"/>
                <w:lang w:bidi="ar"/>
              </w:rPr>
              <w:t>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7D29702">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新增用工额度</w:t>
            </w:r>
          </w:p>
        </w:tc>
        <w:tc>
          <w:tcPr>
            <w:tcW w:w="5024" w:type="dxa"/>
            <w:vMerge w:val="continue"/>
            <w:tcBorders>
              <w:left w:val="single" w:color="000000" w:sz="4" w:space="0"/>
              <w:right w:val="single" w:color="000000" w:sz="4" w:space="0"/>
            </w:tcBorders>
            <w:vAlign w:val="center"/>
          </w:tcPr>
          <w:p w14:paraId="74FA0941">
            <w:pPr>
              <w:widowControl/>
              <w:jc w:val="center"/>
              <w:textAlignment w:val="center"/>
              <w:rPr>
                <w:rFonts w:ascii="宋体" w:hAnsi="宋体" w:cs="宋体"/>
                <w:color w:val="auto"/>
                <w:kern w:val="0"/>
                <w:sz w:val="22"/>
                <w:szCs w:val="22"/>
                <w:lang w:bidi="ar"/>
              </w:rPr>
            </w:pPr>
          </w:p>
        </w:tc>
      </w:tr>
      <w:tr w14:paraId="38C7CEF9">
        <w:tblPrEx>
          <w:tblCellMar>
            <w:top w:w="0" w:type="dxa"/>
            <w:left w:w="108" w:type="dxa"/>
            <w:bottom w:w="0" w:type="dxa"/>
            <w:right w:w="108" w:type="dxa"/>
          </w:tblCellMar>
        </w:tblPrEx>
        <w:trPr>
          <w:trHeight w:val="476" w:hRule="atLeast"/>
        </w:trPr>
        <w:tc>
          <w:tcPr>
            <w:tcW w:w="780" w:type="dxa"/>
            <w:vMerge w:val="continue"/>
            <w:tcBorders>
              <w:left w:val="single" w:color="000000" w:sz="4" w:space="0"/>
              <w:right w:val="single" w:color="000000" w:sz="4" w:space="0"/>
            </w:tcBorders>
            <w:vAlign w:val="center"/>
          </w:tcPr>
          <w:p w14:paraId="27059C16">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3A80015D">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BB58DF7">
            <w:pPr>
              <w:widowControl/>
              <w:jc w:val="center"/>
              <w:textAlignment w:val="center"/>
              <w:rPr>
                <w:color w:val="auto"/>
              </w:rPr>
            </w:pPr>
            <w:r>
              <w:rPr>
                <w:rFonts w:ascii="黑体" w:hAnsi="宋体" w:eastAsia="黑体" w:cs="黑体"/>
                <w:color w:val="auto"/>
                <w:kern w:val="0"/>
                <w:sz w:val="22"/>
                <w:szCs w:val="22"/>
                <w:lang w:bidi="ar"/>
              </w:rPr>
              <w:t>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04AB1F2">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修改用工额度</w:t>
            </w:r>
          </w:p>
        </w:tc>
        <w:tc>
          <w:tcPr>
            <w:tcW w:w="5024" w:type="dxa"/>
            <w:vMerge w:val="continue"/>
            <w:tcBorders>
              <w:left w:val="single" w:color="000000" w:sz="4" w:space="0"/>
              <w:right w:val="single" w:color="000000" w:sz="4" w:space="0"/>
            </w:tcBorders>
            <w:vAlign w:val="center"/>
          </w:tcPr>
          <w:p w14:paraId="1A904912">
            <w:pPr>
              <w:widowControl/>
              <w:jc w:val="center"/>
              <w:textAlignment w:val="center"/>
              <w:rPr>
                <w:rFonts w:ascii="宋体" w:hAnsi="宋体" w:cs="宋体"/>
                <w:color w:val="auto"/>
                <w:kern w:val="0"/>
                <w:sz w:val="22"/>
                <w:szCs w:val="22"/>
                <w:lang w:bidi="ar"/>
              </w:rPr>
            </w:pPr>
          </w:p>
        </w:tc>
      </w:tr>
      <w:tr w14:paraId="04F1BD0D">
        <w:tblPrEx>
          <w:tblCellMar>
            <w:top w:w="0" w:type="dxa"/>
            <w:left w:w="108" w:type="dxa"/>
            <w:bottom w:w="0" w:type="dxa"/>
            <w:right w:w="108" w:type="dxa"/>
          </w:tblCellMar>
        </w:tblPrEx>
        <w:trPr>
          <w:trHeight w:val="477" w:hRule="atLeast"/>
        </w:trPr>
        <w:tc>
          <w:tcPr>
            <w:tcW w:w="780" w:type="dxa"/>
            <w:vMerge w:val="continue"/>
            <w:tcBorders>
              <w:left w:val="single" w:color="000000" w:sz="4" w:space="0"/>
              <w:right w:val="single" w:color="000000" w:sz="4" w:space="0"/>
            </w:tcBorders>
            <w:vAlign w:val="center"/>
          </w:tcPr>
          <w:p w14:paraId="2970FDD1">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C6D7975">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7C4EF9EA">
            <w:pPr>
              <w:widowControl/>
              <w:jc w:val="center"/>
              <w:textAlignment w:val="center"/>
              <w:rPr>
                <w:color w:val="auto"/>
              </w:rPr>
            </w:pPr>
            <w:r>
              <w:rPr>
                <w:rFonts w:ascii="黑体" w:hAnsi="宋体" w:eastAsia="黑体" w:cs="黑体"/>
                <w:color w:val="auto"/>
                <w:kern w:val="0"/>
                <w:sz w:val="22"/>
                <w:szCs w:val="22"/>
                <w:lang w:bidi="ar"/>
              </w:rPr>
              <w:t>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48C32A8">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查看用工额度</w:t>
            </w:r>
          </w:p>
        </w:tc>
        <w:tc>
          <w:tcPr>
            <w:tcW w:w="5024" w:type="dxa"/>
            <w:vMerge w:val="continue"/>
            <w:tcBorders>
              <w:left w:val="single" w:color="000000" w:sz="4" w:space="0"/>
              <w:right w:val="single" w:color="000000" w:sz="4" w:space="0"/>
            </w:tcBorders>
            <w:vAlign w:val="center"/>
          </w:tcPr>
          <w:p w14:paraId="7B09C636">
            <w:pPr>
              <w:widowControl/>
              <w:jc w:val="center"/>
              <w:textAlignment w:val="center"/>
              <w:rPr>
                <w:rFonts w:ascii="宋体" w:hAnsi="宋体" w:cs="宋体"/>
                <w:color w:val="auto"/>
                <w:kern w:val="0"/>
                <w:sz w:val="22"/>
                <w:szCs w:val="22"/>
                <w:lang w:bidi="ar"/>
              </w:rPr>
            </w:pPr>
          </w:p>
        </w:tc>
      </w:tr>
      <w:tr w14:paraId="2C091ECC">
        <w:tblPrEx>
          <w:tblCellMar>
            <w:top w:w="0" w:type="dxa"/>
            <w:left w:w="108" w:type="dxa"/>
            <w:bottom w:w="0" w:type="dxa"/>
            <w:right w:w="108" w:type="dxa"/>
          </w:tblCellMar>
        </w:tblPrEx>
        <w:trPr>
          <w:trHeight w:val="476" w:hRule="atLeast"/>
        </w:trPr>
        <w:tc>
          <w:tcPr>
            <w:tcW w:w="780" w:type="dxa"/>
            <w:vMerge w:val="continue"/>
            <w:tcBorders>
              <w:left w:val="single" w:color="000000" w:sz="4" w:space="0"/>
              <w:right w:val="single" w:color="000000" w:sz="4" w:space="0"/>
            </w:tcBorders>
            <w:vAlign w:val="center"/>
          </w:tcPr>
          <w:p w14:paraId="24104316">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284F375D">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52237DD1">
            <w:pPr>
              <w:widowControl/>
              <w:jc w:val="center"/>
              <w:textAlignment w:val="center"/>
              <w:rPr>
                <w:color w:val="auto"/>
              </w:rPr>
            </w:pPr>
            <w:r>
              <w:rPr>
                <w:rFonts w:ascii="黑体" w:hAnsi="宋体" w:eastAsia="黑体" w:cs="黑体"/>
                <w:color w:val="auto"/>
                <w:kern w:val="0"/>
                <w:sz w:val="22"/>
                <w:szCs w:val="22"/>
                <w:lang w:bidi="ar"/>
              </w:rPr>
              <w:t>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4D4D616">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查询用工额度列表</w:t>
            </w:r>
          </w:p>
        </w:tc>
        <w:tc>
          <w:tcPr>
            <w:tcW w:w="5024" w:type="dxa"/>
            <w:vMerge w:val="continue"/>
            <w:tcBorders>
              <w:left w:val="single" w:color="000000" w:sz="4" w:space="0"/>
              <w:right w:val="single" w:color="000000" w:sz="4" w:space="0"/>
            </w:tcBorders>
            <w:vAlign w:val="center"/>
          </w:tcPr>
          <w:p w14:paraId="491FDED1">
            <w:pPr>
              <w:widowControl/>
              <w:jc w:val="center"/>
              <w:textAlignment w:val="center"/>
              <w:rPr>
                <w:rFonts w:ascii="宋体" w:hAnsi="宋体" w:cs="宋体"/>
                <w:color w:val="auto"/>
                <w:kern w:val="0"/>
                <w:sz w:val="22"/>
                <w:szCs w:val="22"/>
                <w:lang w:bidi="ar"/>
              </w:rPr>
            </w:pPr>
          </w:p>
        </w:tc>
      </w:tr>
      <w:tr w14:paraId="4304BF86">
        <w:tblPrEx>
          <w:tblCellMar>
            <w:top w:w="0" w:type="dxa"/>
            <w:left w:w="108" w:type="dxa"/>
            <w:bottom w:w="0" w:type="dxa"/>
            <w:right w:w="108" w:type="dxa"/>
          </w:tblCellMar>
        </w:tblPrEx>
        <w:trPr>
          <w:trHeight w:val="477" w:hRule="atLeast"/>
        </w:trPr>
        <w:tc>
          <w:tcPr>
            <w:tcW w:w="780" w:type="dxa"/>
            <w:vMerge w:val="continue"/>
            <w:tcBorders>
              <w:left w:val="single" w:color="000000" w:sz="4" w:space="0"/>
              <w:bottom w:val="single" w:color="000000" w:sz="4" w:space="0"/>
              <w:right w:val="single" w:color="000000" w:sz="4" w:space="0"/>
            </w:tcBorders>
            <w:vAlign w:val="center"/>
          </w:tcPr>
          <w:p w14:paraId="5865672B">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3D7C0D7C">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D375363">
            <w:pPr>
              <w:widowControl/>
              <w:jc w:val="center"/>
              <w:textAlignment w:val="center"/>
              <w:rPr>
                <w:color w:val="auto"/>
              </w:rPr>
            </w:pPr>
            <w:r>
              <w:rPr>
                <w:rFonts w:ascii="黑体" w:hAnsi="宋体" w:eastAsia="黑体" w:cs="黑体"/>
                <w:color w:val="auto"/>
                <w:kern w:val="0"/>
                <w:sz w:val="22"/>
                <w:szCs w:val="22"/>
                <w:lang w:bidi="ar"/>
              </w:rPr>
              <w:t>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87FBA3A">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导出用工额度</w:t>
            </w:r>
          </w:p>
        </w:tc>
        <w:tc>
          <w:tcPr>
            <w:tcW w:w="5024" w:type="dxa"/>
            <w:vMerge w:val="continue"/>
            <w:tcBorders>
              <w:left w:val="single" w:color="000000" w:sz="4" w:space="0"/>
              <w:bottom w:val="single" w:color="000000" w:sz="4" w:space="0"/>
              <w:right w:val="single" w:color="000000" w:sz="4" w:space="0"/>
            </w:tcBorders>
            <w:vAlign w:val="center"/>
          </w:tcPr>
          <w:p w14:paraId="731E2F85">
            <w:pPr>
              <w:widowControl/>
              <w:jc w:val="center"/>
              <w:textAlignment w:val="center"/>
              <w:rPr>
                <w:rFonts w:ascii="宋体" w:hAnsi="宋体" w:cs="宋体"/>
                <w:color w:val="auto"/>
                <w:kern w:val="0"/>
                <w:sz w:val="22"/>
                <w:szCs w:val="22"/>
                <w:lang w:bidi="ar"/>
              </w:rPr>
            </w:pPr>
          </w:p>
        </w:tc>
      </w:tr>
      <w:tr w14:paraId="38C6391B">
        <w:tblPrEx>
          <w:tblCellMar>
            <w:top w:w="0" w:type="dxa"/>
            <w:left w:w="108" w:type="dxa"/>
            <w:bottom w:w="0" w:type="dxa"/>
            <w:right w:w="108" w:type="dxa"/>
          </w:tblCellMar>
        </w:tblPrEx>
        <w:trPr>
          <w:trHeight w:val="927" w:hRule="atLeast"/>
        </w:trPr>
        <w:tc>
          <w:tcPr>
            <w:tcW w:w="780" w:type="dxa"/>
            <w:vMerge w:val="restart"/>
            <w:tcBorders>
              <w:top w:val="single" w:color="000000" w:sz="4" w:space="0"/>
              <w:left w:val="single" w:color="000000" w:sz="4" w:space="0"/>
              <w:right w:val="single" w:color="000000" w:sz="4" w:space="0"/>
            </w:tcBorders>
            <w:vAlign w:val="center"/>
          </w:tcPr>
          <w:p w14:paraId="28CC198E">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2</w:t>
            </w:r>
          </w:p>
        </w:tc>
        <w:tc>
          <w:tcPr>
            <w:tcW w:w="825" w:type="dxa"/>
            <w:vMerge w:val="restart"/>
            <w:tcBorders>
              <w:top w:val="single" w:color="000000" w:sz="4" w:space="0"/>
              <w:left w:val="single" w:color="000000" w:sz="4" w:space="0"/>
              <w:right w:val="single" w:color="000000" w:sz="4" w:space="0"/>
            </w:tcBorders>
            <w:vAlign w:val="center"/>
          </w:tcPr>
          <w:p w14:paraId="1967D1D1">
            <w:pPr>
              <w:widowControl/>
              <w:jc w:val="center"/>
              <w:textAlignment w:val="center"/>
              <w:rPr>
                <w:rFonts w:ascii="宋体" w:hAnsi="宋体" w:cs="宋体"/>
                <w:color w:val="auto"/>
                <w:szCs w:val="21"/>
              </w:rPr>
            </w:pPr>
            <w:r>
              <w:rPr>
                <w:rFonts w:hint="eastAsia" w:ascii="宋体" w:hAnsi="宋体" w:cs="宋体"/>
                <w:color w:val="auto"/>
                <w:kern w:val="0"/>
                <w:szCs w:val="21"/>
                <w:lang w:bidi="ar"/>
              </w:rPr>
              <w:t>岗位管理</w:t>
            </w:r>
          </w:p>
        </w:tc>
        <w:tc>
          <w:tcPr>
            <w:tcW w:w="825" w:type="dxa"/>
            <w:tcBorders>
              <w:top w:val="single" w:color="000000" w:sz="4" w:space="0"/>
              <w:left w:val="single" w:color="000000" w:sz="4" w:space="0"/>
              <w:bottom w:val="single" w:color="000000" w:sz="4" w:space="0"/>
              <w:right w:val="single" w:color="000000" w:sz="4" w:space="0"/>
            </w:tcBorders>
            <w:vAlign w:val="center"/>
          </w:tcPr>
          <w:p w14:paraId="718B6687">
            <w:pPr>
              <w:widowControl/>
              <w:jc w:val="center"/>
              <w:textAlignment w:val="center"/>
              <w:rPr>
                <w:color w:val="auto"/>
              </w:rPr>
            </w:pPr>
            <w:r>
              <w:rPr>
                <w:rFonts w:ascii="黑体" w:hAnsi="宋体" w:eastAsia="黑体" w:cs="黑体"/>
                <w:color w:val="auto"/>
                <w:kern w:val="0"/>
                <w:sz w:val="22"/>
                <w:szCs w:val="22"/>
                <w:lang w:bidi="ar"/>
              </w:rPr>
              <w:t>10</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C19177F">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新增岗位</w:t>
            </w:r>
          </w:p>
        </w:tc>
        <w:tc>
          <w:tcPr>
            <w:tcW w:w="5024" w:type="dxa"/>
            <w:vMerge w:val="restart"/>
            <w:tcBorders>
              <w:top w:val="single" w:color="000000" w:sz="4" w:space="0"/>
              <w:left w:val="single" w:color="000000" w:sz="4" w:space="0"/>
              <w:right w:val="single" w:color="000000" w:sz="4" w:space="0"/>
            </w:tcBorders>
            <w:vAlign w:val="center"/>
          </w:tcPr>
          <w:p w14:paraId="570BA877">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面向一线用工教师可在手机端发起岗位，针对部门管理，可在PC端进行岗位的相关管理功能。可管理岗位的用工额度授权，需设置可以发起用工申请的教师白名单。只有在名单内的教师才可以发起用工申请。在额度授权白名单内的教职工可以直接发起用工申请，即向部门管理员申请岗位详情。明确岗位名称、工作地点、工作内容、招聘总人数、非贫困人数、招聘来源（本学院、全校）。提交后转到部门管理审批。</w:t>
            </w:r>
            <w:r>
              <w:rPr>
                <w:rFonts w:ascii="Times New Roman" w:hAnsi="Times New Roman"/>
                <w:color w:val="auto"/>
                <w:kern w:val="0"/>
                <w:szCs w:val="21"/>
                <w:lang w:bidi="ar"/>
              </w:rPr>
              <w:br w:type="textWrapping"/>
            </w:r>
            <w:r>
              <w:rPr>
                <w:rFonts w:ascii="Times New Roman" w:hAnsi="Times New Roman"/>
                <w:color w:val="auto"/>
                <w:kern w:val="0"/>
                <w:szCs w:val="21"/>
                <w:lang w:bidi="ar"/>
              </w:rPr>
              <w:t>若在当前用工周期不存在学生打卡记录，用工教师或部门管理员，可以取消撤回该用工申请，并恢复对应用工额度。</w:t>
            </w:r>
            <w:r>
              <w:rPr>
                <w:rFonts w:ascii="Times New Roman" w:hAnsi="Times New Roman"/>
                <w:color w:val="auto"/>
                <w:kern w:val="0"/>
                <w:szCs w:val="21"/>
                <w:lang w:bidi="ar"/>
              </w:rPr>
              <w:br w:type="textWrapping"/>
            </w:r>
            <w:r>
              <w:rPr>
                <w:rFonts w:ascii="Times New Roman" w:hAnsi="Times New Roman"/>
                <w:color w:val="auto"/>
                <w:kern w:val="0"/>
                <w:szCs w:val="21"/>
                <w:lang w:bidi="ar"/>
              </w:rPr>
              <w:t>用工部门管理员取自每个部门岗位额度分配时设置的管理员。用工部门管理员审批用工教师提交的用工申请。若审批通过，则扣减部门岗位额度（包括总额度和非贫困生额度），对应岗位公开招聘。</w:t>
            </w:r>
          </w:p>
        </w:tc>
      </w:tr>
      <w:tr w14:paraId="01F032AB">
        <w:tblPrEx>
          <w:tblCellMar>
            <w:top w:w="0" w:type="dxa"/>
            <w:left w:w="108" w:type="dxa"/>
            <w:bottom w:w="0" w:type="dxa"/>
            <w:right w:w="108" w:type="dxa"/>
          </w:tblCellMar>
        </w:tblPrEx>
        <w:trPr>
          <w:trHeight w:val="928" w:hRule="atLeast"/>
        </w:trPr>
        <w:tc>
          <w:tcPr>
            <w:tcW w:w="780" w:type="dxa"/>
            <w:vMerge w:val="continue"/>
            <w:tcBorders>
              <w:left w:val="single" w:color="000000" w:sz="4" w:space="0"/>
              <w:right w:val="single" w:color="000000" w:sz="4" w:space="0"/>
            </w:tcBorders>
            <w:vAlign w:val="center"/>
          </w:tcPr>
          <w:p w14:paraId="519F65F7">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0ADA77F">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AA3A6F4">
            <w:pPr>
              <w:widowControl/>
              <w:jc w:val="center"/>
              <w:textAlignment w:val="center"/>
              <w:rPr>
                <w:color w:val="auto"/>
              </w:rPr>
            </w:pPr>
            <w:r>
              <w:rPr>
                <w:rFonts w:ascii="黑体" w:hAnsi="宋体" w:eastAsia="黑体" w:cs="黑体"/>
                <w:color w:val="auto"/>
                <w:kern w:val="0"/>
                <w:sz w:val="22"/>
                <w:szCs w:val="22"/>
                <w:lang w:bidi="ar"/>
              </w:rPr>
              <w:t>11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8CF6F06">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修改岗位</w:t>
            </w:r>
          </w:p>
        </w:tc>
        <w:tc>
          <w:tcPr>
            <w:tcW w:w="5024" w:type="dxa"/>
            <w:vMerge w:val="continue"/>
            <w:tcBorders>
              <w:left w:val="single" w:color="000000" w:sz="4" w:space="0"/>
              <w:right w:val="single" w:color="000000" w:sz="4" w:space="0"/>
            </w:tcBorders>
            <w:vAlign w:val="center"/>
          </w:tcPr>
          <w:p w14:paraId="2DD0D689">
            <w:pPr>
              <w:widowControl/>
              <w:jc w:val="center"/>
              <w:textAlignment w:val="center"/>
              <w:rPr>
                <w:rFonts w:ascii="宋体" w:hAnsi="宋体" w:cs="宋体"/>
                <w:color w:val="auto"/>
                <w:kern w:val="0"/>
                <w:sz w:val="22"/>
                <w:szCs w:val="22"/>
                <w:lang w:bidi="ar"/>
              </w:rPr>
            </w:pPr>
          </w:p>
        </w:tc>
      </w:tr>
      <w:tr w14:paraId="2D4C0583">
        <w:tblPrEx>
          <w:tblCellMar>
            <w:top w:w="0" w:type="dxa"/>
            <w:left w:w="108" w:type="dxa"/>
            <w:bottom w:w="0" w:type="dxa"/>
            <w:right w:w="108" w:type="dxa"/>
          </w:tblCellMar>
        </w:tblPrEx>
        <w:trPr>
          <w:trHeight w:val="928" w:hRule="atLeast"/>
        </w:trPr>
        <w:tc>
          <w:tcPr>
            <w:tcW w:w="780" w:type="dxa"/>
            <w:vMerge w:val="continue"/>
            <w:tcBorders>
              <w:left w:val="single" w:color="000000" w:sz="4" w:space="0"/>
              <w:right w:val="single" w:color="000000" w:sz="4" w:space="0"/>
            </w:tcBorders>
            <w:vAlign w:val="center"/>
          </w:tcPr>
          <w:p w14:paraId="0522743F">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0079D3B3">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2244F37">
            <w:pPr>
              <w:widowControl/>
              <w:jc w:val="center"/>
              <w:textAlignment w:val="center"/>
              <w:rPr>
                <w:color w:val="auto"/>
              </w:rPr>
            </w:pPr>
            <w:r>
              <w:rPr>
                <w:rFonts w:ascii="黑体" w:hAnsi="宋体" w:eastAsia="黑体" w:cs="黑体"/>
                <w:color w:val="auto"/>
                <w:kern w:val="0"/>
                <w:sz w:val="22"/>
                <w:szCs w:val="22"/>
                <w:lang w:bidi="ar"/>
              </w:rPr>
              <w:t>12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0E1037FE">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删除岗位</w:t>
            </w:r>
          </w:p>
        </w:tc>
        <w:tc>
          <w:tcPr>
            <w:tcW w:w="5024" w:type="dxa"/>
            <w:vMerge w:val="continue"/>
            <w:tcBorders>
              <w:left w:val="single" w:color="000000" w:sz="4" w:space="0"/>
              <w:right w:val="single" w:color="000000" w:sz="4" w:space="0"/>
            </w:tcBorders>
            <w:vAlign w:val="center"/>
          </w:tcPr>
          <w:p w14:paraId="6D4F8F9B">
            <w:pPr>
              <w:widowControl/>
              <w:jc w:val="center"/>
              <w:textAlignment w:val="center"/>
              <w:rPr>
                <w:rFonts w:ascii="宋体" w:hAnsi="宋体" w:cs="宋体"/>
                <w:color w:val="auto"/>
                <w:kern w:val="0"/>
                <w:sz w:val="22"/>
                <w:szCs w:val="22"/>
                <w:lang w:bidi="ar"/>
              </w:rPr>
            </w:pPr>
          </w:p>
        </w:tc>
      </w:tr>
      <w:tr w14:paraId="0F090F35">
        <w:tblPrEx>
          <w:tblCellMar>
            <w:top w:w="0" w:type="dxa"/>
            <w:left w:w="108" w:type="dxa"/>
            <w:bottom w:w="0" w:type="dxa"/>
            <w:right w:w="108" w:type="dxa"/>
          </w:tblCellMar>
        </w:tblPrEx>
        <w:trPr>
          <w:trHeight w:val="927" w:hRule="atLeast"/>
        </w:trPr>
        <w:tc>
          <w:tcPr>
            <w:tcW w:w="780" w:type="dxa"/>
            <w:vMerge w:val="continue"/>
            <w:tcBorders>
              <w:left w:val="single" w:color="000000" w:sz="4" w:space="0"/>
              <w:right w:val="single" w:color="000000" w:sz="4" w:space="0"/>
            </w:tcBorders>
            <w:vAlign w:val="center"/>
          </w:tcPr>
          <w:p w14:paraId="1C3DBFFC">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327348F5">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D489440">
            <w:pPr>
              <w:widowControl/>
              <w:jc w:val="center"/>
              <w:textAlignment w:val="center"/>
              <w:rPr>
                <w:color w:val="auto"/>
              </w:rPr>
            </w:pPr>
            <w:r>
              <w:rPr>
                <w:rFonts w:ascii="黑体" w:hAnsi="宋体" w:eastAsia="黑体" w:cs="黑体"/>
                <w:color w:val="auto"/>
                <w:kern w:val="0"/>
                <w:sz w:val="22"/>
                <w:szCs w:val="22"/>
                <w:lang w:bidi="ar"/>
              </w:rPr>
              <w:t>13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F273372">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审批岗位</w:t>
            </w:r>
          </w:p>
        </w:tc>
        <w:tc>
          <w:tcPr>
            <w:tcW w:w="5024" w:type="dxa"/>
            <w:vMerge w:val="continue"/>
            <w:tcBorders>
              <w:left w:val="single" w:color="000000" w:sz="4" w:space="0"/>
              <w:right w:val="single" w:color="000000" w:sz="4" w:space="0"/>
            </w:tcBorders>
            <w:vAlign w:val="center"/>
          </w:tcPr>
          <w:p w14:paraId="30BDBB44">
            <w:pPr>
              <w:widowControl/>
              <w:jc w:val="center"/>
              <w:textAlignment w:val="center"/>
              <w:rPr>
                <w:rFonts w:ascii="宋体" w:hAnsi="宋体" w:cs="宋体"/>
                <w:color w:val="auto"/>
                <w:kern w:val="0"/>
                <w:sz w:val="22"/>
                <w:szCs w:val="22"/>
                <w:lang w:bidi="ar"/>
              </w:rPr>
            </w:pPr>
          </w:p>
        </w:tc>
      </w:tr>
      <w:tr w14:paraId="03DF737C">
        <w:tblPrEx>
          <w:tblCellMar>
            <w:top w:w="0" w:type="dxa"/>
            <w:left w:w="108" w:type="dxa"/>
            <w:bottom w:w="0" w:type="dxa"/>
            <w:right w:w="108" w:type="dxa"/>
          </w:tblCellMar>
        </w:tblPrEx>
        <w:trPr>
          <w:trHeight w:val="928" w:hRule="atLeast"/>
        </w:trPr>
        <w:tc>
          <w:tcPr>
            <w:tcW w:w="780" w:type="dxa"/>
            <w:vMerge w:val="continue"/>
            <w:tcBorders>
              <w:left w:val="single" w:color="000000" w:sz="4" w:space="0"/>
              <w:right w:val="single" w:color="000000" w:sz="4" w:space="0"/>
            </w:tcBorders>
            <w:vAlign w:val="center"/>
          </w:tcPr>
          <w:p w14:paraId="7D59A59E">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2BB63A49">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3BA42D2">
            <w:pPr>
              <w:widowControl/>
              <w:jc w:val="center"/>
              <w:textAlignment w:val="center"/>
              <w:rPr>
                <w:color w:val="auto"/>
              </w:rPr>
            </w:pPr>
            <w:r>
              <w:rPr>
                <w:rFonts w:ascii="黑体" w:hAnsi="宋体" w:eastAsia="黑体" w:cs="黑体"/>
                <w:color w:val="auto"/>
                <w:kern w:val="0"/>
                <w:sz w:val="22"/>
                <w:szCs w:val="22"/>
                <w:lang w:bidi="ar"/>
              </w:rPr>
              <w:t>14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D240BDC">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查询岗位列表</w:t>
            </w:r>
          </w:p>
        </w:tc>
        <w:tc>
          <w:tcPr>
            <w:tcW w:w="5024" w:type="dxa"/>
            <w:vMerge w:val="continue"/>
            <w:tcBorders>
              <w:left w:val="single" w:color="000000" w:sz="4" w:space="0"/>
              <w:right w:val="single" w:color="000000" w:sz="4" w:space="0"/>
            </w:tcBorders>
            <w:vAlign w:val="center"/>
          </w:tcPr>
          <w:p w14:paraId="4021D221">
            <w:pPr>
              <w:widowControl/>
              <w:jc w:val="center"/>
              <w:textAlignment w:val="center"/>
              <w:rPr>
                <w:rFonts w:ascii="宋体" w:hAnsi="宋体" w:cs="宋体"/>
                <w:color w:val="auto"/>
                <w:kern w:val="0"/>
                <w:sz w:val="22"/>
                <w:szCs w:val="22"/>
                <w:lang w:bidi="ar"/>
              </w:rPr>
            </w:pPr>
          </w:p>
        </w:tc>
      </w:tr>
      <w:tr w14:paraId="466EA9C0">
        <w:tblPrEx>
          <w:tblCellMar>
            <w:top w:w="0" w:type="dxa"/>
            <w:left w:w="108" w:type="dxa"/>
            <w:bottom w:w="0" w:type="dxa"/>
            <w:right w:w="108" w:type="dxa"/>
          </w:tblCellMar>
        </w:tblPrEx>
        <w:trPr>
          <w:trHeight w:val="928" w:hRule="atLeast"/>
        </w:trPr>
        <w:tc>
          <w:tcPr>
            <w:tcW w:w="780" w:type="dxa"/>
            <w:vMerge w:val="continue"/>
            <w:tcBorders>
              <w:left w:val="single" w:color="000000" w:sz="4" w:space="0"/>
              <w:bottom w:val="single" w:color="000000" w:sz="4" w:space="0"/>
              <w:right w:val="single" w:color="000000" w:sz="4" w:space="0"/>
            </w:tcBorders>
            <w:vAlign w:val="center"/>
          </w:tcPr>
          <w:p w14:paraId="534810DC">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2FBE8132">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745ED7C6">
            <w:pPr>
              <w:widowControl/>
              <w:jc w:val="center"/>
              <w:textAlignment w:val="center"/>
              <w:rPr>
                <w:color w:val="auto"/>
              </w:rPr>
            </w:pPr>
            <w:r>
              <w:rPr>
                <w:rFonts w:ascii="黑体" w:hAnsi="宋体" w:eastAsia="黑体" w:cs="黑体"/>
                <w:color w:val="auto"/>
                <w:kern w:val="0"/>
                <w:sz w:val="22"/>
                <w:szCs w:val="22"/>
                <w:lang w:bidi="ar"/>
              </w:rPr>
              <w:t>15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44BA0EB">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导出岗位列表</w:t>
            </w:r>
          </w:p>
        </w:tc>
        <w:tc>
          <w:tcPr>
            <w:tcW w:w="5024" w:type="dxa"/>
            <w:vMerge w:val="continue"/>
            <w:tcBorders>
              <w:left w:val="single" w:color="000000" w:sz="4" w:space="0"/>
              <w:bottom w:val="single" w:color="000000" w:sz="4" w:space="0"/>
              <w:right w:val="single" w:color="000000" w:sz="4" w:space="0"/>
            </w:tcBorders>
            <w:vAlign w:val="center"/>
          </w:tcPr>
          <w:p w14:paraId="50923BAB">
            <w:pPr>
              <w:widowControl/>
              <w:jc w:val="center"/>
              <w:textAlignment w:val="center"/>
              <w:rPr>
                <w:rFonts w:ascii="宋体" w:hAnsi="宋体" w:cs="宋体"/>
                <w:color w:val="auto"/>
                <w:kern w:val="0"/>
                <w:sz w:val="22"/>
                <w:szCs w:val="22"/>
                <w:lang w:bidi="ar"/>
              </w:rPr>
            </w:pPr>
          </w:p>
        </w:tc>
      </w:tr>
      <w:tr w14:paraId="7FDC19F2">
        <w:tblPrEx>
          <w:tblCellMar>
            <w:top w:w="0" w:type="dxa"/>
            <w:left w:w="108" w:type="dxa"/>
            <w:bottom w:w="0" w:type="dxa"/>
            <w:right w:w="108" w:type="dxa"/>
          </w:tblCellMar>
        </w:tblPrEx>
        <w:trPr>
          <w:trHeight w:val="1786" w:hRule="atLeast"/>
        </w:trPr>
        <w:tc>
          <w:tcPr>
            <w:tcW w:w="780" w:type="dxa"/>
            <w:vMerge w:val="restart"/>
            <w:tcBorders>
              <w:top w:val="single" w:color="000000" w:sz="4" w:space="0"/>
              <w:left w:val="single" w:color="000000" w:sz="4" w:space="0"/>
              <w:right w:val="single" w:color="000000" w:sz="4" w:space="0"/>
            </w:tcBorders>
            <w:noWrap/>
            <w:vAlign w:val="center"/>
          </w:tcPr>
          <w:p w14:paraId="1DCD1C98">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3</w:t>
            </w:r>
          </w:p>
        </w:tc>
        <w:tc>
          <w:tcPr>
            <w:tcW w:w="825" w:type="dxa"/>
            <w:vMerge w:val="restart"/>
            <w:tcBorders>
              <w:top w:val="single" w:color="000000" w:sz="4" w:space="0"/>
              <w:left w:val="single" w:color="000000" w:sz="4" w:space="0"/>
              <w:right w:val="single" w:color="000000" w:sz="4" w:space="0"/>
            </w:tcBorders>
            <w:noWrap/>
            <w:vAlign w:val="center"/>
          </w:tcPr>
          <w:p w14:paraId="02487654">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招聘管理</w:t>
            </w:r>
          </w:p>
        </w:tc>
        <w:tc>
          <w:tcPr>
            <w:tcW w:w="825" w:type="dxa"/>
            <w:tcBorders>
              <w:top w:val="single" w:color="000000" w:sz="4" w:space="0"/>
              <w:left w:val="single" w:color="000000" w:sz="4" w:space="0"/>
              <w:bottom w:val="single" w:color="000000" w:sz="4" w:space="0"/>
              <w:right w:val="single" w:color="000000" w:sz="4" w:space="0"/>
            </w:tcBorders>
            <w:vAlign w:val="center"/>
          </w:tcPr>
          <w:p w14:paraId="081C8226">
            <w:pPr>
              <w:widowControl/>
              <w:jc w:val="center"/>
              <w:textAlignment w:val="center"/>
              <w:rPr>
                <w:color w:val="auto"/>
              </w:rPr>
            </w:pPr>
            <w:r>
              <w:rPr>
                <w:rFonts w:ascii="黑体" w:hAnsi="宋体" w:eastAsia="黑体" w:cs="黑体"/>
                <w:color w:val="auto"/>
                <w:kern w:val="0"/>
                <w:sz w:val="22"/>
                <w:szCs w:val="22"/>
                <w:lang w:bidi="ar"/>
              </w:rPr>
              <w:t>16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EC89776">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岗位报名</w:t>
            </w:r>
          </w:p>
        </w:tc>
        <w:tc>
          <w:tcPr>
            <w:tcW w:w="5024" w:type="dxa"/>
            <w:vMerge w:val="restart"/>
            <w:tcBorders>
              <w:top w:val="single" w:color="000000" w:sz="4" w:space="0"/>
              <w:left w:val="single" w:color="000000" w:sz="4" w:space="0"/>
              <w:right w:val="single" w:color="000000" w:sz="4" w:space="0"/>
            </w:tcBorders>
            <w:vAlign w:val="center"/>
          </w:tcPr>
          <w:p w14:paraId="21EEC041">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需针对学生单独开设移动端功能界面，学生在移动端根据公开的招聘信息，可以进行申请应聘多个岗位。</w:t>
            </w:r>
            <w:r>
              <w:rPr>
                <w:rFonts w:ascii="Times New Roman" w:hAnsi="Times New Roman"/>
                <w:color w:val="auto"/>
                <w:kern w:val="0"/>
                <w:szCs w:val="21"/>
                <w:lang w:bidi="ar"/>
              </w:rPr>
              <w:br w:type="textWrapping"/>
            </w:r>
            <w:r>
              <w:rPr>
                <w:rFonts w:ascii="Times New Roman" w:hAnsi="Times New Roman"/>
                <w:color w:val="auto"/>
                <w:kern w:val="0"/>
                <w:szCs w:val="21"/>
                <w:lang w:bidi="ar"/>
              </w:rPr>
              <w:t>学生可查看已经申请的岗位情况，以及招聘录取录取情况。</w:t>
            </w:r>
            <w:r>
              <w:rPr>
                <w:rFonts w:ascii="Times New Roman" w:hAnsi="Times New Roman"/>
                <w:color w:val="auto"/>
                <w:kern w:val="0"/>
                <w:szCs w:val="21"/>
                <w:lang w:bidi="ar"/>
              </w:rPr>
              <w:br w:type="textWrapping"/>
            </w:r>
            <w:r>
              <w:rPr>
                <w:rFonts w:ascii="Times New Roman" w:hAnsi="Times New Roman"/>
                <w:color w:val="auto"/>
                <w:kern w:val="0"/>
                <w:szCs w:val="21"/>
                <w:lang w:bidi="ar"/>
              </w:rPr>
              <w:br w:type="textWrapping"/>
            </w:r>
            <w:r>
              <w:rPr>
                <w:rFonts w:ascii="Times New Roman" w:hAnsi="Times New Roman"/>
                <w:color w:val="auto"/>
                <w:kern w:val="0"/>
                <w:szCs w:val="21"/>
                <w:lang w:bidi="ar"/>
              </w:rPr>
              <w:t>用工老师可在应聘名单中直接录用学生。针对岗位周期为“固定岗”的岗位，系统判断该生本学期是否已经被其他固定岗录用，若存在则无法再次录用。非固定岗则无此要求。</w:t>
            </w:r>
            <w:r>
              <w:rPr>
                <w:rFonts w:ascii="Times New Roman" w:hAnsi="Times New Roman"/>
                <w:color w:val="auto"/>
                <w:kern w:val="0"/>
                <w:szCs w:val="21"/>
                <w:lang w:bidi="ar"/>
              </w:rPr>
              <w:br w:type="textWrapping"/>
            </w:r>
            <w:r>
              <w:rPr>
                <w:rFonts w:ascii="Times New Roman" w:hAnsi="Times New Roman"/>
                <w:color w:val="auto"/>
                <w:kern w:val="0"/>
                <w:szCs w:val="21"/>
                <w:lang w:bidi="ar"/>
              </w:rPr>
              <w:br w:type="textWrapping"/>
            </w:r>
            <w:r>
              <w:rPr>
                <w:rFonts w:ascii="Times New Roman" w:hAnsi="Times New Roman"/>
                <w:color w:val="auto"/>
                <w:kern w:val="0"/>
                <w:szCs w:val="21"/>
                <w:lang w:bidi="ar"/>
              </w:rPr>
              <w:t>用工教师根据发布的用工申请的岗位，查看报名的学生名单，可查看学生相关信息，可查看学生历史勤工助学情况。</w:t>
            </w:r>
            <w:r>
              <w:rPr>
                <w:rFonts w:ascii="Times New Roman" w:hAnsi="Times New Roman"/>
                <w:color w:val="auto"/>
                <w:kern w:val="0"/>
                <w:szCs w:val="21"/>
                <w:lang w:bidi="ar"/>
              </w:rPr>
              <w:br w:type="textWrapping"/>
            </w:r>
            <w:r>
              <w:rPr>
                <w:rFonts w:ascii="Times New Roman" w:hAnsi="Times New Roman"/>
                <w:color w:val="auto"/>
                <w:kern w:val="0"/>
                <w:szCs w:val="21"/>
                <w:lang w:bidi="ar"/>
              </w:rPr>
              <w:br w:type="textWrapping"/>
            </w:r>
            <w:r>
              <w:rPr>
                <w:rFonts w:ascii="Times New Roman" w:hAnsi="Times New Roman"/>
                <w:color w:val="auto"/>
                <w:kern w:val="0"/>
                <w:szCs w:val="21"/>
                <w:lang w:bidi="ar"/>
              </w:rPr>
              <w:t>用工老师可在应聘名单中直接录用学生。针对岗位周期为“固定岗”的岗位，系统判断该生本学期是否已经被其他固定岗录用，若存在则无法再次录用。非固定岗则无此要求。</w:t>
            </w:r>
            <w:r>
              <w:rPr>
                <w:rFonts w:ascii="Times New Roman" w:hAnsi="Times New Roman"/>
                <w:color w:val="auto"/>
                <w:kern w:val="0"/>
                <w:szCs w:val="21"/>
                <w:lang w:bidi="ar"/>
              </w:rPr>
              <w:br w:type="textWrapping"/>
            </w:r>
            <w:r>
              <w:rPr>
                <w:rFonts w:ascii="Times New Roman" w:hAnsi="Times New Roman"/>
                <w:color w:val="auto"/>
                <w:kern w:val="0"/>
                <w:szCs w:val="21"/>
                <w:lang w:bidi="ar"/>
              </w:rPr>
              <w:br w:type="textWrapping"/>
            </w:r>
            <w:r>
              <w:rPr>
                <w:rFonts w:ascii="Times New Roman" w:hAnsi="Times New Roman"/>
                <w:color w:val="auto"/>
                <w:kern w:val="0"/>
                <w:szCs w:val="21"/>
                <w:lang w:bidi="ar"/>
              </w:rPr>
              <w:t>用工老师可在已经录用的学生名单中，辞退已录用学生，本岗位对应用工额度增加，可再次进行招聘与录用。</w:t>
            </w:r>
          </w:p>
        </w:tc>
      </w:tr>
      <w:tr w14:paraId="5CC3D900">
        <w:tblPrEx>
          <w:tblCellMar>
            <w:top w:w="0" w:type="dxa"/>
            <w:left w:w="108" w:type="dxa"/>
            <w:bottom w:w="0" w:type="dxa"/>
            <w:right w:w="108" w:type="dxa"/>
          </w:tblCellMar>
        </w:tblPrEx>
        <w:trPr>
          <w:trHeight w:val="1787" w:hRule="atLeast"/>
        </w:trPr>
        <w:tc>
          <w:tcPr>
            <w:tcW w:w="780" w:type="dxa"/>
            <w:vMerge w:val="continue"/>
            <w:tcBorders>
              <w:left w:val="single" w:color="000000" w:sz="4" w:space="0"/>
              <w:right w:val="single" w:color="000000" w:sz="4" w:space="0"/>
            </w:tcBorders>
            <w:noWrap/>
            <w:vAlign w:val="center"/>
          </w:tcPr>
          <w:p w14:paraId="58E20F65">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55FCAD2D">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73C0AB17">
            <w:pPr>
              <w:widowControl/>
              <w:jc w:val="center"/>
              <w:textAlignment w:val="center"/>
              <w:rPr>
                <w:color w:val="auto"/>
              </w:rPr>
            </w:pPr>
            <w:r>
              <w:rPr>
                <w:rFonts w:ascii="黑体" w:hAnsi="宋体" w:eastAsia="黑体" w:cs="黑体"/>
                <w:color w:val="auto"/>
                <w:kern w:val="0"/>
                <w:sz w:val="22"/>
                <w:szCs w:val="22"/>
                <w:lang w:bidi="ar"/>
              </w:rPr>
              <w:t>17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CE47F7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岗位人员查看</w:t>
            </w:r>
          </w:p>
        </w:tc>
        <w:tc>
          <w:tcPr>
            <w:tcW w:w="5024" w:type="dxa"/>
            <w:vMerge w:val="continue"/>
            <w:tcBorders>
              <w:left w:val="single" w:color="000000" w:sz="4" w:space="0"/>
              <w:right w:val="single" w:color="000000" w:sz="4" w:space="0"/>
            </w:tcBorders>
            <w:vAlign w:val="center"/>
          </w:tcPr>
          <w:p w14:paraId="7654E840">
            <w:pPr>
              <w:widowControl/>
              <w:jc w:val="center"/>
              <w:textAlignment w:val="center"/>
              <w:rPr>
                <w:rFonts w:ascii="宋体" w:hAnsi="宋体" w:cs="宋体"/>
                <w:color w:val="auto"/>
                <w:kern w:val="0"/>
                <w:sz w:val="22"/>
                <w:szCs w:val="22"/>
                <w:lang w:bidi="ar"/>
              </w:rPr>
            </w:pPr>
          </w:p>
        </w:tc>
      </w:tr>
      <w:tr w14:paraId="749C53BD">
        <w:tblPrEx>
          <w:tblCellMar>
            <w:top w:w="0" w:type="dxa"/>
            <w:left w:w="108" w:type="dxa"/>
            <w:bottom w:w="0" w:type="dxa"/>
            <w:right w:w="108" w:type="dxa"/>
          </w:tblCellMar>
        </w:tblPrEx>
        <w:trPr>
          <w:trHeight w:val="1786" w:hRule="atLeast"/>
        </w:trPr>
        <w:tc>
          <w:tcPr>
            <w:tcW w:w="780" w:type="dxa"/>
            <w:vMerge w:val="continue"/>
            <w:tcBorders>
              <w:left w:val="single" w:color="000000" w:sz="4" w:space="0"/>
              <w:right w:val="single" w:color="000000" w:sz="4" w:space="0"/>
            </w:tcBorders>
            <w:noWrap/>
            <w:vAlign w:val="center"/>
          </w:tcPr>
          <w:p w14:paraId="476F29DA">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2A9F0DBE">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E039897">
            <w:pPr>
              <w:widowControl/>
              <w:jc w:val="center"/>
              <w:textAlignment w:val="center"/>
              <w:rPr>
                <w:color w:val="auto"/>
              </w:rPr>
            </w:pPr>
            <w:r>
              <w:rPr>
                <w:rFonts w:ascii="黑体" w:hAnsi="宋体" w:eastAsia="黑体" w:cs="黑体"/>
                <w:color w:val="auto"/>
                <w:kern w:val="0"/>
                <w:sz w:val="22"/>
                <w:szCs w:val="22"/>
                <w:lang w:bidi="ar"/>
              </w:rPr>
              <w:t>18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26217F0">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一键解除所有岗位人员</w:t>
            </w:r>
          </w:p>
        </w:tc>
        <w:tc>
          <w:tcPr>
            <w:tcW w:w="5024" w:type="dxa"/>
            <w:vMerge w:val="continue"/>
            <w:tcBorders>
              <w:left w:val="single" w:color="000000" w:sz="4" w:space="0"/>
              <w:right w:val="single" w:color="000000" w:sz="4" w:space="0"/>
            </w:tcBorders>
            <w:vAlign w:val="center"/>
          </w:tcPr>
          <w:p w14:paraId="39431F74">
            <w:pPr>
              <w:widowControl/>
              <w:jc w:val="center"/>
              <w:textAlignment w:val="center"/>
              <w:rPr>
                <w:rFonts w:ascii="宋体" w:hAnsi="宋体" w:cs="宋体"/>
                <w:color w:val="auto"/>
                <w:kern w:val="0"/>
                <w:sz w:val="22"/>
                <w:szCs w:val="22"/>
                <w:lang w:bidi="ar"/>
              </w:rPr>
            </w:pPr>
          </w:p>
        </w:tc>
      </w:tr>
      <w:tr w14:paraId="16665CAD">
        <w:tblPrEx>
          <w:tblCellMar>
            <w:top w:w="0" w:type="dxa"/>
            <w:left w:w="108" w:type="dxa"/>
            <w:bottom w:w="0" w:type="dxa"/>
            <w:right w:w="108" w:type="dxa"/>
          </w:tblCellMar>
        </w:tblPrEx>
        <w:trPr>
          <w:trHeight w:val="1787" w:hRule="atLeast"/>
        </w:trPr>
        <w:tc>
          <w:tcPr>
            <w:tcW w:w="780" w:type="dxa"/>
            <w:vMerge w:val="continue"/>
            <w:tcBorders>
              <w:left w:val="single" w:color="000000" w:sz="4" w:space="0"/>
              <w:bottom w:val="single" w:color="000000" w:sz="4" w:space="0"/>
              <w:right w:val="single" w:color="000000" w:sz="4" w:space="0"/>
            </w:tcBorders>
            <w:noWrap/>
            <w:vAlign w:val="center"/>
          </w:tcPr>
          <w:p w14:paraId="1B3CF360">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51BEB4B0">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B31575C">
            <w:pPr>
              <w:widowControl/>
              <w:jc w:val="center"/>
              <w:textAlignment w:val="center"/>
              <w:rPr>
                <w:color w:val="auto"/>
              </w:rPr>
            </w:pPr>
            <w:r>
              <w:rPr>
                <w:rFonts w:ascii="黑体" w:hAnsi="宋体" w:eastAsia="黑体" w:cs="黑体"/>
                <w:color w:val="auto"/>
                <w:kern w:val="0"/>
                <w:sz w:val="22"/>
                <w:szCs w:val="22"/>
                <w:lang w:bidi="ar"/>
              </w:rPr>
              <w:t>19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059BCA5">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导出岗位人员</w:t>
            </w:r>
          </w:p>
        </w:tc>
        <w:tc>
          <w:tcPr>
            <w:tcW w:w="5024" w:type="dxa"/>
            <w:vMerge w:val="continue"/>
            <w:tcBorders>
              <w:left w:val="single" w:color="000000" w:sz="4" w:space="0"/>
              <w:bottom w:val="single" w:color="000000" w:sz="4" w:space="0"/>
              <w:right w:val="single" w:color="000000" w:sz="4" w:space="0"/>
            </w:tcBorders>
            <w:vAlign w:val="center"/>
          </w:tcPr>
          <w:p w14:paraId="21AEC673">
            <w:pPr>
              <w:widowControl/>
              <w:jc w:val="center"/>
              <w:textAlignment w:val="center"/>
              <w:rPr>
                <w:rFonts w:ascii="宋体" w:hAnsi="宋体" w:cs="宋体"/>
                <w:color w:val="auto"/>
                <w:kern w:val="0"/>
                <w:sz w:val="22"/>
                <w:szCs w:val="22"/>
                <w:lang w:bidi="ar"/>
              </w:rPr>
            </w:pPr>
          </w:p>
        </w:tc>
      </w:tr>
      <w:tr w14:paraId="3C40E4F4">
        <w:tblPrEx>
          <w:tblCellMar>
            <w:top w:w="0" w:type="dxa"/>
            <w:left w:w="108" w:type="dxa"/>
            <w:bottom w:w="0" w:type="dxa"/>
            <w:right w:w="108" w:type="dxa"/>
          </w:tblCellMar>
        </w:tblPrEx>
        <w:trPr>
          <w:trHeight w:val="753" w:hRule="atLeast"/>
        </w:trPr>
        <w:tc>
          <w:tcPr>
            <w:tcW w:w="780" w:type="dxa"/>
            <w:vMerge w:val="restart"/>
            <w:tcBorders>
              <w:top w:val="single" w:color="000000" w:sz="4" w:space="0"/>
              <w:left w:val="single" w:color="000000" w:sz="4" w:space="0"/>
              <w:right w:val="single" w:color="000000" w:sz="4" w:space="0"/>
            </w:tcBorders>
            <w:vAlign w:val="center"/>
          </w:tcPr>
          <w:p w14:paraId="13D01779">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4</w:t>
            </w:r>
          </w:p>
        </w:tc>
        <w:tc>
          <w:tcPr>
            <w:tcW w:w="825" w:type="dxa"/>
            <w:vMerge w:val="restart"/>
            <w:tcBorders>
              <w:top w:val="single" w:color="000000" w:sz="4" w:space="0"/>
              <w:left w:val="single" w:color="000000" w:sz="4" w:space="0"/>
              <w:right w:val="single" w:color="000000" w:sz="4" w:space="0"/>
            </w:tcBorders>
            <w:vAlign w:val="center"/>
          </w:tcPr>
          <w:p w14:paraId="05D67E58">
            <w:pPr>
              <w:widowControl/>
              <w:jc w:val="center"/>
              <w:textAlignment w:val="center"/>
              <w:rPr>
                <w:rFonts w:ascii="宋体" w:hAnsi="宋体" w:cs="宋体"/>
                <w:color w:val="auto"/>
                <w:szCs w:val="21"/>
              </w:rPr>
            </w:pPr>
            <w:r>
              <w:rPr>
                <w:rFonts w:hint="eastAsia" w:ascii="宋体" w:hAnsi="宋体" w:cs="宋体"/>
                <w:color w:val="auto"/>
                <w:kern w:val="0"/>
                <w:szCs w:val="21"/>
                <w:lang w:bidi="ar"/>
              </w:rPr>
              <w:t>考勤与工时结算模块</w:t>
            </w:r>
          </w:p>
        </w:tc>
        <w:tc>
          <w:tcPr>
            <w:tcW w:w="825" w:type="dxa"/>
            <w:tcBorders>
              <w:top w:val="single" w:color="000000" w:sz="4" w:space="0"/>
              <w:left w:val="single" w:color="000000" w:sz="4" w:space="0"/>
              <w:bottom w:val="single" w:color="000000" w:sz="4" w:space="0"/>
              <w:right w:val="single" w:color="000000" w:sz="4" w:space="0"/>
            </w:tcBorders>
            <w:vAlign w:val="center"/>
          </w:tcPr>
          <w:p w14:paraId="3BACDFD7">
            <w:pPr>
              <w:widowControl/>
              <w:jc w:val="center"/>
              <w:textAlignment w:val="center"/>
              <w:rPr>
                <w:color w:val="auto"/>
              </w:rPr>
            </w:pPr>
            <w:r>
              <w:rPr>
                <w:rFonts w:ascii="黑体" w:hAnsi="宋体" w:eastAsia="黑体" w:cs="黑体"/>
                <w:color w:val="auto"/>
                <w:kern w:val="0"/>
                <w:sz w:val="22"/>
                <w:szCs w:val="22"/>
                <w:lang w:bidi="ar"/>
              </w:rPr>
              <w:t>20</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76847F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学生打卡</w:t>
            </w:r>
          </w:p>
        </w:tc>
        <w:tc>
          <w:tcPr>
            <w:tcW w:w="5024" w:type="dxa"/>
            <w:vMerge w:val="restart"/>
            <w:tcBorders>
              <w:top w:val="single" w:color="000000" w:sz="4" w:space="0"/>
              <w:left w:val="single" w:color="000000" w:sz="4" w:space="0"/>
              <w:right w:val="single" w:color="000000" w:sz="4" w:space="0"/>
            </w:tcBorders>
            <w:vAlign w:val="center"/>
          </w:tcPr>
          <w:p w14:paraId="4C4EC22E">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（1）学生打卡日考勤</w:t>
            </w:r>
            <w:r>
              <w:rPr>
                <w:rFonts w:ascii="Times New Roman" w:hAnsi="Times New Roman"/>
                <w:color w:val="auto"/>
                <w:kern w:val="0"/>
                <w:szCs w:val="21"/>
                <w:lang w:bidi="ar"/>
              </w:rPr>
              <w:br w:type="textWrapping"/>
            </w:r>
            <w:r>
              <w:rPr>
                <w:rFonts w:ascii="Times New Roman" w:hAnsi="Times New Roman"/>
                <w:color w:val="auto"/>
                <w:kern w:val="0"/>
                <w:szCs w:val="21"/>
                <w:lang w:bidi="ar"/>
              </w:rPr>
              <w:t>学生每日提交一次当日工作【日工时】，此时状态为已填。并且每次打卡前后可查看本用工周期已打卡的总工时。</w:t>
            </w:r>
            <w:r>
              <w:rPr>
                <w:rFonts w:ascii="Times New Roman" w:hAnsi="Times New Roman"/>
                <w:color w:val="auto"/>
                <w:kern w:val="0"/>
                <w:szCs w:val="21"/>
                <w:lang w:bidi="ar"/>
              </w:rPr>
              <w:br w:type="textWrapping"/>
            </w:r>
            <w:r>
              <w:rPr>
                <w:rFonts w:ascii="Times New Roman" w:hAnsi="Times New Roman"/>
                <w:color w:val="auto"/>
                <w:kern w:val="0"/>
                <w:szCs w:val="21"/>
                <w:lang w:bidi="ar"/>
              </w:rPr>
              <w:t>（2）学生工时结算单</w:t>
            </w:r>
            <w:r>
              <w:rPr>
                <w:rFonts w:ascii="Times New Roman" w:hAnsi="Times New Roman"/>
                <w:color w:val="auto"/>
                <w:kern w:val="0"/>
                <w:szCs w:val="21"/>
                <w:lang w:bidi="ar"/>
              </w:rPr>
              <w:br w:type="textWrapping"/>
            </w:r>
            <w:r>
              <w:rPr>
                <w:rFonts w:ascii="Times New Roman" w:hAnsi="Times New Roman"/>
                <w:color w:val="auto"/>
                <w:kern w:val="0"/>
                <w:szCs w:val="21"/>
                <w:lang w:bidi="ar"/>
              </w:rPr>
              <w:t>每个用工周期结束后，系统自动生成 每个岗位的每个学生工时结算单，状态为“待提交”。</w:t>
            </w:r>
            <w:r>
              <w:rPr>
                <w:rFonts w:ascii="Times New Roman" w:hAnsi="Times New Roman"/>
                <w:color w:val="auto"/>
                <w:kern w:val="0"/>
                <w:szCs w:val="21"/>
                <w:lang w:bidi="ar"/>
              </w:rPr>
              <w:br w:type="textWrapping"/>
            </w:r>
            <w:r>
              <w:rPr>
                <w:rFonts w:ascii="Times New Roman" w:hAnsi="Times New Roman"/>
                <w:color w:val="auto"/>
                <w:kern w:val="0"/>
                <w:szCs w:val="21"/>
                <w:lang w:bidi="ar"/>
              </w:rPr>
              <w:t>（3）工时结算单提交</w:t>
            </w:r>
            <w:r>
              <w:rPr>
                <w:rFonts w:ascii="Times New Roman" w:hAnsi="Times New Roman"/>
                <w:color w:val="auto"/>
                <w:kern w:val="0"/>
                <w:szCs w:val="21"/>
                <w:lang w:bidi="ar"/>
              </w:rPr>
              <w:br w:type="textWrapping"/>
            </w:r>
            <w:r>
              <w:rPr>
                <w:rFonts w:ascii="Times New Roman" w:hAnsi="Times New Roman"/>
                <w:color w:val="auto"/>
                <w:kern w:val="0"/>
                <w:szCs w:val="21"/>
                <w:lang w:bidi="ar"/>
              </w:rPr>
              <w:t>用工教师，在用工周期结束后，核对学生工时后，提交每个岗位每个学生的【工时结算单】，状态为“已提交”。</w:t>
            </w:r>
            <w:r>
              <w:rPr>
                <w:rFonts w:ascii="Times New Roman" w:hAnsi="Times New Roman"/>
                <w:color w:val="auto"/>
                <w:kern w:val="0"/>
                <w:szCs w:val="21"/>
                <w:lang w:bidi="ar"/>
              </w:rPr>
              <w:br w:type="textWrapping"/>
            </w:r>
            <w:r>
              <w:rPr>
                <w:rFonts w:ascii="Times New Roman" w:hAnsi="Times New Roman"/>
                <w:color w:val="auto"/>
                <w:kern w:val="0"/>
                <w:szCs w:val="21"/>
                <w:lang w:bidi="ar"/>
              </w:rPr>
              <w:t>（4）工时结算单审批</w:t>
            </w:r>
            <w:r>
              <w:rPr>
                <w:rFonts w:ascii="Times New Roman" w:hAnsi="Times New Roman"/>
                <w:color w:val="auto"/>
                <w:kern w:val="0"/>
                <w:szCs w:val="21"/>
                <w:lang w:bidi="ar"/>
              </w:rPr>
              <w:br w:type="textWrapping"/>
            </w:r>
            <w:r>
              <w:rPr>
                <w:rFonts w:ascii="Times New Roman" w:hAnsi="Times New Roman"/>
                <w:color w:val="auto"/>
                <w:kern w:val="0"/>
                <w:szCs w:val="21"/>
                <w:lang w:bidi="ar"/>
              </w:rPr>
              <w:t>部门管理员，审批所管岗位的结算单，若所管的所有岗位的工时结算单均提交，则可以审批通过，并生成本部门的【部门工时结算单】（状态为“待审批”）。</w:t>
            </w:r>
            <w:r>
              <w:rPr>
                <w:rFonts w:ascii="Times New Roman" w:hAnsi="Times New Roman"/>
                <w:color w:val="auto"/>
                <w:kern w:val="0"/>
                <w:szCs w:val="21"/>
                <w:lang w:bidi="ar"/>
              </w:rPr>
              <w:br w:type="textWrapping"/>
            </w:r>
            <w:r>
              <w:rPr>
                <w:rFonts w:ascii="Times New Roman" w:hAnsi="Times New Roman"/>
                <w:color w:val="auto"/>
                <w:kern w:val="0"/>
                <w:szCs w:val="21"/>
                <w:lang w:bidi="ar"/>
              </w:rPr>
              <w:t>（5）用工部门工时结算单</w:t>
            </w:r>
            <w:r>
              <w:rPr>
                <w:rFonts w:ascii="Times New Roman" w:hAnsi="Times New Roman"/>
                <w:color w:val="auto"/>
                <w:kern w:val="0"/>
                <w:szCs w:val="21"/>
                <w:lang w:bidi="ar"/>
              </w:rPr>
              <w:br w:type="textWrapping"/>
            </w:r>
            <w:r>
              <w:rPr>
                <w:rFonts w:ascii="Times New Roman" w:hAnsi="Times New Roman"/>
                <w:color w:val="auto"/>
                <w:kern w:val="0"/>
                <w:szCs w:val="21"/>
                <w:lang w:bidi="ar"/>
              </w:rPr>
              <w:t>部门领导接收部门工时结算单，可查看每个岗位每个学生的【工时结算单】，审批通过后【部门工时结算单】状态完成“已审批”，所关联的【工时结算单】也完成最终审批（状态为“已审批”）。</w:t>
            </w:r>
          </w:p>
        </w:tc>
      </w:tr>
      <w:tr w14:paraId="084DB26A">
        <w:tblPrEx>
          <w:tblCellMar>
            <w:top w:w="0" w:type="dxa"/>
            <w:left w:w="108" w:type="dxa"/>
            <w:bottom w:w="0" w:type="dxa"/>
            <w:right w:w="108" w:type="dxa"/>
          </w:tblCellMar>
        </w:tblPrEx>
        <w:trPr>
          <w:trHeight w:val="754" w:hRule="atLeast"/>
        </w:trPr>
        <w:tc>
          <w:tcPr>
            <w:tcW w:w="780" w:type="dxa"/>
            <w:vMerge w:val="continue"/>
            <w:tcBorders>
              <w:left w:val="single" w:color="000000" w:sz="4" w:space="0"/>
              <w:right w:val="single" w:color="000000" w:sz="4" w:space="0"/>
            </w:tcBorders>
            <w:vAlign w:val="center"/>
          </w:tcPr>
          <w:p w14:paraId="12E39597">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2F8785F9">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6618E70">
            <w:pPr>
              <w:widowControl/>
              <w:jc w:val="center"/>
              <w:textAlignment w:val="center"/>
              <w:rPr>
                <w:color w:val="auto"/>
              </w:rPr>
            </w:pPr>
            <w:r>
              <w:rPr>
                <w:rFonts w:ascii="黑体" w:hAnsi="宋体" w:eastAsia="黑体" w:cs="黑体"/>
                <w:color w:val="auto"/>
                <w:kern w:val="0"/>
                <w:sz w:val="22"/>
                <w:szCs w:val="22"/>
                <w:lang w:bidi="ar"/>
              </w:rPr>
              <w:t>21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76DB03E">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教师提交工时</w:t>
            </w:r>
          </w:p>
        </w:tc>
        <w:tc>
          <w:tcPr>
            <w:tcW w:w="5024" w:type="dxa"/>
            <w:vMerge w:val="continue"/>
            <w:tcBorders>
              <w:left w:val="single" w:color="000000" w:sz="4" w:space="0"/>
              <w:right w:val="single" w:color="000000" w:sz="4" w:space="0"/>
            </w:tcBorders>
            <w:vAlign w:val="center"/>
          </w:tcPr>
          <w:p w14:paraId="3642C0B8">
            <w:pPr>
              <w:widowControl/>
              <w:jc w:val="center"/>
              <w:textAlignment w:val="center"/>
              <w:rPr>
                <w:rFonts w:ascii="宋体" w:hAnsi="宋体" w:cs="宋体"/>
                <w:color w:val="auto"/>
                <w:kern w:val="0"/>
                <w:sz w:val="22"/>
                <w:szCs w:val="22"/>
                <w:lang w:bidi="ar"/>
              </w:rPr>
            </w:pPr>
          </w:p>
        </w:tc>
      </w:tr>
      <w:tr w14:paraId="393D4E24">
        <w:tblPrEx>
          <w:tblCellMar>
            <w:top w:w="0" w:type="dxa"/>
            <w:left w:w="108" w:type="dxa"/>
            <w:bottom w:w="0" w:type="dxa"/>
            <w:right w:w="108" w:type="dxa"/>
          </w:tblCellMar>
        </w:tblPrEx>
        <w:trPr>
          <w:trHeight w:val="754" w:hRule="atLeast"/>
        </w:trPr>
        <w:tc>
          <w:tcPr>
            <w:tcW w:w="780" w:type="dxa"/>
            <w:vMerge w:val="continue"/>
            <w:tcBorders>
              <w:left w:val="single" w:color="000000" w:sz="4" w:space="0"/>
              <w:right w:val="single" w:color="000000" w:sz="4" w:space="0"/>
            </w:tcBorders>
            <w:vAlign w:val="center"/>
          </w:tcPr>
          <w:p w14:paraId="64D73A63">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5E65E203">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E03A713">
            <w:pPr>
              <w:widowControl/>
              <w:jc w:val="center"/>
              <w:textAlignment w:val="center"/>
              <w:rPr>
                <w:color w:val="auto"/>
              </w:rPr>
            </w:pPr>
            <w:r>
              <w:rPr>
                <w:rFonts w:ascii="黑体" w:hAnsi="宋体" w:eastAsia="黑体" w:cs="黑体"/>
                <w:color w:val="auto"/>
                <w:kern w:val="0"/>
                <w:sz w:val="22"/>
                <w:szCs w:val="22"/>
                <w:lang w:bidi="ar"/>
              </w:rPr>
              <w:t>22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7F6EB8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生成学生工时结算单</w:t>
            </w:r>
          </w:p>
        </w:tc>
        <w:tc>
          <w:tcPr>
            <w:tcW w:w="5024" w:type="dxa"/>
            <w:vMerge w:val="continue"/>
            <w:tcBorders>
              <w:left w:val="single" w:color="000000" w:sz="4" w:space="0"/>
              <w:right w:val="single" w:color="000000" w:sz="4" w:space="0"/>
            </w:tcBorders>
            <w:vAlign w:val="center"/>
          </w:tcPr>
          <w:p w14:paraId="00C09A50">
            <w:pPr>
              <w:widowControl/>
              <w:jc w:val="center"/>
              <w:textAlignment w:val="center"/>
              <w:rPr>
                <w:rFonts w:ascii="宋体" w:hAnsi="宋体" w:cs="宋体"/>
                <w:color w:val="auto"/>
                <w:kern w:val="0"/>
                <w:sz w:val="22"/>
                <w:szCs w:val="22"/>
                <w:lang w:bidi="ar"/>
              </w:rPr>
            </w:pPr>
          </w:p>
        </w:tc>
      </w:tr>
      <w:tr w14:paraId="6EFB2CFC">
        <w:tblPrEx>
          <w:tblCellMar>
            <w:top w:w="0" w:type="dxa"/>
            <w:left w:w="108" w:type="dxa"/>
            <w:bottom w:w="0" w:type="dxa"/>
            <w:right w:w="108" w:type="dxa"/>
          </w:tblCellMar>
        </w:tblPrEx>
        <w:trPr>
          <w:trHeight w:val="754" w:hRule="atLeast"/>
        </w:trPr>
        <w:tc>
          <w:tcPr>
            <w:tcW w:w="780" w:type="dxa"/>
            <w:vMerge w:val="continue"/>
            <w:tcBorders>
              <w:left w:val="single" w:color="000000" w:sz="4" w:space="0"/>
              <w:right w:val="single" w:color="000000" w:sz="4" w:space="0"/>
            </w:tcBorders>
            <w:vAlign w:val="center"/>
          </w:tcPr>
          <w:p w14:paraId="09DAA6CF">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0489E02A">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F38C7C8">
            <w:pPr>
              <w:widowControl/>
              <w:jc w:val="center"/>
              <w:textAlignment w:val="center"/>
              <w:rPr>
                <w:color w:val="auto"/>
              </w:rPr>
            </w:pPr>
            <w:r>
              <w:rPr>
                <w:rFonts w:ascii="黑体" w:hAnsi="宋体" w:eastAsia="黑体" w:cs="黑体"/>
                <w:color w:val="auto"/>
                <w:kern w:val="0"/>
                <w:sz w:val="22"/>
                <w:szCs w:val="22"/>
                <w:lang w:bidi="ar"/>
              </w:rPr>
              <w:t>23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90A52D8">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生成部门工时结算单</w:t>
            </w:r>
          </w:p>
        </w:tc>
        <w:tc>
          <w:tcPr>
            <w:tcW w:w="5024" w:type="dxa"/>
            <w:vMerge w:val="continue"/>
            <w:tcBorders>
              <w:left w:val="single" w:color="000000" w:sz="4" w:space="0"/>
              <w:right w:val="single" w:color="000000" w:sz="4" w:space="0"/>
            </w:tcBorders>
            <w:vAlign w:val="center"/>
          </w:tcPr>
          <w:p w14:paraId="4C0898ED">
            <w:pPr>
              <w:widowControl/>
              <w:jc w:val="center"/>
              <w:textAlignment w:val="center"/>
              <w:rPr>
                <w:rFonts w:ascii="宋体" w:hAnsi="宋体" w:cs="宋体"/>
                <w:color w:val="auto"/>
                <w:kern w:val="0"/>
                <w:sz w:val="22"/>
                <w:szCs w:val="22"/>
                <w:lang w:bidi="ar"/>
              </w:rPr>
            </w:pPr>
          </w:p>
        </w:tc>
      </w:tr>
      <w:tr w14:paraId="06827F38">
        <w:tblPrEx>
          <w:tblCellMar>
            <w:top w:w="0" w:type="dxa"/>
            <w:left w:w="108" w:type="dxa"/>
            <w:bottom w:w="0" w:type="dxa"/>
            <w:right w:w="108" w:type="dxa"/>
          </w:tblCellMar>
        </w:tblPrEx>
        <w:trPr>
          <w:trHeight w:val="753" w:hRule="atLeast"/>
        </w:trPr>
        <w:tc>
          <w:tcPr>
            <w:tcW w:w="780" w:type="dxa"/>
            <w:vMerge w:val="continue"/>
            <w:tcBorders>
              <w:left w:val="single" w:color="000000" w:sz="4" w:space="0"/>
              <w:right w:val="single" w:color="000000" w:sz="4" w:space="0"/>
            </w:tcBorders>
            <w:vAlign w:val="center"/>
          </w:tcPr>
          <w:p w14:paraId="1DD9A8BA">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5D57A70">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75FF921">
            <w:pPr>
              <w:widowControl/>
              <w:jc w:val="center"/>
              <w:textAlignment w:val="center"/>
              <w:rPr>
                <w:color w:val="auto"/>
              </w:rPr>
            </w:pPr>
            <w:r>
              <w:rPr>
                <w:rFonts w:ascii="黑体" w:hAnsi="宋体" w:eastAsia="黑体" w:cs="黑体"/>
                <w:color w:val="auto"/>
                <w:kern w:val="0"/>
                <w:sz w:val="22"/>
                <w:szCs w:val="22"/>
                <w:lang w:bidi="ar"/>
              </w:rPr>
              <w:t>24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D561023">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查询学生工时结算单</w:t>
            </w:r>
          </w:p>
        </w:tc>
        <w:tc>
          <w:tcPr>
            <w:tcW w:w="5024" w:type="dxa"/>
            <w:vMerge w:val="continue"/>
            <w:tcBorders>
              <w:left w:val="single" w:color="000000" w:sz="4" w:space="0"/>
              <w:right w:val="single" w:color="000000" w:sz="4" w:space="0"/>
            </w:tcBorders>
            <w:vAlign w:val="center"/>
          </w:tcPr>
          <w:p w14:paraId="1A4B6099">
            <w:pPr>
              <w:widowControl/>
              <w:jc w:val="center"/>
              <w:textAlignment w:val="center"/>
              <w:rPr>
                <w:rFonts w:ascii="宋体" w:hAnsi="宋体" w:cs="宋体"/>
                <w:color w:val="auto"/>
                <w:kern w:val="0"/>
                <w:sz w:val="22"/>
                <w:szCs w:val="22"/>
                <w:lang w:bidi="ar"/>
              </w:rPr>
            </w:pPr>
          </w:p>
        </w:tc>
      </w:tr>
      <w:tr w14:paraId="6AA1AAE9">
        <w:tblPrEx>
          <w:tblCellMar>
            <w:top w:w="0" w:type="dxa"/>
            <w:left w:w="108" w:type="dxa"/>
            <w:bottom w:w="0" w:type="dxa"/>
            <w:right w:w="108" w:type="dxa"/>
          </w:tblCellMar>
        </w:tblPrEx>
        <w:trPr>
          <w:trHeight w:val="754" w:hRule="atLeast"/>
        </w:trPr>
        <w:tc>
          <w:tcPr>
            <w:tcW w:w="780" w:type="dxa"/>
            <w:vMerge w:val="continue"/>
            <w:tcBorders>
              <w:left w:val="single" w:color="000000" w:sz="4" w:space="0"/>
              <w:right w:val="single" w:color="000000" w:sz="4" w:space="0"/>
            </w:tcBorders>
            <w:vAlign w:val="center"/>
          </w:tcPr>
          <w:p w14:paraId="59E1FA44">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4D54474">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E994C43">
            <w:pPr>
              <w:widowControl/>
              <w:jc w:val="center"/>
              <w:textAlignment w:val="center"/>
              <w:rPr>
                <w:color w:val="auto"/>
              </w:rPr>
            </w:pPr>
            <w:r>
              <w:rPr>
                <w:rFonts w:ascii="黑体" w:hAnsi="宋体" w:eastAsia="黑体" w:cs="黑体"/>
                <w:color w:val="auto"/>
                <w:kern w:val="0"/>
                <w:sz w:val="22"/>
                <w:szCs w:val="22"/>
                <w:lang w:bidi="ar"/>
              </w:rPr>
              <w:t>25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483754B">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导出学生工时结算单</w:t>
            </w:r>
          </w:p>
        </w:tc>
        <w:tc>
          <w:tcPr>
            <w:tcW w:w="5024" w:type="dxa"/>
            <w:vMerge w:val="continue"/>
            <w:tcBorders>
              <w:left w:val="single" w:color="000000" w:sz="4" w:space="0"/>
              <w:right w:val="single" w:color="000000" w:sz="4" w:space="0"/>
            </w:tcBorders>
            <w:vAlign w:val="center"/>
          </w:tcPr>
          <w:p w14:paraId="56F18957">
            <w:pPr>
              <w:widowControl/>
              <w:jc w:val="center"/>
              <w:textAlignment w:val="center"/>
              <w:rPr>
                <w:rFonts w:ascii="宋体" w:hAnsi="宋体" w:cs="宋体"/>
                <w:color w:val="auto"/>
                <w:kern w:val="0"/>
                <w:sz w:val="22"/>
                <w:szCs w:val="22"/>
                <w:lang w:bidi="ar"/>
              </w:rPr>
            </w:pPr>
          </w:p>
        </w:tc>
      </w:tr>
      <w:tr w14:paraId="483E3D24">
        <w:tblPrEx>
          <w:tblCellMar>
            <w:top w:w="0" w:type="dxa"/>
            <w:left w:w="108" w:type="dxa"/>
            <w:bottom w:w="0" w:type="dxa"/>
            <w:right w:w="108" w:type="dxa"/>
          </w:tblCellMar>
        </w:tblPrEx>
        <w:trPr>
          <w:trHeight w:val="754" w:hRule="atLeast"/>
        </w:trPr>
        <w:tc>
          <w:tcPr>
            <w:tcW w:w="780" w:type="dxa"/>
            <w:vMerge w:val="continue"/>
            <w:tcBorders>
              <w:left w:val="single" w:color="000000" w:sz="4" w:space="0"/>
              <w:right w:val="single" w:color="000000" w:sz="4" w:space="0"/>
            </w:tcBorders>
            <w:vAlign w:val="center"/>
          </w:tcPr>
          <w:p w14:paraId="67CDA5DC">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AFE89DD">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3797007">
            <w:pPr>
              <w:widowControl/>
              <w:jc w:val="center"/>
              <w:textAlignment w:val="center"/>
              <w:rPr>
                <w:color w:val="auto"/>
              </w:rPr>
            </w:pPr>
            <w:r>
              <w:rPr>
                <w:rFonts w:ascii="黑体" w:hAnsi="宋体" w:eastAsia="黑体" w:cs="黑体"/>
                <w:color w:val="auto"/>
                <w:kern w:val="0"/>
                <w:sz w:val="22"/>
                <w:szCs w:val="22"/>
                <w:lang w:bidi="ar"/>
              </w:rPr>
              <w:t>26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1459303">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查询部门工时结算单</w:t>
            </w:r>
          </w:p>
        </w:tc>
        <w:tc>
          <w:tcPr>
            <w:tcW w:w="5024" w:type="dxa"/>
            <w:vMerge w:val="continue"/>
            <w:tcBorders>
              <w:left w:val="single" w:color="000000" w:sz="4" w:space="0"/>
              <w:right w:val="single" w:color="000000" w:sz="4" w:space="0"/>
            </w:tcBorders>
            <w:vAlign w:val="center"/>
          </w:tcPr>
          <w:p w14:paraId="128684E1">
            <w:pPr>
              <w:widowControl/>
              <w:jc w:val="center"/>
              <w:textAlignment w:val="center"/>
              <w:rPr>
                <w:rFonts w:ascii="宋体" w:hAnsi="宋体" w:cs="宋体"/>
                <w:color w:val="auto"/>
                <w:kern w:val="0"/>
                <w:sz w:val="22"/>
                <w:szCs w:val="22"/>
                <w:lang w:bidi="ar"/>
              </w:rPr>
            </w:pPr>
          </w:p>
        </w:tc>
      </w:tr>
      <w:tr w14:paraId="776E3683">
        <w:tblPrEx>
          <w:tblCellMar>
            <w:top w:w="0" w:type="dxa"/>
            <w:left w:w="108" w:type="dxa"/>
            <w:bottom w:w="0" w:type="dxa"/>
            <w:right w:w="108" w:type="dxa"/>
          </w:tblCellMar>
        </w:tblPrEx>
        <w:trPr>
          <w:trHeight w:val="754" w:hRule="atLeast"/>
        </w:trPr>
        <w:tc>
          <w:tcPr>
            <w:tcW w:w="780" w:type="dxa"/>
            <w:vMerge w:val="continue"/>
            <w:tcBorders>
              <w:left w:val="single" w:color="000000" w:sz="4" w:space="0"/>
              <w:right w:val="single" w:color="000000" w:sz="4" w:space="0"/>
            </w:tcBorders>
            <w:vAlign w:val="center"/>
          </w:tcPr>
          <w:p w14:paraId="3E10DD18">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73DFC60B">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98BB053">
            <w:pPr>
              <w:widowControl/>
              <w:jc w:val="center"/>
              <w:textAlignment w:val="center"/>
              <w:rPr>
                <w:color w:val="auto"/>
              </w:rPr>
            </w:pPr>
            <w:r>
              <w:rPr>
                <w:rFonts w:ascii="黑体" w:hAnsi="宋体" w:eastAsia="黑体" w:cs="黑体"/>
                <w:color w:val="auto"/>
                <w:kern w:val="0"/>
                <w:sz w:val="22"/>
                <w:szCs w:val="22"/>
                <w:lang w:bidi="ar"/>
              </w:rPr>
              <w:t>27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2C7464A">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导出部门工时结算单</w:t>
            </w:r>
          </w:p>
        </w:tc>
        <w:tc>
          <w:tcPr>
            <w:tcW w:w="5024" w:type="dxa"/>
            <w:vMerge w:val="continue"/>
            <w:tcBorders>
              <w:left w:val="single" w:color="000000" w:sz="4" w:space="0"/>
              <w:right w:val="single" w:color="000000" w:sz="4" w:space="0"/>
            </w:tcBorders>
            <w:vAlign w:val="center"/>
          </w:tcPr>
          <w:p w14:paraId="7BFE9701">
            <w:pPr>
              <w:widowControl/>
              <w:jc w:val="center"/>
              <w:textAlignment w:val="center"/>
              <w:rPr>
                <w:rFonts w:ascii="宋体" w:hAnsi="宋体" w:cs="宋体"/>
                <w:color w:val="auto"/>
                <w:kern w:val="0"/>
                <w:sz w:val="22"/>
                <w:szCs w:val="22"/>
                <w:lang w:bidi="ar"/>
              </w:rPr>
            </w:pPr>
          </w:p>
        </w:tc>
      </w:tr>
      <w:tr w14:paraId="6E1A34AF">
        <w:tblPrEx>
          <w:tblCellMar>
            <w:top w:w="0" w:type="dxa"/>
            <w:left w:w="108" w:type="dxa"/>
            <w:bottom w:w="0" w:type="dxa"/>
            <w:right w:w="108" w:type="dxa"/>
          </w:tblCellMar>
        </w:tblPrEx>
        <w:trPr>
          <w:trHeight w:val="754" w:hRule="atLeast"/>
        </w:trPr>
        <w:tc>
          <w:tcPr>
            <w:tcW w:w="780" w:type="dxa"/>
            <w:vMerge w:val="continue"/>
            <w:tcBorders>
              <w:left w:val="single" w:color="000000" w:sz="4" w:space="0"/>
              <w:bottom w:val="single" w:color="000000" w:sz="4" w:space="0"/>
              <w:right w:val="single" w:color="000000" w:sz="4" w:space="0"/>
            </w:tcBorders>
            <w:vAlign w:val="center"/>
          </w:tcPr>
          <w:p w14:paraId="15CE966F">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53BFF825">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7B54E2DF">
            <w:pPr>
              <w:widowControl/>
              <w:jc w:val="center"/>
              <w:textAlignment w:val="center"/>
              <w:rPr>
                <w:color w:val="auto"/>
              </w:rPr>
            </w:pPr>
            <w:r>
              <w:rPr>
                <w:rFonts w:ascii="黑体" w:hAnsi="宋体" w:eastAsia="黑体" w:cs="黑体"/>
                <w:color w:val="auto"/>
                <w:kern w:val="0"/>
                <w:sz w:val="22"/>
                <w:szCs w:val="22"/>
                <w:lang w:bidi="ar"/>
              </w:rPr>
              <w:t>28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E739865">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审批部门工时结算单</w:t>
            </w:r>
          </w:p>
        </w:tc>
        <w:tc>
          <w:tcPr>
            <w:tcW w:w="5024" w:type="dxa"/>
            <w:vMerge w:val="continue"/>
            <w:tcBorders>
              <w:left w:val="single" w:color="000000" w:sz="4" w:space="0"/>
              <w:bottom w:val="single" w:color="000000" w:sz="4" w:space="0"/>
              <w:right w:val="single" w:color="000000" w:sz="4" w:space="0"/>
            </w:tcBorders>
            <w:vAlign w:val="center"/>
          </w:tcPr>
          <w:p w14:paraId="596AF0F1">
            <w:pPr>
              <w:widowControl/>
              <w:jc w:val="center"/>
              <w:textAlignment w:val="center"/>
              <w:rPr>
                <w:rFonts w:ascii="宋体" w:hAnsi="宋体" w:cs="宋体"/>
                <w:color w:val="auto"/>
                <w:kern w:val="0"/>
                <w:sz w:val="22"/>
                <w:szCs w:val="22"/>
                <w:lang w:bidi="ar"/>
              </w:rPr>
            </w:pPr>
          </w:p>
        </w:tc>
      </w:tr>
      <w:tr w14:paraId="6B36B18B">
        <w:tblPrEx>
          <w:tblCellMar>
            <w:top w:w="0" w:type="dxa"/>
            <w:left w:w="108" w:type="dxa"/>
            <w:bottom w:w="0" w:type="dxa"/>
            <w:right w:w="108" w:type="dxa"/>
          </w:tblCellMar>
        </w:tblPrEx>
        <w:trPr>
          <w:trHeight w:val="1969" w:hRule="atLeast"/>
        </w:trPr>
        <w:tc>
          <w:tcPr>
            <w:tcW w:w="780" w:type="dxa"/>
            <w:vMerge w:val="restart"/>
            <w:tcBorders>
              <w:top w:val="single" w:color="000000" w:sz="4" w:space="0"/>
              <w:left w:val="single" w:color="000000" w:sz="4" w:space="0"/>
              <w:right w:val="single" w:color="000000" w:sz="4" w:space="0"/>
            </w:tcBorders>
            <w:vAlign w:val="center"/>
          </w:tcPr>
          <w:p w14:paraId="4D5AF0D3">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5</w:t>
            </w:r>
          </w:p>
        </w:tc>
        <w:tc>
          <w:tcPr>
            <w:tcW w:w="825" w:type="dxa"/>
            <w:vMerge w:val="restart"/>
            <w:tcBorders>
              <w:top w:val="single" w:color="000000" w:sz="4" w:space="0"/>
              <w:left w:val="single" w:color="000000" w:sz="4" w:space="0"/>
              <w:right w:val="single" w:color="000000" w:sz="4" w:space="0"/>
            </w:tcBorders>
            <w:vAlign w:val="center"/>
          </w:tcPr>
          <w:p w14:paraId="65655D62">
            <w:pPr>
              <w:widowControl/>
              <w:jc w:val="center"/>
              <w:textAlignment w:val="center"/>
              <w:rPr>
                <w:rFonts w:ascii="宋体" w:hAnsi="宋体" w:cs="宋体"/>
                <w:color w:val="auto"/>
                <w:szCs w:val="21"/>
              </w:rPr>
            </w:pPr>
            <w:r>
              <w:rPr>
                <w:rFonts w:hint="eastAsia" w:ascii="宋体" w:hAnsi="宋体" w:cs="宋体"/>
                <w:color w:val="auto"/>
                <w:kern w:val="0"/>
                <w:szCs w:val="21"/>
                <w:lang w:bidi="ar"/>
              </w:rPr>
              <w:t>工资结算模块</w:t>
            </w:r>
          </w:p>
        </w:tc>
        <w:tc>
          <w:tcPr>
            <w:tcW w:w="825" w:type="dxa"/>
            <w:tcBorders>
              <w:top w:val="single" w:color="000000" w:sz="4" w:space="0"/>
              <w:left w:val="single" w:color="000000" w:sz="4" w:space="0"/>
              <w:bottom w:val="single" w:color="000000" w:sz="4" w:space="0"/>
              <w:right w:val="single" w:color="000000" w:sz="4" w:space="0"/>
            </w:tcBorders>
            <w:vAlign w:val="center"/>
          </w:tcPr>
          <w:p w14:paraId="4D40DD6D">
            <w:pPr>
              <w:widowControl/>
              <w:jc w:val="center"/>
              <w:textAlignment w:val="center"/>
              <w:rPr>
                <w:color w:val="auto"/>
              </w:rPr>
            </w:pPr>
            <w:r>
              <w:rPr>
                <w:rFonts w:ascii="黑体" w:hAnsi="宋体" w:eastAsia="黑体" w:cs="黑体"/>
                <w:color w:val="auto"/>
                <w:kern w:val="0"/>
                <w:sz w:val="22"/>
                <w:szCs w:val="22"/>
                <w:lang w:bidi="ar"/>
              </w:rPr>
              <w:t>29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076F9495">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生成学生工资单</w:t>
            </w:r>
          </w:p>
        </w:tc>
        <w:tc>
          <w:tcPr>
            <w:tcW w:w="5024" w:type="dxa"/>
            <w:vMerge w:val="restart"/>
            <w:tcBorders>
              <w:top w:val="single" w:color="000000" w:sz="4" w:space="0"/>
              <w:left w:val="single" w:color="000000" w:sz="4" w:space="0"/>
              <w:right w:val="single" w:color="000000" w:sz="4" w:space="0"/>
            </w:tcBorders>
            <w:vAlign w:val="center"/>
          </w:tcPr>
          <w:p w14:paraId="79B9FB35">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（一）工时结算时间</w:t>
            </w:r>
            <w:r>
              <w:rPr>
                <w:rFonts w:ascii="Times New Roman" w:hAnsi="Times New Roman"/>
                <w:color w:val="auto"/>
                <w:kern w:val="0"/>
                <w:szCs w:val="21"/>
                <w:lang w:bidi="ar"/>
              </w:rPr>
              <w:br w:type="textWrapping"/>
            </w:r>
            <w:r>
              <w:rPr>
                <w:rFonts w:ascii="Times New Roman" w:hAnsi="Times New Roman"/>
                <w:color w:val="auto"/>
                <w:kern w:val="0"/>
                <w:szCs w:val="21"/>
                <w:lang w:bidi="ar"/>
              </w:rPr>
              <w:t>工资的结算周期依托用工周期表。在用工周期结束即为结算开始时间，即可开始上一个结束周期的工时结算与工时审批，在结算截止时间之前，需要完成：</w:t>
            </w:r>
            <w:r>
              <w:rPr>
                <w:rFonts w:ascii="Times New Roman" w:hAnsi="Times New Roman"/>
                <w:color w:val="auto"/>
                <w:kern w:val="0"/>
                <w:szCs w:val="21"/>
                <w:lang w:bidi="ar"/>
              </w:rPr>
              <w:br w:type="textWrapping"/>
            </w:r>
            <w:r>
              <w:rPr>
                <w:rFonts w:ascii="Cambria Math" w:hAnsi="Cambria Math" w:cs="Cambria Math"/>
                <w:color w:val="auto"/>
                <w:kern w:val="0"/>
                <w:szCs w:val="21"/>
                <w:lang w:bidi="ar"/>
              </w:rPr>
              <w:t>①</w:t>
            </w:r>
            <w:r>
              <w:rPr>
                <w:rFonts w:ascii="Times New Roman" w:hAnsi="Times New Roman"/>
                <w:color w:val="auto"/>
                <w:kern w:val="0"/>
                <w:szCs w:val="21"/>
                <w:lang w:bidi="ar"/>
              </w:rPr>
              <w:t>用工教师提交 工时结算单；</w:t>
            </w:r>
            <w:r>
              <w:rPr>
                <w:rFonts w:ascii="Times New Roman" w:hAnsi="Times New Roman"/>
                <w:color w:val="auto"/>
                <w:kern w:val="0"/>
                <w:szCs w:val="21"/>
                <w:lang w:bidi="ar"/>
              </w:rPr>
              <w:br w:type="textWrapping"/>
            </w:r>
            <w:r>
              <w:rPr>
                <w:rFonts w:ascii="Cambria Math" w:hAnsi="Cambria Math" w:cs="Cambria Math"/>
                <w:color w:val="auto"/>
                <w:kern w:val="0"/>
                <w:szCs w:val="21"/>
                <w:lang w:bidi="ar"/>
              </w:rPr>
              <w:t>②</w:t>
            </w:r>
            <w:r>
              <w:rPr>
                <w:rFonts w:ascii="Times New Roman" w:hAnsi="Times New Roman"/>
                <w:color w:val="auto"/>
                <w:kern w:val="0"/>
                <w:szCs w:val="21"/>
                <w:lang w:bidi="ar"/>
              </w:rPr>
              <w:t>部门管理员提交 部门工时结算单；</w:t>
            </w:r>
            <w:r>
              <w:rPr>
                <w:rFonts w:ascii="Times New Roman" w:hAnsi="Times New Roman"/>
                <w:color w:val="auto"/>
                <w:kern w:val="0"/>
                <w:szCs w:val="21"/>
                <w:lang w:bidi="ar"/>
              </w:rPr>
              <w:br w:type="textWrapping"/>
            </w:r>
            <w:r>
              <w:rPr>
                <w:rFonts w:ascii="Cambria Math" w:hAnsi="Cambria Math" w:cs="Cambria Math"/>
                <w:color w:val="auto"/>
                <w:kern w:val="0"/>
                <w:szCs w:val="21"/>
                <w:lang w:bidi="ar"/>
              </w:rPr>
              <w:t>③</w:t>
            </w:r>
            <w:r>
              <w:rPr>
                <w:rFonts w:ascii="Times New Roman" w:hAnsi="Times New Roman"/>
                <w:color w:val="auto"/>
                <w:kern w:val="0"/>
                <w:szCs w:val="21"/>
                <w:lang w:bidi="ar"/>
              </w:rPr>
              <w:t>部门领导完成审批 部门工时结算单。</w:t>
            </w:r>
            <w:r>
              <w:rPr>
                <w:rFonts w:ascii="Times New Roman" w:hAnsi="Times New Roman"/>
                <w:color w:val="auto"/>
                <w:kern w:val="0"/>
                <w:szCs w:val="21"/>
                <w:lang w:bidi="ar"/>
              </w:rPr>
              <w:br w:type="textWrapping"/>
            </w:r>
            <w:r>
              <w:rPr>
                <w:rFonts w:ascii="Times New Roman" w:hAnsi="Times New Roman"/>
                <w:color w:val="auto"/>
                <w:kern w:val="0"/>
                <w:szCs w:val="21"/>
                <w:lang w:bidi="ar"/>
              </w:rPr>
              <w:t>（二）工资结算</w:t>
            </w:r>
            <w:r>
              <w:rPr>
                <w:rFonts w:ascii="Times New Roman" w:hAnsi="Times New Roman"/>
                <w:color w:val="auto"/>
                <w:kern w:val="0"/>
                <w:szCs w:val="21"/>
                <w:lang w:bidi="ar"/>
              </w:rPr>
              <w:br w:type="textWrapping"/>
            </w:r>
            <w:r>
              <w:rPr>
                <w:rFonts w:ascii="Times New Roman" w:hAnsi="Times New Roman"/>
                <w:color w:val="auto"/>
                <w:kern w:val="0"/>
                <w:szCs w:val="21"/>
                <w:lang w:bidi="ar"/>
              </w:rPr>
              <w:t>在结算截止时间后，结合本周期的“工时上限”和审批通过的【工时结算单】系统自动根算各岗位的学生工资，系统生成学生【应发工资单】。</w:t>
            </w:r>
            <w:r>
              <w:rPr>
                <w:rFonts w:ascii="Times New Roman" w:hAnsi="Times New Roman"/>
                <w:color w:val="auto"/>
                <w:kern w:val="0"/>
                <w:szCs w:val="21"/>
                <w:lang w:bidi="ar"/>
              </w:rPr>
              <w:br w:type="textWrapping"/>
            </w:r>
            <w:r>
              <w:rPr>
                <w:rFonts w:ascii="Times New Roman" w:hAnsi="Times New Roman"/>
                <w:color w:val="auto"/>
                <w:kern w:val="0"/>
                <w:szCs w:val="21"/>
                <w:lang w:bidi="ar"/>
              </w:rPr>
              <w:t>（1）普通岗工资结算</w:t>
            </w:r>
            <w:r>
              <w:rPr>
                <w:rFonts w:ascii="Times New Roman" w:hAnsi="Times New Roman"/>
                <w:color w:val="auto"/>
                <w:kern w:val="0"/>
                <w:szCs w:val="21"/>
                <w:lang w:bidi="ar"/>
              </w:rPr>
              <w:br w:type="textWrapping"/>
            </w:r>
            <w:r>
              <w:rPr>
                <w:rFonts w:ascii="Times New Roman" w:hAnsi="Times New Roman"/>
                <w:color w:val="auto"/>
                <w:kern w:val="0"/>
                <w:szCs w:val="21"/>
                <w:lang w:bidi="ar"/>
              </w:rPr>
              <w:t>根据学生所在学院将应发工资汇总给各个学院勤工管理员。</w:t>
            </w:r>
            <w:r>
              <w:rPr>
                <w:rFonts w:ascii="Times New Roman" w:hAnsi="Times New Roman"/>
                <w:color w:val="auto"/>
                <w:kern w:val="0"/>
                <w:szCs w:val="21"/>
                <w:lang w:bidi="ar"/>
              </w:rPr>
              <w:br w:type="textWrapping"/>
            </w:r>
            <w:r>
              <w:rPr>
                <w:rFonts w:ascii="Times New Roman" w:hAnsi="Times New Roman"/>
                <w:color w:val="auto"/>
                <w:kern w:val="0"/>
                <w:szCs w:val="21"/>
                <w:lang w:bidi="ar"/>
              </w:rPr>
              <w:t>（2）发展岗工资结算</w:t>
            </w:r>
            <w:r>
              <w:rPr>
                <w:rFonts w:ascii="Times New Roman" w:hAnsi="Times New Roman"/>
                <w:color w:val="auto"/>
                <w:kern w:val="0"/>
                <w:szCs w:val="21"/>
                <w:lang w:bidi="ar"/>
              </w:rPr>
              <w:br w:type="textWrapping"/>
            </w:r>
            <w:r>
              <w:rPr>
                <w:rFonts w:ascii="Times New Roman" w:hAnsi="Times New Roman"/>
                <w:color w:val="auto"/>
                <w:kern w:val="0"/>
                <w:szCs w:val="21"/>
                <w:lang w:bidi="ar"/>
              </w:rPr>
              <w:t>根据发展岗额度分配项目，汇总查看各个岗位学生的应发工资。</w:t>
            </w:r>
          </w:p>
        </w:tc>
      </w:tr>
      <w:tr w14:paraId="39E37D3D">
        <w:tblPrEx>
          <w:tblCellMar>
            <w:top w:w="0" w:type="dxa"/>
            <w:left w:w="108" w:type="dxa"/>
            <w:bottom w:w="0" w:type="dxa"/>
            <w:right w:w="108" w:type="dxa"/>
          </w:tblCellMar>
        </w:tblPrEx>
        <w:trPr>
          <w:trHeight w:val="1969" w:hRule="atLeast"/>
        </w:trPr>
        <w:tc>
          <w:tcPr>
            <w:tcW w:w="780" w:type="dxa"/>
            <w:vMerge w:val="continue"/>
            <w:tcBorders>
              <w:left w:val="single" w:color="000000" w:sz="4" w:space="0"/>
              <w:right w:val="single" w:color="000000" w:sz="4" w:space="0"/>
            </w:tcBorders>
            <w:vAlign w:val="center"/>
          </w:tcPr>
          <w:p w14:paraId="635B6B96">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B6949B0">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6488EAF">
            <w:pPr>
              <w:widowControl/>
              <w:jc w:val="center"/>
              <w:textAlignment w:val="center"/>
              <w:rPr>
                <w:color w:val="auto"/>
              </w:rPr>
            </w:pPr>
            <w:r>
              <w:rPr>
                <w:rFonts w:ascii="黑体" w:hAnsi="宋体" w:eastAsia="黑体" w:cs="黑体"/>
                <w:color w:val="auto"/>
                <w:kern w:val="0"/>
                <w:sz w:val="22"/>
                <w:szCs w:val="22"/>
                <w:lang w:bidi="ar"/>
              </w:rPr>
              <w:t>30</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CD5886C">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查询学生工资单</w:t>
            </w:r>
          </w:p>
        </w:tc>
        <w:tc>
          <w:tcPr>
            <w:tcW w:w="5024" w:type="dxa"/>
            <w:vMerge w:val="continue"/>
            <w:tcBorders>
              <w:left w:val="single" w:color="000000" w:sz="4" w:space="0"/>
              <w:right w:val="single" w:color="000000" w:sz="4" w:space="0"/>
            </w:tcBorders>
            <w:vAlign w:val="center"/>
          </w:tcPr>
          <w:p w14:paraId="1455A6AD">
            <w:pPr>
              <w:widowControl/>
              <w:jc w:val="center"/>
              <w:textAlignment w:val="center"/>
              <w:rPr>
                <w:rFonts w:ascii="宋体" w:hAnsi="宋体" w:cs="宋体"/>
                <w:color w:val="auto"/>
                <w:kern w:val="0"/>
                <w:sz w:val="22"/>
                <w:szCs w:val="22"/>
                <w:lang w:bidi="ar"/>
              </w:rPr>
            </w:pPr>
          </w:p>
        </w:tc>
      </w:tr>
      <w:tr w14:paraId="419C9973">
        <w:tblPrEx>
          <w:tblCellMar>
            <w:top w:w="0" w:type="dxa"/>
            <w:left w:w="108" w:type="dxa"/>
            <w:bottom w:w="0" w:type="dxa"/>
            <w:right w:w="108" w:type="dxa"/>
          </w:tblCellMar>
        </w:tblPrEx>
        <w:trPr>
          <w:trHeight w:val="1970" w:hRule="atLeast"/>
        </w:trPr>
        <w:tc>
          <w:tcPr>
            <w:tcW w:w="780" w:type="dxa"/>
            <w:vMerge w:val="continue"/>
            <w:tcBorders>
              <w:left w:val="single" w:color="000000" w:sz="4" w:space="0"/>
              <w:bottom w:val="single" w:color="000000" w:sz="4" w:space="0"/>
              <w:right w:val="single" w:color="000000" w:sz="4" w:space="0"/>
            </w:tcBorders>
            <w:vAlign w:val="center"/>
          </w:tcPr>
          <w:p w14:paraId="7B35807E">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75781029">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8D4D9C6">
            <w:pPr>
              <w:widowControl/>
              <w:jc w:val="center"/>
              <w:textAlignment w:val="center"/>
              <w:rPr>
                <w:color w:val="auto"/>
              </w:rPr>
            </w:pPr>
            <w:r>
              <w:rPr>
                <w:rFonts w:ascii="黑体" w:hAnsi="宋体" w:eastAsia="黑体" w:cs="黑体"/>
                <w:color w:val="auto"/>
                <w:kern w:val="0"/>
                <w:sz w:val="22"/>
                <w:szCs w:val="22"/>
                <w:lang w:bidi="ar"/>
              </w:rPr>
              <w:t>31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268932A">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导出学生工资单</w:t>
            </w:r>
          </w:p>
        </w:tc>
        <w:tc>
          <w:tcPr>
            <w:tcW w:w="5024" w:type="dxa"/>
            <w:vMerge w:val="continue"/>
            <w:tcBorders>
              <w:left w:val="single" w:color="000000" w:sz="4" w:space="0"/>
              <w:bottom w:val="single" w:color="000000" w:sz="4" w:space="0"/>
              <w:right w:val="single" w:color="000000" w:sz="4" w:space="0"/>
            </w:tcBorders>
            <w:vAlign w:val="center"/>
          </w:tcPr>
          <w:p w14:paraId="071AF4FC">
            <w:pPr>
              <w:widowControl/>
              <w:jc w:val="center"/>
              <w:textAlignment w:val="center"/>
              <w:rPr>
                <w:rFonts w:ascii="宋体" w:hAnsi="宋体" w:cs="宋体"/>
                <w:color w:val="auto"/>
                <w:kern w:val="0"/>
                <w:sz w:val="22"/>
                <w:szCs w:val="22"/>
                <w:lang w:bidi="ar"/>
              </w:rPr>
            </w:pPr>
          </w:p>
        </w:tc>
      </w:tr>
      <w:tr w14:paraId="1A50148F">
        <w:tblPrEx>
          <w:tblCellMar>
            <w:top w:w="0" w:type="dxa"/>
            <w:left w:w="108" w:type="dxa"/>
            <w:bottom w:w="0" w:type="dxa"/>
            <w:right w:w="108" w:type="dxa"/>
          </w:tblCellMar>
        </w:tblPrEx>
        <w:trPr>
          <w:trHeight w:val="772" w:hRule="atLeast"/>
        </w:trPr>
        <w:tc>
          <w:tcPr>
            <w:tcW w:w="780" w:type="dxa"/>
            <w:vMerge w:val="restart"/>
            <w:tcBorders>
              <w:top w:val="single" w:color="000000" w:sz="4" w:space="0"/>
              <w:left w:val="single" w:color="000000" w:sz="4" w:space="0"/>
              <w:right w:val="single" w:color="000000" w:sz="4" w:space="0"/>
            </w:tcBorders>
            <w:vAlign w:val="center"/>
          </w:tcPr>
          <w:p w14:paraId="18427073">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6</w:t>
            </w:r>
          </w:p>
        </w:tc>
        <w:tc>
          <w:tcPr>
            <w:tcW w:w="825" w:type="dxa"/>
            <w:vMerge w:val="restart"/>
            <w:tcBorders>
              <w:top w:val="single" w:color="000000" w:sz="4" w:space="0"/>
              <w:left w:val="single" w:color="000000" w:sz="4" w:space="0"/>
              <w:right w:val="single" w:color="000000" w:sz="4" w:space="0"/>
            </w:tcBorders>
            <w:vAlign w:val="center"/>
          </w:tcPr>
          <w:p w14:paraId="099FCB1E">
            <w:pPr>
              <w:widowControl/>
              <w:jc w:val="center"/>
              <w:textAlignment w:val="center"/>
              <w:rPr>
                <w:rFonts w:ascii="宋体" w:hAnsi="宋体" w:cs="宋体"/>
                <w:color w:val="auto"/>
                <w:szCs w:val="21"/>
              </w:rPr>
            </w:pPr>
            <w:r>
              <w:rPr>
                <w:rFonts w:hint="eastAsia" w:ascii="宋体" w:hAnsi="宋体" w:cs="宋体"/>
                <w:color w:val="auto"/>
                <w:kern w:val="0"/>
                <w:szCs w:val="21"/>
                <w:lang w:bidi="ar"/>
              </w:rPr>
              <w:t>贫困生库管理模块</w:t>
            </w:r>
          </w:p>
        </w:tc>
        <w:tc>
          <w:tcPr>
            <w:tcW w:w="825" w:type="dxa"/>
            <w:tcBorders>
              <w:top w:val="single" w:color="000000" w:sz="4" w:space="0"/>
              <w:left w:val="single" w:color="000000" w:sz="4" w:space="0"/>
              <w:bottom w:val="single" w:color="000000" w:sz="4" w:space="0"/>
              <w:right w:val="single" w:color="000000" w:sz="4" w:space="0"/>
            </w:tcBorders>
            <w:vAlign w:val="center"/>
          </w:tcPr>
          <w:p w14:paraId="7E0C59B4">
            <w:pPr>
              <w:widowControl/>
              <w:jc w:val="center"/>
              <w:textAlignment w:val="center"/>
              <w:rPr>
                <w:color w:val="auto"/>
              </w:rPr>
            </w:pPr>
            <w:r>
              <w:rPr>
                <w:rFonts w:ascii="黑体" w:hAnsi="宋体" w:eastAsia="黑体" w:cs="黑体"/>
                <w:color w:val="auto"/>
                <w:kern w:val="0"/>
                <w:sz w:val="22"/>
                <w:szCs w:val="22"/>
                <w:lang w:bidi="ar"/>
              </w:rPr>
              <w:t>32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3A54F20">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导入学生贫困生名单</w:t>
            </w:r>
          </w:p>
        </w:tc>
        <w:tc>
          <w:tcPr>
            <w:tcW w:w="5024" w:type="dxa"/>
            <w:vMerge w:val="restart"/>
            <w:tcBorders>
              <w:top w:val="single" w:color="000000" w:sz="4" w:space="0"/>
              <w:left w:val="single" w:color="000000" w:sz="4" w:space="0"/>
              <w:right w:val="single" w:color="000000" w:sz="4" w:space="0"/>
            </w:tcBorders>
            <w:vAlign w:val="center"/>
          </w:tcPr>
          <w:p w14:paraId="7EB9365E">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（一）贫困生库数据维护</w:t>
            </w:r>
            <w:r>
              <w:rPr>
                <w:rFonts w:ascii="Times New Roman" w:hAnsi="Times New Roman"/>
                <w:color w:val="auto"/>
                <w:kern w:val="0"/>
                <w:szCs w:val="21"/>
                <w:lang w:bidi="ar"/>
              </w:rPr>
              <w:br w:type="textWrapping"/>
            </w:r>
            <w:r>
              <w:rPr>
                <w:rFonts w:ascii="Times New Roman" w:hAnsi="Times New Roman"/>
                <w:color w:val="auto"/>
                <w:kern w:val="0"/>
                <w:szCs w:val="21"/>
                <w:lang w:bidi="ar"/>
              </w:rPr>
              <w:t>（1）按学年维护贫困生名单</w:t>
            </w:r>
            <w:r>
              <w:rPr>
                <w:rFonts w:ascii="Times New Roman" w:hAnsi="Times New Roman"/>
                <w:color w:val="auto"/>
                <w:kern w:val="0"/>
                <w:szCs w:val="21"/>
                <w:lang w:bidi="ar"/>
              </w:rPr>
              <w:br w:type="textWrapping"/>
            </w:r>
            <w:r>
              <w:rPr>
                <w:rFonts w:ascii="Times New Roman" w:hAnsi="Times New Roman"/>
                <w:color w:val="auto"/>
                <w:kern w:val="0"/>
                <w:szCs w:val="21"/>
                <w:lang w:bidi="ar"/>
              </w:rPr>
              <w:t>（2）支持增量Excel导入贫困生名单</w:t>
            </w:r>
            <w:r>
              <w:rPr>
                <w:rFonts w:ascii="Times New Roman" w:hAnsi="Times New Roman"/>
                <w:color w:val="auto"/>
                <w:kern w:val="0"/>
                <w:szCs w:val="21"/>
                <w:lang w:bidi="ar"/>
              </w:rPr>
              <w:br w:type="textWrapping"/>
            </w:r>
            <w:r>
              <w:rPr>
                <w:rFonts w:ascii="Times New Roman" w:hAnsi="Times New Roman"/>
                <w:color w:val="auto"/>
                <w:kern w:val="0"/>
                <w:szCs w:val="21"/>
                <w:lang w:bidi="ar"/>
              </w:rPr>
              <w:t>（二）贫困生库查询</w:t>
            </w:r>
            <w:r>
              <w:rPr>
                <w:rFonts w:ascii="Times New Roman" w:hAnsi="Times New Roman"/>
                <w:color w:val="auto"/>
                <w:kern w:val="0"/>
                <w:szCs w:val="21"/>
                <w:lang w:bidi="ar"/>
              </w:rPr>
              <w:br w:type="textWrapping"/>
            </w:r>
            <w:r>
              <w:rPr>
                <w:rFonts w:ascii="Times New Roman" w:hAnsi="Times New Roman"/>
                <w:color w:val="auto"/>
                <w:kern w:val="0"/>
                <w:szCs w:val="21"/>
                <w:lang w:bidi="ar"/>
              </w:rPr>
              <w:t>（1）按学年，学校管理员可以查看全部学生的贫困生名单</w:t>
            </w:r>
            <w:r>
              <w:rPr>
                <w:rFonts w:ascii="Times New Roman" w:hAnsi="Times New Roman"/>
                <w:color w:val="auto"/>
                <w:kern w:val="0"/>
                <w:szCs w:val="21"/>
                <w:lang w:bidi="ar"/>
              </w:rPr>
              <w:br w:type="textWrapping"/>
            </w:r>
            <w:r>
              <w:rPr>
                <w:rFonts w:ascii="Times New Roman" w:hAnsi="Times New Roman"/>
                <w:color w:val="auto"/>
                <w:kern w:val="0"/>
                <w:szCs w:val="21"/>
                <w:lang w:bidi="ar"/>
              </w:rPr>
              <w:t>（2）按学年，学院管理员可以查看本学院学生的贫困生名单</w:t>
            </w:r>
            <w:r>
              <w:rPr>
                <w:rFonts w:ascii="Times New Roman" w:hAnsi="Times New Roman"/>
                <w:color w:val="auto"/>
                <w:kern w:val="0"/>
                <w:szCs w:val="21"/>
                <w:lang w:bidi="ar"/>
              </w:rPr>
              <w:br w:type="textWrapping"/>
            </w:r>
            <w:r>
              <w:rPr>
                <w:rFonts w:ascii="Times New Roman" w:hAnsi="Times New Roman"/>
                <w:color w:val="auto"/>
                <w:kern w:val="0"/>
                <w:szCs w:val="21"/>
                <w:lang w:bidi="ar"/>
              </w:rPr>
              <w:t>（3）按学年，辅导员可以查看所管学生的贫困生名单</w:t>
            </w:r>
          </w:p>
        </w:tc>
      </w:tr>
      <w:tr w14:paraId="2A7C3657">
        <w:tblPrEx>
          <w:tblCellMar>
            <w:top w:w="0" w:type="dxa"/>
            <w:left w:w="108" w:type="dxa"/>
            <w:bottom w:w="0" w:type="dxa"/>
            <w:right w:w="108" w:type="dxa"/>
          </w:tblCellMar>
        </w:tblPrEx>
        <w:trPr>
          <w:trHeight w:val="773" w:hRule="atLeast"/>
        </w:trPr>
        <w:tc>
          <w:tcPr>
            <w:tcW w:w="780" w:type="dxa"/>
            <w:vMerge w:val="continue"/>
            <w:tcBorders>
              <w:left w:val="single" w:color="000000" w:sz="4" w:space="0"/>
              <w:right w:val="single" w:color="000000" w:sz="4" w:space="0"/>
            </w:tcBorders>
            <w:vAlign w:val="center"/>
          </w:tcPr>
          <w:p w14:paraId="54D0EE6A">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F12FFE7">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C429B76">
            <w:pPr>
              <w:widowControl/>
              <w:jc w:val="center"/>
              <w:textAlignment w:val="center"/>
              <w:rPr>
                <w:color w:val="auto"/>
              </w:rPr>
            </w:pPr>
            <w:r>
              <w:rPr>
                <w:rFonts w:ascii="黑体" w:hAnsi="宋体" w:eastAsia="黑体" w:cs="黑体"/>
                <w:color w:val="auto"/>
                <w:kern w:val="0"/>
                <w:sz w:val="22"/>
                <w:szCs w:val="22"/>
                <w:lang w:bidi="ar"/>
              </w:rPr>
              <w:t>33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A2E2900">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查询全校贫困生</w:t>
            </w:r>
          </w:p>
        </w:tc>
        <w:tc>
          <w:tcPr>
            <w:tcW w:w="5024" w:type="dxa"/>
            <w:vMerge w:val="continue"/>
            <w:tcBorders>
              <w:left w:val="single" w:color="000000" w:sz="4" w:space="0"/>
              <w:right w:val="single" w:color="000000" w:sz="4" w:space="0"/>
            </w:tcBorders>
            <w:vAlign w:val="center"/>
          </w:tcPr>
          <w:p w14:paraId="29F61678">
            <w:pPr>
              <w:widowControl/>
              <w:jc w:val="center"/>
              <w:textAlignment w:val="center"/>
              <w:rPr>
                <w:rFonts w:ascii="宋体" w:hAnsi="宋体" w:cs="宋体"/>
                <w:color w:val="auto"/>
                <w:kern w:val="0"/>
                <w:sz w:val="22"/>
                <w:szCs w:val="22"/>
                <w:lang w:bidi="ar"/>
              </w:rPr>
            </w:pPr>
          </w:p>
        </w:tc>
      </w:tr>
      <w:tr w14:paraId="47F5D3CE">
        <w:tblPrEx>
          <w:tblCellMar>
            <w:top w:w="0" w:type="dxa"/>
            <w:left w:w="108" w:type="dxa"/>
            <w:bottom w:w="0" w:type="dxa"/>
            <w:right w:w="108" w:type="dxa"/>
          </w:tblCellMar>
        </w:tblPrEx>
        <w:trPr>
          <w:trHeight w:val="772" w:hRule="atLeast"/>
        </w:trPr>
        <w:tc>
          <w:tcPr>
            <w:tcW w:w="780" w:type="dxa"/>
            <w:vMerge w:val="continue"/>
            <w:tcBorders>
              <w:left w:val="single" w:color="000000" w:sz="4" w:space="0"/>
              <w:right w:val="single" w:color="000000" w:sz="4" w:space="0"/>
            </w:tcBorders>
            <w:noWrap/>
            <w:vAlign w:val="center"/>
          </w:tcPr>
          <w:p w14:paraId="3BFE56C5">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23961EE0">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1AD3162">
            <w:pPr>
              <w:widowControl/>
              <w:jc w:val="center"/>
              <w:textAlignment w:val="center"/>
              <w:rPr>
                <w:color w:val="auto"/>
              </w:rPr>
            </w:pPr>
            <w:r>
              <w:rPr>
                <w:rFonts w:ascii="黑体" w:hAnsi="宋体" w:eastAsia="黑体" w:cs="黑体"/>
                <w:color w:val="auto"/>
                <w:kern w:val="0"/>
                <w:sz w:val="22"/>
                <w:szCs w:val="22"/>
                <w:lang w:bidi="ar"/>
              </w:rPr>
              <w:t>34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F39695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查询本学院贫困生</w:t>
            </w:r>
          </w:p>
        </w:tc>
        <w:tc>
          <w:tcPr>
            <w:tcW w:w="5024" w:type="dxa"/>
            <w:vMerge w:val="continue"/>
            <w:tcBorders>
              <w:left w:val="single" w:color="000000" w:sz="4" w:space="0"/>
              <w:right w:val="single" w:color="000000" w:sz="4" w:space="0"/>
            </w:tcBorders>
            <w:vAlign w:val="center"/>
          </w:tcPr>
          <w:p w14:paraId="4DC1FF81">
            <w:pPr>
              <w:widowControl/>
              <w:jc w:val="center"/>
              <w:textAlignment w:val="center"/>
              <w:rPr>
                <w:rFonts w:ascii="宋体" w:hAnsi="宋体" w:cs="宋体"/>
                <w:color w:val="auto"/>
                <w:kern w:val="0"/>
                <w:sz w:val="22"/>
                <w:szCs w:val="22"/>
                <w:lang w:bidi="ar"/>
              </w:rPr>
            </w:pPr>
          </w:p>
        </w:tc>
      </w:tr>
      <w:tr w14:paraId="5895FCEB">
        <w:tblPrEx>
          <w:tblCellMar>
            <w:top w:w="0" w:type="dxa"/>
            <w:left w:w="108" w:type="dxa"/>
            <w:bottom w:w="0" w:type="dxa"/>
            <w:right w:w="108" w:type="dxa"/>
          </w:tblCellMar>
        </w:tblPrEx>
        <w:trPr>
          <w:trHeight w:val="773" w:hRule="atLeast"/>
        </w:trPr>
        <w:tc>
          <w:tcPr>
            <w:tcW w:w="780" w:type="dxa"/>
            <w:vMerge w:val="continue"/>
            <w:tcBorders>
              <w:left w:val="single" w:color="000000" w:sz="4" w:space="0"/>
              <w:bottom w:val="single" w:color="000000" w:sz="4" w:space="0"/>
              <w:right w:val="single" w:color="000000" w:sz="4" w:space="0"/>
            </w:tcBorders>
            <w:noWrap/>
            <w:vAlign w:val="center"/>
          </w:tcPr>
          <w:p w14:paraId="4D111EBA">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187CB1BB">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533599B4">
            <w:pPr>
              <w:widowControl/>
              <w:jc w:val="center"/>
              <w:textAlignment w:val="center"/>
              <w:rPr>
                <w:color w:val="auto"/>
              </w:rPr>
            </w:pPr>
            <w:r>
              <w:rPr>
                <w:rFonts w:ascii="黑体" w:hAnsi="宋体" w:eastAsia="黑体" w:cs="黑体"/>
                <w:color w:val="auto"/>
                <w:kern w:val="0"/>
                <w:sz w:val="22"/>
                <w:szCs w:val="22"/>
                <w:lang w:bidi="ar"/>
              </w:rPr>
              <w:t>35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DC58926">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导出贫困生名单</w:t>
            </w:r>
          </w:p>
        </w:tc>
        <w:tc>
          <w:tcPr>
            <w:tcW w:w="5024" w:type="dxa"/>
            <w:vMerge w:val="continue"/>
            <w:tcBorders>
              <w:left w:val="single" w:color="000000" w:sz="4" w:space="0"/>
              <w:bottom w:val="single" w:color="000000" w:sz="4" w:space="0"/>
              <w:right w:val="single" w:color="000000" w:sz="4" w:space="0"/>
            </w:tcBorders>
            <w:vAlign w:val="center"/>
          </w:tcPr>
          <w:p w14:paraId="1B8B9540">
            <w:pPr>
              <w:widowControl/>
              <w:jc w:val="center"/>
              <w:textAlignment w:val="center"/>
              <w:rPr>
                <w:rFonts w:ascii="宋体" w:hAnsi="宋体" w:cs="宋体"/>
                <w:color w:val="auto"/>
                <w:kern w:val="0"/>
                <w:sz w:val="22"/>
                <w:szCs w:val="22"/>
                <w:lang w:bidi="ar"/>
              </w:rPr>
            </w:pPr>
          </w:p>
        </w:tc>
      </w:tr>
      <w:tr w14:paraId="5DFD90A8">
        <w:tblPrEx>
          <w:tblCellMar>
            <w:top w:w="0" w:type="dxa"/>
            <w:left w:w="108" w:type="dxa"/>
            <w:bottom w:w="0" w:type="dxa"/>
            <w:right w:w="108" w:type="dxa"/>
          </w:tblCellMar>
        </w:tblPrEx>
        <w:trPr>
          <w:trHeight w:val="1396" w:hRule="atLeast"/>
        </w:trPr>
        <w:tc>
          <w:tcPr>
            <w:tcW w:w="780" w:type="dxa"/>
            <w:vMerge w:val="restart"/>
            <w:tcBorders>
              <w:top w:val="single" w:color="000000" w:sz="4" w:space="0"/>
              <w:left w:val="single" w:color="000000" w:sz="4" w:space="0"/>
              <w:right w:val="single" w:color="000000" w:sz="4" w:space="0"/>
            </w:tcBorders>
            <w:vAlign w:val="center"/>
          </w:tcPr>
          <w:p w14:paraId="6205A6D9">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7</w:t>
            </w:r>
          </w:p>
        </w:tc>
        <w:tc>
          <w:tcPr>
            <w:tcW w:w="825" w:type="dxa"/>
            <w:vMerge w:val="restart"/>
            <w:tcBorders>
              <w:top w:val="single" w:color="000000" w:sz="4" w:space="0"/>
              <w:left w:val="single" w:color="000000" w:sz="4" w:space="0"/>
              <w:right w:val="single" w:color="000000" w:sz="4" w:space="0"/>
            </w:tcBorders>
            <w:vAlign w:val="center"/>
          </w:tcPr>
          <w:p w14:paraId="2919DFF4">
            <w:pPr>
              <w:widowControl/>
              <w:jc w:val="center"/>
              <w:textAlignment w:val="center"/>
              <w:rPr>
                <w:rFonts w:ascii="宋体" w:hAnsi="宋体" w:cs="宋体"/>
                <w:color w:val="auto"/>
                <w:szCs w:val="21"/>
              </w:rPr>
            </w:pPr>
            <w:r>
              <w:rPr>
                <w:rFonts w:hint="eastAsia" w:ascii="宋体" w:hAnsi="宋体" w:cs="宋体"/>
                <w:color w:val="auto"/>
                <w:kern w:val="0"/>
                <w:szCs w:val="21"/>
                <w:lang w:bidi="ar"/>
              </w:rPr>
              <w:t>学生补助和津贴发放</w:t>
            </w:r>
          </w:p>
        </w:tc>
        <w:tc>
          <w:tcPr>
            <w:tcW w:w="825" w:type="dxa"/>
            <w:tcBorders>
              <w:top w:val="single" w:color="000000" w:sz="4" w:space="0"/>
              <w:left w:val="single" w:color="000000" w:sz="4" w:space="0"/>
              <w:bottom w:val="single" w:color="000000" w:sz="4" w:space="0"/>
              <w:right w:val="single" w:color="000000" w:sz="4" w:space="0"/>
            </w:tcBorders>
            <w:vAlign w:val="center"/>
          </w:tcPr>
          <w:p w14:paraId="1595EB18">
            <w:pPr>
              <w:widowControl/>
              <w:jc w:val="center"/>
              <w:textAlignment w:val="center"/>
              <w:rPr>
                <w:color w:val="auto"/>
              </w:rPr>
            </w:pPr>
            <w:r>
              <w:rPr>
                <w:rFonts w:ascii="黑体" w:hAnsi="宋体" w:eastAsia="黑体" w:cs="黑体"/>
                <w:color w:val="auto"/>
                <w:kern w:val="0"/>
                <w:sz w:val="22"/>
                <w:szCs w:val="22"/>
                <w:lang w:bidi="ar"/>
              </w:rPr>
              <w:t>36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661CF2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发起补助申请</w:t>
            </w:r>
          </w:p>
        </w:tc>
        <w:tc>
          <w:tcPr>
            <w:tcW w:w="5024" w:type="dxa"/>
            <w:vMerge w:val="restart"/>
            <w:tcBorders>
              <w:top w:val="single" w:color="000000" w:sz="4" w:space="0"/>
              <w:left w:val="single" w:color="000000" w:sz="4" w:space="0"/>
              <w:right w:val="single" w:color="000000" w:sz="4" w:space="0"/>
            </w:tcBorders>
            <w:vAlign w:val="center"/>
          </w:tcPr>
          <w:p w14:paraId="7A8CC3CE">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1、专项补助</w:t>
            </w:r>
            <w:r>
              <w:rPr>
                <w:rFonts w:ascii="Times New Roman" w:hAnsi="Times New Roman"/>
                <w:color w:val="auto"/>
                <w:kern w:val="0"/>
                <w:szCs w:val="21"/>
                <w:lang w:bidi="ar"/>
              </w:rPr>
              <w:br w:type="textWrapping"/>
            </w:r>
            <w:r>
              <w:rPr>
                <w:rFonts w:ascii="Times New Roman" w:hAnsi="Times New Roman"/>
                <w:color w:val="auto"/>
                <w:kern w:val="0"/>
                <w:szCs w:val="21"/>
                <w:lang w:bidi="ar"/>
              </w:rPr>
              <w:t>由学校专门划拨经费，面向全体家庭经济困难学生的各类补助，例如绿色通道保险补助、餐费隐形补助、出国项目补助，帮助家庭经济困难学生渡过难关。由学校统一负责管理、发放。</w:t>
            </w:r>
            <w:r>
              <w:rPr>
                <w:rFonts w:ascii="Times New Roman" w:hAnsi="Times New Roman"/>
                <w:color w:val="auto"/>
                <w:kern w:val="0"/>
                <w:szCs w:val="21"/>
                <w:lang w:bidi="ar"/>
              </w:rPr>
              <w:br w:type="textWrapping"/>
            </w:r>
            <w:r>
              <w:rPr>
                <w:rFonts w:ascii="Times New Roman" w:hAnsi="Times New Roman"/>
                <w:color w:val="auto"/>
                <w:kern w:val="0"/>
                <w:szCs w:val="21"/>
                <w:lang w:bidi="ar"/>
              </w:rPr>
              <w:t>流程：校级管理员设定上述临时困难补助类型、补助金额，学生申请（申请理由可传附件），辅导员审核，选择补助金额，学院副书记一键审核，学校统一导出发放名单发放。</w:t>
            </w:r>
            <w:r>
              <w:rPr>
                <w:rFonts w:ascii="Times New Roman" w:hAnsi="Times New Roman"/>
                <w:color w:val="auto"/>
                <w:kern w:val="0"/>
                <w:szCs w:val="21"/>
                <w:lang w:bidi="ar"/>
              </w:rPr>
              <w:br w:type="textWrapping"/>
            </w:r>
            <w:r>
              <w:rPr>
                <w:rFonts w:ascii="Times New Roman" w:hAnsi="Times New Roman"/>
                <w:color w:val="auto"/>
                <w:kern w:val="0"/>
                <w:szCs w:val="21"/>
                <w:lang w:bidi="ar"/>
              </w:rPr>
              <w:t xml:space="preserve"> 2、临时困难补助</w:t>
            </w:r>
            <w:r>
              <w:rPr>
                <w:rFonts w:ascii="Times New Roman" w:hAnsi="Times New Roman"/>
                <w:color w:val="auto"/>
                <w:kern w:val="0"/>
                <w:szCs w:val="21"/>
                <w:lang w:bidi="ar"/>
              </w:rPr>
              <w:br w:type="textWrapping"/>
            </w:r>
            <w:r>
              <w:rPr>
                <w:rFonts w:ascii="Times New Roman" w:hAnsi="Times New Roman"/>
                <w:color w:val="auto"/>
                <w:kern w:val="0"/>
                <w:szCs w:val="21"/>
                <w:lang w:bidi="ar"/>
              </w:rPr>
              <w:t>临时困难补助面向本学院全体学生，用于补助因突发事件造成经济困难或其他有需要经济补助的学生。由学院统一负责管理、发放。</w:t>
            </w:r>
            <w:r>
              <w:rPr>
                <w:rFonts w:ascii="Times New Roman" w:hAnsi="Times New Roman"/>
                <w:color w:val="auto"/>
                <w:kern w:val="0"/>
                <w:szCs w:val="21"/>
                <w:lang w:bidi="ar"/>
              </w:rPr>
              <w:br w:type="textWrapping"/>
            </w:r>
            <w:r>
              <w:rPr>
                <w:rFonts w:ascii="Times New Roman" w:hAnsi="Times New Roman"/>
                <w:color w:val="auto"/>
                <w:kern w:val="0"/>
                <w:szCs w:val="21"/>
                <w:lang w:bidi="ar"/>
              </w:rPr>
              <w:t>流程：学生申请，辅导员审核通过——输入金额，可导出申请表或者不通过——流程结束。</w:t>
            </w:r>
            <w:r>
              <w:rPr>
                <w:rFonts w:ascii="Times New Roman" w:hAnsi="Times New Roman"/>
                <w:color w:val="auto"/>
                <w:kern w:val="0"/>
                <w:szCs w:val="21"/>
                <w:lang w:bidi="ar"/>
              </w:rPr>
              <w:br w:type="textWrapping"/>
            </w:r>
            <w:r>
              <w:rPr>
                <w:rFonts w:ascii="Times New Roman" w:hAnsi="Times New Roman"/>
                <w:color w:val="auto"/>
                <w:kern w:val="0"/>
                <w:szCs w:val="21"/>
                <w:lang w:bidi="ar"/>
              </w:rPr>
              <w:t>辅导员直接导出申请表，请副书记/院领导纸质签字交财务处发放，学校管理员可查看结果。</w:t>
            </w:r>
          </w:p>
        </w:tc>
      </w:tr>
      <w:tr w14:paraId="5725360D">
        <w:tblPrEx>
          <w:tblCellMar>
            <w:top w:w="0" w:type="dxa"/>
            <w:left w:w="108" w:type="dxa"/>
            <w:bottom w:w="0" w:type="dxa"/>
            <w:right w:w="108" w:type="dxa"/>
          </w:tblCellMar>
        </w:tblPrEx>
        <w:trPr>
          <w:trHeight w:val="1397" w:hRule="atLeast"/>
        </w:trPr>
        <w:tc>
          <w:tcPr>
            <w:tcW w:w="780" w:type="dxa"/>
            <w:vMerge w:val="continue"/>
            <w:tcBorders>
              <w:left w:val="single" w:color="000000" w:sz="4" w:space="0"/>
              <w:right w:val="single" w:color="000000" w:sz="4" w:space="0"/>
            </w:tcBorders>
            <w:vAlign w:val="center"/>
          </w:tcPr>
          <w:p w14:paraId="695697D1">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2E8FDEF6">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DC0AB5C">
            <w:pPr>
              <w:widowControl/>
              <w:jc w:val="center"/>
              <w:textAlignment w:val="center"/>
              <w:rPr>
                <w:color w:val="auto"/>
              </w:rPr>
            </w:pPr>
            <w:r>
              <w:rPr>
                <w:rFonts w:ascii="黑体" w:hAnsi="宋体" w:eastAsia="黑体" w:cs="黑体"/>
                <w:color w:val="auto"/>
                <w:kern w:val="0"/>
                <w:sz w:val="22"/>
                <w:szCs w:val="22"/>
                <w:lang w:bidi="ar"/>
              </w:rPr>
              <w:t>37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35FDE31">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学院审批补助和津贴</w:t>
            </w:r>
          </w:p>
        </w:tc>
        <w:tc>
          <w:tcPr>
            <w:tcW w:w="5024" w:type="dxa"/>
            <w:vMerge w:val="continue"/>
            <w:tcBorders>
              <w:left w:val="single" w:color="000000" w:sz="4" w:space="0"/>
              <w:right w:val="single" w:color="000000" w:sz="4" w:space="0"/>
            </w:tcBorders>
            <w:vAlign w:val="center"/>
          </w:tcPr>
          <w:p w14:paraId="3B0F1112">
            <w:pPr>
              <w:widowControl/>
              <w:jc w:val="center"/>
              <w:textAlignment w:val="center"/>
              <w:rPr>
                <w:rFonts w:ascii="宋体" w:hAnsi="宋体" w:cs="宋体"/>
                <w:color w:val="auto"/>
                <w:kern w:val="0"/>
                <w:sz w:val="22"/>
                <w:szCs w:val="22"/>
                <w:lang w:bidi="ar"/>
              </w:rPr>
            </w:pPr>
          </w:p>
        </w:tc>
      </w:tr>
      <w:tr w14:paraId="4FA2F0CC">
        <w:tblPrEx>
          <w:tblCellMar>
            <w:top w:w="0" w:type="dxa"/>
            <w:left w:w="108" w:type="dxa"/>
            <w:bottom w:w="0" w:type="dxa"/>
            <w:right w:w="108" w:type="dxa"/>
          </w:tblCellMar>
        </w:tblPrEx>
        <w:trPr>
          <w:trHeight w:val="1396" w:hRule="atLeast"/>
        </w:trPr>
        <w:tc>
          <w:tcPr>
            <w:tcW w:w="780" w:type="dxa"/>
            <w:vMerge w:val="continue"/>
            <w:tcBorders>
              <w:left w:val="single" w:color="000000" w:sz="4" w:space="0"/>
              <w:right w:val="single" w:color="000000" w:sz="4" w:space="0"/>
            </w:tcBorders>
            <w:vAlign w:val="center"/>
          </w:tcPr>
          <w:p w14:paraId="440F20EF">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034DE778">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2109302">
            <w:pPr>
              <w:widowControl/>
              <w:jc w:val="center"/>
              <w:textAlignment w:val="center"/>
              <w:rPr>
                <w:color w:val="auto"/>
              </w:rPr>
            </w:pPr>
            <w:r>
              <w:rPr>
                <w:rFonts w:ascii="黑体" w:hAnsi="宋体" w:eastAsia="黑体" w:cs="黑体"/>
                <w:color w:val="auto"/>
                <w:kern w:val="0"/>
                <w:sz w:val="22"/>
                <w:szCs w:val="22"/>
                <w:lang w:bidi="ar"/>
              </w:rPr>
              <w:t>38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BE17D1C">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导出申请明细</w:t>
            </w:r>
          </w:p>
        </w:tc>
        <w:tc>
          <w:tcPr>
            <w:tcW w:w="5024" w:type="dxa"/>
            <w:vMerge w:val="continue"/>
            <w:tcBorders>
              <w:left w:val="single" w:color="000000" w:sz="4" w:space="0"/>
              <w:right w:val="single" w:color="000000" w:sz="4" w:space="0"/>
            </w:tcBorders>
            <w:vAlign w:val="center"/>
          </w:tcPr>
          <w:p w14:paraId="1BC28475">
            <w:pPr>
              <w:widowControl/>
              <w:jc w:val="center"/>
              <w:textAlignment w:val="center"/>
              <w:rPr>
                <w:rFonts w:ascii="宋体" w:hAnsi="宋体" w:cs="宋体"/>
                <w:color w:val="auto"/>
                <w:kern w:val="0"/>
                <w:sz w:val="22"/>
                <w:szCs w:val="22"/>
                <w:lang w:bidi="ar"/>
              </w:rPr>
            </w:pPr>
          </w:p>
        </w:tc>
      </w:tr>
      <w:tr w14:paraId="7870BC3F">
        <w:tblPrEx>
          <w:tblCellMar>
            <w:top w:w="0" w:type="dxa"/>
            <w:left w:w="108" w:type="dxa"/>
            <w:bottom w:w="0" w:type="dxa"/>
            <w:right w:w="108" w:type="dxa"/>
          </w:tblCellMar>
        </w:tblPrEx>
        <w:trPr>
          <w:trHeight w:val="1397" w:hRule="atLeast"/>
        </w:trPr>
        <w:tc>
          <w:tcPr>
            <w:tcW w:w="780" w:type="dxa"/>
            <w:vMerge w:val="continue"/>
            <w:tcBorders>
              <w:left w:val="single" w:color="000000" w:sz="4" w:space="0"/>
              <w:bottom w:val="single" w:color="000000" w:sz="4" w:space="0"/>
              <w:right w:val="single" w:color="000000" w:sz="4" w:space="0"/>
            </w:tcBorders>
            <w:vAlign w:val="center"/>
          </w:tcPr>
          <w:p w14:paraId="4F63026B">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2B98F91B">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8C90551">
            <w:pPr>
              <w:widowControl/>
              <w:jc w:val="center"/>
              <w:textAlignment w:val="center"/>
              <w:rPr>
                <w:color w:val="auto"/>
              </w:rPr>
            </w:pPr>
            <w:r>
              <w:rPr>
                <w:rFonts w:ascii="黑体" w:hAnsi="宋体" w:eastAsia="黑体" w:cs="黑体"/>
                <w:color w:val="auto"/>
                <w:kern w:val="0"/>
                <w:sz w:val="22"/>
                <w:szCs w:val="22"/>
                <w:lang w:bidi="ar"/>
              </w:rPr>
              <w:t>39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CB9A459">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查询申请明细</w:t>
            </w:r>
          </w:p>
        </w:tc>
        <w:tc>
          <w:tcPr>
            <w:tcW w:w="5024" w:type="dxa"/>
            <w:vMerge w:val="continue"/>
            <w:tcBorders>
              <w:left w:val="single" w:color="000000" w:sz="4" w:space="0"/>
              <w:bottom w:val="single" w:color="000000" w:sz="4" w:space="0"/>
              <w:right w:val="single" w:color="000000" w:sz="4" w:space="0"/>
            </w:tcBorders>
            <w:vAlign w:val="center"/>
          </w:tcPr>
          <w:p w14:paraId="2BD5629C">
            <w:pPr>
              <w:widowControl/>
              <w:jc w:val="center"/>
              <w:textAlignment w:val="center"/>
              <w:rPr>
                <w:rFonts w:ascii="宋体" w:hAnsi="宋体" w:cs="宋体"/>
                <w:color w:val="auto"/>
                <w:kern w:val="0"/>
                <w:sz w:val="22"/>
                <w:szCs w:val="22"/>
                <w:lang w:bidi="ar"/>
              </w:rPr>
            </w:pPr>
          </w:p>
        </w:tc>
      </w:tr>
      <w:tr w14:paraId="6B72DDD9">
        <w:tblPrEx>
          <w:tblCellMar>
            <w:top w:w="0" w:type="dxa"/>
            <w:left w:w="108" w:type="dxa"/>
            <w:bottom w:w="0" w:type="dxa"/>
            <w:right w:w="108" w:type="dxa"/>
          </w:tblCellMar>
        </w:tblPrEx>
        <w:trPr>
          <w:trHeight w:val="336" w:hRule="atLeast"/>
        </w:trPr>
        <w:tc>
          <w:tcPr>
            <w:tcW w:w="780" w:type="dxa"/>
            <w:vMerge w:val="restart"/>
            <w:tcBorders>
              <w:top w:val="single" w:color="000000" w:sz="4" w:space="0"/>
              <w:left w:val="single" w:color="000000" w:sz="4" w:space="0"/>
              <w:right w:val="single" w:color="000000" w:sz="4" w:space="0"/>
            </w:tcBorders>
            <w:vAlign w:val="center"/>
          </w:tcPr>
          <w:p w14:paraId="1F2089BB">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8</w:t>
            </w:r>
          </w:p>
        </w:tc>
        <w:tc>
          <w:tcPr>
            <w:tcW w:w="825" w:type="dxa"/>
            <w:vMerge w:val="restart"/>
            <w:tcBorders>
              <w:top w:val="single" w:color="000000" w:sz="4" w:space="0"/>
              <w:left w:val="single" w:color="000000" w:sz="4" w:space="0"/>
              <w:right w:val="single" w:color="000000" w:sz="4" w:space="0"/>
            </w:tcBorders>
            <w:vAlign w:val="center"/>
          </w:tcPr>
          <w:p w14:paraId="4EDDBD87">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国家助学贷款</w:t>
            </w:r>
          </w:p>
        </w:tc>
        <w:tc>
          <w:tcPr>
            <w:tcW w:w="825" w:type="dxa"/>
            <w:tcBorders>
              <w:top w:val="single" w:color="000000" w:sz="4" w:space="0"/>
              <w:left w:val="single" w:color="000000" w:sz="4" w:space="0"/>
              <w:bottom w:val="single" w:color="000000" w:sz="4" w:space="0"/>
              <w:right w:val="single" w:color="000000" w:sz="4" w:space="0"/>
            </w:tcBorders>
            <w:vAlign w:val="center"/>
          </w:tcPr>
          <w:p w14:paraId="5A0030A7">
            <w:pPr>
              <w:widowControl/>
              <w:jc w:val="center"/>
              <w:textAlignment w:val="center"/>
              <w:rPr>
                <w:color w:val="auto"/>
              </w:rPr>
            </w:pPr>
            <w:r>
              <w:rPr>
                <w:rFonts w:ascii="黑体" w:hAnsi="宋体" w:eastAsia="黑体" w:cs="黑体"/>
                <w:color w:val="auto"/>
                <w:kern w:val="0"/>
                <w:sz w:val="22"/>
                <w:szCs w:val="22"/>
                <w:lang w:bidi="ar"/>
              </w:rPr>
              <w:t>40</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D80A0B9">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学生填报国家助学贷款</w:t>
            </w:r>
          </w:p>
        </w:tc>
        <w:tc>
          <w:tcPr>
            <w:tcW w:w="5024" w:type="dxa"/>
            <w:vMerge w:val="restart"/>
            <w:tcBorders>
              <w:top w:val="single" w:color="000000" w:sz="4" w:space="0"/>
              <w:left w:val="single" w:color="000000" w:sz="4" w:space="0"/>
              <w:right w:val="single" w:color="000000" w:sz="4" w:space="0"/>
            </w:tcBorders>
            <w:vAlign w:val="center"/>
          </w:tcPr>
          <w:p w14:paraId="52174D38">
            <w:pPr>
              <w:widowControl/>
              <w:textAlignment w:val="center"/>
              <w:rPr>
                <w:rFonts w:ascii="宋体" w:hAnsi="宋体" w:cs="宋体"/>
                <w:color w:val="auto"/>
                <w:kern w:val="0"/>
                <w:sz w:val="22"/>
                <w:szCs w:val="22"/>
                <w:lang w:bidi="ar"/>
              </w:rPr>
            </w:pPr>
            <w:r>
              <w:rPr>
                <w:rFonts w:ascii="Times New Roman" w:hAnsi="Times New Roman"/>
                <w:color w:val="auto"/>
                <w:kern w:val="0"/>
                <w:szCs w:val="21"/>
                <w:lang w:bidi="ar"/>
              </w:rPr>
              <w:t>生源地助学贷款、学生选择贷款银行：</w:t>
            </w:r>
            <w:r>
              <w:rPr>
                <w:rFonts w:ascii="Times New Roman" w:hAnsi="Times New Roman"/>
                <w:color w:val="auto"/>
                <w:kern w:val="0"/>
                <w:szCs w:val="21"/>
                <w:lang w:bidi="ar"/>
              </w:rPr>
              <w:br w:type="textWrapping"/>
            </w:r>
            <w:r>
              <w:rPr>
                <w:rFonts w:ascii="Times New Roman" w:hAnsi="Times New Roman"/>
                <w:color w:val="auto"/>
                <w:kern w:val="0"/>
                <w:szCs w:val="21"/>
                <w:lang w:bidi="ar"/>
              </w:rPr>
              <w:t>国家开发银行生源地信用助学贷款回执，就学地助学贷款学生办理。</w:t>
            </w:r>
          </w:p>
        </w:tc>
      </w:tr>
      <w:tr w14:paraId="7C2CDE53">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532541EC">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0ADE977">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E9943B6">
            <w:pPr>
              <w:widowControl/>
              <w:jc w:val="center"/>
              <w:textAlignment w:val="center"/>
              <w:rPr>
                <w:color w:val="auto"/>
              </w:rPr>
            </w:pPr>
            <w:r>
              <w:rPr>
                <w:rFonts w:ascii="黑体" w:hAnsi="宋体" w:eastAsia="黑体" w:cs="黑体"/>
                <w:color w:val="auto"/>
                <w:kern w:val="0"/>
                <w:sz w:val="22"/>
                <w:szCs w:val="22"/>
                <w:lang w:bidi="ar"/>
              </w:rPr>
              <w:t>41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60E5CA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查询全校国家助学贷款</w:t>
            </w:r>
          </w:p>
        </w:tc>
        <w:tc>
          <w:tcPr>
            <w:tcW w:w="5024" w:type="dxa"/>
            <w:vMerge w:val="continue"/>
            <w:tcBorders>
              <w:left w:val="single" w:color="000000" w:sz="4" w:space="0"/>
              <w:right w:val="single" w:color="000000" w:sz="4" w:space="0"/>
            </w:tcBorders>
            <w:vAlign w:val="center"/>
          </w:tcPr>
          <w:p w14:paraId="0CDE6441">
            <w:pPr>
              <w:widowControl/>
              <w:jc w:val="center"/>
              <w:textAlignment w:val="center"/>
              <w:rPr>
                <w:rFonts w:ascii="宋体" w:hAnsi="宋体" w:cs="宋体"/>
                <w:color w:val="auto"/>
                <w:kern w:val="0"/>
                <w:sz w:val="22"/>
                <w:szCs w:val="22"/>
                <w:lang w:bidi="ar"/>
              </w:rPr>
            </w:pPr>
          </w:p>
        </w:tc>
      </w:tr>
      <w:tr w14:paraId="7B3ED7FD">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5D35F623">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1C98FA7">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68476021">
            <w:pPr>
              <w:widowControl/>
              <w:jc w:val="center"/>
              <w:textAlignment w:val="center"/>
              <w:rPr>
                <w:color w:val="auto"/>
              </w:rPr>
            </w:pPr>
            <w:r>
              <w:rPr>
                <w:rFonts w:ascii="黑体" w:hAnsi="宋体" w:eastAsia="黑体" w:cs="黑体"/>
                <w:color w:val="auto"/>
                <w:kern w:val="0"/>
                <w:sz w:val="22"/>
                <w:szCs w:val="22"/>
                <w:lang w:bidi="ar"/>
              </w:rPr>
              <w:t>42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A05FBE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查询本学院国家助学贷款</w:t>
            </w:r>
          </w:p>
        </w:tc>
        <w:tc>
          <w:tcPr>
            <w:tcW w:w="5024" w:type="dxa"/>
            <w:vMerge w:val="continue"/>
            <w:tcBorders>
              <w:left w:val="single" w:color="000000" w:sz="4" w:space="0"/>
              <w:right w:val="single" w:color="000000" w:sz="4" w:space="0"/>
            </w:tcBorders>
            <w:vAlign w:val="center"/>
          </w:tcPr>
          <w:p w14:paraId="4A774CD4">
            <w:pPr>
              <w:widowControl/>
              <w:jc w:val="center"/>
              <w:textAlignment w:val="center"/>
              <w:rPr>
                <w:rFonts w:ascii="宋体" w:hAnsi="宋体" w:cs="宋体"/>
                <w:color w:val="auto"/>
                <w:kern w:val="0"/>
                <w:sz w:val="22"/>
                <w:szCs w:val="22"/>
                <w:lang w:bidi="ar"/>
              </w:rPr>
            </w:pPr>
          </w:p>
        </w:tc>
      </w:tr>
      <w:tr w14:paraId="65A1A777">
        <w:tblPrEx>
          <w:tblCellMar>
            <w:top w:w="0" w:type="dxa"/>
            <w:left w:w="108" w:type="dxa"/>
            <w:bottom w:w="0" w:type="dxa"/>
            <w:right w:w="108" w:type="dxa"/>
          </w:tblCellMar>
        </w:tblPrEx>
        <w:trPr>
          <w:trHeight w:val="336" w:hRule="atLeast"/>
        </w:trPr>
        <w:tc>
          <w:tcPr>
            <w:tcW w:w="780" w:type="dxa"/>
            <w:vMerge w:val="continue"/>
            <w:tcBorders>
              <w:left w:val="single" w:color="000000" w:sz="4" w:space="0"/>
              <w:bottom w:val="single" w:color="000000" w:sz="4" w:space="0"/>
              <w:right w:val="single" w:color="000000" w:sz="4" w:space="0"/>
            </w:tcBorders>
            <w:vAlign w:val="center"/>
          </w:tcPr>
          <w:p w14:paraId="692A4970">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075EDB8B">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1A4AF2D">
            <w:pPr>
              <w:widowControl/>
              <w:jc w:val="center"/>
              <w:textAlignment w:val="center"/>
              <w:rPr>
                <w:color w:val="auto"/>
              </w:rPr>
            </w:pPr>
            <w:r>
              <w:rPr>
                <w:rFonts w:ascii="黑体" w:hAnsi="宋体" w:eastAsia="黑体" w:cs="黑体"/>
                <w:color w:val="auto"/>
                <w:kern w:val="0"/>
                <w:sz w:val="22"/>
                <w:szCs w:val="22"/>
                <w:lang w:bidi="ar"/>
              </w:rPr>
              <w:t>43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4559F17">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导出本学院国家助学贷款</w:t>
            </w:r>
          </w:p>
        </w:tc>
        <w:tc>
          <w:tcPr>
            <w:tcW w:w="5024" w:type="dxa"/>
            <w:vMerge w:val="continue"/>
            <w:tcBorders>
              <w:left w:val="single" w:color="000000" w:sz="4" w:space="0"/>
              <w:bottom w:val="single" w:color="000000" w:sz="4" w:space="0"/>
              <w:right w:val="single" w:color="000000" w:sz="4" w:space="0"/>
            </w:tcBorders>
            <w:vAlign w:val="center"/>
          </w:tcPr>
          <w:p w14:paraId="2A91A26F">
            <w:pPr>
              <w:widowControl/>
              <w:jc w:val="center"/>
              <w:textAlignment w:val="center"/>
              <w:rPr>
                <w:rFonts w:ascii="宋体" w:hAnsi="宋体" w:cs="宋体"/>
                <w:color w:val="auto"/>
                <w:kern w:val="0"/>
                <w:sz w:val="22"/>
                <w:szCs w:val="22"/>
                <w:lang w:bidi="ar"/>
              </w:rPr>
            </w:pPr>
          </w:p>
        </w:tc>
      </w:tr>
      <w:tr w14:paraId="30950007">
        <w:tblPrEx>
          <w:tblCellMar>
            <w:top w:w="0" w:type="dxa"/>
            <w:left w:w="108" w:type="dxa"/>
            <w:bottom w:w="0" w:type="dxa"/>
            <w:right w:w="108" w:type="dxa"/>
          </w:tblCellMar>
        </w:tblPrEx>
        <w:trPr>
          <w:trHeight w:val="336" w:hRule="atLeast"/>
        </w:trPr>
        <w:tc>
          <w:tcPr>
            <w:tcW w:w="780" w:type="dxa"/>
            <w:vMerge w:val="restart"/>
            <w:tcBorders>
              <w:top w:val="single" w:color="000000" w:sz="4" w:space="0"/>
              <w:left w:val="single" w:color="000000" w:sz="4" w:space="0"/>
              <w:right w:val="single" w:color="000000" w:sz="4" w:space="0"/>
            </w:tcBorders>
            <w:vAlign w:val="center"/>
          </w:tcPr>
          <w:p w14:paraId="5458E5A0">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9</w:t>
            </w:r>
          </w:p>
        </w:tc>
        <w:tc>
          <w:tcPr>
            <w:tcW w:w="825" w:type="dxa"/>
            <w:vMerge w:val="restart"/>
            <w:tcBorders>
              <w:top w:val="single" w:color="000000" w:sz="4" w:space="0"/>
              <w:left w:val="single" w:color="000000" w:sz="4" w:space="0"/>
              <w:right w:val="single" w:color="000000" w:sz="4" w:space="0"/>
            </w:tcBorders>
            <w:vAlign w:val="center"/>
          </w:tcPr>
          <w:p w14:paraId="56340ED0">
            <w:pPr>
              <w:widowControl/>
              <w:jc w:val="center"/>
              <w:textAlignment w:val="center"/>
              <w:rPr>
                <w:rFonts w:ascii="宋体" w:hAnsi="宋体" w:cs="宋体"/>
                <w:color w:val="auto"/>
                <w:szCs w:val="21"/>
              </w:rPr>
            </w:pPr>
            <w:r>
              <w:rPr>
                <w:rFonts w:hint="eastAsia" w:ascii="宋体" w:hAnsi="宋体" w:cs="宋体"/>
                <w:color w:val="auto"/>
                <w:kern w:val="0"/>
                <w:szCs w:val="21"/>
                <w:lang w:bidi="ar"/>
              </w:rPr>
              <w:t>社会类奖、助学金</w:t>
            </w:r>
          </w:p>
        </w:tc>
        <w:tc>
          <w:tcPr>
            <w:tcW w:w="825" w:type="dxa"/>
            <w:tcBorders>
              <w:top w:val="single" w:color="000000" w:sz="4" w:space="0"/>
              <w:left w:val="single" w:color="000000" w:sz="4" w:space="0"/>
              <w:bottom w:val="single" w:color="000000" w:sz="4" w:space="0"/>
              <w:right w:val="single" w:color="000000" w:sz="4" w:space="0"/>
            </w:tcBorders>
            <w:vAlign w:val="center"/>
          </w:tcPr>
          <w:p w14:paraId="1AE95C5D">
            <w:pPr>
              <w:widowControl/>
              <w:jc w:val="center"/>
              <w:textAlignment w:val="center"/>
              <w:rPr>
                <w:color w:val="auto"/>
              </w:rPr>
            </w:pPr>
            <w:r>
              <w:rPr>
                <w:rFonts w:ascii="黑体" w:hAnsi="宋体" w:eastAsia="黑体" w:cs="黑体"/>
                <w:color w:val="auto"/>
                <w:kern w:val="0"/>
                <w:sz w:val="22"/>
                <w:szCs w:val="22"/>
                <w:lang w:bidi="ar"/>
              </w:rPr>
              <w:t>44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8CFA61D">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查询全校社会类奖、助学金</w:t>
            </w:r>
          </w:p>
        </w:tc>
        <w:tc>
          <w:tcPr>
            <w:tcW w:w="5024" w:type="dxa"/>
            <w:vMerge w:val="restart"/>
            <w:tcBorders>
              <w:top w:val="single" w:color="000000" w:sz="4" w:space="0"/>
              <w:left w:val="single" w:color="000000" w:sz="4" w:space="0"/>
              <w:right w:val="single" w:color="000000" w:sz="4" w:space="0"/>
            </w:tcBorders>
            <w:vAlign w:val="center"/>
          </w:tcPr>
          <w:p w14:paraId="2814976C">
            <w:pPr>
              <w:widowControl/>
              <w:textAlignment w:val="center"/>
              <w:rPr>
                <w:rFonts w:ascii="宋体" w:hAnsi="宋体" w:cs="宋体"/>
                <w:color w:val="auto"/>
                <w:kern w:val="0"/>
                <w:sz w:val="22"/>
                <w:szCs w:val="22"/>
                <w:lang w:bidi="ar"/>
              </w:rPr>
            </w:pPr>
            <w:r>
              <w:rPr>
                <w:rFonts w:ascii="Times New Roman" w:hAnsi="Times New Roman"/>
                <w:color w:val="auto"/>
                <w:kern w:val="0"/>
                <w:szCs w:val="21"/>
                <w:lang w:bidi="ar"/>
              </w:rPr>
              <w:t>针对社会类奖、助学金可在系统中实现全流程管理，具体包括的主体流程包括：学生申请、辅导员审核、学院提交。</w:t>
            </w:r>
            <w:r>
              <w:rPr>
                <w:rFonts w:ascii="Times New Roman" w:hAnsi="Times New Roman"/>
                <w:color w:val="auto"/>
                <w:kern w:val="0"/>
                <w:szCs w:val="21"/>
                <w:lang w:bidi="ar"/>
              </w:rPr>
              <w:br w:type="textWrapping"/>
            </w:r>
            <w:r>
              <w:rPr>
                <w:rFonts w:ascii="Times New Roman" w:hAnsi="Times New Roman"/>
                <w:color w:val="auto"/>
                <w:kern w:val="0"/>
                <w:szCs w:val="21"/>
                <w:lang w:bidi="ar"/>
              </w:rPr>
              <w:t>在相关申请流程完成后，形成奖项申请台账，作为学校管理员可针可将全校的申请数据执行学校全部数据导出Excel。</w:t>
            </w:r>
          </w:p>
        </w:tc>
      </w:tr>
      <w:tr w14:paraId="7A9BC94B">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2AAF4CBA">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26E4DC6C">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514FC11B">
            <w:pPr>
              <w:widowControl/>
              <w:jc w:val="center"/>
              <w:textAlignment w:val="center"/>
              <w:rPr>
                <w:color w:val="auto"/>
              </w:rPr>
            </w:pPr>
            <w:r>
              <w:rPr>
                <w:rFonts w:ascii="黑体" w:hAnsi="宋体" w:eastAsia="黑体" w:cs="黑体"/>
                <w:color w:val="auto"/>
                <w:kern w:val="0"/>
                <w:sz w:val="22"/>
                <w:szCs w:val="22"/>
                <w:lang w:bidi="ar"/>
              </w:rPr>
              <w:t>45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DEE0AEA">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导入社会类奖、助学金</w:t>
            </w:r>
          </w:p>
        </w:tc>
        <w:tc>
          <w:tcPr>
            <w:tcW w:w="5024" w:type="dxa"/>
            <w:vMerge w:val="continue"/>
            <w:tcBorders>
              <w:left w:val="single" w:color="000000" w:sz="4" w:space="0"/>
              <w:right w:val="single" w:color="000000" w:sz="4" w:space="0"/>
            </w:tcBorders>
            <w:vAlign w:val="center"/>
          </w:tcPr>
          <w:p w14:paraId="1A0F81EA">
            <w:pPr>
              <w:widowControl/>
              <w:jc w:val="center"/>
              <w:textAlignment w:val="center"/>
              <w:rPr>
                <w:rFonts w:ascii="宋体" w:hAnsi="宋体" w:cs="宋体"/>
                <w:color w:val="auto"/>
                <w:kern w:val="0"/>
                <w:sz w:val="22"/>
                <w:szCs w:val="22"/>
                <w:lang w:bidi="ar"/>
              </w:rPr>
            </w:pPr>
          </w:p>
        </w:tc>
      </w:tr>
      <w:tr w14:paraId="0DA6920B">
        <w:tblPrEx>
          <w:tblCellMar>
            <w:top w:w="0" w:type="dxa"/>
            <w:left w:w="108" w:type="dxa"/>
            <w:bottom w:w="0" w:type="dxa"/>
            <w:right w:w="108" w:type="dxa"/>
          </w:tblCellMar>
        </w:tblPrEx>
        <w:trPr>
          <w:trHeight w:val="336" w:hRule="atLeast"/>
        </w:trPr>
        <w:tc>
          <w:tcPr>
            <w:tcW w:w="780" w:type="dxa"/>
            <w:vMerge w:val="continue"/>
            <w:tcBorders>
              <w:left w:val="single" w:color="000000" w:sz="4" w:space="0"/>
              <w:bottom w:val="single" w:color="000000" w:sz="4" w:space="0"/>
              <w:right w:val="single" w:color="000000" w:sz="4" w:space="0"/>
            </w:tcBorders>
            <w:noWrap/>
            <w:vAlign w:val="center"/>
          </w:tcPr>
          <w:p w14:paraId="69CDED13">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4D5D7EEA">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E530C90">
            <w:pPr>
              <w:widowControl/>
              <w:jc w:val="center"/>
              <w:textAlignment w:val="center"/>
              <w:rPr>
                <w:color w:val="auto"/>
              </w:rPr>
            </w:pPr>
            <w:r>
              <w:rPr>
                <w:rFonts w:ascii="黑体" w:hAnsi="宋体" w:eastAsia="黑体" w:cs="黑体"/>
                <w:color w:val="auto"/>
                <w:kern w:val="0"/>
                <w:sz w:val="22"/>
                <w:szCs w:val="22"/>
                <w:lang w:bidi="ar"/>
              </w:rPr>
              <w:t>46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C20524E">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查询本学院社会类奖、助学金</w:t>
            </w:r>
          </w:p>
        </w:tc>
        <w:tc>
          <w:tcPr>
            <w:tcW w:w="5024" w:type="dxa"/>
            <w:vMerge w:val="continue"/>
            <w:tcBorders>
              <w:left w:val="single" w:color="000000" w:sz="4" w:space="0"/>
              <w:bottom w:val="single" w:color="000000" w:sz="4" w:space="0"/>
              <w:right w:val="single" w:color="000000" w:sz="4" w:space="0"/>
            </w:tcBorders>
            <w:vAlign w:val="center"/>
          </w:tcPr>
          <w:p w14:paraId="77E3FA2F">
            <w:pPr>
              <w:widowControl/>
              <w:jc w:val="center"/>
              <w:textAlignment w:val="center"/>
              <w:rPr>
                <w:rFonts w:ascii="宋体" w:hAnsi="宋体" w:cs="宋体"/>
                <w:color w:val="auto"/>
                <w:kern w:val="0"/>
                <w:sz w:val="22"/>
                <w:szCs w:val="22"/>
                <w:lang w:bidi="ar"/>
              </w:rPr>
            </w:pPr>
          </w:p>
        </w:tc>
      </w:tr>
      <w:tr w14:paraId="4CB1B4DA">
        <w:tblPrEx>
          <w:tblCellMar>
            <w:top w:w="0" w:type="dxa"/>
            <w:left w:w="108" w:type="dxa"/>
            <w:bottom w:w="0" w:type="dxa"/>
            <w:right w:w="108" w:type="dxa"/>
          </w:tblCellMar>
        </w:tblPrEx>
        <w:trPr>
          <w:trHeight w:val="929" w:hRule="atLeast"/>
        </w:trPr>
        <w:tc>
          <w:tcPr>
            <w:tcW w:w="780" w:type="dxa"/>
            <w:vMerge w:val="restart"/>
            <w:tcBorders>
              <w:top w:val="single" w:color="000000" w:sz="4" w:space="0"/>
              <w:left w:val="single" w:color="000000" w:sz="4" w:space="0"/>
              <w:right w:val="single" w:color="000000" w:sz="4" w:space="0"/>
            </w:tcBorders>
            <w:vAlign w:val="center"/>
          </w:tcPr>
          <w:p w14:paraId="27E5D207">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10</w:t>
            </w:r>
          </w:p>
        </w:tc>
        <w:tc>
          <w:tcPr>
            <w:tcW w:w="825" w:type="dxa"/>
            <w:vMerge w:val="restart"/>
            <w:tcBorders>
              <w:top w:val="single" w:color="000000" w:sz="4" w:space="0"/>
              <w:left w:val="single" w:color="000000" w:sz="4" w:space="0"/>
              <w:right w:val="single" w:color="000000" w:sz="4" w:space="0"/>
            </w:tcBorders>
            <w:vAlign w:val="center"/>
          </w:tcPr>
          <w:p w14:paraId="2E57AEC4">
            <w:pPr>
              <w:widowControl/>
              <w:jc w:val="center"/>
              <w:textAlignment w:val="center"/>
              <w:rPr>
                <w:rFonts w:ascii="宋体" w:hAnsi="宋体" w:cs="宋体"/>
                <w:color w:val="auto"/>
                <w:szCs w:val="21"/>
              </w:rPr>
            </w:pPr>
            <w:r>
              <w:rPr>
                <w:rFonts w:hint="eastAsia" w:ascii="宋体" w:hAnsi="宋体" w:cs="宋体"/>
                <w:color w:val="auto"/>
                <w:kern w:val="0"/>
                <w:szCs w:val="21"/>
                <w:lang w:bidi="ar"/>
              </w:rPr>
              <w:t>退役士兵学生</w:t>
            </w:r>
          </w:p>
        </w:tc>
        <w:tc>
          <w:tcPr>
            <w:tcW w:w="825" w:type="dxa"/>
            <w:tcBorders>
              <w:top w:val="single" w:color="000000" w:sz="4" w:space="0"/>
              <w:left w:val="single" w:color="000000" w:sz="4" w:space="0"/>
              <w:bottom w:val="single" w:color="000000" w:sz="4" w:space="0"/>
              <w:right w:val="single" w:color="000000" w:sz="4" w:space="0"/>
            </w:tcBorders>
            <w:vAlign w:val="center"/>
          </w:tcPr>
          <w:p w14:paraId="31495A85">
            <w:pPr>
              <w:widowControl/>
              <w:jc w:val="center"/>
              <w:textAlignment w:val="center"/>
              <w:rPr>
                <w:color w:val="auto"/>
              </w:rPr>
            </w:pPr>
            <w:r>
              <w:rPr>
                <w:rFonts w:ascii="黑体" w:hAnsi="宋体" w:eastAsia="黑体" w:cs="黑体"/>
                <w:color w:val="auto"/>
                <w:kern w:val="0"/>
                <w:sz w:val="22"/>
                <w:szCs w:val="22"/>
                <w:lang w:bidi="ar"/>
              </w:rPr>
              <w:t>47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09872056">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导入退役士兵学生</w:t>
            </w:r>
          </w:p>
        </w:tc>
        <w:tc>
          <w:tcPr>
            <w:tcW w:w="5024" w:type="dxa"/>
            <w:vMerge w:val="restart"/>
            <w:tcBorders>
              <w:top w:val="single" w:color="000000" w:sz="4" w:space="0"/>
              <w:left w:val="single" w:color="000000" w:sz="4" w:space="0"/>
              <w:right w:val="single" w:color="000000" w:sz="4" w:space="0"/>
            </w:tcBorders>
            <w:vAlign w:val="center"/>
          </w:tcPr>
          <w:p w14:paraId="7682EF27">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1、建退役士兵学生信息库，学生输入相关信息。</w:t>
            </w:r>
            <w:r>
              <w:rPr>
                <w:rFonts w:ascii="Times New Roman" w:hAnsi="Times New Roman"/>
                <w:color w:val="auto"/>
                <w:kern w:val="0"/>
                <w:szCs w:val="21"/>
                <w:lang w:bidi="ar"/>
              </w:rPr>
              <w:br w:type="textWrapping"/>
            </w:r>
            <w:r>
              <w:rPr>
                <w:rFonts w:ascii="Times New Roman" w:hAnsi="Times New Roman"/>
                <w:color w:val="auto"/>
                <w:kern w:val="0"/>
                <w:szCs w:val="21"/>
                <w:lang w:bidi="ar"/>
              </w:rPr>
              <w:t>退役士兵本专科生国家助学金申请入口，匹配学生的身份后，允许学生申请填信息，学院一键审核、校级审核，导出发放表。同时也可以由管理员直接导入结果。</w:t>
            </w:r>
            <w:r>
              <w:rPr>
                <w:rFonts w:ascii="Times New Roman" w:hAnsi="Times New Roman"/>
                <w:color w:val="auto"/>
                <w:kern w:val="0"/>
                <w:szCs w:val="21"/>
                <w:lang w:bidi="ar"/>
              </w:rPr>
              <w:br w:type="textWrapping"/>
            </w:r>
            <w:r>
              <w:rPr>
                <w:rFonts w:ascii="Times New Roman" w:hAnsi="Times New Roman"/>
                <w:color w:val="auto"/>
                <w:kern w:val="0"/>
                <w:szCs w:val="21"/>
                <w:lang w:bidi="ar"/>
              </w:rPr>
              <w:t>2、学费代偿补偿，学费减免：导入退伍的减免和补偿金额，可以查看历年获得的金额，以及学生的贷款情况。</w:t>
            </w:r>
          </w:p>
        </w:tc>
      </w:tr>
      <w:tr w14:paraId="6128CA1C">
        <w:tblPrEx>
          <w:tblCellMar>
            <w:top w:w="0" w:type="dxa"/>
            <w:left w:w="108" w:type="dxa"/>
            <w:bottom w:w="0" w:type="dxa"/>
            <w:right w:w="108" w:type="dxa"/>
          </w:tblCellMar>
        </w:tblPrEx>
        <w:trPr>
          <w:trHeight w:val="929" w:hRule="atLeast"/>
        </w:trPr>
        <w:tc>
          <w:tcPr>
            <w:tcW w:w="780" w:type="dxa"/>
            <w:vMerge w:val="continue"/>
            <w:tcBorders>
              <w:left w:val="single" w:color="000000" w:sz="4" w:space="0"/>
              <w:right w:val="single" w:color="000000" w:sz="4" w:space="0"/>
            </w:tcBorders>
            <w:noWrap/>
            <w:vAlign w:val="center"/>
          </w:tcPr>
          <w:p w14:paraId="6FE40AB0">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628A2765">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77157CD">
            <w:pPr>
              <w:widowControl/>
              <w:jc w:val="center"/>
              <w:textAlignment w:val="center"/>
              <w:rPr>
                <w:color w:val="auto"/>
              </w:rPr>
            </w:pPr>
            <w:r>
              <w:rPr>
                <w:rFonts w:ascii="黑体" w:hAnsi="宋体" w:eastAsia="黑体" w:cs="黑体"/>
                <w:color w:val="auto"/>
                <w:kern w:val="0"/>
                <w:sz w:val="22"/>
                <w:szCs w:val="22"/>
                <w:lang w:bidi="ar"/>
              </w:rPr>
              <w:t>48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06DEEE7E">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查询退役士兵学生名单</w:t>
            </w:r>
          </w:p>
        </w:tc>
        <w:tc>
          <w:tcPr>
            <w:tcW w:w="5024" w:type="dxa"/>
            <w:vMerge w:val="continue"/>
            <w:tcBorders>
              <w:left w:val="single" w:color="000000" w:sz="4" w:space="0"/>
              <w:right w:val="single" w:color="000000" w:sz="4" w:space="0"/>
            </w:tcBorders>
            <w:vAlign w:val="center"/>
          </w:tcPr>
          <w:p w14:paraId="265A0737">
            <w:pPr>
              <w:widowControl/>
              <w:jc w:val="center"/>
              <w:textAlignment w:val="center"/>
              <w:rPr>
                <w:rFonts w:ascii="宋体" w:hAnsi="宋体" w:cs="宋体"/>
                <w:color w:val="auto"/>
                <w:kern w:val="0"/>
                <w:sz w:val="22"/>
                <w:szCs w:val="22"/>
                <w:lang w:bidi="ar"/>
              </w:rPr>
            </w:pPr>
          </w:p>
        </w:tc>
      </w:tr>
      <w:tr w14:paraId="10FEAA45">
        <w:tblPrEx>
          <w:tblCellMar>
            <w:top w:w="0" w:type="dxa"/>
            <w:left w:w="108" w:type="dxa"/>
            <w:bottom w:w="0" w:type="dxa"/>
            <w:right w:w="108" w:type="dxa"/>
          </w:tblCellMar>
        </w:tblPrEx>
        <w:trPr>
          <w:trHeight w:val="930" w:hRule="atLeast"/>
        </w:trPr>
        <w:tc>
          <w:tcPr>
            <w:tcW w:w="780" w:type="dxa"/>
            <w:vMerge w:val="continue"/>
            <w:tcBorders>
              <w:left w:val="single" w:color="000000" w:sz="4" w:space="0"/>
              <w:bottom w:val="single" w:color="000000" w:sz="4" w:space="0"/>
              <w:right w:val="single" w:color="000000" w:sz="4" w:space="0"/>
            </w:tcBorders>
            <w:noWrap/>
            <w:vAlign w:val="center"/>
          </w:tcPr>
          <w:p w14:paraId="4E371FC0">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1769E106">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CF2398A">
            <w:pPr>
              <w:widowControl/>
              <w:jc w:val="center"/>
              <w:textAlignment w:val="center"/>
              <w:rPr>
                <w:color w:val="auto"/>
              </w:rPr>
            </w:pPr>
            <w:r>
              <w:rPr>
                <w:rFonts w:ascii="黑体" w:hAnsi="宋体" w:eastAsia="黑体" w:cs="黑体"/>
                <w:color w:val="auto"/>
                <w:kern w:val="0"/>
                <w:sz w:val="22"/>
                <w:szCs w:val="22"/>
                <w:lang w:bidi="ar"/>
              </w:rPr>
              <w:t>49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4030390">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导出退役士兵学生名单</w:t>
            </w:r>
          </w:p>
        </w:tc>
        <w:tc>
          <w:tcPr>
            <w:tcW w:w="5024" w:type="dxa"/>
            <w:vMerge w:val="continue"/>
            <w:tcBorders>
              <w:left w:val="single" w:color="000000" w:sz="4" w:space="0"/>
              <w:bottom w:val="single" w:color="000000" w:sz="4" w:space="0"/>
              <w:right w:val="single" w:color="000000" w:sz="4" w:space="0"/>
            </w:tcBorders>
            <w:vAlign w:val="center"/>
          </w:tcPr>
          <w:p w14:paraId="3CD4455F">
            <w:pPr>
              <w:widowControl/>
              <w:jc w:val="center"/>
              <w:textAlignment w:val="center"/>
              <w:rPr>
                <w:rFonts w:ascii="宋体" w:hAnsi="宋体" w:cs="宋体"/>
                <w:color w:val="auto"/>
                <w:kern w:val="0"/>
                <w:sz w:val="22"/>
                <w:szCs w:val="22"/>
                <w:lang w:bidi="ar"/>
              </w:rPr>
            </w:pPr>
          </w:p>
        </w:tc>
      </w:tr>
      <w:tr w14:paraId="3AD12149">
        <w:tblPrEx>
          <w:tblCellMar>
            <w:top w:w="0" w:type="dxa"/>
            <w:left w:w="108" w:type="dxa"/>
            <w:bottom w:w="0" w:type="dxa"/>
            <w:right w:w="108" w:type="dxa"/>
          </w:tblCellMar>
        </w:tblPrEx>
        <w:trPr>
          <w:trHeight w:val="336" w:hRule="atLeast"/>
        </w:trPr>
        <w:tc>
          <w:tcPr>
            <w:tcW w:w="780" w:type="dxa"/>
            <w:vMerge w:val="restart"/>
            <w:tcBorders>
              <w:top w:val="single" w:color="000000" w:sz="4" w:space="0"/>
              <w:left w:val="single" w:color="000000" w:sz="4" w:space="0"/>
              <w:right w:val="single" w:color="000000" w:sz="4" w:space="0"/>
            </w:tcBorders>
            <w:vAlign w:val="center"/>
          </w:tcPr>
          <w:p w14:paraId="3BDD633D">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11</w:t>
            </w:r>
          </w:p>
        </w:tc>
        <w:tc>
          <w:tcPr>
            <w:tcW w:w="825" w:type="dxa"/>
            <w:vMerge w:val="restart"/>
            <w:tcBorders>
              <w:top w:val="single" w:color="000000" w:sz="4" w:space="0"/>
              <w:left w:val="single" w:color="000000" w:sz="4" w:space="0"/>
              <w:right w:val="single" w:color="000000" w:sz="4" w:space="0"/>
            </w:tcBorders>
            <w:vAlign w:val="center"/>
          </w:tcPr>
          <w:p w14:paraId="2210D04B">
            <w:pPr>
              <w:widowControl/>
              <w:jc w:val="center"/>
              <w:textAlignment w:val="center"/>
              <w:rPr>
                <w:rFonts w:ascii="宋体" w:hAnsi="宋体" w:cs="宋体"/>
                <w:color w:val="auto"/>
                <w:szCs w:val="21"/>
              </w:rPr>
            </w:pPr>
            <w:r>
              <w:rPr>
                <w:rFonts w:hint="eastAsia" w:ascii="宋体" w:hAnsi="宋体" w:cs="宋体"/>
                <w:color w:val="auto"/>
                <w:kern w:val="0"/>
                <w:szCs w:val="21"/>
                <w:lang w:bidi="ar"/>
              </w:rPr>
              <w:t>研究生国家助学金</w:t>
            </w:r>
          </w:p>
        </w:tc>
        <w:tc>
          <w:tcPr>
            <w:tcW w:w="825" w:type="dxa"/>
            <w:tcBorders>
              <w:top w:val="single" w:color="000000" w:sz="4" w:space="0"/>
              <w:left w:val="single" w:color="000000" w:sz="4" w:space="0"/>
              <w:bottom w:val="single" w:color="000000" w:sz="4" w:space="0"/>
              <w:right w:val="single" w:color="000000" w:sz="4" w:space="0"/>
            </w:tcBorders>
            <w:vAlign w:val="center"/>
          </w:tcPr>
          <w:p w14:paraId="2D49A604">
            <w:pPr>
              <w:widowControl/>
              <w:jc w:val="center"/>
              <w:textAlignment w:val="center"/>
              <w:rPr>
                <w:color w:val="auto"/>
              </w:rPr>
            </w:pPr>
            <w:r>
              <w:rPr>
                <w:rFonts w:ascii="黑体" w:hAnsi="宋体" w:eastAsia="黑体" w:cs="黑体"/>
                <w:color w:val="auto"/>
                <w:kern w:val="0"/>
                <w:sz w:val="22"/>
                <w:szCs w:val="22"/>
                <w:lang w:bidi="ar"/>
              </w:rPr>
              <w:t>50</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4934D23">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新增研究生状态明细</w:t>
            </w:r>
          </w:p>
        </w:tc>
        <w:tc>
          <w:tcPr>
            <w:tcW w:w="5024" w:type="dxa"/>
            <w:vMerge w:val="restart"/>
            <w:tcBorders>
              <w:top w:val="single" w:color="000000" w:sz="4" w:space="0"/>
              <w:left w:val="single" w:color="000000" w:sz="4" w:space="0"/>
              <w:right w:val="single" w:color="000000" w:sz="4" w:space="0"/>
            </w:tcBorders>
            <w:vAlign w:val="center"/>
          </w:tcPr>
          <w:p w14:paraId="7BAA0F47">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学院定期维护学生学籍变动信息，可变更个别学生申领国家助学金资格。系统自动根据学籍变更情况判定是否在国家助学金领取时段内。</w:t>
            </w:r>
            <w:r>
              <w:rPr>
                <w:rFonts w:ascii="Times New Roman" w:hAnsi="Times New Roman"/>
                <w:color w:val="auto"/>
                <w:kern w:val="0"/>
                <w:szCs w:val="21"/>
                <w:lang w:bidi="ar"/>
              </w:rPr>
              <w:br w:type="textWrapping"/>
            </w:r>
            <w:r>
              <w:rPr>
                <w:rFonts w:ascii="Times New Roman" w:hAnsi="Times New Roman"/>
                <w:color w:val="auto"/>
                <w:kern w:val="0"/>
                <w:szCs w:val="21"/>
                <w:lang w:bidi="ar"/>
              </w:rPr>
              <w:t>学院每月审核提交研究生国家助学金发放名单，名单及金额可导出。</w:t>
            </w:r>
            <w:r>
              <w:rPr>
                <w:rFonts w:ascii="Times New Roman" w:hAnsi="Times New Roman"/>
                <w:color w:val="auto"/>
                <w:kern w:val="0"/>
                <w:szCs w:val="21"/>
                <w:lang w:bidi="ar"/>
              </w:rPr>
              <w:br w:type="textWrapping"/>
            </w:r>
            <w:r>
              <w:rPr>
                <w:rFonts w:ascii="Times New Roman" w:hAnsi="Times New Roman"/>
                <w:color w:val="auto"/>
                <w:kern w:val="0"/>
                <w:szCs w:val="21"/>
                <w:lang w:bidi="ar"/>
              </w:rPr>
              <w:t>学校汇总终审名单，名单及金额可导出。</w:t>
            </w:r>
          </w:p>
        </w:tc>
      </w:tr>
      <w:tr w14:paraId="65E5AEA3">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3F9C3698">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7EE6BBBC">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FB9C8DE">
            <w:pPr>
              <w:widowControl/>
              <w:jc w:val="center"/>
              <w:textAlignment w:val="center"/>
              <w:rPr>
                <w:color w:val="auto"/>
              </w:rPr>
            </w:pPr>
            <w:r>
              <w:rPr>
                <w:rFonts w:ascii="黑体" w:hAnsi="宋体" w:eastAsia="黑体" w:cs="黑体"/>
                <w:color w:val="auto"/>
                <w:kern w:val="0"/>
                <w:sz w:val="22"/>
                <w:szCs w:val="22"/>
                <w:lang w:bidi="ar"/>
              </w:rPr>
              <w:t>51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F770EA4">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修改研究生状态明细</w:t>
            </w:r>
          </w:p>
        </w:tc>
        <w:tc>
          <w:tcPr>
            <w:tcW w:w="5024" w:type="dxa"/>
            <w:vMerge w:val="continue"/>
            <w:tcBorders>
              <w:left w:val="single" w:color="000000" w:sz="4" w:space="0"/>
              <w:right w:val="single" w:color="000000" w:sz="4" w:space="0"/>
            </w:tcBorders>
            <w:vAlign w:val="center"/>
          </w:tcPr>
          <w:p w14:paraId="17C44E12">
            <w:pPr>
              <w:widowControl/>
              <w:jc w:val="center"/>
              <w:textAlignment w:val="center"/>
              <w:rPr>
                <w:rFonts w:ascii="宋体" w:hAnsi="宋体" w:cs="宋体"/>
                <w:color w:val="auto"/>
                <w:kern w:val="0"/>
                <w:sz w:val="22"/>
                <w:szCs w:val="22"/>
                <w:lang w:bidi="ar"/>
              </w:rPr>
            </w:pPr>
          </w:p>
        </w:tc>
      </w:tr>
      <w:tr w14:paraId="62BC106C">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5575129E">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4B2E29C3">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69190711">
            <w:pPr>
              <w:widowControl/>
              <w:jc w:val="center"/>
              <w:textAlignment w:val="center"/>
              <w:rPr>
                <w:color w:val="auto"/>
              </w:rPr>
            </w:pPr>
            <w:r>
              <w:rPr>
                <w:rFonts w:ascii="黑体" w:hAnsi="宋体" w:eastAsia="黑体" w:cs="黑体"/>
                <w:color w:val="auto"/>
                <w:kern w:val="0"/>
                <w:sz w:val="22"/>
                <w:szCs w:val="22"/>
                <w:lang w:bidi="ar"/>
              </w:rPr>
              <w:t>52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242838C">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生成研究生国家助学金发放明细</w:t>
            </w:r>
          </w:p>
        </w:tc>
        <w:tc>
          <w:tcPr>
            <w:tcW w:w="5024" w:type="dxa"/>
            <w:vMerge w:val="continue"/>
            <w:tcBorders>
              <w:left w:val="single" w:color="000000" w:sz="4" w:space="0"/>
              <w:right w:val="single" w:color="000000" w:sz="4" w:space="0"/>
            </w:tcBorders>
            <w:vAlign w:val="center"/>
          </w:tcPr>
          <w:p w14:paraId="2C13DFF4">
            <w:pPr>
              <w:widowControl/>
              <w:jc w:val="center"/>
              <w:textAlignment w:val="center"/>
              <w:rPr>
                <w:rFonts w:ascii="宋体" w:hAnsi="宋体" w:cs="宋体"/>
                <w:color w:val="auto"/>
                <w:kern w:val="0"/>
                <w:sz w:val="22"/>
                <w:szCs w:val="22"/>
                <w:lang w:bidi="ar"/>
              </w:rPr>
            </w:pPr>
          </w:p>
        </w:tc>
      </w:tr>
      <w:tr w14:paraId="00B54EB8">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3CA26693">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2096316F">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CC396E9">
            <w:pPr>
              <w:widowControl/>
              <w:jc w:val="center"/>
              <w:textAlignment w:val="center"/>
              <w:rPr>
                <w:color w:val="auto"/>
              </w:rPr>
            </w:pPr>
            <w:r>
              <w:rPr>
                <w:rFonts w:ascii="黑体" w:hAnsi="宋体" w:eastAsia="黑体" w:cs="黑体"/>
                <w:color w:val="auto"/>
                <w:kern w:val="0"/>
                <w:sz w:val="22"/>
                <w:szCs w:val="22"/>
                <w:lang w:bidi="ar"/>
              </w:rPr>
              <w:t>53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705DE63">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查询全校研究生国家助学金发放明细</w:t>
            </w:r>
          </w:p>
        </w:tc>
        <w:tc>
          <w:tcPr>
            <w:tcW w:w="5024" w:type="dxa"/>
            <w:vMerge w:val="continue"/>
            <w:tcBorders>
              <w:left w:val="single" w:color="000000" w:sz="4" w:space="0"/>
              <w:right w:val="single" w:color="000000" w:sz="4" w:space="0"/>
            </w:tcBorders>
            <w:vAlign w:val="center"/>
          </w:tcPr>
          <w:p w14:paraId="270A433B">
            <w:pPr>
              <w:widowControl/>
              <w:jc w:val="center"/>
              <w:textAlignment w:val="center"/>
              <w:rPr>
                <w:rFonts w:ascii="宋体" w:hAnsi="宋体" w:cs="宋体"/>
                <w:color w:val="auto"/>
                <w:kern w:val="0"/>
                <w:sz w:val="22"/>
                <w:szCs w:val="22"/>
                <w:lang w:bidi="ar"/>
              </w:rPr>
            </w:pPr>
          </w:p>
        </w:tc>
      </w:tr>
      <w:tr w14:paraId="121F5304">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2652E1AA">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5F34BDA">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6FBE76E7">
            <w:pPr>
              <w:widowControl/>
              <w:jc w:val="center"/>
              <w:textAlignment w:val="center"/>
              <w:rPr>
                <w:color w:val="auto"/>
              </w:rPr>
            </w:pPr>
            <w:r>
              <w:rPr>
                <w:rFonts w:ascii="黑体" w:hAnsi="宋体" w:eastAsia="黑体" w:cs="黑体"/>
                <w:color w:val="auto"/>
                <w:kern w:val="0"/>
                <w:sz w:val="22"/>
                <w:szCs w:val="22"/>
                <w:lang w:bidi="ar"/>
              </w:rPr>
              <w:t>54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3E63346E">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查询本学院研究生国家助学金发放明细</w:t>
            </w:r>
          </w:p>
        </w:tc>
        <w:tc>
          <w:tcPr>
            <w:tcW w:w="5024" w:type="dxa"/>
            <w:vMerge w:val="continue"/>
            <w:tcBorders>
              <w:left w:val="single" w:color="000000" w:sz="4" w:space="0"/>
              <w:right w:val="single" w:color="000000" w:sz="4" w:space="0"/>
            </w:tcBorders>
            <w:vAlign w:val="center"/>
          </w:tcPr>
          <w:p w14:paraId="2026EAE6">
            <w:pPr>
              <w:widowControl/>
              <w:jc w:val="center"/>
              <w:textAlignment w:val="center"/>
              <w:rPr>
                <w:rFonts w:ascii="宋体" w:hAnsi="宋体" w:cs="宋体"/>
                <w:color w:val="auto"/>
                <w:kern w:val="0"/>
                <w:sz w:val="22"/>
                <w:szCs w:val="22"/>
                <w:lang w:bidi="ar"/>
              </w:rPr>
            </w:pPr>
          </w:p>
        </w:tc>
      </w:tr>
      <w:tr w14:paraId="34FAF6A9">
        <w:tblPrEx>
          <w:tblCellMar>
            <w:top w:w="0" w:type="dxa"/>
            <w:left w:w="108" w:type="dxa"/>
            <w:bottom w:w="0" w:type="dxa"/>
            <w:right w:w="108" w:type="dxa"/>
          </w:tblCellMar>
        </w:tblPrEx>
        <w:trPr>
          <w:trHeight w:val="376" w:hRule="atLeast"/>
        </w:trPr>
        <w:tc>
          <w:tcPr>
            <w:tcW w:w="780" w:type="dxa"/>
            <w:vMerge w:val="continue"/>
            <w:tcBorders>
              <w:left w:val="single" w:color="000000" w:sz="4" w:space="0"/>
              <w:right w:val="single" w:color="000000" w:sz="4" w:space="0"/>
            </w:tcBorders>
            <w:vAlign w:val="center"/>
          </w:tcPr>
          <w:p w14:paraId="2807AFD4">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1EA93F5F">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3CA646D">
            <w:pPr>
              <w:widowControl/>
              <w:jc w:val="center"/>
              <w:textAlignment w:val="center"/>
              <w:rPr>
                <w:color w:val="auto"/>
              </w:rPr>
            </w:pPr>
            <w:r>
              <w:rPr>
                <w:rFonts w:ascii="黑体" w:hAnsi="宋体" w:eastAsia="黑体" w:cs="黑体"/>
                <w:color w:val="auto"/>
                <w:kern w:val="0"/>
                <w:sz w:val="22"/>
                <w:szCs w:val="22"/>
                <w:lang w:bidi="ar"/>
              </w:rPr>
              <w:t>55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D54FAB8">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生成累计发放汇报</w:t>
            </w:r>
          </w:p>
        </w:tc>
        <w:tc>
          <w:tcPr>
            <w:tcW w:w="5024" w:type="dxa"/>
            <w:vMerge w:val="continue"/>
            <w:tcBorders>
              <w:left w:val="single" w:color="000000" w:sz="4" w:space="0"/>
              <w:right w:val="single" w:color="000000" w:sz="4" w:space="0"/>
            </w:tcBorders>
            <w:vAlign w:val="center"/>
          </w:tcPr>
          <w:p w14:paraId="014DBBB7">
            <w:pPr>
              <w:widowControl/>
              <w:jc w:val="center"/>
              <w:textAlignment w:val="center"/>
              <w:rPr>
                <w:rFonts w:ascii="宋体" w:hAnsi="宋体" w:cs="宋体"/>
                <w:color w:val="auto"/>
                <w:kern w:val="0"/>
                <w:sz w:val="22"/>
                <w:szCs w:val="22"/>
                <w:lang w:bidi="ar"/>
              </w:rPr>
            </w:pPr>
          </w:p>
        </w:tc>
      </w:tr>
      <w:tr w14:paraId="40A14F40">
        <w:tblPrEx>
          <w:tblCellMar>
            <w:top w:w="0" w:type="dxa"/>
            <w:left w:w="108" w:type="dxa"/>
            <w:bottom w:w="0" w:type="dxa"/>
            <w:right w:w="108" w:type="dxa"/>
          </w:tblCellMar>
        </w:tblPrEx>
        <w:trPr>
          <w:trHeight w:val="336" w:hRule="atLeast"/>
        </w:trPr>
        <w:tc>
          <w:tcPr>
            <w:tcW w:w="780" w:type="dxa"/>
            <w:vMerge w:val="continue"/>
            <w:tcBorders>
              <w:left w:val="single" w:color="000000" w:sz="4" w:space="0"/>
              <w:bottom w:val="single" w:color="000000" w:sz="4" w:space="0"/>
              <w:right w:val="single" w:color="000000" w:sz="4" w:space="0"/>
            </w:tcBorders>
            <w:noWrap/>
            <w:vAlign w:val="center"/>
          </w:tcPr>
          <w:p w14:paraId="3D30E381">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4A0886B7">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33555FC">
            <w:pPr>
              <w:widowControl/>
              <w:jc w:val="center"/>
              <w:textAlignment w:val="center"/>
              <w:rPr>
                <w:color w:val="auto"/>
              </w:rPr>
            </w:pPr>
            <w:r>
              <w:rPr>
                <w:rFonts w:ascii="黑体" w:hAnsi="宋体" w:eastAsia="黑体" w:cs="黑体"/>
                <w:color w:val="auto"/>
                <w:kern w:val="0"/>
                <w:sz w:val="22"/>
                <w:szCs w:val="22"/>
                <w:lang w:bidi="ar"/>
              </w:rPr>
              <w:t>56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85AC275">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查询累计发放汇报</w:t>
            </w:r>
          </w:p>
        </w:tc>
        <w:tc>
          <w:tcPr>
            <w:tcW w:w="5024" w:type="dxa"/>
            <w:vMerge w:val="continue"/>
            <w:tcBorders>
              <w:left w:val="single" w:color="000000" w:sz="4" w:space="0"/>
              <w:bottom w:val="single" w:color="000000" w:sz="4" w:space="0"/>
              <w:right w:val="single" w:color="000000" w:sz="4" w:space="0"/>
            </w:tcBorders>
            <w:vAlign w:val="center"/>
          </w:tcPr>
          <w:p w14:paraId="1B0E60C0">
            <w:pPr>
              <w:widowControl/>
              <w:jc w:val="center"/>
              <w:textAlignment w:val="center"/>
              <w:rPr>
                <w:rFonts w:ascii="宋体" w:hAnsi="宋体" w:cs="宋体"/>
                <w:color w:val="auto"/>
                <w:kern w:val="0"/>
                <w:sz w:val="22"/>
                <w:szCs w:val="22"/>
                <w:lang w:bidi="ar"/>
              </w:rPr>
            </w:pPr>
          </w:p>
        </w:tc>
      </w:tr>
      <w:tr w14:paraId="3ED71AC0">
        <w:tblPrEx>
          <w:tblCellMar>
            <w:top w:w="0" w:type="dxa"/>
            <w:left w:w="108" w:type="dxa"/>
            <w:bottom w:w="0" w:type="dxa"/>
            <w:right w:w="108" w:type="dxa"/>
          </w:tblCellMar>
        </w:tblPrEx>
        <w:trPr>
          <w:trHeight w:val="336" w:hRule="atLeast"/>
        </w:trPr>
        <w:tc>
          <w:tcPr>
            <w:tcW w:w="780" w:type="dxa"/>
            <w:vMerge w:val="restart"/>
            <w:tcBorders>
              <w:top w:val="single" w:color="000000" w:sz="4" w:space="0"/>
              <w:left w:val="single" w:color="000000" w:sz="4" w:space="0"/>
              <w:right w:val="single" w:color="000000" w:sz="4" w:space="0"/>
            </w:tcBorders>
            <w:vAlign w:val="center"/>
          </w:tcPr>
          <w:p w14:paraId="08CECC35">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12</w:t>
            </w:r>
          </w:p>
        </w:tc>
        <w:tc>
          <w:tcPr>
            <w:tcW w:w="825" w:type="dxa"/>
            <w:vMerge w:val="restart"/>
            <w:tcBorders>
              <w:top w:val="single" w:color="000000" w:sz="4" w:space="0"/>
              <w:left w:val="single" w:color="000000" w:sz="4" w:space="0"/>
              <w:right w:val="single" w:color="000000" w:sz="4" w:space="0"/>
            </w:tcBorders>
            <w:vAlign w:val="center"/>
          </w:tcPr>
          <w:p w14:paraId="5E6D4E27">
            <w:pPr>
              <w:widowControl/>
              <w:jc w:val="center"/>
              <w:textAlignment w:val="center"/>
              <w:rPr>
                <w:rFonts w:ascii="宋体" w:hAnsi="宋体" w:cs="宋体"/>
                <w:color w:val="auto"/>
                <w:szCs w:val="21"/>
              </w:rPr>
            </w:pPr>
            <w:r>
              <w:rPr>
                <w:rFonts w:hint="eastAsia" w:ascii="宋体" w:hAnsi="宋体" w:cs="宋体"/>
                <w:color w:val="auto"/>
                <w:kern w:val="0"/>
                <w:szCs w:val="21"/>
                <w:lang w:bidi="ar"/>
              </w:rPr>
              <w:t>学业奖学金管理</w:t>
            </w:r>
          </w:p>
        </w:tc>
        <w:tc>
          <w:tcPr>
            <w:tcW w:w="825" w:type="dxa"/>
            <w:tcBorders>
              <w:top w:val="single" w:color="000000" w:sz="4" w:space="0"/>
              <w:left w:val="single" w:color="000000" w:sz="4" w:space="0"/>
              <w:bottom w:val="single" w:color="000000" w:sz="4" w:space="0"/>
              <w:right w:val="single" w:color="000000" w:sz="4" w:space="0"/>
            </w:tcBorders>
            <w:vAlign w:val="center"/>
          </w:tcPr>
          <w:p w14:paraId="4AC25D64">
            <w:pPr>
              <w:widowControl/>
              <w:jc w:val="center"/>
              <w:textAlignment w:val="center"/>
              <w:rPr>
                <w:color w:val="auto"/>
              </w:rPr>
            </w:pPr>
            <w:r>
              <w:rPr>
                <w:rFonts w:ascii="黑体" w:hAnsi="宋体" w:eastAsia="黑体" w:cs="黑体"/>
                <w:color w:val="auto"/>
                <w:kern w:val="0"/>
                <w:sz w:val="22"/>
                <w:szCs w:val="22"/>
                <w:lang w:bidi="ar"/>
              </w:rPr>
              <w:t>57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06AEC99">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分配学院获奖名额</w:t>
            </w:r>
          </w:p>
        </w:tc>
        <w:tc>
          <w:tcPr>
            <w:tcW w:w="5024" w:type="dxa"/>
            <w:vMerge w:val="restart"/>
            <w:tcBorders>
              <w:top w:val="single" w:color="000000" w:sz="4" w:space="0"/>
              <w:left w:val="single" w:color="000000" w:sz="4" w:space="0"/>
              <w:right w:val="single" w:color="000000" w:sz="4" w:space="0"/>
            </w:tcBorders>
            <w:vAlign w:val="center"/>
          </w:tcPr>
          <w:p w14:paraId="2AB4FE1E">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根据学籍名单学院获奖名额划定，学院申报（研究生根据学制不同，有等次及金额提示）初审，学校终审，名单均可导出</w:t>
            </w:r>
          </w:p>
        </w:tc>
      </w:tr>
      <w:tr w14:paraId="0C72F65E">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6AC2BBA6">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DFD6B25">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F68D71C">
            <w:pPr>
              <w:widowControl/>
              <w:jc w:val="center"/>
              <w:textAlignment w:val="center"/>
              <w:rPr>
                <w:color w:val="auto"/>
              </w:rPr>
            </w:pPr>
            <w:r>
              <w:rPr>
                <w:rFonts w:ascii="黑体" w:hAnsi="宋体" w:eastAsia="黑体" w:cs="黑体"/>
                <w:color w:val="auto"/>
                <w:kern w:val="0"/>
                <w:sz w:val="22"/>
                <w:szCs w:val="22"/>
                <w:lang w:bidi="ar"/>
              </w:rPr>
              <w:t>58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410C0F9A">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学生提交学业奖学金申请</w:t>
            </w:r>
          </w:p>
        </w:tc>
        <w:tc>
          <w:tcPr>
            <w:tcW w:w="5024" w:type="dxa"/>
            <w:vMerge w:val="continue"/>
            <w:tcBorders>
              <w:left w:val="single" w:color="000000" w:sz="4" w:space="0"/>
              <w:right w:val="single" w:color="000000" w:sz="4" w:space="0"/>
            </w:tcBorders>
            <w:vAlign w:val="center"/>
          </w:tcPr>
          <w:p w14:paraId="7275EBE0">
            <w:pPr>
              <w:widowControl/>
              <w:jc w:val="center"/>
              <w:textAlignment w:val="center"/>
              <w:rPr>
                <w:rFonts w:ascii="宋体" w:hAnsi="宋体" w:cs="宋体"/>
                <w:color w:val="auto"/>
                <w:kern w:val="0"/>
                <w:sz w:val="22"/>
                <w:szCs w:val="22"/>
                <w:lang w:bidi="ar"/>
              </w:rPr>
            </w:pPr>
          </w:p>
        </w:tc>
      </w:tr>
      <w:tr w14:paraId="15F190F3">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7321DC2D">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9E69B6B">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680AE3C6">
            <w:pPr>
              <w:widowControl/>
              <w:jc w:val="center"/>
              <w:textAlignment w:val="center"/>
              <w:rPr>
                <w:color w:val="auto"/>
              </w:rPr>
            </w:pPr>
            <w:r>
              <w:rPr>
                <w:rFonts w:ascii="黑体" w:hAnsi="宋体" w:eastAsia="黑体" w:cs="黑体"/>
                <w:color w:val="auto"/>
                <w:kern w:val="0"/>
                <w:sz w:val="22"/>
                <w:szCs w:val="22"/>
                <w:lang w:bidi="ar"/>
              </w:rPr>
              <w:t>59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DDA299A">
            <w:pPr>
              <w:widowControl/>
              <w:jc w:val="center"/>
              <w:textAlignment w:val="center"/>
              <w:rPr>
                <w:rFonts w:ascii="宋体" w:hAnsi="宋体" w:cs="宋体"/>
                <w:color w:val="auto"/>
                <w:szCs w:val="21"/>
              </w:rPr>
            </w:pPr>
            <w:r>
              <w:rPr>
                <w:rFonts w:hint="eastAsia" w:ascii="宋体" w:hAnsi="宋体" w:cs="宋体"/>
                <w:color w:val="auto"/>
                <w:kern w:val="0"/>
                <w:szCs w:val="21"/>
                <w:lang w:bidi="ar"/>
              </w:rPr>
              <w:t>学院初审学业奖学金</w:t>
            </w:r>
          </w:p>
        </w:tc>
        <w:tc>
          <w:tcPr>
            <w:tcW w:w="5024" w:type="dxa"/>
            <w:vMerge w:val="continue"/>
            <w:tcBorders>
              <w:left w:val="single" w:color="000000" w:sz="4" w:space="0"/>
              <w:right w:val="single" w:color="000000" w:sz="4" w:space="0"/>
            </w:tcBorders>
            <w:vAlign w:val="center"/>
          </w:tcPr>
          <w:p w14:paraId="15593DAD">
            <w:pPr>
              <w:widowControl/>
              <w:jc w:val="center"/>
              <w:textAlignment w:val="center"/>
              <w:rPr>
                <w:rFonts w:ascii="宋体" w:hAnsi="宋体" w:cs="宋体"/>
                <w:color w:val="auto"/>
                <w:kern w:val="0"/>
                <w:szCs w:val="21"/>
                <w:lang w:bidi="ar"/>
              </w:rPr>
            </w:pPr>
          </w:p>
        </w:tc>
      </w:tr>
      <w:tr w14:paraId="29047EB6">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vAlign w:val="center"/>
          </w:tcPr>
          <w:p w14:paraId="1DDC9C82">
            <w:pPr>
              <w:jc w:val="center"/>
              <w:rPr>
                <w:rFonts w:ascii="宋体" w:hAnsi="宋体" w:cs="宋体"/>
                <w:color w:val="auto"/>
                <w:szCs w:val="21"/>
              </w:rPr>
            </w:pPr>
          </w:p>
        </w:tc>
        <w:tc>
          <w:tcPr>
            <w:tcW w:w="825" w:type="dxa"/>
            <w:vMerge w:val="continue"/>
            <w:tcBorders>
              <w:left w:val="single" w:color="000000" w:sz="4" w:space="0"/>
              <w:right w:val="single" w:color="000000" w:sz="4" w:space="0"/>
            </w:tcBorders>
            <w:vAlign w:val="center"/>
          </w:tcPr>
          <w:p w14:paraId="615EC176">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CDB4C5D">
            <w:pPr>
              <w:widowControl/>
              <w:jc w:val="center"/>
              <w:textAlignment w:val="center"/>
              <w:rPr>
                <w:color w:val="auto"/>
              </w:rPr>
            </w:pPr>
            <w:r>
              <w:rPr>
                <w:rFonts w:ascii="黑体" w:hAnsi="宋体" w:eastAsia="黑体" w:cs="黑体"/>
                <w:color w:val="auto"/>
                <w:kern w:val="0"/>
                <w:sz w:val="22"/>
                <w:szCs w:val="22"/>
                <w:lang w:bidi="ar"/>
              </w:rPr>
              <w:t>60</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1C4A3EF1">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学校终审学业奖学金</w:t>
            </w:r>
          </w:p>
        </w:tc>
        <w:tc>
          <w:tcPr>
            <w:tcW w:w="5024" w:type="dxa"/>
            <w:vMerge w:val="continue"/>
            <w:tcBorders>
              <w:left w:val="single" w:color="000000" w:sz="4" w:space="0"/>
              <w:right w:val="single" w:color="000000" w:sz="4" w:space="0"/>
            </w:tcBorders>
            <w:vAlign w:val="center"/>
          </w:tcPr>
          <w:p w14:paraId="1CA778C6">
            <w:pPr>
              <w:widowControl/>
              <w:jc w:val="center"/>
              <w:textAlignment w:val="center"/>
              <w:rPr>
                <w:rFonts w:ascii="宋体" w:hAnsi="宋体" w:cs="宋体"/>
                <w:color w:val="auto"/>
                <w:kern w:val="0"/>
                <w:sz w:val="22"/>
                <w:szCs w:val="22"/>
                <w:lang w:bidi="ar"/>
              </w:rPr>
            </w:pPr>
          </w:p>
        </w:tc>
      </w:tr>
      <w:tr w14:paraId="6491EB08">
        <w:tblPrEx>
          <w:tblCellMar>
            <w:top w:w="0" w:type="dxa"/>
            <w:left w:w="108" w:type="dxa"/>
            <w:bottom w:w="0" w:type="dxa"/>
            <w:right w:w="108" w:type="dxa"/>
          </w:tblCellMar>
        </w:tblPrEx>
        <w:trPr>
          <w:trHeight w:val="336" w:hRule="atLeast"/>
        </w:trPr>
        <w:tc>
          <w:tcPr>
            <w:tcW w:w="780" w:type="dxa"/>
            <w:vMerge w:val="continue"/>
            <w:tcBorders>
              <w:left w:val="single" w:color="000000" w:sz="4" w:space="0"/>
              <w:bottom w:val="single" w:color="000000" w:sz="4" w:space="0"/>
              <w:right w:val="single" w:color="000000" w:sz="4" w:space="0"/>
            </w:tcBorders>
            <w:vAlign w:val="center"/>
          </w:tcPr>
          <w:p w14:paraId="231E9DE4">
            <w:pPr>
              <w:jc w:val="center"/>
              <w:rPr>
                <w:rFonts w:ascii="宋体" w:hAnsi="宋体" w:cs="宋体"/>
                <w:color w:val="auto"/>
                <w:szCs w:val="21"/>
              </w:rPr>
            </w:pPr>
          </w:p>
        </w:tc>
        <w:tc>
          <w:tcPr>
            <w:tcW w:w="825" w:type="dxa"/>
            <w:vMerge w:val="continue"/>
            <w:tcBorders>
              <w:left w:val="single" w:color="000000" w:sz="4" w:space="0"/>
              <w:bottom w:val="single" w:color="000000" w:sz="4" w:space="0"/>
              <w:right w:val="single" w:color="000000" w:sz="4" w:space="0"/>
            </w:tcBorders>
            <w:vAlign w:val="center"/>
          </w:tcPr>
          <w:p w14:paraId="2CD5AC30">
            <w:pPr>
              <w:jc w:val="center"/>
              <w:rPr>
                <w:rFonts w:ascii="宋体" w:hAnsi="宋体" w:cs="宋体"/>
                <w:color w:val="auto"/>
                <w:szCs w:val="21"/>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FCC2218">
            <w:pPr>
              <w:widowControl/>
              <w:jc w:val="center"/>
              <w:textAlignment w:val="center"/>
              <w:rPr>
                <w:color w:val="auto"/>
              </w:rPr>
            </w:pPr>
            <w:r>
              <w:rPr>
                <w:rFonts w:ascii="黑体" w:hAnsi="宋体" w:eastAsia="黑体" w:cs="黑体"/>
                <w:color w:val="auto"/>
                <w:kern w:val="0"/>
                <w:sz w:val="22"/>
                <w:szCs w:val="22"/>
                <w:lang w:bidi="ar"/>
              </w:rPr>
              <w:t>61</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13C26A2">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导出学业奖学金名单</w:t>
            </w:r>
          </w:p>
        </w:tc>
        <w:tc>
          <w:tcPr>
            <w:tcW w:w="5024" w:type="dxa"/>
            <w:vMerge w:val="continue"/>
            <w:tcBorders>
              <w:left w:val="single" w:color="000000" w:sz="4" w:space="0"/>
              <w:bottom w:val="single" w:color="000000" w:sz="4" w:space="0"/>
              <w:right w:val="single" w:color="000000" w:sz="4" w:space="0"/>
            </w:tcBorders>
            <w:vAlign w:val="center"/>
          </w:tcPr>
          <w:p w14:paraId="5422D1E2">
            <w:pPr>
              <w:widowControl/>
              <w:jc w:val="center"/>
              <w:textAlignment w:val="center"/>
              <w:rPr>
                <w:rFonts w:ascii="宋体" w:hAnsi="宋体" w:cs="宋体"/>
                <w:color w:val="auto"/>
                <w:kern w:val="0"/>
                <w:sz w:val="22"/>
                <w:szCs w:val="22"/>
                <w:lang w:bidi="ar"/>
              </w:rPr>
            </w:pPr>
          </w:p>
        </w:tc>
      </w:tr>
      <w:tr w14:paraId="60160776">
        <w:tblPrEx>
          <w:tblCellMar>
            <w:top w:w="0" w:type="dxa"/>
            <w:left w:w="108" w:type="dxa"/>
            <w:bottom w:w="0" w:type="dxa"/>
            <w:right w:w="108" w:type="dxa"/>
          </w:tblCellMar>
        </w:tblPrEx>
        <w:trPr>
          <w:trHeight w:val="336" w:hRule="atLeast"/>
        </w:trPr>
        <w:tc>
          <w:tcPr>
            <w:tcW w:w="780" w:type="dxa"/>
            <w:vMerge w:val="restart"/>
            <w:tcBorders>
              <w:top w:val="single" w:color="000000" w:sz="4" w:space="0"/>
              <w:left w:val="single" w:color="000000" w:sz="4" w:space="0"/>
              <w:right w:val="single" w:color="000000" w:sz="4" w:space="0"/>
            </w:tcBorders>
            <w:vAlign w:val="center"/>
          </w:tcPr>
          <w:p w14:paraId="18387BFF">
            <w:pPr>
              <w:widowControl/>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13</w:t>
            </w:r>
          </w:p>
        </w:tc>
        <w:tc>
          <w:tcPr>
            <w:tcW w:w="825" w:type="dxa"/>
            <w:vMerge w:val="restart"/>
            <w:tcBorders>
              <w:top w:val="single" w:color="000000" w:sz="4" w:space="0"/>
              <w:left w:val="single" w:color="000000" w:sz="4" w:space="0"/>
              <w:right w:val="single" w:color="000000" w:sz="4" w:space="0"/>
            </w:tcBorders>
            <w:vAlign w:val="center"/>
          </w:tcPr>
          <w:p w14:paraId="1D3D9CDA">
            <w:pPr>
              <w:widowControl/>
              <w:jc w:val="center"/>
              <w:textAlignment w:val="center"/>
              <w:rPr>
                <w:rFonts w:ascii="宋体" w:hAnsi="宋体" w:cs="宋体"/>
                <w:color w:val="auto"/>
                <w:szCs w:val="21"/>
              </w:rPr>
            </w:pPr>
            <w:r>
              <w:rPr>
                <w:rFonts w:hint="eastAsia" w:ascii="宋体" w:hAnsi="宋体" w:cs="宋体"/>
                <w:color w:val="auto"/>
                <w:kern w:val="0"/>
                <w:szCs w:val="21"/>
                <w:lang w:bidi="ar"/>
              </w:rPr>
              <w:t>义工工时统计</w:t>
            </w:r>
          </w:p>
        </w:tc>
        <w:tc>
          <w:tcPr>
            <w:tcW w:w="825" w:type="dxa"/>
            <w:tcBorders>
              <w:top w:val="single" w:color="000000" w:sz="4" w:space="0"/>
              <w:left w:val="single" w:color="000000" w:sz="4" w:space="0"/>
              <w:bottom w:val="single" w:color="000000" w:sz="4" w:space="0"/>
              <w:right w:val="single" w:color="000000" w:sz="4" w:space="0"/>
            </w:tcBorders>
            <w:vAlign w:val="center"/>
          </w:tcPr>
          <w:p w14:paraId="36553DF8">
            <w:pPr>
              <w:widowControl/>
              <w:jc w:val="center"/>
              <w:textAlignment w:val="center"/>
              <w:rPr>
                <w:color w:val="auto"/>
              </w:rPr>
            </w:pPr>
            <w:r>
              <w:rPr>
                <w:rFonts w:ascii="黑体" w:hAnsi="宋体" w:eastAsia="黑体" w:cs="黑体"/>
                <w:color w:val="auto"/>
                <w:kern w:val="0"/>
                <w:sz w:val="22"/>
                <w:szCs w:val="22"/>
                <w:lang w:bidi="ar"/>
              </w:rPr>
              <w:t>62</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69D309F1">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导入部门义工工时</w:t>
            </w:r>
          </w:p>
        </w:tc>
        <w:tc>
          <w:tcPr>
            <w:tcW w:w="5024" w:type="dxa"/>
            <w:vMerge w:val="restart"/>
            <w:tcBorders>
              <w:top w:val="single" w:color="000000" w:sz="4" w:space="0"/>
              <w:left w:val="single" w:color="000000" w:sz="4" w:space="0"/>
              <w:right w:val="single" w:color="000000" w:sz="4" w:space="0"/>
            </w:tcBorders>
            <w:vAlign w:val="center"/>
          </w:tcPr>
          <w:p w14:paraId="65ACA38F">
            <w:pPr>
              <w:widowControl/>
              <w:jc w:val="left"/>
              <w:textAlignment w:val="center"/>
              <w:rPr>
                <w:rFonts w:ascii="宋体" w:hAnsi="宋体" w:cs="宋体"/>
                <w:color w:val="auto"/>
                <w:kern w:val="0"/>
                <w:sz w:val="22"/>
                <w:szCs w:val="22"/>
                <w:lang w:bidi="ar"/>
              </w:rPr>
            </w:pPr>
            <w:r>
              <w:rPr>
                <w:rFonts w:ascii="Times New Roman" w:hAnsi="Times New Roman"/>
                <w:color w:val="auto"/>
                <w:kern w:val="0"/>
                <w:szCs w:val="21"/>
                <w:lang w:bidi="ar"/>
              </w:rPr>
              <w:t>各职能部门可在系统上传学生工时的明细，形成学生的义工统计，学校管理员导出各部门的义工工时明细，学生可以查看属于自己义工工时明细数据。</w:t>
            </w:r>
          </w:p>
        </w:tc>
      </w:tr>
      <w:tr w14:paraId="38BFA7FF">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noWrap/>
            <w:vAlign w:val="center"/>
          </w:tcPr>
          <w:p w14:paraId="49942712">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48850F6C">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267ED057">
            <w:pPr>
              <w:widowControl/>
              <w:jc w:val="center"/>
              <w:textAlignment w:val="center"/>
              <w:rPr>
                <w:color w:val="auto"/>
              </w:rPr>
            </w:pPr>
            <w:r>
              <w:rPr>
                <w:rFonts w:ascii="黑体" w:hAnsi="宋体" w:eastAsia="黑体" w:cs="黑体"/>
                <w:color w:val="auto"/>
                <w:kern w:val="0"/>
                <w:sz w:val="22"/>
                <w:szCs w:val="22"/>
                <w:lang w:bidi="ar"/>
              </w:rPr>
              <w:t>63</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9ED64E0">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查询本部门义工工时</w:t>
            </w:r>
          </w:p>
        </w:tc>
        <w:tc>
          <w:tcPr>
            <w:tcW w:w="5024" w:type="dxa"/>
            <w:vMerge w:val="continue"/>
            <w:tcBorders>
              <w:left w:val="single" w:color="000000" w:sz="4" w:space="0"/>
              <w:right w:val="single" w:color="000000" w:sz="4" w:space="0"/>
            </w:tcBorders>
            <w:vAlign w:val="center"/>
          </w:tcPr>
          <w:p w14:paraId="67D460CD">
            <w:pPr>
              <w:widowControl/>
              <w:jc w:val="center"/>
              <w:textAlignment w:val="center"/>
              <w:rPr>
                <w:rFonts w:ascii="宋体" w:hAnsi="宋体" w:cs="宋体"/>
                <w:color w:val="auto"/>
                <w:kern w:val="0"/>
                <w:sz w:val="22"/>
                <w:szCs w:val="22"/>
                <w:lang w:bidi="ar"/>
              </w:rPr>
            </w:pPr>
          </w:p>
        </w:tc>
      </w:tr>
      <w:tr w14:paraId="04EAED3D">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noWrap/>
            <w:vAlign w:val="center"/>
          </w:tcPr>
          <w:p w14:paraId="2002D1F9">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57A927E9">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3A0B2C2A">
            <w:pPr>
              <w:widowControl/>
              <w:jc w:val="center"/>
              <w:textAlignment w:val="center"/>
              <w:rPr>
                <w:color w:val="auto"/>
              </w:rPr>
            </w:pPr>
            <w:r>
              <w:rPr>
                <w:rFonts w:ascii="黑体" w:hAnsi="宋体" w:eastAsia="黑体" w:cs="黑体"/>
                <w:color w:val="auto"/>
                <w:kern w:val="0"/>
                <w:sz w:val="22"/>
                <w:szCs w:val="22"/>
                <w:lang w:bidi="ar"/>
              </w:rPr>
              <w:t>64</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FC74171">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bidi="ar"/>
              </w:rPr>
              <w:t>查询本学院义工工时</w:t>
            </w:r>
          </w:p>
        </w:tc>
        <w:tc>
          <w:tcPr>
            <w:tcW w:w="5024" w:type="dxa"/>
            <w:vMerge w:val="continue"/>
            <w:tcBorders>
              <w:left w:val="single" w:color="000000" w:sz="4" w:space="0"/>
              <w:right w:val="single" w:color="000000" w:sz="4" w:space="0"/>
            </w:tcBorders>
            <w:vAlign w:val="center"/>
          </w:tcPr>
          <w:p w14:paraId="0AB93BB2">
            <w:pPr>
              <w:widowControl/>
              <w:jc w:val="center"/>
              <w:textAlignment w:val="center"/>
              <w:rPr>
                <w:rFonts w:ascii="宋体" w:hAnsi="宋体" w:cs="宋体"/>
                <w:color w:val="auto"/>
                <w:kern w:val="0"/>
                <w:sz w:val="22"/>
                <w:szCs w:val="22"/>
                <w:lang w:bidi="ar"/>
              </w:rPr>
            </w:pPr>
          </w:p>
        </w:tc>
      </w:tr>
      <w:tr w14:paraId="2B9E32F6">
        <w:tblPrEx>
          <w:tblCellMar>
            <w:top w:w="0" w:type="dxa"/>
            <w:left w:w="108" w:type="dxa"/>
            <w:bottom w:w="0" w:type="dxa"/>
            <w:right w:w="108" w:type="dxa"/>
          </w:tblCellMar>
        </w:tblPrEx>
        <w:trPr>
          <w:trHeight w:val="336" w:hRule="atLeast"/>
        </w:trPr>
        <w:tc>
          <w:tcPr>
            <w:tcW w:w="780" w:type="dxa"/>
            <w:vMerge w:val="continue"/>
            <w:tcBorders>
              <w:left w:val="single" w:color="000000" w:sz="4" w:space="0"/>
              <w:bottom w:val="single" w:color="000000" w:sz="4" w:space="0"/>
              <w:right w:val="single" w:color="000000" w:sz="4" w:space="0"/>
            </w:tcBorders>
            <w:noWrap/>
            <w:vAlign w:val="center"/>
          </w:tcPr>
          <w:p w14:paraId="57FDB369">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7F737EF0">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1C673D46">
            <w:pPr>
              <w:widowControl/>
              <w:jc w:val="center"/>
              <w:textAlignment w:val="center"/>
              <w:rPr>
                <w:color w:val="auto"/>
              </w:rPr>
            </w:pPr>
            <w:r>
              <w:rPr>
                <w:rFonts w:ascii="黑体" w:hAnsi="宋体" w:eastAsia="黑体" w:cs="黑体"/>
                <w:color w:val="auto"/>
                <w:kern w:val="0"/>
                <w:sz w:val="22"/>
                <w:szCs w:val="22"/>
                <w:lang w:bidi="ar"/>
              </w:rPr>
              <w:t>65</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076A385">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查询全校义工工时</w:t>
            </w:r>
          </w:p>
        </w:tc>
        <w:tc>
          <w:tcPr>
            <w:tcW w:w="5024" w:type="dxa"/>
            <w:vMerge w:val="continue"/>
            <w:tcBorders>
              <w:left w:val="single" w:color="000000" w:sz="4" w:space="0"/>
              <w:bottom w:val="single" w:color="000000" w:sz="4" w:space="0"/>
              <w:right w:val="single" w:color="000000" w:sz="4" w:space="0"/>
            </w:tcBorders>
            <w:vAlign w:val="center"/>
          </w:tcPr>
          <w:p w14:paraId="1BF4C33B">
            <w:pPr>
              <w:widowControl/>
              <w:jc w:val="center"/>
              <w:textAlignment w:val="center"/>
              <w:rPr>
                <w:rFonts w:ascii="宋体" w:hAnsi="宋体" w:cs="宋体"/>
                <w:color w:val="auto"/>
                <w:kern w:val="0"/>
                <w:sz w:val="22"/>
                <w:szCs w:val="22"/>
                <w:lang w:bidi="ar"/>
              </w:rPr>
            </w:pPr>
          </w:p>
        </w:tc>
      </w:tr>
      <w:tr w14:paraId="24E945EC">
        <w:tblPrEx>
          <w:tblCellMar>
            <w:top w:w="0" w:type="dxa"/>
            <w:left w:w="108" w:type="dxa"/>
            <w:bottom w:w="0" w:type="dxa"/>
            <w:right w:w="108" w:type="dxa"/>
          </w:tblCellMar>
        </w:tblPrEx>
        <w:trPr>
          <w:trHeight w:val="336" w:hRule="atLeast"/>
        </w:trPr>
        <w:tc>
          <w:tcPr>
            <w:tcW w:w="780" w:type="dxa"/>
            <w:vMerge w:val="restart"/>
            <w:tcBorders>
              <w:top w:val="single" w:color="000000" w:sz="4" w:space="0"/>
              <w:left w:val="single" w:color="000000" w:sz="4" w:space="0"/>
              <w:right w:val="single" w:color="000000" w:sz="4" w:space="0"/>
            </w:tcBorders>
            <w:noWrap/>
            <w:vAlign w:val="center"/>
          </w:tcPr>
          <w:p w14:paraId="53CA9101">
            <w:pPr>
              <w:jc w:val="center"/>
              <w:rPr>
                <w:rFonts w:ascii="宋体" w:hAnsi="宋体" w:cs="宋体"/>
                <w:color w:val="auto"/>
                <w:sz w:val="22"/>
                <w:szCs w:val="22"/>
              </w:rPr>
            </w:pPr>
            <w:r>
              <w:rPr>
                <w:rFonts w:hint="eastAsia" w:ascii="宋体" w:hAnsi="宋体" w:cs="宋体"/>
                <w:color w:val="auto"/>
                <w:sz w:val="22"/>
                <w:szCs w:val="22"/>
              </w:rPr>
              <w:t>14</w:t>
            </w:r>
          </w:p>
        </w:tc>
        <w:tc>
          <w:tcPr>
            <w:tcW w:w="825" w:type="dxa"/>
            <w:vMerge w:val="restart"/>
            <w:tcBorders>
              <w:top w:val="single" w:color="000000" w:sz="4" w:space="0"/>
              <w:left w:val="single" w:color="000000" w:sz="4" w:space="0"/>
              <w:right w:val="single" w:color="000000" w:sz="4" w:space="0"/>
            </w:tcBorders>
            <w:noWrap/>
            <w:vAlign w:val="center"/>
          </w:tcPr>
          <w:p w14:paraId="04A309C2">
            <w:pPr>
              <w:jc w:val="center"/>
              <w:rPr>
                <w:rFonts w:ascii="宋体" w:hAnsi="宋体" w:cs="宋体"/>
                <w:color w:val="auto"/>
                <w:sz w:val="22"/>
                <w:szCs w:val="22"/>
              </w:rPr>
            </w:pPr>
            <w:r>
              <w:rPr>
                <w:rFonts w:hint="eastAsia" w:ascii="宋体" w:hAnsi="宋体" w:cs="宋体"/>
                <w:color w:val="auto"/>
                <w:sz w:val="22"/>
                <w:szCs w:val="22"/>
              </w:rPr>
              <w:t>基础信息对接</w:t>
            </w:r>
          </w:p>
        </w:tc>
        <w:tc>
          <w:tcPr>
            <w:tcW w:w="825" w:type="dxa"/>
            <w:tcBorders>
              <w:top w:val="single" w:color="000000" w:sz="4" w:space="0"/>
              <w:left w:val="single" w:color="000000" w:sz="4" w:space="0"/>
              <w:bottom w:val="single" w:color="000000" w:sz="4" w:space="0"/>
              <w:right w:val="single" w:color="000000" w:sz="4" w:space="0"/>
            </w:tcBorders>
            <w:vAlign w:val="center"/>
          </w:tcPr>
          <w:p w14:paraId="4B4EB7F0">
            <w:pPr>
              <w:widowControl/>
              <w:jc w:val="center"/>
              <w:textAlignment w:val="center"/>
              <w:rPr>
                <w:color w:val="auto"/>
              </w:rPr>
            </w:pPr>
            <w:r>
              <w:rPr>
                <w:rFonts w:hint="eastAsia" w:ascii="黑体" w:hAnsi="宋体" w:eastAsia="黑体" w:cs="黑体"/>
                <w:color w:val="auto"/>
                <w:kern w:val="0"/>
                <w:sz w:val="22"/>
                <w:szCs w:val="22"/>
                <w:lang w:bidi="ar"/>
              </w:rPr>
              <w:t>66</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554D2163">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本科生学籍信息</w:t>
            </w:r>
          </w:p>
        </w:tc>
        <w:tc>
          <w:tcPr>
            <w:tcW w:w="5024" w:type="dxa"/>
            <w:vMerge w:val="restart"/>
            <w:tcBorders>
              <w:top w:val="single" w:color="000000" w:sz="4" w:space="0"/>
              <w:left w:val="single" w:color="000000" w:sz="4" w:space="0"/>
              <w:right w:val="single" w:color="000000" w:sz="4" w:space="0"/>
            </w:tcBorders>
            <w:vAlign w:val="center"/>
          </w:tcPr>
          <w:p w14:paraId="3834FEF8">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实现与学校精准思政平台无缝对接，获取基础信息</w:t>
            </w:r>
          </w:p>
        </w:tc>
      </w:tr>
      <w:tr w14:paraId="1929AAEB">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noWrap/>
            <w:vAlign w:val="center"/>
          </w:tcPr>
          <w:p w14:paraId="5E62A0EE">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530F6E3F">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C6271DF">
            <w:pPr>
              <w:widowControl/>
              <w:jc w:val="center"/>
              <w:textAlignment w:val="center"/>
              <w:rPr>
                <w:color w:val="auto"/>
              </w:rPr>
            </w:pPr>
            <w:r>
              <w:rPr>
                <w:rFonts w:hint="eastAsia" w:ascii="黑体" w:hAnsi="宋体" w:eastAsia="黑体" w:cs="黑体"/>
                <w:color w:val="auto"/>
                <w:kern w:val="0"/>
                <w:sz w:val="22"/>
                <w:szCs w:val="22"/>
                <w:lang w:bidi="ar"/>
              </w:rPr>
              <w:t>67</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2D18C161">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研究生学籍信息</w:t>
            </w:r>
          </w:p>
        </w:tc>
        <w:tc>
          <w:tcPr>
            <w:tcW w:w="5024" w:type="dxa"/>
            <w:vMerge w:val="continue"/>
            <w:tcBorders>
              <w:left w:val="single" w:color="000000" w:sz="4" w:space="0"/>
              <w:right w:val="single" w:color="000000" w:sz="4" w:space="0"/>
            </w:tcBorders>
            <w:vAlign w:val="center"/>
          </w:tcPr>
          <w:p w14:paraId="7C38EECB">
            <w:pPr>
              <w:widowControl/>
              <w:jc w:val="center"/>
              <w:textAlignment w:val="center"/>
              <w:rPr>
                <w:rFonts w:ascii="宋体" w:hAnsi="宋体" w:cs="宋体"/>
                <w:color w:val="auto"/>
                <w:kern w:val="0"/>
                <w:sz w:val="22"/>
                <w:szCs w:val="22"/>
                <w:lang w:bidi="ar"/>
              </w:rPr>
            </w:pPr>
          </w:p>
        </w:tc>
      </w:tr>
      <w:tr w14:paraId="4FA035C1">
        <w:tblPrEx>
          <w:tblCellMar>
            <w:top w:w="0" w:type="dxa"/>
            <w:left w:w="108" w:type="dxa"/>
            <w:bottom w:w="0" w:type="dxa"/>
            <w:right w:w="108" w:type="dxa"/>
          </w:tblCellMar>
        </w:tblPrEx>
        <w:trPr>
          <w:trHeight w:val="336" w:hRule="atLeast"/>
        </w:trPr>
        <w:tc>
          <w:tcPr>
            <w:tcW w:w="780" w:type="dxa"/>
            <w:vMerge w:val="continue"/>
            <w:tcBorders>
              <w:left w:val="single" w:color="000000" w:sz="4" w:space="0"/>
              <w:right w:val="single" w:color="000000" w:sz="4" w:space="0"/>
            </w:tcBorders>
            <w:noWrap/>
            <w:vAlign w:val="center"/>
          </w:tcPr>
          <w:p w14:paraId="7638B31E">
            <w:pPr>
              <w:jc w:val="center"/>
              <w:rPr>
                <w:rFonts w:ascii="宋体" w:hAnsi="宋体" w:cs="宋体"/>
                <w:color w:val="auto"/>
                <w:sz w:val="22"/>
                <w:szCs w:val="22"/>
              </w:rPr>
            </w:pPr>
          </w:p>
        </w:tc>
        <w:tc>
          <w:tcPr>
            <w:tcW w:w="825" w:type="dxa"/>
            <w:vMerge w:val="continue"/>
            <w:tcBorders>
              <w:left w:val="single" w:color="000000" w:sz="4" w:space="0"/>
              <w:right w:val="single" w:color="000000" w:sz="4" w:space="0"/>
            </w:tcBorders>
            <w:noWrap/>
            <w:vAlign w:val="center"/>
          </w:tcPr>
          <w:p w14:paraId="1EB46674">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43E67F77">
            <w:pPr>
              <w:widowControl/>
              <w:jc w:val="center"/>
              <w:textAlignment w:val="center"/>
              <w:rPr>
                <w:color w:val="auto"/>
              </w:rPr>
            </w:pPr>
            <w:r>
              <w:rPr>
                <w:rFonts w:hint="eastAsia" w:ascii="黑体" w:hAnsi="宋体" w:eastAsia="黑体" w:cs="黑体"/>
                <w:color w:val="auto"/>
                <w:kern w:val="0"/>
                <w:sz w:val="22"/>
                <w:szCs w:val="22"/>
                <w:lang w:bidi="ar"/>
              </w:rPr>
              <w:t>68</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7C963F28">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学校组织架构部门信息</w:t>
            </w:r>
          </w:p>
        </w:tc>
        <w:tc>
          <w:tcPr>
            <w:tcW w:w="5024" w:type="dxa"/>
            <w:vMerge w:val="continue"/>
            <w:tcBorders>
              <w:left w:val="single" w:color="000000" w:sz="4" w:space="0"/>
              <w:right w:val="single" w:color="000000" w:sz="4" w:space="0"/>
            </w:tcBorders>
            <w:vAlign w:val="center"/>
          </w:tcPr>
          <w:p w14:paraId="1545B845">
            <w:pPr>
              <w:widowControl/>
              <w:jc w:val="center"/>
              <w:textAlignment w:val="center"/>
              <w:rPr>
                <w:rFonts w:ascii="宋体" w:hAnsi="宋体" w:cs="宋体"/>
                <w:color w:val="auto"/>
                <w:kern w:val="0"/>
                <w:sz w:val="22"/>
                <w:szCs w:val="22"/>
                <w:lang w:bidi="ar"/>
              </w:rPr>
            </w:pPr>
          </w:p>
        </w:tc>
      </w:tr>
      <w:tr w14:paraId="49F3615F">
        <w:tblPrEx>
          <w:tblCellMar>
            <w:top w:w="0" w:type="dxa"/>
            <w:left w:w="108" w:type="dxa"/>
            <w:bottom w:w="0" w:type="dxa"/>
            <w:right w:w="108" w:type="dxa"/>
          </w:tblCellMar>
        </w:tblPrEx>
        <w:trPr>
          <w:trHeight w:val="336" w:hRule="atLeast"/>
        </w:trPr>
        <w:tc>
          <w:tcPr>
            <w:tcW w:w="780" w:type="dxa"/>
            <w:vMerge w:val="continue"/>
            <w:tcBorders>
              <w:left w:val="single" w:color="000000" w:sz="4" w:space="0"/>
              <w:bottom w:val="single" w:color="000000" w:sz="4" w:space="0"/>
              <w:right w:val="single" w:color="000000" w:sz="4" w:space="0"/>
            </w:tcBorders>
            <w:noWrap/>
            <w:vAlign w:val="center"/>
          </w:tcPr>
          <w:p w14:paraId="4103726C">
            <w:pPr>
              <w:jc w:val="center"/>
              <w:rPr>
                <w:rFonts w:ascii="宋体" w:hAnsi="宋体" w:cs="宋体"/>
                <w:color w:val="auto"/>
                <w:sz w:val="22"/>
                <w:szCs w:val="22"/>
              </w:rPr>
            </w:pPr>
          </w:p>
        </w:tc>
        <w:tc>
          <w:tcPr>
            <w:tcW w:w="825" w:type="dxa"/>
            <w:vMerge w:val="continue"/>
            <w:tcBorders>
              <w:left w:val="single" w:color="000000" w:sz="4" w:space="0"/>
              <w:bottom w:val="single" w:color="000000" w:sz="4" w:space="0"/>
              <w:right w:val="single" w:color="000000" w:sz="4" w:space="0"/>
            </w:tcBorders>
            <w:noWrap/>
            <w:vAlign w:val="center"/>
          </w:tcPr>
          <w:p w14:paraId="18E147AA">
            <w:pPr>
              <w:jc w:val="center"/>
              <w:rPr>
                <w:rFonts w:ascii="宋体" w:hAnsi="宋体" w:cs="宋体"/>
                <w:color w:val="auto"/>
                <w:sz w:val="22"/>
                <w:szCs w:val="22"/>
              </w:rPr>
            </w:pPr>
          </w:p>
        </w:tc>
        <w:tc>
          <w:tcPr>
            <w:tcW w:w="825" w:type="dxa"/>
            <w:tcBorders>
              <w:top w:val="single" w:color="000000" w:sz="4" w:space="0"/>
              <w:left w:val="single" w:color="000000" w:sz="4" w:space="0"/>
              <w:bottom w:val="single" w:color="000000" w:sz="4" w:space="0"/>
              <w:right w:val="single" w:color="000000" w:sz="4" w:space="0"/>
            </w:tcBorders>
            <w:vAlign w:val="center"/>
          </w:tcPr>
          <w:p w14:paraId="03A27CEC">
            <w:pPr>
              <w:widowControl/>
              <w:jc w:val="center"/>
              <w:textAlignment w:val="center"/>
              <w:rPr>
                <w:color w:val="auto"/>
              </w:rPr>
            </w:pPr>
            <w:r>
              <w:rPr>
                <w:rFonts w:hint="eastAsia" w:ascii="黑体" w:hAnsi="宋体" w:eastAsia="黑体" w:cs="黑体"/>
                <w:color w:val="auto"/>
                <w:kern w:val="0"/>
                <w:sz w:val="22"/>
                <w:szCs w:val="22"/>
                <w:lang w:bidi="ar"/>
              </w:rPr>
              <w:t>69</w:t>
            </w:r>
          </w:p>
        </w:tc>
        <w:tc>
          <w:tcPr>
            <w:tcW w:w="2007" w:type="dxa"/>
            <w:tcBorders>
              <w:top w:val="single" w:color="000000" w:sz="4" w:space="0"/>
              <w:left w:val="single" w:color="000000" w:sz="4" w:space="0"/>
              <w:bottom w:val="single" w:color="000000" w:sz="4" w:space="0"/>
              <w:right w:val="single" w:color="000000" w:sz="4" w:space="0"/>
            </w:tcBorders>
            <w:noWrap/>
            <w:vAlign w:val="center"/>
          </w:tcPr>
          <w:p w14:paraId="0C6F15D9">
            <w:pPr>
              <w:widowControl/>
              <w:jc w:val="center"/>
              <w:textAlignment w:val="center"/>
              <w:rPr>
                <w:rFonts w:ascii="宋体" w:hAnsi="宋体" w:cs="宋体"/>
                <w:color w:val="auto"/>
                <w:kern w:val="0"/>
                <w:sz w:val="22"/>
                <w:szCs w:val="22"/>
                <w:lang w:bidi="ar"/>
              </w:rPr>
            </w:pPr>
            <w:r>
              <w:rPr>
                <w:rFonts w:hint="eastAsia" w:ascii="宋体" w:hAnsi="宋体" w:cs="宋体"/>
                <w:color w:val="auto"/>
                <w:kern w:val="0"/>
                <w:sz w:val="22"/>
                <w:szCs w:val="22"/>
                <w:lang w:bidi="ar"/>
              </w:rPr>
              <w:t>学校教职工信息</w:t>
            </w:r>
          </w:p>
        </w:tc>
        <w:tc>
          <w:tcPr>
            <w:tcW w:w="5024" w:type="dxa"/>
            <w:vMerge w:val="continue"/>
            <w:tcBorders>
              <w:left w:val="single" w:color="000000" w:sz="4" w:space="0"/>
              <w:bottom w:val="single" w:color="000000" w:sz="4" w:space="0"/>
              <w:right w:val="single" w:color="000000" w:sz="4" w:space="0"/>
            </w:tcBorders>
            <w:vAlign w:val="center"/>
          </w:tcPr>
          <w:p w14:paraId="6BE3DF33">
            <w:pPr>
              <w:widowControl/>
              <w:jc w:val="center"/>
              <w:textAlignment w:val="center"/>
              <w:rPr>
                <w:rFonts w:ascii="宋体" w:hAnsi="宋体" w:cs="宋体"/>
                <w:color w:val="auto"/>
                <w:kern w:val="0"/>
                <w:sz w:val="22"/>
                <w:szCs w:val="22"/>
                <w:lang w:bidi="ar"/>
              </w:rPr>
            </w:pPr>
          </w:p>
        </w:tc>
      </w:tr>
    </w:tbl>
    <w:p w14:paraId="09D8FC33">
      <w:pPr>
        <w:pStyle w:val="2"/>
        <w:rPr>
          <w:color w:val="auto"/>
        </w:rPr>
      </w:pPr>
    </w:p>
    <w:p w14:paraId="52886158">
      <w:pPr>
        <w:spacing w:line="288" w:lineRule="auto"/>
        <w:outlineLvl w:val="1"/>
        <w:rPr>
          <w:rFonts w:ascii="Times New Roman" w:hAnsi="Times New Roman"/>
          <w:b/>
          <w:bCs/>
          <w:color w:val="auto"/>
          <w:sz w:val="24"/>
        </w:rPr>
      </w:pPr>
      <w:bookmarkStart w:id="380" w:name="_Toc5548"/>
      <w:r>
        <w:rPr>
          <w:rFonts w:hint="eastAsia"/>
          <w:b/>
          <w:bCs/>
          <w:color w:val="auto"/>
          <w:sz w:val="24"/>
          <w:lang w:val="en-US" w:eastAsia="zh-CN"/>
        </w:rPr>
        <w:t>2</w:t>
      </w:r>
      <w:r>
        <w:rPr>
          <w:rFonts w:hint="eastAsia" w:ascii="Times New Roman" w:hAnsi="Times New Roman"/>
          <w:b/>
          <w:bCs/>
          <w:color w:val="auto"/>
          <w:sz w:val="24"/>
        </w:rPr>
        <w:t xml:space="preserve">.2 </w:t>
      </w:r>
      <w:r>
        <w:rPr>
          <w:rFonts w:ascii="Times New Roman" w:hAnsi="Times New Roman"/>
          <w:b/>
          <w:bCs/>
          <w:color w:val="auto"/>
          <w:sz w:val="24"/>
        </w:rPr>
        <w:t>建设详细内容：</w:t>
      </w:r>
      <w:bookmarkEnd w:id="380"/>
    </w:p>
    <w:p w14:paraId="6CCA3311">
      <w:pPr>
        <w:spacing w:line="288" w:lineRule="auto"/>
        <w:outlineLvl w:val="2"/>
        <w:rPr>
          <w:rFonts w:ascii="Times New Roman" w:hAnsi="Times New Roman"/>
          <w:b/>
          <w:bCs/>
          <w:color w:val="auto"/>
          <w:sz w:val="24"/>
        </w:rPr>
      </w:pPr>
      <w:bookmarkStart w:id="381" w:name="_Toc4038"/>
      <w:r>
        <w:rPr>
          <w:rFonts w:hint="eastAsia"/>
          <w:b/>
          <w:bCs/>
          <w:color w:val="auto"/>
          <w:sz w:val="24"/>
          <w:lang w:val="en-US" w:eastAsia="zh-CN"/>
        </w:rPr>
        <w:t>2</w:t>
      </w:r>
      <w:r>
        <w:rPr>
          <w:rFonts w:hint="eastAsia" w:ascii="Times New Roman" w:hAnsi="Times New Roman"/>
          <w:b/>
          <w:bCs/>
          <w:color w:val="auto"/>
          <w:sz w:val="24"/>
        </w:rPr>
        <w:t>.2.1、</w:t>
      </w:r>
      <w:r>
        <w:rPr>
          <w:rFonts w:ascii="Times New Roman" w:hAnsi="Times New Roman"/>
          <w:b/>
          <w:bCs/>
          <w:color w:val="auto"/>
          <w:sz w:val="24"/>
        </w:rPr>
        <w:t>勤工助学模块</w:t>
      </w:r>
      <w:r>
        <w:rPr>
          <w:rFonts w:hint="eastAsia" w:ascii="Times New Roman" w:hAnsi="Times New Roman"/>
          <w:b/>
          <w:bCs/>
          <w:color w:val="auto"/>
          <w:sz w:val="24"/>
        </w:rPr>
        <w:t>（需演示）</w:t>
      </w:r>
      <w:bookmarkEnd w:id="381"/>
    </w:p>
    <w:p w14:paraId="106250EF">
      <w:pPr>
        <w:spacing w:line="288" w:lineRule="auto"/>
        <w:ind w:firstLine="480" w:firstLineChars="200"/>
        <w:rPr>
          <w:rFonts w:ascii="Times New Roman" w:hAnsi="Times New Roman"/>
          <w:color w:val="auto"/>
          <w:sz w:val="24"/>
        </w:rPr>
      </w:pPr>
      <w:r>
        <w:rPr>
          <w:rFonts w:ascii="Times New Roman" w:hAnsi="Times New Roman"/>
          <w:color w:val="auto"/>
          <w:sz w:val="24"/>
        </w:rPr>
        <w:t>包含岗位管理模块、用工额度管理模块、考勤与工时结算模块、工资结算模块查询功能模块。</w:t>
      </w:r>
    </w:p>
    <w:p w14:paraId="79D9DE1B">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（一）岗位类型管理</w:t>
      </w:r>
      <w:r>
        <w:rPr>
          <w:rFonts w:hint="eastAsia" w:ascii="Times New Roman" w:hAnsi="Times New Roman"/>
          <w:b/>
          <w:bCs/>
          <w:color w:val="auto"/>
          <w:sz w:val="24"/>
        </w:rPr>
        <w:t>（演示1）</w:t>
      </w:r>
    </w:p>
    <w:p w14:paraId="1501A6F9">
      <w:pPr>
        <w:spacing w:line="288" w:lineRule="auto"/>
        <w:ind w:firstLine="480" w:firstLineChars="200"/>
        <w:rPr>
          <w:rFonts w:ascii="Times New Roman" w:hAnsi="Times New Roman"/>
          <w:color w:val="auto"/>
          <w:sz w:val="24"/>
        </w:rPr>
      </w:pPr>
      <w:r>
        <w:rPr>
          <w:rFonts w:ascii="Times New Roman" w:hAnsi="Times New Roman"/>
          <w:color w:val="auto"/>
          <w:sz w:val="24"/>
        </w:rPr>
        <w:t>在PC端，为了方便明确岗位最终工资结算方或方法，将所有岗位分为两个大类：</w:t>
      </w:r>
      <w:r>
        <w:rPr>
          <w:rFonts w:ascii="Cambria Math" w:hAnsi="Cambria Math" w:cs="Cambria Math"/>
          <w:color w:val="auto"/>
          <w:sz w:val="24"/>
        </w:rPr>
        <w:t>①</w:t>
      </w:r>
      <w:r>
        <w:rPr>
          <w:rFonts w:ascii="Times New Roman" w:hAnsi="Times New Roman"/>
          <w:color w:val="auto"/>
          <w:sz w:val="24"/>
        </w:rPr>
        <w:t>普通岗</w:t>
      </w:r>
      <w:r>
        <w:rPr>
          <w:rFonts w:ascii="Cambria Math" w:hAnsi="Cambria Math" w:cs="Cambria Math"/>
          <w:color w:val="auto"/>
          <w:sz w:val="24"/>
        </w:rPr>
        <w:t>②</w:t>
      </w:r>
      <w:r>
        <w:rPr>
          <w:rFonts w:ascii="Times New Roman" w:hAnsi="Times New Roman"/>
          <w:color w:val="auto"/>
          <w:sz w:val="24"/>
        </w:rPr>
        <w:t>发展岗。对接学校的人事系统，满足各个部门关于两种岗位分类需求。</w:t>
      </w:r>
    </w:p>
    <w:p w14:paraId="70DEE1D3">
      <w:pPr>
        <w:spacing w:line="288" w:lineRule="auto"/>
        <w:ind w:firstLine="480" w:firstLineChars="200"/>
        <w:rPr>
          <w:rFonts w:ascii="Times New Roman" w:hAnsi="Times New Roman"/>
          <w:color w:val="auto"/>
          <w:sz w:val="24"/>
        </w:rPr>
      </w:pPr>
      <w:r>
        <w:rPr>
          <w:rFonts w:ascii="Times New Roman" w:hAnsi="Times New Roman"/>
          <w:color w:val="auto"/>
          <w:sz w:val="24"/>
        </w:rPr>
        <w:t>对接学校的精准思政平台，满足普通岗所属分类需求，对接学校的教务系统和研究生系统，满足本科生和研究生的发展岗分类需求。对接学校的精准思政平台，匹配学生基础档案所属学院与用工部门所属的部门。</w:t>
      </w:r>
    </w:p>
    <w:p w14:paraId="0F846469">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（二）岗位额度分配</w:t>
      </w:r>
      <w:r>
        <w:rPr>
          <w:rFonts w:hint="eastAsia" w:ascii="Times New Roman" w:hAnsi="Times New Roman"/>
          <w:b/>
          <w:bCs/>
          <w:color w:val="auto"/>
          <w:sz w:val="24"/>
        </w:rPr>
        <w:t>（演示2）</w:t>
      </w:r>
    </w:p>
    <w:p w14:paraId="72A0BA40">
      <w:pPr>
        <w:spacing w:line="288" w:lineRule="auto"/>
        <w:ind w:firstLine="480" w:firstLineChars="200"/>
        <w:rPr>
          <w:rFonts w:ascii="Times New Roman" w:hAnsi="Times New Roman"/>
          <w:color w:val="auto"/>
          <w:sz w:val="24"/>
        </w:rPr>
      </w:pPr>
      <w:r>
        <w:rPr>
          <w:rFonts w:ascii="Times New Roman" w:hAnsi="Times New Roman"/>
          <w:color w:val="auto"/>
          <w:sz w:val="24"/>
        </w:rPr>
        <w:t>在PC端，岗位分配的整体规则保持统一，由校级管理员分配额度给用工部门，明确</w:t>
      </w:r>
      <w:r>
        <w:rPr>
          <w:rFonts w:ascii="Cambria Math" w:hAnsi="Cambria Math" w:cs="Cambria Math"/>
          <w:color w:val="auto"/>
          <w:sz w:val="24"/>
        </w:rPr>
        <w:t>①</w:t>
      </w:r>
      <w:r>
        <w:rPr>
          <w:rFonts w:ascii="Times New Roman" w:hAnsi="Times New Roman"/>
          <w:color w:val="auto"/>
          <w:sz w:val="24"/>
        </w:rPr>
        <w:t>用工部门（机关部门或者学院）</w:t>
      </w:r>
      <w:r>
        <w:rPr>
          <w:rFonts w:ascii="Cambria Math" w:hAnsi="Cambria Math" w:cs="Cambria Math"/>
          <w:color w:val="auto"/>
          <w:sz w:val="24"/>
        </w:rPr>
        <w:t>②</w:t>
      </w:r>
      <w:r>
        <w:rPr>
          <w:rFonts w:ascii="Times New Roman" w:hAnsi="Times New Roman"/>
          <w:color w:val="auto"/>
          <w:sz w:val="24"/>
        </w:rPr>
        <w:t>岗位类型（普通岗/发展岗）</w:t>
      </w:r>
      <w:r>
        <w:rPr>
          <w:rFonts w:ascii="Cambria Math" w:hAnsi="Cambria Math" w:cs="Cambria Math"/>
          <w:color w:val="auto"/>
          <w:sz w:val="24"/>
        </w:rPr>
        <w:t>③</w:t>
      </w:r>
      <w:r>
        <w:rPr>
          <w:rFonts w:ascii="Times New Roman" w:hAnsi="Times New Roman"/>
          <w:color w:val="auto"/>
          <w:sz w:val="24"/>
        </w:rPr>
        <w:t>学生类型（本科/研究生）</w:t>
      </w:r>
      <w:r>
        <w:rPr>
          <w:rFonts w:ascii="Cambria Math" w:hAnsi="Cambria Math" w:cs="Cambria Math"/>
          <w:color w:val="auto"/>
          <w:sz w:val="24"/>
        </w:rPr>
        <w:t>④</w:t>
      </w:r>
      <w:r>
        <w:rPr>
          <w:rFonts w:ascii="Times New Roman" w:hAnsi="Times New Roman"/>
          <w:color w:val="auto"/>
          <w:sz w:val="24"/>
        </w:rPr>
        <w:t>岗位周期（临时/固定/假期）</w:t>
      </w:r>
      <w:r>
        <w:rPr>
          <w:rFonts w:ascii="Cambria Math" w:hAnsi="Cambria Math" w:cs="Cambria Math"/>
          <w:color w:val="auto"/>
          <w:sz w:val="24"/>
        </w:rPr>
        <w:t>⑤</w:t>
      </w:r>
      <w:r>
        <w:rPr>
          <w:rFonts w:ascii="Times New Roman" w:hAnsi="Times New Roman"/>
          <w:color w:val="auto"/>
          <w:sz w:val="24"/>
        </w:rPr>
        <w:t>总人数</w:t>
      </w:r>
      <w:r>
        <w:rPr>
          <w:rFonts w:ascii="Cambria Math" w:hAnsi="Cambria Math" w:cs="Cambria Math"/>
          <w:color w:val="auto"/>
          <w:sz w:val="24"/>
        </w:rPr>
        <w:t>⑥</w:t>
      </w:r>
      <w:r>
        <w:rPr>
          <w:rFonts w:ascii="Times New Roman" w:hAnsi="Times New Roman"/>
          <w:color w:val="auto"/>
          <w:sz w:val="24"/>
        </w:rPr>
        <w:t>非贫困生人次。</w:t>
      </w:r>
    </w:p>
    <w:p w14:paraId="62D52A0A">
      <w:pPr>
        <w:spacing w:line="288" w:lineRule="auto"/>
        <w:ind w:firstLine="480" w:firstLineChars="200"/>
        <w:rPr>
          <w:rFonts w:ascii="Times New Roman" w:hAnsi="Times New Roman"/>
          <w:color w:val="auto"/>
          <w:sz w:val="24"/>
        </w:rPr>
      </w:pPr>
      <w:r>
        <w:rPr>
          <w:rFonts w:ascii="Times New Roman" w:hAnsi="Times New Roman"/>
          <w:color w:val="auto"/>
          <w:sz w:val="24"/>
        </w:rPr>
        <w:t>对接学校的教务系统和研究生系统精准匹配学生的学籍档案，对接学校人事系统，实时同步用工教师的人事档案归属部门和用工额度。</w:t>
      </w:r>
    </w:p>
    <w:p w14:paraId="0B909A42">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（三）用工申请与岗位招聘</w:t>
      </w:r>
      <w:r>
        <w:rPr>
          <w:rFonts w:hint="eastAsia" w:ascii="Times New Roman" w:hAnsi="Times New Roman"/>
          <w:b/>
          <w:bCs/>
          <w:color w:val="auto"/>
          <w:sz w:val="24"/>
        </w:rPr>
        <w:t>（演示3）</w:t>
      </w:r>
    </w:p>
    <w:p w14:paraId="6AD997A3">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1</w:t>
      </w:r>
      <w:r>
        <w:rPr>
          <w:rFonts w:ascii="Times New Roman" w:hAnsi="Times New Roman"/>
          <w:color w:val="auto"/>
          <w:sz w:val="24"/>
        </w:rPr>
        <w:t>）用工申请</w:t>
      </w:r>
    </w:p>
    <w:p w14:paraId="6D1FAEEF">
      <w:pPr>
        <w:spacing w:line="288" w:lineRule="auto"/>
        <w:ind w:firstLine="480" w:firstLineChars="200"/>
        <w:rPr>
          <w:rFonts w:ascii="Times New Roman" w:hAnsi="Times New Roman"/>
          <w:color w:val="auto"/>
          <w:sz w:val="24"/>
        </w:rPr>
      </w:pPr>
      <w:r>
        <w:rPr>
          <w:rFonts w:ascii="Times New Roman" w:hAnsi="Times New Roman"/>
          <w:color w:val="auto"/>
          <w:sz w:val="24"/>
        </w:rPr>
        <w:t>在额度授权白名单内的教职工可以在移动端，直接发起用工申请，即向部门管理员申请岗位详情。明确岗位名称、工作地点、工作内容、招聘总人数、非贫困人数、招聘来源（本学院、全校）。提交后转到部门管理审批。</w:t>
      </w:r>
    </w:p>
    <w:p w14:paraId="76E81BBE">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2</w:t>
      </w:r>
      <w:r>
        <w:rPr>
          <w:rFonts w:ascii="Times New Roman" w:hAnsi="Times New Roman"/>
          <w:color w:val="auto"/>
          <w:sz w:val="24"/>
        </w:rPr>
        <w:t>）用工审批</w:t>
      </w:r>
    </w:p>
    <w:p w14:paraId="13EDD8FA">
      <w:pPr>
        <w:spacing w:line="288" w:lineRule="auto"/>
        <w:ind w:firstLine="480" w:firstLineChars="200"/>
        <w:rPr>
          <w:rFonts w:ascii="Times New Roman" w:hAnsi="Times New Roman"/>
          <w:color w:val="auto"/>
          <w:sz w:val="24"/>
        </w:rPr>
      </w:pPr>
      <w:r>
        <w:rPr>
          <w:rFonts w:ascii="Times New Roman" w:hAnsi="Times New Roman"/>
          <w:color w:val="auto"/>
          <w:sz w:val="24"/>
        </w:rPr>
        <w:t>用工部门管理员取自每个部门岗位额度分配时设置的管理员。用工部门管理员在移动端审批用工教师提交的用工申请。若审批通过，则扣减部门岗位额度（包括总额度和非贫困生额度），对应岗位公开招聘。</w:t>
      </w:r>
    </w:p>
    <w:p w14:paraId="2B36E8DE">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3</w:t>
      </w:r>
      <w:r>
        <w:rPr>
          <w:rFonts w:ascii="Times New Roman" w:hAnsi="Times New Roman"/>
          <w:color w:val="auto"/>
          <w:sz w:val="24"/>
        </w:rPr>
        <w:t>）岗位公开招聘</w:t>
      </w:r>
    </w:p>
    <w:p w14:paraId="06CCB81B">
      <w:pPr>
        <w:spacing w:line="288" w:lineRule="auto"/>
        <w:ind w:firstLine="480" w:firstLineChars="200"/>
        <w:rPr>
          <w:rFonts w:ascii="Times New Roman" w:hAnsi="Times New Roman"/>
          <w:color w:val="auto"/>
          <w:sz w:val="24"/>
        </w:rPr>
      </w:pPr>
      <w:r>
        <w:rPr>
          <w:rFonts w:ascii="Times New Roman" w:hAnsi="Times New Roman"/>
          <w:color w:val="auto"/>
          <w:sz w:val="24"/>
        </w:rPr>
        <w:t>学生在移动端根据公开的招聘信息，可以进行申请应聘多个岗位。</w:t>
      </w:r>
    </w:p>
    <w:p w14:paraId="30F3332C">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4</w:t>
      </w:r>
      <w:r>
        <w:rPr>
          <w:rFonts w:ascii="Times New Roman" w:hAnsi="Times New Roman"/>
          <w:color w:val="auto"/>
          <w:sz w:val="24"/>
        </w:rPr>
        <w:t>）录用学生</w:t>
      </w:r>
    </w:p>
    <w:p w14:paraId="6D744ABD">
      <w:pPr>
        <w:spacing w:line="288" w:lineRule="auto"/>
        <w:ind w:firstLine="480" w:firstLineChars="200"/>
        <w:rPr>
          <w:rFonts w:ascii="Times New Roman" w:hAnsi="Times New Roman"/>
          <w:color w:val="auto"/>
          <w:sz w:val="24"/>
        </w:rPr>
      </w:pPr>
      <w:r>
        <w:rPr>
          <w:rFonts w:ascii="Times New Roman" w:hAnsi="Times New Roman"/>
          <w:color w:val="auto"/>
          <w:sz w:val="24"/>
        </w:rPr>
        <w:t>用工老师在移动端可在应聘名单中直接录用学生。</w:t>
      </w:r>
    </w:p>
    <w:p w14:paraId="6702A59E">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（四）用工周期管理</w:t>
      </w:r>
      <w:r>
        <w:rPr>
          <w:rFonts w:hint="eastAsia" w:ascii="Times New Roman" w:hAnsi="Times New Roman"/>
          <w:b/>
          <w:bCs/>
          <w:color w:val="auto"/>
          <w:sz w:val="24"/>
        </w:rPr>
        <w:t>（演示4）</w:t>
      </w:r>
    </w:p>
    <w:p w14:paraId="553A1127">
      <w:pPr>
        <w:spacing w:line="288" w:lineRule="auto"/>
        <w:ind w:firstLine="480" w:firstLineChars="200"/>
        <w:rPr>
          <w:rFonts w:ascii="Times New Roman" w:hAnsi="Times New Roman"/>
          <w:color w:val="auto"/>
          <w:sz w:val="24"/>
        </w:rPr>
      </w:pPr>
      <w:r>
        <w:rPr>
          <w:rFonts w:ascii="Times New Roman" w:hAnsi="Times New Roman"/>
          <w:color w:val="auto"/>
          <w:sz w:val="24"/>
        </w:rPr>
        <w:t>为了精准管理用工申请、考勤与工时审批，并有规律和节奏的完成工资结算，平台管理员可在PC端系统内设置用工周期表。周期表以学期作为前置分类</w:t>
      </w:r>
    </w:p>
    <w:p w14:paraId="5E1289BF">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（五）考勤与工时结算</w:t>
      </w:r>
      <w:r>
        <w:rPr>
          <w:rFonts w:hint="eastAsia" w:ascii="Times New Roman" w:hAnsi="Times New Roman"/>
          <w:b/>
          <w:bCs/>
          <w:color w:val="auto"/>
          <w:sz w:val="24"/>
        </w:rPr>
        <w:t>（演示5）</w:t>
      </w:r>
    </w:p>
    <w:p w14:paraId="72AC613C">
      <w:pPr>
        <w:spacing w:line="288" w:lineRule="auto"/>
        <w:ind w:firstLine="480" w:firstLineChars="200"/>
        <w:rPr>
          <w:rFonts w:ascii="Times New Roman" w:hAnsi="Times New Roman"/>
          <w:color w:val="auto"/>
          <w:sz w:val="24"/>
        </w:rPr>
      </w:pPr>
      <w:r>
        <w:rPr>
          <w:rFonts w:ascii="Times New Roman" w:hAnsi="Times New Roman"/>
          <w:color w:val="auto"/>
          <w:sz w:val="24"/>
        </w:rPr>
        <w:t>（1）学生在移动端打卡日考勤</w:t>
      </w:r>
    </w:p>
    <w:p w14:paraId="04204184">
      <w:pPr>
        <w:spacing w:line="288" w:lineRule="auto"/>
        <w:ind w:firstLine="480" w:firstLineChars="200"/>
        <w:rPr>
          <w:rFonts w:ascii="Times New Roman" w:hAnsi="Times New Roman"/>
          <w:color w:val="auto"/>
          <w:sz w:val="24"/>
        </w:rPr>
      </w:pPr>
      <w:r>
        <w:rPr>
          <w:rFonts w:ascii="Times New Roman" w:hAnsi="Times New Roman"/>
          <w:color w:val="auto"/>
          <w:sz w:val="24"/>
        </w:rPr>
        <w:t>（2）学生在移动端工时结算单</w:t>
      </w:r>
    </w:p>
    <w:p w14:paraId="7EF85102">
      <w:pPr>
        <w:spacing w:line="288" w:lineRule="auto"/>
        <w:ind w:firstLine="480" w:firstLineChars="200"/>
        <w:rPr>
          <w:rFonts w:ascii="Times New Roman" w:hAnsi="Times New Roman"/>
          <w:color w:val="auto"/>
          <w:sz w:val="24"/>
        </w:rPr>
      </w:pPr>
      <w:r>
        <w:rPr>
          <w:rFonts w:ascii="Times New Roman" w:hAnsi="Times New Roman"/>
          <w:color w:val="auto"/>
          <w:sz w:val="24"/>
        </w:rPr>
        <w:t>（3）在移动端工时结算单提交</w:t>
      </w:r>
    </w:p>
    <w:p w14:paraId="04857138">
      <w:pPr>
        <w:spacing w:line="288" w:lineRule="auto"/>
        <w:ind w:firstLine="480" w:firstLineChars="200"/>
        <w:rPr>
          <w:rFonts w:ascii="Times New Roman" w:hAnsi="Times New Roman"/>
          <w:color w:val="auto"/>
          <w:sz w:val="24"/>
        </w:rPr>
      </w:pPr>
      <w:r>
        <w:rPr>
          <w:rFonts w:ascii="Times New Roman" w:hAnsi="Times New Roman"/>
          <w:color w:val="auto"/>
          <w:sz w:val="24"/>
        </w:rPr>
        <w:t>（4）在移动端工时结算单审批</w:t>
      </w:r>
    </w:p>
    <w:p w14:paraId="011B9815">
      <w:pPr>
        <w:spacing w:line="288" w:lineRule="auto"/>
        <w:ind w:firstLine="480" w:firstLineChars="200"/>
        <w:rPr>
          <w:rFonts w:ascii="Times New Roman" w:hAnsi="Times New Roman"/>
          <w:color w:val="auto"/>
          <w:sz w:val="24"/>
        </w:rPr>
      </w:pPr>
      <w:r>
        <w:rPr>
          <w:rFonts w:ascii="Times New Roman" w:hAnsi="Times New Roman"/>
          <w:color w:val="auto"/>
          <w:sz w:val="24"/>
        </w:rPr>
        <w:t>（5）在移动端用工部门工时结算单</w:t>
      </w:r>
    </w:p>
    <w:p w14:paraId="47616EBE">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（六）</w:t>
      </w:r>
      <w:r>
        <w:rPr>
          <w:rFonts w:hint="eastAsia" w:ascii="Times New Roman" w:hAnsi="Times New Roman"/>
          <w:b/>
          <w:bCs/>
          <w:color w:val="auto"/>
          <w:sz w:val="24"/>
        </w:rPr>
        <w:t>工时结算（演示6）</w:t>
      </w:r>
    </w:p>
    <w:p w14:paraId="3AB8490F">
      <w:pPr>
        <w:spacing w:line="288" w:lineRule="auto"/>
        <w:ind w:firstLine="480" w:firstLineChars="200"/>
        <w:rPr>
          <w:rFonts w:ascii="Times New Roman" w:hAnsi="Times New Roman"/>
          <w:color w:val="auto"/>
          <w:sz w:val="24"/>
        </w:rPr>
      </w:pPr>
      <w:r>
        <w:rPr>
          <w:rFonts w:ascii="Times New Roman" w:hAnsi="Times New Roman"/>
          <w:color w:val="auto"/>
          <w:sz w:val="24"/>
        </w:rPr>
        <w:t>（1）工时结算时间</w:t>
      </w:r>
    </w:p>
    <w:p w14:paraId="0D340E5C">
      <w:pPr>
        <w:spacing w:line="288" w:lineRule="auto"/>
        <w:ind w:firstLine="480" w:firstLineChars="200"/>
        <w:rPr>
          <w:rFonts w:ascii="Times New Roman" w:hAnsi="Times New Roman"/>
          <w:color w:val="auto"/>
          <w:sz w:val="24"/>
        </w:rPr>
      </w:pPr>
      <w:r>
        <w:rPr>
          <w:rFonts w:ascii="Times New Roman" w:hAnsi="Times New Roman"/>
          <w:color w:val="auto"/>
          <w:sz w:val="24"/>
        </w:rPr>
        <w:t>工资的结算周期依托用工周期表。在用工周期结束即为结算开始时间，即可开始上一个结束周期的工时结算与工时审批，在结算截止时间之前，需要完成：</w:t>
      </w:r>
    </w:p>
    <w:p w14:paraId="737A980C">
      <w:pPr>
        <w:spacing w:line="288" w:lineRule="auto"/>
        <w:ind w:firstLine="480" w:firstLineChars="200"/>
        <w:rPr>
          <w:rFonts w:ascii="Times New Roman" w:hAnsi="Times New Roman"/>
          <w:color w:val="auto"/>
          <w:sz w:val="24"/>
        </w:rPr>
      </w:pPr>
      <w:r>
        <w:rPr>
          <w:rFonts w:ascii="Cambria Math" w:hAnsi="Cambria Math" w:cs="Cambria Math"/>
          <w:color w:val="auto"/>
          <w:sz w:val="24"/>
        </w:rPr>
        <w:t>①</w:t>
      </w:r>
      <w:r>
        <w:rPr>
          <w:rFonts w:ascii="Times New Roman" w:hAnsi="Times New Roman"/>
          <w:color w:val="auto"/>
          <w:sz w:val="24"/>
        </w:rPr>
        <w:t>用工教师提交在移动端工时结算单；</w:t>
      </w:r>
    </w:p>
    <w:p w14:paraId="1BCB57F1">
      <w:pPr>
        <w:spacing w:line="288" w:lineRule="auto"/>
        <w:ind w:firstLine="480" w:firstLineChars="200"/>
        <w:rPr>
          <w:rFonts w:ascii="Times New Roman" w:hAnsi="Times New Roman"/>
          <w:color w:val="auto"/>
          <w:sz w:val="24"/>
        </w:rPr>
      </w:pPr>
      <w:r>
        <w:rPr>
          <w:rFonts w:ascii="Cambria Math" w:hAnsi="Cambria Math" w:cs="Cambria Math"/>
          <w:color w:val="auto"/>
          <w:sz w:val="24"/>
        </w:rPr>
        <w:t>②</w:t>
      </w:r>
      <w:r>
        <w:rPr>
          <w:rFonts w:ascii="Times New Roman" w:hAnsi="Times New Roman"/>
          <w:color w:val="auto"/>
          <w:sz w:val="24"/>
        </w:rPr>
        <w:t>部门管理员在移动端提交部门工时结算单；</w:t>
      </w:r>
    </w:p>
    <w:p w14:paraId="42EEAB08">
      <w:pPr>
        <w:spacing w:line="288" w:lineRule="auto"/>
        <w:ind w:firstLine="480" w:firstLineChars="200"/>
        <w:rPr>
          <w:rFonts w:ascii="Times New Roman" w:hAnsi="Times New Roman"/>
          <w:color w:val="auto"/>
          <w:sz w:val="24"/>
        </w:rPr>
      </w:pPr>
      <w:r>
        <w:rPr>
          <w:rFonts w:ascii="Cambria Math" w:hAnsi="Cambria Math" w:cs="Cambria Math"/>
          <w:color w:val="auto"/>
          <w:sz w:val="24"/>
        </w:rPr>
        <w:t>③</w:t>
      </w:r>
      <w:r>
        <w:rPr>
          <w:rFonts w:ascii="Times New Roman" w:hAnsi="Times New Roman"/>
          <w:color w:val="auto"/>
          <w:sz w:val="24"/>
        </w:rPr>
        <w:t>部门领导在移动端完成审批部门工时结算单。</w:t>
      </w:r>
    </w:p>
    <w:p w14:paraId="22D54E07">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3</w:t>
      </w:r>
      <w:r>
        <w:rPr>
          <w:rFonts w:ascii="Times New Roman" w:hAnsi="Times New Roman"/>
          <w:color w:val="auto"/>
          <w:sz w:val="24"/>
        </w:rPr>
        <w:t>）部门（学院）用工工时结算单</w:t>
      </w:r>
    </w:p>
    <w:p w14:paraId="7D79D1FD">
      <w:pPr>
        <w:spacing w:line="288" w:lineRule="auto"/>
        <w:ind w:firstLine="480" w:firstLineChars="200"/>
        <w:rPr>
          <w:rFonts w:ascii="Times New Roman" w:hAnsi="Times New Roman"/>
          <w:color w:val="auto"/>
          <w:sz w:val="24"/>
        </w:rPr>
      </w:pPr>
      <w:r>
        <w:rPr>
          <w:rFonts w:ascii="Times New Roman" w:hAnsi="Times New Roman"/>
          <w:color w:val="auto"/>
          <w:sz w:val="24"/>
        </w:rPr>
        <w:t>在PC端，在每个额度分配中，可以查看每一个用工周期内，各个用工部门工时提交状态、审批状态，若提交后则可以显示该部门的累计岗位数、用工总人数、用工工时、非贫困生用工数。</w:t>
      </w:r>
    </w:p>
    <w:p w14:paraId="421D218F">
      <w:pPr>
        <w:spacing w:line="288" w:lineRule="auto"/>
        <w:ind w:firstLine="482" w:firstLineChars="200"/>
        <w:outlineLvl w:val="3"/>
        <w:rPr>
          <w:rFonts w:ascii="Times New Roman" w:hAnsi="Times New Roman"/>
          <w:b/>
          <w:bCs/>
          <w:color w:val="auto"/>
          <w:sz w:val="24"/>
        </w:rPr>
      </w:pPr>
      <w:r>
        <w:rPr>
          <w:rFonts w:ascii="Times New Roman" w:hAnsi="Times New Roman"/>
          <w:b/>
          <w:bCs/>
          <w:color w:val="auto"/>
          <w:sz w:val="24"/>
        </w:rPr>
        <w:t>（七）</w:t>
      </w:r>
      <w:r>
        <w:rPr>
          <w:rFonts w:hint="eastAsia" w:ascii="Times New Roman" w:hAnsi="Times New Roman"/>
          <w:b/>
          <w:bCs/>
          <w:color w:val="auto"/>
          <w:sz w:val="24"/>
        </w:rPr>
        <w:t>工资结算（演示7）</w:t>
      </w:r>
    </w:p>
    <w:p w14:paraId="133B8370">
      <w:pPr>
        <w:spacing w:line="288" w:lineRule="auto"/>
        <w:ind w:firstLine="480" w:firstLineChars="200"/>
        <w:rPr>
          <w:rFonts w:ascii="Times New Roman" w:hAnsi="Times New Roman"/>
          <w:color w:val="auto"/>
          <w:sz w:val="24"/>
        </w:rPr>
      </w:pPr>
      <w:r>
        <w:rPr>
          <w:rFonts w:ascii="Times New Roman" w:hAnsi="Times New Roman"/>
          <w:color w:val="auto"/>
          <w:sz w:val="24"/>
        </w:rPr>
        <w:t>在结算截止时间后，结合本周期的“工时上限”和审批通过的【工时结算单】系统自动根算各岗位的学生工资，系统生成学生【应发工资单】。</w:t>
      </w:r>
    </w:p>
    <w:p w14:paraId="3828FA9F">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1</w:t>
      </w:r>
      <w:r>
        <w:rPr>
          <w:rFonts w:ascii="Times New Roman" w:hAnsi="Times New Roman"/>
          <w:color w:val="auto"/>
          <w:sz w:val="24"/>
        </w:rPr>
        <w:t>）普通岗学生工资结算单</w:t>
      </w:r>
    </w:p>
    <w:p w14:paraId="70E62620">
      <w:pPr>
        <w:spacing w:line="288" w:lineRule="auto"/>
        <w:ind w:firstLine="480" w:firstLineChars="200"/>
        <w:rPr>
          <w:rFonts w:ascii="Times New Roman" w:hAnsi="Times New Roman"/>
          <w:color w:val="auto"/>
          <w:sz w:val="24"/>
        </w:rPr>
      </w:pPr>
      <w:r>
        <w:rPr>
          <w:rFonts w:ascii="Times New Roman" w:hAnsi="Times New Roman"/>
          <w:color w:val="auto"/>
          <w:sz w:val="24"/>
        </w:rPr>
        <w:t>在PC端可以查看每一个用工周期内，每个学生的所有普通岗位应发工资结算单。</w:t>
      </w:r>
    </w:p>
    <w:p w14:paraId="41092117">
      <w:pPr>
        <w:spacing w:line="288" w:lineRule="auto"/>
        <w:ind w:firstLine="480" w:firstLineChars="200"/>
        <w:rPr>
          <w:rFonts w:ascii="Times New Roman" w:hAnsi="Times New Roman"/>
          <w:color w:val="auto"/>
          <w:sz w:val="24"/>
        </w:rPr>
      </w:pPr>
      <w:r>
        <w:rPr>
          <w:rFonts w:ascii="Cambria Math" w:hAnsi="Cambria Math" w:cs="Cambria Math"/>
          <w:color w:val="auto"/>
          <w:sz w:val="24"/>
        </w:rPr>
        <w:t>①</w:t>
      </w:r>
      <w:r>
        <w:rPr>
          <w:rFonts w:ascii="Times New Roman" w:hAnsi="Times New Roman"/>
          <w:color w:val="auto"/>
          <w:sz w:val="24"/>
        </w:rPr>
        <w:t>学校管理员：可以查看所有学生应发工资结算单。</w:t>
      </w:r>
    </w:p>
    <w:p w14:paraId="556EE1E4">
      <w:pPr>
        <w:spacing w:line="288" w:lineRule="auto"/>
        <w:ind w:firstLine="480" w:firstLineChars="200"/>
        <w:rPr>
          <w:rFonts w:ascii="Times New Roman" w:hAnsi="Times New Roman"/>
          <w:color w:val="auto"/>
          <w:sz w:val="24"/>
        </w:rPr>
      </w:pPr>
      <w:r>
        <w:rPr>
          <w:rFonts w:ascii="Cambria Math" w:hAnsi="Cambria Math" w:cs="Cambria Math"/>
          <w:color w:val="auto"/>
          <w:sz w:val="24"/>
        </w:rPr>
        <w:t>③</w:t>
      </w:r>
      <w:r>
        <w:rPr>
          <w:rFonts w:ascii="Times New Roman" w:hAnsi="Times New Roman"/>
          <w:color w:val="auto"/>
          <w:sz w:val="24"/>
        </w:rPr>
        <w:t>学院管理员：可以查看本学院学生的所有普通岗产生的（包括校岗）发工资结算单。</w:t>
      </w:r>
    </w:p>
    <w:p w14:paraId="33A739AF">
      <w:pPr>
        <w:spacing w:line="288" w:lineRule="auto"/>
        <w:ind w:firstLine="480" w:firstLineChars="200"/>
        <w:rPr>
          <w:rFonts w:ascii="Times New Roman" w:hAnsi="Times New Roman"/>
          <w:color w:val="auto"/>
          <w:sz w:val="24"/>
        </w:rPr>
      </w:pPr>
      <w:r>
        <w:rPr>
          <w:rFonts w:ascii="Times New Roman" w:hAnsi="Times New Roman"/>
          <w:color w:val="auto"/>
          <w:sz w:val="24"/>
        </w:rPr>
        <w:t>（</w:t>
      </w:r>
      <w:r>
        <w:rPr>
          <w:rFonts w:hint="eastAsia" w:ascii="Times New Roman" w:hAnsi="Times New Roman"/>
          <w:color w:val="auto"/>
          <w:sz w:val="24"/>
        </w:rPr>
        <w:t>2</w:t>
      </w:r>
      <w:r>
        <w:rPr>
          <w:rFonts w:ascii="Times New Roman" w:hAnsi="Times New Roman"/>
          <w:color w:val="auto"/>
          <w:sz w:val="24"/>
        </w:rPr>
        <w:t>）发展岗学生工资结算单</w:t>
      </w:r>
    </w:p>
    <w:p w14:paraId="00D954D1">
      <w:pPr>
        <w:spacing w:line="288" w:lineRule="auto"/>
        <w:ind w:firstLine="480" w:firstLineChars="200"/>
        <w:rPr>
          <w:rFonts w:ascii="Times New Roman" w:hAnsi="Times New Roman"/>
          <w:color w:val="auto"/>
          <w:sz w:val="24"/>
        </w:rPr>
      </w:pPr>
      <w:r>
        <w:rPr>
          <w:rFonts w:ascii="Times New Roman" w:hAnsi="Times New Roman"/>
          <w:color w:val="auto"/>
          <w:sz w:val="24"/>
        </w:rPr>
        <w:t>在PC端可以查看每一个用工周期内，某个额度分配下每个学生的所有发展岗的应发工资结算单。</w:t>
      </w:r>
    </w:p>
    <w:p w14:paraId="42F2E16E">
      <w:pPr>
        <w:spacing w:line="288" w:lineRule="auto"/>
        <w:ind w:firstLine="480" w:firstLineChars="200"/>
        <w:rPr>
          <w:rFonts w:ascii="Times New Roman" w:hAnsi="Times New Roman"/>
          <w:color w:val="auto"/>
          <w:sz w:val="24"/>
        </w:rPr>
      </w:pPr>
      <w:r>
        <w:rPr>
          <w:rFonts w:ascii="Cambria Math" w:hAnsi="Cambria Math" w:cs="Cambria Math"/>
          <w:color w:val="auto"/>
          <w:sz w:val="24"/>
        </w:rPr>
        <w:t>①</w:t>
      </w:r>
      <w:r>
        <w:rPr>
          <w:rFonts w:ascii="Times New Roman" w:hAnsi="Times New Roman"/>
          <w:color w:val="auto"/>
          <w:sz w:val="24"/>
        </w:rPr>
        <w:t>学校管理员：可以查看所有学生应发工资结算单。</w:t>
      </w:r>
    </w:p>
    <w:p w14:paraId="22C94446">
      <w:pPr>
        <w:spacing w:line="288" w:lineRule="auto"/>
        <w:ind w:firstLine="480" w:firstLineChars="200"/>
        <w:rPr>
          <w:rFonts w:ascii="Times New Roman" w:hAnsi="Times New Roman"/>
          <w:color w:val="auto"/>
          <w:sz w:val="24"/>
        </w:rPr>
      </w:pPr>
      <w:r>
        <w:rPr>
          <w:rFonts w:ascii="Cambria Math" w:hAnsi="Cambria Math" w:cs="Cambria Math"/>
          <w:color w:val="auto"/>
          <w:sz w:val="24"/>
        </w:rPr>
        <w:t>②</w:t>
      </w:r>
      <w:r>
        <w:rPr>
          <w:rFonts w:ascii="Times New Roman" w:hAnsi="Times New Roman"/>
          <w:color w:val="auto"/>
          <w:sz w:val="24"/>
        </w:rPr>
        <w:t>额度分配创建人：可以查看自己分配的额度对应的应发工资结算单。</w:t>
      </w:r>
    </w:p>
    <w:p w14:paraId="1401044B">
      <w:pPr>
        <w:spacing w:line="288" w:lineRule="auto"/>
        <w:rPr>
          <w:rFonts w:ascii="Times New Roman" w:hAnsi="Times New Roman"/>
          <w:color w:val="auto"/>
          <w:sz w:val="24"/>
        </w:rPr>
      </w:pPr>
      <w:r>
        <w:rPr>
          <w:rFonts w:ascii="Times New Roman" w:hAnsi="Times New Roman"/>
          <w:color w:val="auto"/>
          <w:sz w:val="24"/>
        </w:rPr>
        <w:t xml:space="preserve"> </w:t>
      </w:r>
    </w:p>
    <w:p w14:paraId="3CF888CF">
      <w:pPr>
        <w:spacing w:line="288" w:lineRule="auto"/>
        <w:outlineLvl w:val="2"/>
        <w:rPr>
          <w:rFonts w:ascii="Times New Roman" w:hAnsi="Times New Roman"/>
          <w:b/>
          <w:bCs/>
          <w:color w:val="auto"/>
          <w:sz w:val="24"/>
        </w:rPr>
      </w:pPr>
      <w:bookmarkStart w:id="382" w:name="_Toc6765"/>
      <w:r>
        <w:rPr>
          <w:rFonts w:hint="eastAsia"/>
          <w:b/>
          <w:bCs/>
          <w:color w:val="auto"/>
          <w:sz w:val="24"/>
          <w:lang w:val="en-US" w:eastAsia="zh-CN"/>
        </w:rPr>
        <w:t>2</w:t>
      </w:r>
      <w:r>
        <w:rPr>
          <w:rFonts w:hint="eastAsia" w:ascii="Times New Roman" w:hAnsi="Times New Roman"/>
          <w:b/>
          <w:bCs/>
          <w:color w:val="auto"/>
          <w:sz w:val="24"/>
        </w:rPr>
        <w:t>.2.2</w:t>
      </w:r>
      <w:r>
        <w:rPr>
          <w:rFonts w:ascii="Times New Roman" w:hAnsi="Times New Roman"/>
          <w:b/>
          <w:bCs/>
          <w:color w:val="auto"/>
          <w:sz w:val="24"/>
        </w:rPr>
        <w:t>、贫困生库管理模块</w:t>
      </w:r>
      <w:bookmarkEnd w:id="382"/>
    </w:p>
    <w:p w14:paraId="7FCAB89D">
      <w:pPr>
        <w:spacing w:line="288" w:lineRule="auto"/>
        <w:ind w:firstLine="480" w:firstLineChars="200"/>
        <w:rPr>
          <w:rFonts w:ascii="Times New Roman" w:hAnsi="Times New Roman"/>
          <w:color w:val="auto"/>
          <w:sz w:val="24"/>
        </w:rPr>
      </w:pPr>
      <w:r>
        <w:rPr>
          <w:rFonts w:ascii="Times New Roman" w:hAnsi="Times New Roman"/>
          <w:color w:val="auto"/>
          <w:sz w:val="24"/>
        </w:rPr>
        <w:t>在PC端按学年维护贫困生名单，贫困生库数据维护，需对接学校的智慧思政平台实现学生所属学院，所属辅导员管理网络的匹配。包括以下功能：</w:t>
      </w:r>
    </w:p>
    <w:p w14:paraId="76A268E2">
      <w:pPr>
        <w:spacing w:line="288" w:lineRule="auto"/>
        <w:ind w:firstLine="480" w:firstLineChars="200"/>
        <w:rPr>
          <w:rFonts w:ascii="Times New Roman" w:hAnsi="Times New Roman"/>
          <w:color w:val="auto"/>
          <w:sz w:val="24"/>
        </w:rPr>
      </w:pPr>
      <w:r>
        <w:rPr>
          <w:rFonts w:ascii="Times New Roman" w:hAnsi="Times New Roman"/>
          <w:color w:val="auto"/>
          <w:sz w:val="24"/>
        </w:rPr>
        <w:t>（1）按学年维护贫困生名单</w:t>
      </w:r>
    </w:p>
    <w:p w14:paraId="04591B92">
      <w:pPr>
        <w:spacing w:line="288" w:lineRule="auto"/>
        <w:ind w:firstLine="480" w:firstLineChars="200"/>
        <w:rPr>
          <w:rFonts w:ascii="Times New Roman" w:hAnsi="Times New Roman"/>
          <w:color w:val="auto"/>
          <w:sz w:val="24"/>
        </w:rPr>
      </w:pPr>
      <w:r>
        <w:rPr>
          <w:rFonts w:ascii="Times New Roman" w:hAnsi="Times New Roman"/>
          <w:color w:val="auto"/>
          <w:sz w:val="24"/>
        </w:rPr>
        <w:t>（2）支持增量Excel导入贫困生名单</w:t>
      </w:r>
    </w:p>
    <w:p w14:paraId="23060C07">
      <w:pPr>
        <w:spacing w:line="288" w:lineRule="auto"/>
        <w:ind w:firstLine="480" w:firstLineChars="200"/>
        <w:rPr>
          <w:rFonts w:ascii="Times New Roman" w:hAnsi="Times New Roman"/>
          <w:color w:val="auto"/>
          <w:sz w:val="24"/>
        </w:rPr>
      </w:pPr>
      <w:r>
        <w:rPr>
          <w:rFonts w:ascii="Times New Roman" w:hAnsi="Times New Roman"/>
          <w:color w:val="auto"/>
          <w:sz w:val="24"/>
        </w:rPr>
        <w:t>（3）按学年，学校管理员可以查看全部学生的贫困生名单</w:t>
      </w:r>
    </w:p>
    <w:p w14:paraId="7A06D112">
      <w:pPr>
        <w:spacing w:line="288" w:lineRule="auto"/>
        <w:ind w:firstLine="480" w:firstLineChars="200"/>
        <w:rPr>
          <w:rFonts w:ascii="Times New Roman" w:hAnsi="Times New Roman"/>
          <w:color w:val="auto"/>
          <w:sz w:val="24"/>
        </w:rPr>
      </w:pPr>
      <w:r>
        <w:rPr>
          <w:rFonts w:ascii="Times New Roman" w:hAnsi="Times New Roman"/>
          <w:color w:val="auto"/>
          <w:sz w:val="24"/>
        </w:rPr>
        <w:t>（4）按学年，学院管理员可以查看本学院学生的贫困生名单</w:t>
      </w:r>
    </w:p>
    <w:p w14:paraId="531DE9AB">
      <w:pPr>
        <w:spacing w:line="288" w:lineRule="auto"/>
        <w:ind w:firstLine="480" w:firstLineChars="200"/>
        <w:rPr>
          <w:rFonts w:ascii="Times New Roman" w:hAnsi="Times New Roman"/>
          <w:color w:val="auto"/>
          <w:sz w:val="24"/>
        </w:rPr>
      </w:pPr>
      <w:r>
        <w:rPr>
          <w:rFonts w:ascii="Times New Roman" w:hAnsi="Times New Roman"/>
          <w:color w:val="auto"/>
          <w:sz w:val="24"/>
        </w:rPr>
        <w:t>（5）按学年，辅导员可以查看所管学生的贫困生名单</w:t>
      </w:r>
    </w:p>
    <w:p w14:paraId="3AFEB937">
      <w:pPr>
        <w:spacing w:line="288" w:lineRule="auto"/>
        <w:outlineLvl w:val="2"/>
        <w:rPr>
          <w:rFonts w:ascii="Times New Roman" w:hAnsi="Times New Roman"/>
          <w:b/>
          <w:bCs/>
          <w:color w:val="auto"/>
          <w:sz w:val="24"/>
        </w:rPr>
      </w:pPr>
      <w:bookmarkStart w:id="383" w:name="_Toc17801"/>
      <w:r>
        <w:rPr>
          <w:rFonts w:hint="eastAsia"/>
          <w:b/>
          <w:bCs/>
          <w:color w:val="auto"/>
          <w:sz w:val="24"/>
          <w:lang w:val="en-US" w:eastAsia="zh-CN"/>
        </w:rPr>
        <w:t>2</w:t>
      </w:r>
      <w:r>
        <w:rPr>
          <w:rFonts w:hint="eastAsia" w:ascii="Times New Roman" w:hAnsi="Times New Roman"/>
          <w:b/>
          <w:bCs/>
          <w:color w:val="auto"/>
          <w:sz w:val="24"/>
        </w:rPr>
        <w:t>.2.3</w:t>
      </w:r>
      <w:r>
        <w:rPr>
          <w:rFonts w:ascii="Times New Roman" w:hAnsi="Times New Roman"/>
          <w:b/>
          <w:bCs/>
          <w:color w:val="auto"/>
          <w:sz w:val="24"/>
        </w:rPr>
        <w:t>、学生补助和津贴发放</w:t>
      </w:r>
      <w:bookmarkEnd w:id="383"/>
    </w:p>
    <w:p w14:paraId="6BE79E8E">
      <w:pPr>
        <w:spacing w:line="288" w:lineRule="auto"/>
        <w:ind w:firstLine="480" w:firstLineChars="200"/>
        <w:rPr>
          <w:rFonts w:ascii="Times New Roman" w:hAnsi="Times New Roman"/>
          <w:color w:val="auto"/>
          <w:sz w:val="24"/>
        </w:rPr>
      </w:pPr>
      <w:r>
        <w:rPr>
          <w:rFonts w:ascii="Times New Roman" w:hAnsi="Times New Roman"/>
          <w:color w:val="auto"/>
          <w:sz w:val="24"/>
        </w:rPr>
        <w:t>1、专项补助</w:t>
      </w:r>
    </w:p>
    <w:p w14:paraId="3FE478C8">
      <w:pPr>
        <w:spacing w:line="288" w:lineRule="auto"/>
        <w:ind w:firstLine="480" w:firstLineChars="200"/>
        <w:rPr>
          <w:rFonts w:ascii="Times New Roman" w:hAnsi="Times New Roman"/>
          <w:color w:val="auto"/>
          <w:sz w:val="24"/>
        </w:rPr>
      </w:pPr>
      <w:r>
        <w:rPr>
          <w:rFonts w:ascii="Times New Roman" w:hAnsi="Times New Roman"/>
          <w:color w:val="auto"/>
          <w:sz w:val="24"/>
        </w:rPr>
        <w:t>由学校专门划拨经费，面向全体家庭经济困难学生的各类补助，例如绿色通道保险补助、餐费隐形补助、出国项目补助，帮助家庭经济困难学生渡过难关。由学校统一负责管理、发放。</w:t>
      </w:r>
    </w:p>
    <w:p w14:paraId="3E795ADA">
      <w:pPr>
        <w:spacing w:line="288" w:lineRule="auto"/>
        <w:ind w:firstLine="480" w:firstLineChars="200"/>
        <w:rPr>
          <w:rFonts w:ascii="Times New Roman" w:hAnsi="Times New Roman"/>
          <w:color w:val="auto"/>
          <w:sz w:val="24"/>
        </w:rPr>
      </w:pPr>
      <w:r>
        <w:rPr>
          <w:rFonts w:ascii="Times New Roman" w:hAnsi="Times New Roman"/>
          <w:color w:val="auto"/>
          <w:sz w:val="24"/>
        </w:rPr>
        <w:t>流程：在PC端校级管理员设定上述临时困难补助类型、补助金额，学生申请（申请理由可传附件），辅导员审核，选择补助金额，学院副书记审核，学校统一导出发放名单发放。</w:t>
      </w:r>
    </w:p>
    <w:p w14:paraId="1BD3DFFB">
      <w:pPr>
        <w:spacing w:line="288" w:lineRule="auto"/>
        <w:ind w:firstLine="480" w:firstLineChars="200"/>
        <w:rPr>
          <w:rFonts w:ascii="Times New Roman" w:hAnsi="Times New Roman"/>
          <w:color w:val="auto"/>
          <w:sz w:val="24"/>
        </w:rPr>
      </w:pPr>
      <w:r>
        <w:rPr>
          <w:rFonts w:ascii="Times New Roman" w:hAnsi="Times New Roman"/>
          <w:color w:val="auto"/>
          <w:sz w:val="24"/>
        </w:rPr>
        <w:t>2、临时困难补助</w:t>
      </w:r>
    </w:p>
    <w:p w14:paraId="02E79BB4">
      <w:pPr>
        <w:spacing w:line="288" w:lineRule="auto"/>
        <w:ind w:firstLine="480" w:firstLineChars="200"/>
        <w:rPr>
          <w:rFonts w:ascii="Times New Roman" w:hAnsi="Times New Roman"/>
          <w:color w:val="auto"/>
          <w:sz w:val="24"/>
        </w:rPr>
      </w:pPr>
      <w:r>
        <w:rPr>
          <w:rFonts w:ascii="Times New Roman" w:hAnsi="Times New Roman"/>
          <w:color w:val="auto"/>
          <w:sz w:val="24"/>
        </w:rPr>
        <w:t>临时困难补助面向本学院全体学生，用于补助因突发事件造成经济困难或其他有需要经济补助的学生。由学院统一负责管理、发放。</w:t>
      </w:r>
    </w:p>
    <w:p w14:paraId="7A6FFCA9">
      <w:pPr>
        <w:spacing w:line="288" w:lineRule="auto"/>
        <w:ind w:firstLine="480" w:firstLineChars="200"/>
        <w:rPr>
          <w:rFonts w:ascii="Times New Roman" w:hAnsi="Times New Roman"/>
          <w:color w:val="auto"/>
          <w:sz w:val="24"/>
        </w:rPr>
      </w:pPr>
      <w:r>
        <w:rPr>
          <w:rFonts w:ascii="Times New Roman" w:hAnsi="Times New Roman"/>
          <w:color w:val="auto"/>
          <w:sz w:val="24"/>
        </w:rPr>
        <w:t>流程：在移动端端学生申请，辅导员审核通过——输入金额，可导出申请表，或者不通过——流程结束。</w:t>
      </w:r>
    </w:p>
    <w:p w14:paraId="4C92C69B">
      <w:pPr>
        <w:spacing w:line="288" w:lineRule="auto"/>
        <w:ind w:firstLine="480" w:firstLineChars="200"/>
        <w:rPr>
          <w:rFonts w:ascii="Times New Roman" w:hAnsi="Times New Roman"/>
          <w:color w:val="auto"/>
          <w:sz w:val="24"/>
        </w:rPr>
      </w:pPr>
      <w:r>
        <w:rPr>
          <w:rFonts w:ascii="Times New Roman" w:hAnsi="Times New Roman"/>
          <w:color w:val="auto"/>
          <w:sz w:val="24"/>
        </w:rPr>
        <w:t>辅导员直接导出申请记录，学院可以导出本学院申请记录，学校管理员可查看结果。</w:t>
      </w:r>
    </w:p>
    <w:p w14:paraId="13600225">
      <w:pPr>
        <w:spacing w:line="288" w:lineRule="auto"/>
        <w:outlineLvl w:val="2"/>
        <w:rPr>
          <w:rFonts w:ascii="Times New Roman" w:hAnsi="Times New Roman"/>
          <w:b/>
          <w:bCs/>
          <w:color w:val="auto"/>
          <w:sz w:val="24"/>
        </w:rPr>
      </w:pPr>
      <w:bookmarkStart w:id="384" w:name="_Toc303"/>
      <w:r>
        <w:rPr>
          <w:rFonts w:hint="eastAsia"/>
          <w:b/>
          <w:bCs/>
          <w:color w:val="auto"/>
          <w:sz w:val="24"/>
          <w:lang w:val="en-US" w:eastAsia="zh-CN"/>
        </w:rPr>
        <w:t>2</w:t>
      </w:r>
      <w:r>
        <w:rPr>
          <w:rFonts w:hint="eastAsia" w:ascii="Times New Roman" w:hAnsi="Times New Roman"/>
          <w:b/>
          <w:bCs/>
          <w:color w:val="auto"/>
          <w:sz w:val="24"/>
        </w:rPr>
        <w:t>.2.4</w:t>
      </w:r>
      <w:r>
        <w:rPr>
          <w:rFonts w:ascii="Times New Roman" w:hAnsi="Times New Roman"/>
          <w:b/>
          <w:bCs/>
          <w:color w:val="auto"/>
          <w:sz w:val="24"/>
        </w:rPr>
        <w:t>、国家助学贷款（含研究生和本科生）</w:t>
      </w:r>
      <w:bookmarkEnd w:id="384"/>
    </w:p>
    <w:p w14:paraId="444FEE58">
      <w:pPr>
        <w:spacing w:line="288" w:lineRule="auto"/>
        <w:ind w:firstLine="480" w:firstLineChars="200"/>
        <w:rPr>
          <w:rFonts w:ascii="Times New Roman" w:hAnsi="Times New Roman"/>
          <w:color w:val="auto"/>
          <w:sz w:val="24"/>
        </w:rPr>
      </w:pPr>
      <w:r>
        <w:rPr>
          <w:rFonts w:ascii="Times New Roman" w:hAnsi="Times New Roman"/>
          <w:color w:val="auto"/>
          <w:sz w:val="24"/>
        </w:rPr>
        <w:t>生源地助学贷款、学生选择贷款银行：</w:t>
      </w:r>
    </w:p>
    <w:p w14:paraId="5C8F946D">
      <w:pPr>
        <w:spacing w:line="288" w:lineRule="auto"/>
        <w:ind w:firstLine="480" w:firstLineChars="200"/>
        <w:rPr>
          <w:rFonts w:ascii="Times New Roman" w:hAnsi="Times New Roman"/>
          <w:color w:val="auto"/>
          <w:sz w:val="24"/>
        </w:rPr>
      </w:pPr>
      <w:r>
        <w:rPr>
          <w:rFonts w:ascii="Times New Roman" w:hAnsi="Times New Roman"/>
          <w:color w:val="auto"/>
          <w:sz w:val="24"/>
        </w:rPr>
        <w:t>国家开发银行生源地信用助学贷款回执，就学地助学贷款学生办理。</w:t>
      </w:r>
    </w:p>
    <w:p w14:paraId="590BDBD7">
      <w:pPr>
        <w:spacing w:line="288" w:lineRule="auto"/>
        <w:outlineLvl w:val="2"/>
        <w:rPr>
          <w:rFonts w:ascii="Times New Roman" w:hAnsi="Times New Roman"/>
          <w:b/>
          <w:bCs/>
          <w:color w:val="auto"/>
          <w:sz w:val="24"/>
        </w:rPr>
      </w:pPr>
      <w:bookmarkStart w:id="385" w:name="_Toc31934"/>
      <w:r>
        <w:rPr>
          <w:rFonts w:hint="eastAsia"/>
          <w:b/>
          <w:bCs/>
          <w:color w:val="auto"/>
          <w:sz w:val="24"/>
          <w:lang w:val="en-US" w:eastAsia="zh-CN"/>
        </w:rPr>
        <w:t>2</w:t>
      </w:r>
      <w:r>
        <w:rPr>
          <w:rFonts w:hint="eastAsia" w:ascii="Times New Roman" w:hAnsi="Times New Roman"/>
          <w:b/>
          <w:bCs/>
          <w:color w:val="auto"/>
          <w:sz w:val="24"/>
        </w:rPr>
        <w:t>.2.5、</w:t>
      </w:r>
      <w:r>
        <w:rPr>
          <w:rFonts w:ascii="Times New Roman" w:hAnsi="Times New Roman"/>
          <w:b/>
          <w:bCs/>
          <w:color w:val="auto"/>
          <w:sz w:val="24"/>
        </w:rPr>
        <w:t>退役士兵学生</w:t>
      </w:r>
      <w:bookmarkEnd w:id="385"/>
    </w:p>
    <w:p w14:paraId="21CDA9A4">
      <w:pPr>
        <w:spacing w:line="288" w:lineRule="auto"/>
        <w:ind w:firstLine="480" w:firstLineChars="200"/>
        <w:rPr>
          <w:rFonts w:ascii="Times New Roman" w:hAnsi="Times New Roman"/>
          <w:color w:val="auto"/>
          <w:sz w:val="24"/>
        </w:rPr>
      </w:pPr>
      <w:r>
        <w:rPr>
          <w:rFonts w:ascii="Times New Roman" w:hAnsi="Times New Roman"/>
          <w:color w:val="auto"/>
          <w:sz w:val="24"/>
        </w:rPr>
        <w:t>1、建退役士兵学生信息库，学生输入相关信息。</w:t>
      </w:r>
    </w:p>
    <w:p w14:paraId="22B987E6">
      <w:pPr>
        <w:spacing w:line="288" w:lineRule="auto"/>
        <w:rPr>
          <w:rFonts w:ascii="Times New Roman" w:hAnsi="Times New Roman"/>
          <w:color w:val="auto"/>
          <w:sz w:val="24"/>
        </w:rPr>
      </w:pPr>
      <w:r>
        <w:rPr>
          <w:rFonts w:ascii="Times New Roman" w:hAnsi="Times New Roman"/>
          <w:color w:val="auto"/>
          <w:sz w:val="24"/>
        </w:rPr>
        <w:t>在移动端允许学生申请填信息，学院一键审核、校级审核，导出发放表。同时也可以由管理员直接导入结果。</w:t>
      </w:r>
    </w:p>
    <w:p w14:paraId="304D22D5">
      <w:pPr>
        <w:spacing w:line="288" w:lineRule="auto"/>
        <w:ind w:firstLine="480" w:firstLineChars="200"/>
        <w:rPr>
          <w:rFonts w:ascii="Times New Roman" w:hAnsi="Times New Roman"/>
          <w:color w:val="auto"/>
          <w:sz w:val="24"/>
        </w:rPr>
      </w:pPr>
      <w:r>
        <w:rPr>
          <w:rFonts w:ascii="Times New Roman" w:hAnsi="Times New Roman"/>
          <w:color w:val="auto"/>
          <w:sz w:val="24"/>
        </w:rPr>
        <w:t>2、学费代偿补偿，学费减免：导入退伍的减免和补偿金额，可以查看历年获得的金额，以及学生的贷款情况。</w:t>
      </w:r>
    </w:p>
    <w:p w14:paraId="1035B11F">
      <w:pPr>
        <w:spacing w:line="288" w:lineRule="auto"/>
        <w:outlineLvl w:val="2"/>
        <w:rPr>
          <w:rFonts w:ascii="Times New Roman" w:hAnsi="Times New Roman"/>
          <w:b/>
          <w:bCs/>
          <w:color w:val="auto"/>
          <w:sz w:val="24"/>
        </w:rPr>
      </w:pPr>
      <w:bookmarkStart w:id="386" w:name="_Toc3646"/>
      <w:r>
        <w:rPr>
          <w:rFonts w:hint="eastAsia"/>
          <w:b/>
          <w:bCs/>
          <w:color w:val="auto"/>
          <w:sz w:val="24"/>
          <w:lang w:val="en-US" w:eastAsia="zh-CN"/>
        </w:rPr>
        <w:t>2</w:t>
      </w:r>
      <w:r>
        <w:rPr>
          <w:rFonts w:hint="eastAsia" w:ascii="Times New Roman" w:hAnsi="Times New Roman"/>
          <w:b/>
          <w:bCs/>
          <w:color w:val="auto"/>
          <w:sz w:val="24"/>
        </w:rPr>
        <w:t>.2.6</w:t>
      </w:r>
      <w:r>
        <w:rPr>
          <w:rFonts w:ascii="Times New Roman" w:hAnsi="Times New Roman"/>
          <w:b/>
          <w:bCs/>
          <w:color w:val="auto"/>
          <w:sz w:val="24"/>
        </w:rPr>
        <w:t>、研究生国家助学金</w:t>
      </w:r>
      <w:bookmarkEnd w:id="386"/>
    </w:p>
    <w:p w14:paraId="533C0D5D">
      <w:pPr>
        <w:spacing w:line="288" w:lineRule="auto"/>
        <w:ind w:firstLine="480" w:firstLineChars="200"/>
        <w:rPr>
          <w:rFonts w:ascii="Times New Roman" w:hAnsi="Times New Roman"/>
          <w:color w:val="auto"/>
          <w:sz w:val="24"/>
        </w:rPr>
      </w:pPr>
      <w:r>
        <w:rPr>
          <w:rFonts w:ascii="Times New Roman" w:hAnsi="Times New Roman"/>
          <w:color w:val="auto"/>
          <w:sz w:val="24"/>
        </w:rPr>
        <w:t>在PC端辅导员可发起申请修改学籍状态，便于学院定期维护学生学籍变动信息，可变更个别学生申领国家助学金资格。学校审核学籍状态变更。</w:t>
      </w:r>
    </w:p>
    <w:p w14:paraId="4FAAB563">
      <w:pPr>
        <w:spacing w:line="288" w:lineRule="auto"/>
        <w:rPr>
          <w:rFonts w:ascii="Times New Roman" w:hAnsi="Times New Roman"/>
          <w:color w:val="auto"/>
          <w:sz w:val="24"/>
        </w:rPr>
      </w:pPr>
      <w:r>
        <w:rPr>
          <w:rFonts w:ascii="Times New Roman" w:hAnsi="Times New Roman"/>
          <w:color w:val="auto"/>
          <w:sz w:val="24"/>
        </w:rPr>
        <w:t>系统自动根据学籍变更情况判定是否在国家助学金领取时段内，生成每月助学金。</w:t>
      </w:r>
    </w:p>
    <w:p w14:paraId="48BA530D">
      <w:pPr>
        <w:spacing w:line="288" w:lineRule="auto"/>
        <w:ind w:firstLine="480" w:firstLineChars="200"/>
        <w:rPr>
          <w:rFonts w:ascii="Times New Roman" w:hAnsi="Times New Roman"/>
          <w:color w:val="auto"/>
          <w:sz w:val="24"/>
        </w:rPr>
      </w:pPr>
      <w:r>
        <w:rPr>
          <w:rFonts w:ascii="Times New Roman" w:hAnsi="Times New Roman"/>
          <w:color w:val="auto"/>
          <w:sz w:val="24"/>
        </w:rPr>
        <w:t>学院每月审核提交研究生国家助学金发放名单，名单及金额可导出。</w:t>
      </w:r>
    </w:p>
    <w:p w14:paraId="143A57F2">
      <w:pPr>
        <w:spacing w:line="288" w:lineRule="auto"/>
        <w:ind w:firstLine="480" w:firstLineChars="200"/>
        <w:rPr>
          <w:rFonts w:ascii="Times New Roman" w:hAnsi="Times New Roman"/>
          <w:color w:val="auto"/>
          <w:sz w:val="24"/>
        </w:rPr>
      </w:pPr>
      <w:r>
        <w:rPr>
          <w:rFonts w:ascii="Times New Roman" w:hAnsi="Times New Roman"/>
          <w:color w:val="auto"/>
          <w:sz w:val="24"/>
        </w:rPr>
        <w:t>学校汇总终审名单，名单及金额可导出。</w:t>
      </w:r>
    </w:p>
    <w:p w14:paraId="38794376">
      <w:pPr>
        <w:spacing w:line="288" w:lineRule="auto"/>
        <w:outlineLvl w:val="2"/>
        <w:rPr>
          <w:rFonts w:ascii="Times New Roman" w:hAnsi="Times New Roman"/>
          <w:b/>
          <w:bCs/>
          <w:color w:val="auto"/>
          <w:sz w:val="24"/>
        </w:rPr>
      </w:pPr>
      <w:bookmarkStart w:id="387" w:name="_Toc24097"/>
      <w:r>
        <w:rPr>
          <w:rFonts w:hint="eastAsia"/>
          <w:b/>
          <w:bCs/>
          <w:color w:val="auto"/>
          <w:sz w:val="24"/>
          <w:lang w:val="en-US" w:eastAsia="zh-CN"/>
        </w:rPr>
        <w:t>2</w:t>
      </w:r>
      <w:r>
        <w:rPr>
          <w:rFonts w:hint="eastAsia" w:ascii="Times New Roman" w:hAnsi="Times New Roman"/>
          <w:b/>
          <w:bCs/>
          <w:color w:val="auto"/>
          <w:sz w:val="24"/>
        </w:rPr>
        <w:t>.2.7、</w:t>
      </w:r>
      <w:r>
        <w:rPr>
          <w:rFonts w:ascii="Times New Roman" w:hAnsi="Times New Roman"/>
          <w:b/>
          <w:bCs/>
          <w:color w:val="auto"/>
          <w:sz w:val="24"/>
        </w:rPr>
        <w:t>研究生学业奖学金管理</w:t>
      </w:r>
      <w:bookmarkEnd w:id="387"/>
    </w:p>
    <w:p w14:paraId="7653387C">
      <w:pPr>
        <w:spacing w:line="288" w:lineRule="auto"/>
        <w:ind w:firstLine="480" w:firstLineChars="200"/>
        <w:rPr>
          <w:rFonts w:ascii="Times New Roman" w:hAnsi="Times New Roman"/>
          <w:color w:val="auto"/>
          <w:sz w:val="24"/>
        </w:rPr>
      </w:pPr>
      <w:r>
        <w:rPr>
          <w:rFonts w:ascii="Times New Roman" w:hAnsi="Times New Roman"/>
          <w:color w:val="auto"/>
          <w:sz w:val="24"/>
        </w:rPr>
        <w:t>在PC端根据学籍名单学院获奖名额划定，学院申报（研究生根据学制不同，有等次及金额提示）初审，学校终审，名单均可导出。</w:t>
      </w:r>
    </w:p>
    <w:p w14:paraId="6F4C2386">
      <w:pPr>
        <w:spacing w:line="288" w:lineRule="auto"/>
        <w:outlineLvl w:val="2"/>
        <w:rPr>
          <w:rFonts w:ascii="Times New Roman" w:hAnsi="Times New Roman"/>
          <w:b/>
          <w:bCs/>
          <w:color w:val="auto"/>
          <w:sz w:val="24"/>
        </w:rPr>
      </w:pPr>
      <w:bookmarkStart w:id="388" w:name="_Toc28293"/>
      <w:r>
        <w:rPr>
          <w:rFonts w:hint="eastAsia"/>
          <w:b/>
          <w:bCs/>
          <w:color w:val="auto"/>
          <w:sz w:val="24"/>
          <w:lang w:val="en-US" w:eastAsia="zh-CN"/>
        </w:rPr>
        <w:t>2</w:t>
      </w:r>
      <w:r>
        <w:rPr>
          <w:rFonts w:hint="eastAsia" w:ascii="Times New Roman" w:hAnsi="Times New Roman"/>
          <w:b/>
          <w:bCs/>
          <w:color w:val="auto"/>
          <w:sz w:val="24"/>
        </w:rPr>
        <w:t>.2.8</w:t>
      </w:r>
      <w:r>
        <w:rPr>
          <w:rFonts w:ascii="Times New Roman" w:hAnsi="Times New Roman"/>
          <w:b/>
          <w:bCs/>
          <w:color w:val="auto"/>
          <w:sz w:val="24"/>
        </w:rPr>
        <w:t>、义工工时统计</w:t>
      </w:r>
      <w:bookmarkEnd w:id="388"/>
    </w:p>
    <w:p w14:paraId="390BEA72">
      <w:pPr>
        <w:pStyle w:val="8"/>
        <w:rPr>
          <w:rFonts w:ascii="Times New Roman" w:hAnsi="Times New Roman"/>
          <w:color w:val="auto"/>
          <w:sz w:val="24"/>
        </w:rPr>
      </w:pPr>
      <w:r>
        <w:rPr>
          <w:rFonts w:ascii="Times New Roman" w:hAnsi="Times New Roman"/>
          <w:color w:val="auto"/>
          <w:sz w:val="24"/>
        </w:rPr>
        <w:t>在PC端各职能部门可在系统上传学生工时的明细，形成学生的义工统计，学校管理员</w:t>
      </w:r>
      <w:r>
        <w:rPr>
          <w:rFonts w:ascii="Times New Roman" w:hAnsi="Times New Roman"/>
          <w:color w:val="auto"/>
          <w:sz w:val="24"/>
        </w:rPr>
        <w:t>导出各部门的义工工时明细，学生可以查看属于自己义工工时明细数据。</w:t>
      </w:r>
    </w:p>
    <w:p w14:paraId="528AEED6">
      <w:pPr>
        <w:pStyle w:val="8"/>
        <w:rPr>
          <w:rFonts w:ascii="Times New Roman" w:hAnsi="Times New Roman"/>
          <w:color w:val="auto"/>
          <w:sz w:val="24"/>
        </w:rPr>
      </w:pPr>
    </w:p>
    <w:p w14:paraId="01E9DC7B">
      <w:pPr>
        <w:pStyle w:val="8"/>
        <w:rPr>
          <w:b/>
          <w:color w:val="auto"/>
          <w:sz w:val="24"/>
        </w:rPr>
      </w:pPr>
      <w:r>
        <w:rPr>
          <w:rFonts w:hint="eastAsia"/>
          <w:b/>
          <w:color w:val="auto"/>
          <w:sz w:val="24"/>
        </w:rPr>
        <w:t>演示U盘：</w:t>
      </w:r>
    </w:p>
    <w:p w14:paraId="04280182">
      <w:pPr>
        <w:pStyle w:val="8"/>
        <w:rPr>
          <w:b/>
          <w:bCs w:val="0"/>
          <w:color w:val="auto"/>
          <w:sz w:val="24"/>
        </w:rPr>
      </w:pPr>
      <w:r>
        <w:rPr>
          <w:rFonts w:hint="eastAsia"/>
          <w:b/>
          <w:bCs w:val="0"/>
          <w:color w:val="auto"/>
          <w:sz w:val="24"/>
        </w:rPr>
        <w:t>（1）根据“电子交易/不见面开评标”原则，供应商需将以上演示及讲解过程录制视频，演示时长不超过15分钟以.mp4格式存储于U盘。</w:t>
      </w:r>
    </w:p>
    <w:p w14:paraId="693AB1DB">
      <w:pPr>
        <w:pStyle w:val="8"/>
        <w:rPr>
          <w:b/>
          <w:bCs w:val="0"/>
          <w:color w:val="auto"/>
          <w:sz w:val="24"/>
        </w:rPr>
      </w:pPr>
      <w:r>
        <w:rPr>
          <w:rFonts w:hint="eastAsia"/>
          <w:b/>
          <w:bCs w:val="0"/>
          <w:color w:val="auto"/>
          <w:sz w:val="24"/>
        </w:rPr>
        <w:t>（2）演示U盘可以EMS或顺丰邮寄形式在响应截止时间前递交，演示U盘应当密封包装并在包装上标注演示U盘、响应项目名称、响应供应商名称并加盖公章。</w:t>
      </w:r>
    </w:p>
    <w:p w14:paraId="6A771854">
      <w:pPr>
        <w:pStyle w:val="8"/>
        <w:rPr>
          <w:b/>
          <w:bCs w:val="0"/>
          <w:color w:val="auto"/>
          <w:sz w:val="24"/>
        </w:rPr>
      </w:pPr>
      <w:r>
        <w:rPr>
          <w:rFonts w:hint="eastAsia"/>
          <w:b/>
          <w:bCs w:val="0"/>
          <w:color w:val="auto"/>
          <w:sz w:val="24"/>
        </w:rPr>
        <w:t>（3）未按磋商文件要求提供演示U盘造成专家无法正常评审的风险由供应商自行承担。</w:t>
      </w:r>
    </w:p>
    <w:p w14:paraId="66080B2C">
      <w:pPr>
        <w:rPr>
          <w:bCs/>
          <w:color w:val="auto"/>
          <w:sz w:val="24"/>
        </w:rPr>
      </w:pPr>
    </w:p>
    <w:p w14:paraId="3BE238DF">
      <w:pPr>
        <w:pStyle w:val="6"/>
        <w:ind w:left="0" w:firstLine="0"/>
        <w:rPr>
          <w:color w:val="auto"/>
        </w:rPr>
      </w:pPr>
      <w:bookmarkStart w:id="389" w:name="_Toc21926"/>
      <w:r>
        <w:rPr>
          <w:rFonts w:hint="eastAsia"/>
          <w:color w:val="auto"/>
        </w:rPr>
        <w:t>三、</w:t>
      </w:r>
      <w:r>
        <w:rPr>
          <w:rFonts w:hint="eastAsia" w:hAnsi="宋体" w:cs="宋体"/>
          <w:b/>
          <w:bCs/>
          <w:color w:val="auto"/>
          <w:sz w:val="28"/>
          <w:szCs w:val="28"/>
        </w:rPr>
        <w:t>▲</w:t>
      </w:r>
      <w:r>
        <w:rPr>
          <w:rFonts w:hint="eastAsia"/>
          <w:color w:val="auto"/>
        </w:rPr>
        <w:t>商务要求</w:t>
      </w:r>
      <w:bookmarkEnd w:id="389"/>
    </w:p>
    <w:p w14:paraId="6E8CEA0B">
      <w:pPr>
        <w:spacing w:line="360" w:lineRule="auto"/>
        <w:ind w:firstLine="420" w:firstLineChars="175"/>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甲方：采购人，乙方：成交供应商</w:t>
      </w:r>
    </w:p>
    <w:p w14:paraId="6B630EF4">
      <w:pPr>
        <w:spacing w:line="360" w:lineRule="auto"/>
        <w:ind w:firstLine="422" w:firstLineChars="175"/>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1、项目完成时间：</w:t>
      </w:r>
      <w:r>
        <w:rPr>
          <w:rFonts w:hint="eastAsia" w:asciiTheme="minorEastAsia" w:hAnsiTheme="minorEastAsia" w:eastAsiaTheme="minorEastAsia" w:cstheme="minorEastAsia"/>
          <w:color w:val="auto"/>
          <w:sz w:val="24"/>
        </w:rPr>
        <w:t>合同签订后</w:t>
      </w:r>
      <w:r>
        <w:rPr>
          <w:rFonts w:hint="eastAsia" w:asciiTheme="minorEastAsia" w:hAnsiTheme="minorEastAsia" w:eastAsiaTheme="minorEastAsia" w:cstheme="minorEastAsia"/>
          <w:color w:val="auto"/>
          <w:sz w:val="24"/>
          <w:u w:val="single"/>
        </w:rPr>
        <w:t xml:space="preserve">  90个  </w:t>
      </w:r>
      <w:r>
        <w:rPr>
          <w:rFonts w:hint="eastAsia" w:asciiTheme="minorEastAsia" w:hAnsiTheme="minorEastAsia" w:eastAsiaTheme="minorEastAsia" w:cstheme="minorEastAsia"/>
          <w:color w:val="auto"/>
          <w:sz w:val="24"/>
        </w:rPr>
        <w:t>工作日内完成供货、安装调试并且验收合格。</w:t>
      </w:r>
    </w:p>
    <w:p w14:paraId="12702371">
      <w:pPr>
        <w:spacing w:line="360" w:lineRule="auto"/>
        <w:ind w:firstLine="422" w:firstLineChars="175"/>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2、交货地点 ：</w:t>
      </w:r>
      <w:r>
        <w:rPr>
          <w:rFonts w:hint="eastAsia" w:asciiTheme="minorEastAsia" w:hAnsiTheme="minorEastAsia" w:eastAsiaTheme="minorEastAsia" w:cstheme="minorEastAsia"/>
          <w:b/>
          <w:bCs/>
          <w:color w:val="auto"/>
          <w:sz w:val="24"/>
          <w:u w:val="single"/>
        </w:rPr>
        <w:t xml:space="preserve"> </w:t>
      </w:r>
      <w:r>
        <w:rPr>
          <w:rFonts w:hint="eastAsia" w:asciiTheme="minorEastAsia" w:hAnsiTheme="minorEastAsia" w:eastAsiaTheme="minorEastAsia" w:cstheme="minorEastAsia"/>
          <w:color w:val="auto"/>
          <w:sz w:val="24"/>
          <w:u w:val="single"/>
        </w:rPr>
        <w:t>杭州电子科技大学甲方指定地点</w:t>
      </w:r>
      <w:r>
        <w:rPr>
          <w:rFonts w:hint="eastAsia" w:asciiTheme="minorEastAsia" w:hAnsiTheme="minorEastAsia" w:eastAsiaTheme="minorEastAsia" w:cstheme="minorEastAsia"/>
          <w:color w:val="auto"/>
          <w:sz w:val="24"/>
        </w:rPr>
        <w:t>。</w:t>
      </w:r>
    </w:p>
    <w:p w14:paraId="2D195846">
      <w:pPr>
        <w:spacing w:line="360" w:lineRule="auto"/>
        <w:ind w:firstLine="422" w:firstLineChars="175"/>
        <w:rPr>
          <w:rFonts w:hint="eastAsia" w:asciiTheme="minorEastAsia" w:hAnsiTheme="minorEastAsia" w:eastAsiaTheme="minorEastAsia" w:cstheme="minorEastAsia"/>
          <w:b/>
          <w:bCs/>
          <w:color w:val="auto"/>
          <w:sz w:val="24"/>
          <w:szCs w:val="22"/>
        </w:rPr>
      </w:pPr>
      <w:bookmarkStart w:id="390" w:name="_Toc19975"/>
      <w:r>
        <w:rPr>
          <w:rFonts w:hint="eastAsia" w:asciiTheme="minorEastAsia" w:hAnsiTheme="minorEastAsia" w:eastAsiaTheme="minorEastAsia" w:cstheme="minorEastAsia"/>
          <w:b/>
          <w:bCs/>
          <w:color w:val="auto"/>
          <w:sz w:val="24"/>
          <w:szCs w:val="22"/>
          <w:lang w:val="en-US" w:eastAsia="zh-CN"/>
        </w:rPr>
        <w:t>3、质保期：</w:t>
      </w:r>
      <w:r>
        <w:rPr>
          <w:rFonts w:hint="eastAsia" w:asciiTheme="minorEastAsia" w:hAnsiTheme="minorEastAsia" w:eastAsiaTheme="minorEastAsia" w:cstheme="minorEastAsia"/>
          <w:b w:val="0"/>
          <w:bCs w:val="0"/>
          <w:color w:val="auto"/>
          <w:sz w:val="24"/>
          <w:szCs w:val="22"/>
        </w:rPr>
        <w:t>验收合格后计算，质保期</w:t>
      </w:r>
      <w:r>
        <w:rPr>
          <w:rFonts w:hint="eastAsia" w:asciiTheme="minorEastAsia" w:hAnsiTheme="minorEastAsia" w:eastAsiaTheme="minorEastAsia" w:cstheme="minorEastAsia"/>
          <w:b w:val="0"/>
          <w:bCs w:val="0"/>
          <w:color w:val="auto"/>
          <w:sz w:val="24"/>
          <w:szCs w:val="22"/>
          <w:u w:val="single"/>
        </w:rPr>
        <w:t xml:space="preserve">  1 </w:t>
      </w:r>
      <w:r>
        <w:rPr>
          <w:rFonts w:hint="eastAsia" w:asciiTheme="minorEastAsia" w:hAnsiTheme="minorEastAsia" w:eastAsiaTheme="minorEastAsia" w:cstheme="minorEastAsia"/>
          <w:b w:val="0"/>
          <w:bCs w:val="0"/>
          <w:color w:val="auto"/>
          <w:sz w:val="24"/>
          <w:szCs w:val="22"/>
        </w:rPr>
        <w:t>年。</w:t>
      </w:r>
      <w:bookmarkEnd w:id="390"/>
    </w:p>
    <w:p w14:paraId="618D04F6">
      <w:pPr>
        <w:spacing w:line="360" w:lineRule="auto"/>
        <w:ind w:firstLine="422" w:firstLineChars="175"/>
        <w:rPr>
          <w:rFonts w:hint="eastAsia" w:asciiTheme="minorEastAsia" w:hAnsiTheme="minorEastAsia" w:eastAsiaTheme="minorEastAsia" w:cstheme="minorEastAsia"/>
          <w:b w:val="0"/>
          <w:bCs w:val="0"/>
          <w:color w:val="auto"/>
          <w:sz w:val="24"/>
          <w:szCs w:val="22"/>
        </w:rPr>
      </w:pPr>
      <w:bookmarkStart w:id="391" w:name="_Toc14211"/>
      <w:r>
        <w:rPr>
          <w:rFonts w:hint="eastAsia" w:asciiTheme="minorEastAsia" w:hAnsiTheme="minorEastAsia" w:eastAsiaTheme="minorEastAsia" w:cstheme="minorEastAsia"/>
          <w:b/>
          <w:bCs/>
          <w:color w:val="auto"/>
          <w:sz w:val="24"/>
          <w:szCs w:val="22"/>
          <w:lang w:val="en-US" w:eastAsia="zh-CN"/>
        </w:rPr>
        <w:t>4、付款方式：</w:t>
      </w:r>
      <w:r>
        <w:rPr>
          <w:rFonts w:hint="eastAsia" w:asciiTheme="minorEastAsia" w:hAnsiTheme="minorEastAsia" w:eastAsiaTheme="minorEastAsia" w:cstheme="minorEastAsia"/>
          <w:b w:val="0"/>
          <w:bCs w:val="0"/>
          <w:color w:val="auto"/>
          <w:sz w:val="24"/>
          <w:szCs w:val="22"/>
        </w:rPr>
        <w:t>合同生效以及具备实施条件后7个工作日内，且乙方已向甲方提交银行、保险公司等金融机构出具的预付款保函的，甲方向乙方支付合同总价的</w:t>
      </w:r>
      <w:r>
        <w:rPr>
          <w:rFonts w:hint="eastAsia" w:asciiTheme="minorEastAsia" w:hAnsiTheme="minorEastAsia" w:eastAsiaTheme="minorEastAsia" w:cstheme="minorEastAsia"/>
          <w:b w:val="0"/>
          <w:bCs w:val="0"/>
          <w:color w:val="auto"/>
          <w:sz w:val="24"/>
          <w:szCs w:val="22"/>
          <w:u w:val="single"/>
        </w:rPr>
        <w:t>　70　</w:t>
      </w:r>
      <w:r>
        <w:rPr>
          <w:rFonts w:hint="eastAsia" w:asciiTheme="minorEastAsia" w:hAnsiTheme="minorEastAsia" w:eastAsiaTheme="minorEastAsia" w:cstheme="minorEastAsia"/>
          <w:b w:val="0"/>
          <w:bCs w:val="0"/>
          <w:color w:val="auto"/>
          <w:sz w:val="24"/>
          <w:szCs w:val="22"/>
        </w:rPr>
        <w:t>%；货物在乙方安装调试完毕并经甲方验收合格并收到发票后7个工作日内，向乙方支付合同总价的　</w:t>
      </w:r>
      <w:r>
        <w:rPr>
          <w:rFonts w:hint="eastAsia" w:asciiTheme="minorEastAsia" w:hAnsiTheme="minorEastAsia" w:eastAsiaTheme="minorEastAsia" w:cstheme="minorEastAsia"/>
          <w:b w:val="0"/>
          <w:bCs w:val="0"/>
          <w:color w:val="auto"/>
          <w:sz w:val="24"/>
          <w:szCs w:val="22"/>
          <w:u w:val="single"/>
        </w:rPr>
        <w:t>30　%</w:t>
      </w:r>
      <w:r>
        <w:rPr>
          <w:rFonts w:hint="eastAsia" w:asciiTheme="minorEastAsia" w:hAnsiTheme="minorEastAsia" w:eastAsiaTheme="minorEastAsia" w:cstheme="minorEastAsia"/>
          <w:b w:val="0"/>
          <w:bCs w:val="0"/>
          <w:color w:val="auto"/>
          <w:sz w:val="24"/>
          <w:szCs w:val="22"/>
        </w:rPr>
        <w:t>。</w:t>
      </w:r>
      <w:bookmarkEnd w:id="391"/>
    </w:p>
    <w:p w14:paraId="405066C8">
      <w:pPr>
        <w:pStyle w:val="6"/>
        <w:ind w:left="0" w:firstLine="0"/>
        <w:jc w:val="left"/>
        <w:rPr>
          <w:rFonts w:hint="eastAsia"/>
          <w:color w:val="auto"/>
        </w:rPr>
      </w:pPr>
    </w:p>
    <w:p w14:paraId="410F277F">
      <w:pPr>
        <w:pStyle w:val="6"/>
        <w:ind w:left="0" w:firstLine="0"/>
        <w:jc w:val="left"/>
        <w:rPr>
          <w:color w:val="auto"/>
        </w:rPr>
      </w:pPr>
      <w:bookmarkStart w:id="392" w:name="_Toc12136"/>
      <w:r>
        <w:rPr>
          <w:rFonts w:hint="eastAsia"/>
          <w:color w:val="auto"/>
        </w:rPr>
        <w:t>四、评分标准及</w:t>
      </w:r>
      <w:r>
        <w:rPr>
          <w:rFonts w:hint="eastAsia"/>
          <w:color w:val="auto"/>
          <w:lang w:val="en-US" w:eastAsia="zh-CN"/>
        </w:rPr>
        <w:t>合同基本条款</w:t>
      </w:r>
      <w:r>
        <w:rPr>
          <w:rFonts w:hint="eastAsia"/>
          <w:color w:val="auto"/>
        </w:rPr>
        <w:t>中明确的其它相关要求。</w:t>
      </w:r>
      <w:bookmarkEnd w:id="392"/>
    </w:p>
    <w:p w14:paraId="321F687D">
      <w:pPr>
        <w:spacing w:line="288" w:lineRule="auto"/>
        <w:jc w:val="left"/>
        <w:rPr>
          <w:rStyle w:val="56"/>
          <w:color w:val="auto"/>
        </w:rPr>
      </w:pPr>
      <w:r>
        <w:rPr>
          <w:rFonts w:hint="eastAsia" w:ascii="宋体" w:hAnsi="宋体" w:cs="宋体"/>
          <w:color w:val="auto"/>
          <w:sz w:val="24"/>
          <w:szCs w:val="24"/>
        </w:rPr>
        <w:br w:type="page"/>
      </w:r>
    </w:p>
    <w:bookmarkEnd w:id="369"/>
    <w:bookmarkEnd w:id="370"/>
    <w:bookmarkEnd w:id="371"/>
    <w:bookmarkEnd w:id="372"/>
    <w:bookmarkEnd w:id="373"/>
    <w:bookmarkEnd w:id="374"/>
    <w:bookmarkEnd w:id="375"/>
    <w:bookmarkEnd w:id="376"/>
    <w:bookmarkEnd w:id="377"/>
    <w:p w14:paraId="6BF6C198">
      <w:pPr>
        <w:spacing w:line="360" w:lineRule="auto"/>
        <w:jc w:val="center"/>
        <w:rPr>
          <w:rStyle w:val="56"/>
          <w:b w:val="0"/>
          <w:color w:val="auto"/>
          <w:szCs w:val="22"/>
        </w:rPr>
      </w:pPr>
      <w:bookmarkStart w:id="393" w:name="_Toc13623"/>
      <w:bookmarkStart w:id="394" w:name="_Toc1851"/>
      <w:bookmarkStart w:id="395" w:name="_Toc12327"/>
      <w:bookmarkStart w:id="396" w:name="_Toc26144"/>
      <w:bookmarkStart w:id="397" w:name="_Toc3709"/>
      <w:bookmarkStart w:id="398" w:name="_Toc26662"/>
      <w:bookmarkStart w:id="399" w:name="_Toc25130"/>
      <w:bookmarkStart w:id="400" w:name="_Toc98"/>
      <w:bookmarkStart w:id="401" w:name="_Toc18980"/>
      <w:bookmarkStart w:id="402" w:name="_Toc18295"/>
      <w:bookmarkStart w:id="403" w:name="_Toc17732"/>
      <w:bookmarkStart w:id="404" w:name="_Toc3339"/>
      <w:bookmarkStart w:id="405" w:name="_Toc11774"/>
      <w:bookmarkStart w:id="406" w:name="_Toc16392"/>
      <w:bookmarkStart w:id="407" w:name="_Toc28691"/>
      <w:bookmarkStart w:id="408" w:name="_Toc8403"/>
      <w:bookmarkStart w:id="409" w:name="_Toc11902"/>
      <w:bookmarkStart w:id="410" w:name="_Toc9292"/>
      <w:bookmarkStart w:id="411" w:name="_Toc19846"/>
      <w:bookmarkStart w:id="412" w:name="_Toc19657"/>
      <w:r>
        <w:rPr>
          <w:rStyle w:val="56"/>
          <w:rFonts w:hint="eastAsia"/>
          <w:b w:val="0"/>
          <w:color w:val="auto"/>
          <w:szCs w:val="22"/>
        </w:rPr>
        <w:t>第四部分 评审办法与评分标准</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14:paraId="5FDF4A9D">
      <w:pPr>
        <w:pStyle w:val="6"/>
        <w:ind w:left="0" w:firstLine="0"/>
        <w:rPr>
          <w:color w:val="auto"/>
        </w:rPr>
      </w:pPr>
      <w:bookmarkStart w:id="413" w:name="_Toc29809"/>
      <w:r>
        <w:rPr>
          <w:rFonts w:hint="eastAsia"/>
          <w:color w:val="auto"/>
        </w:rPr>
        <w:t>一、评审方法</w:t>
      </w:r>
      <w:bookmarkEnd w:id="413"/>
    </w:p>
    <w:p w14:paraId="5DC82AF8">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69940B9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33DB82CD">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w:t>
      </w:r>
      <w:r>
        <w:rPr>
          <w:rFonts w:hint="eastAsia"/>
          <w:color w:val="auto"/>
          <w:sz w:val="24"/>
          <w:szCs w:val="24"/>
        </w:rPr>
        <w:t>术分=（磋商小组所有成员评分合计数）/（磋商小组组成人员数）。项目评审过程中，不得去掉最后报价中的最高报价和最低报价。</w:t>
      </w:r>
    </w:p>
    <w:p w14:paraId="6F09DD4F">
      <w:pPr>
        <w:pStyle w:val="6"/>
        <w:ind w:left="0" w:firstLine="0"/>
        <w:rPr>
          <w:bCs/>
          <w:color w:val="auto"/>
          <w:sz w:val="24"/>
          <w:szCs w:val="24"/>
        </w:rPr>
      </w:pPr>
      <w:bookmarkStart w:id="414" w:name="_Toc18691"/>
      <w:r>
        <w:rPr>
          <w:rFonts w:hint="eastAsia"/>
          <w:bCs/>
          <w:color w:val="auto"/>
          <w:sz w:val="24"/>
          <w:szCs w:val="24"/>
        </w:rPr>
        <w:t>二、评审标准</w:t>
      </w:r>
      <w:bookmarkEnd w:id="414"/>
    </w:p>
    <w:tbl>
      <w:tblPr>
        <w:tblStyle w:val="47"/>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5471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1AB0C90">
            <w:pPr>
              <w:adjustRightInd w:val="0"/>
              <w:snapToGrid w:val="0"/>
              <w:jc w:val="center"/>
              <w:rPr>
                <w:rFonts w:ascii="宋体" w:hAnsi="宋体"/>
                <w:b/>
                <w:bCs/>
                <w:color w:val="auto"/>
                <w:szCs w:val="21"/>
              </w:rPr>
            </w:pPr>
            <w:r>
              <w:rPr>
                <w:rFonts w:hint="eastAsia" w:ascii="宋体" w:hAnsi="宋体"/>
                <w:b/>
                <w:bCs/>
                <w:color w:val="auto"/>
                <w:szCs w:val="21"/>
              </w:rPr>
              <w:t>评审因素</w:t>
            </w:r>
          </w:p>
        </w:tc>
        <w:tc>
          <w:tcPr>
            <w:tcW w:w="654" w:type="dxa"/>
            <w:tcBorders>
              <w:top w:val="single" w:color="auto" w:sz="4" w:space="0"/>
              <w:left w:val="nil"/>
              <w:bottom w:val="single" w:color="auto" w:sz="4" w:space="0"/>
              <w:right w:val="single" w:color="auto" w:sz="4" w:space="0"/>
            </w:tcBorders>
            <w:vAlign w:val="center"/>
          </w:tcPr>
          <w:p w14:paraId="349FB0E6">
            <w:pPr>
              <w:adjustRightInd w:val="0"/>
              <w:snapToGrid w:val="0"/>
              <w:jc w:val="center"/>
              <w:rPr>
                <w:rFonts w:ascii="宋体" w:hAnsi="宋体"/>
                <w:b/>
                <w:bCs/>
                <w:color w:val="auto"/>
                <w:szCs w:val="21"/>
              </w:rPr>
            </w:pPr>
            <w:r>
              <w:rPr>
                <w:rFonts w:hint="eastAsia" w:ascii="宋体" w:hAnsi="宋体"/>
                <w:b/>
                <w:bCs/>
                <w:color w:val="auto"/>
                <w:szCs w:val="21"/>
              </w:rPr>
              <w:t>分值</w:t>
            </w:r>
          </w:p>
        </w:tc>
        <w:tc>
          <w:tcPr>
            <w:tcW w:w="7072" w:type="dxa"/>
            <w:tcBorders>
              <w:top w:val="single" w:color="auto" w:sz="4" w:space="0"/>
              <w:left w:val="nil"/>
              <w:bottom w:val="single" w:color="auto" w:sz="4" w:space="0"/>
              <w:right w:val="single" w:color="auto" w:sz="4" w:space="0"/>
            </w:tcBorders>
            <w:vAlign w:val="center"/>
          </w:tcPr>
          <w:p w14:paraId="1E78F2D2">
            <w:pPr>
              <w:adjustRightInd w:val="0"/>
              <w:snapToGrid w:val="0"/>
              <w:jc w:val="center"/>
              <w:rPr>
                <w:rFonts w:ascii="宋体" w:hAnsi="宋体"/>
                <w:b/>
                <w:bCs/>
                <w:color w:val="auto"/>
                <w:szCs w:val="21"/>
              </w:rPr>
            </w:pPr>
            <w:r>
              <w:rPr>
                <w:rFonts w:hint="eastAsia" w:ascii="宋体" w:hAnsi="宋体"/>
                <w:b/>
                <w:bCs/>
                <w:color w:val="auto"/>
                <w:szCs w:val="21"/>
              </w:rPr>
              <w:t>评分细则</w:t>
            </w:r>
          </w:p>
        </w:tc>
      </w:tr>
      <w:tr w14:paraId="4668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tcBorders>
              <w:top w:val="single" w:color="auto" w:sz="4" w:space="0"/>
              <w:left w:val="single" w:color="auto" w:sz="4" w:space="0"/>
              <w:bottom w:val="single" w:color="auto" w:sz="4" w:space="0"/>
              <w:right w:val="single" w:color="auto" w:sz="4" w:space="0"/>
            </w:tcBorders>
            <w:vAlign w:val="center"/>
          </w:tcPr>
          <w:p w14:paraId="33DD23E7">
            <w:pPr>
              <w:adjustRightInd w:val="0"/>
              <w:snapToGrid w:val="0"/>
              <w:jc w:val="left"/>
              <w:rPr>
                <w:rFonts w:ascii="宋体" w:hAnsi="宋体"/>
                <w:b/>
                <w:bCs/>
                <w:color w:val="auto"/>
                <w:szCs w:val="21"/>
              </w:rPr>
            </w:pPr>
            <w:r>
              <w:rPr>
                <w:rFonts w:hint="eastAsia" w:ascii="宋体" w:hAnsi="宋体"/>
                <w:b/>
                <w:bCs/>
                <w:color w:val="auto"/>
                <w:szCs w:val="21"/>
              </w:rPr>
              <w:t>价格分（30）</w:t>
            </w:r>
          </w:p>
        </w:tc>
      </w:tr>
      <w:tr w14:paraId="7363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33FFA5A7">
            <w:pPr>
              <w:adjustRightInd w:val="0"/>
              <w:snapToGrid w:val="0"/>
              <w:jc w:val="center"/>
              <w:rPr>
                <w:rFonts w:ascii="宋体" w:hAnsi="宋体"/>
                <w:b/>
                <w:bCs/>
                <w:color w:val="auto"/>
                <w:szCs w:val="21"/>
              </w:rPr>
            </w:pPr>
            <w:r>
              <w:rPr>
                <w:rFonts w:hint="eastAsia" w:ascii="宋体" w:hAnsi="宋体"/>
                <w:b/>
                <w:bCs/>
                <w:color w:val="auto"/>
                <w:szCs w:val="21"/>
              </w:rPr>
              <w:t>投标报价</w:t>
            </w:r>
          </w:p>
        </w:tc>
        <w:tc>
          <w:tcPr>
            <w:tcW w:w="654" w:type="dxa"/>
            <w:tcBorders>
              <w:top w:val="single" w:color="auto" w:sz="4" w:space="0"/>
              <w:left w:val="nil"/>
              <w:bottom w:val="single" w:color="auto" w:sz="4" w:space="0"/>
              <w:right w:val="single" w:color="auto" w:sz="4" w:space="0"/>
            </w:tcBorders>
            <w:vAlign w:val="center"/>
          </w:tcPr>
          <w:p w14:paraId="1EABED01">
            <w:pPr>
              <w:adjustRightInd w:val="0"/>
              <w:snapToGrid w:val="0"/>
              <w:jc w:val="center"/>
              <w:rPr>
                <w:rFonts w:ascii="宋体" w:hAnsi="宋体"/>
                <w:b/>
                <w:bCs/>
                <w:color w:val="auto"/>
                <w:szCs w:val="21"/>
              </w:rPr>
            </w:pPr>
            <w:r>
              <w:rPr>
                <w:rFonts w:hint="eastAsia" w:ascii="宋体" w:hAnsi="宋体"/>
                <w:b/>
                <w:bCs/>
                <w:color w:val="auto"/>
                <w:szCs w:val="21"/>
              </w:rPr>
              <w:t>30</w:t>
            </w:r>
          </w:p>
        </w:tc>
        <w:tc>
          <w:tcPr>
            <w:tcW w:w="7072" w:type="dxa"/>
            <w:tcBorders>
              <w:top w:val="single" w:color="auto" w:sz="4" w:space="0"/>
              <w:left w:val="nil"/>
              <w:bottom w:val="single" w:color="auto" w:sz="4" w:space="0"/>
              <w:right w:val="single" w:color="auto" w:sz="4" w:space="0"/>
            </w:tcBorders>
            <w:vAlign w:val="center"/>
          </w:tcPr>
          <w:p w14:paraId="28479638">
            <w:pPr>
              <w:adjustRightInd w:val="0"/>
              <w:snapToGrid w:val="0"/>
              <w:rPr>
                <w:rFonts w:ascii="宋体" w:hAnsi="宋体"/>
                <w:color w:val="auto"/>
                <w:szCs w:val="21"/>
              </w:rPr>
            </w:pPr>
            <w:r>
              <w:rPr>
                <w:rFonts w:hint="eastAsia" w:ascii="宋体" w:hAnsi="宋体"/>
                <w:color w:val="auto"/>
                <w:szCs w:val="21"/>
              </w:rPr>
              <w:t>价格分采用低价优先法计算，即满足磋商文件要求且投标价格最低的投标报价为评标基准价，其他投标人的价格分按照下列公式计算：</w:t>
            </w:r>
          </w:p>
          <w:p w14:paraId="2C65FEAD">
            <w:pPr>
              <w:adjustRightInd w:val="0"/>
              <w:snapToGrid w:val="0"/>
              <w:rPr>
                <w:rFonts w:ascii="宋体" w:hAnsi="宋体"/>
                <w:color w:val="auto"/>
                <w:szCs w:val="21"/>
              </w:rPr>
            </w:pPr>
            <w:r>
              <w:rPr>
                <w:rFonts w:hint="eastAsia" w:ascii="宋体" w:hAnsi="宋体"/>
                <w:color w:val="auto"/>
                <w:szCs w:val="21"/>
              </w:rPr>
              <w:t>价格分=（评标基准价/投标报价）×30%×100</w:t>
            </w:r>
          </w:p>
        </w:tc>
      </w:tr>
      <w:tr w14:paraId="70F7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tcBorders>
              <w:top w:val="single" w:color="auto" w:sz="4" w:space="0"/>
              <w:left w:val="single" w:color="auto" w:sz="4" w:space="0"/>
              <w:bottom w:val="single" w:color="auto" w:sz="4" w:space="0"/>
              <w:right w:val="single" w:color="auto" w:sz="4" w:space="0"/>
            </w:tcBorders>
            <w:vAlign w:val="center"/>
          </w:tcPr>
          <w:p w14:paraId="3826528B">
            <w:pPr>
              <w:adjustRightInd w:val="0"/>
              <w:snapToGrid w:val="0"/>
              <w:jc w:val="left"/>
              <w:rPr>
                <w:rFonts w:ascii="宋体" w:hAnsi="宋体"/>
                <w:b/>
                <w:bCs/>
                <w:color w:val="auto"/>
                <w:szCs w:val="21"/>
              </w:rPr>
            </w:pPr>
            <w:r>
              <w:rPr>
                <w:rFonts w:hint="eastAsia" w:ascii="宋体" w:hAnsi="宋体"/>
                <w:b/>
                <w:bCs/>
                <w:color w:val="auto"/>
                <w:szCs w:val="21"/>
              </w:rPr>
              <w:t>商务分（7）</w:t>
            </w:r>
          </w:p>
        </w:tc>
      </w:tr>
      <w:tr w14:paraId="09E0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tcBorders>
              <w:top w:val="single" w:color="auto" w:sz="4" w:space="0"/>
              <w:left w:val="single" w:color="auto" w:sz="4" w:space="0"/>
              <w:bottom w:val="single" w:color="auto" w:sz="4" w:space="0"/>
              <w:right w:val="single" w:color="auto" w:sz="4" w:space="0"/>
            </w:tcBorders>
            <w:vAlign w:val="center"/>
          </w:tcPr>
          <w:p w14:paraId="14C4157C">
            <w:pPr>
              <w:adjustRightInd w:val="0"/>
              <w:snapToGrid w:val="0"/>
              <w:jc w:val="center"/>
              <w:rPr>
                <w:rFonts w:ascii="宋体" w:hAnsi="宋体"/>
                <w:b/>
                <w:bCs/>
                <w:color w:val="auto"/>
                <w:szCs w:val="21"/>
              </w:rPr>
            </w:pPr>
            <w:r>
              <w:rPr>
                <w:rFonts w:hint="eastAsia" w:ascii="宋体" w:hAnsi="宋体"/>
                <w:b/>
                <w:bCs/>
                <w:color w:val="auto"/>
                <w:szCs w:val="21"/>
              </w:rPr>
              <w:t>业绩</w:t>
            </w:r>
          </w:p>
        </w:tc>
        <w:tc>
          <w:tcPr>
            <w:tcW w:w="654" w:type="dxa"/>
            <w:tcBorders>
              <w:top w:val="single" w:color="auto" w:sz="4" w:space="0"/>
              <w:left w:val="nil"/>
              <w:bottom w:val="single" w:color="auto" w:sz="4" w:space="0"/>
              <w:right w:val="single" w:color="auto" w:sz="4" w:space="0"/>
            </w:tcBorders>
            <w:vAlign w:val="center"/>
          </w:tcPr>
          <w:p w14:paraId="6C0E12F1">
            <w:pPr>
              <w:adjustRightInd w:val="0"/>
              <w:snapToGrid w:val="0"/>
              <w:jc w:val="center"/>
              <w:rPr>
                <w:rFonts w:ascii="宋体" w:hAnsi="宋体"/>
                <w:b/>
                <w:bCs/>
                <w:color w:val="auto"/>
                <w:szCs w:val="21"/>
              </w:rPr>
            </w:pPr>
            <w:r>
              <w:rPr>
                <w:rFonts w:hint="eastAsia" w:ascii="宋体" w:hAnsi="宋体"/>
                <w:b/>
                <w:bCs/>
                <w:color w:val="auto"/>
                <w:szCs w:val="21"/>
              </w:rPr>
              <w:t>3</w:t>
            </w:r>
          </w:p>
        </w:tc>
        <w:tc>
          <w:tcPr>
            <w:tcW w:w="7072" w:type="dxa"/>
            <w:tcBorders>
              <w:top w:val="single" w:color="auto" w:sz="4" w:space="0"/>
              <w:left w:val="nil"/>
              <w:bottom w:val="single" w:color="auto" w:sz="4" w:space="0"/>
              <w:right w:val="single" w:color="auto" w:sz="4" w:space="0"/>
            </w:tcBorders>
            <w:vAlign w:val="center"/>
          </w:tcPr>
          <w:p w14:paraId="64AB94F3">
            <w:pPr>
              <w:adjustRightInd w:val="0"/>
              <w:snapToGrid w:val="0"/>
              <w:rPr>
                <w:rFonts w:ascii="宋体" w:hAnsi="宋体"/>
                <w:color w:val="auto"/>
                <w:szCs w:val="21"/>
              </w:rPr>
            </w:pPr>
            <w:r>
              <w:rPr>
                <w:rFonts w:hint="eastAsia" w:ascii="宋体" w:hAnsi="宋体"/>
                <w:color w:val="auto"/>
                <w:szCs w:val="21"/>
              </w:rPr>
              <w:t>【客观分】投标人提供自2021年1月1日以来（以合同签订时间为准）同类合同业绩（以提供的合同扫描件为准）：每提供1份合同业绩得1分，最高得3分。</w:t>
            </w:r>
          </w:p>
        </w:tc>
      </w:tr>
      <w:tr w14:paraId="0EA7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tcBorders>
              <w:top w:val="single" w:color="auto" w:sz="4" w:space="0"/>
              <w:left w:val="single" w:color="auto" w:sz="4" w:space="0"/>
              <w:bottom w:val="single" w:color="auto" w:sz="4" w:space="0"/>
              <w:right w:val="single" w:color="auto" w:sz="4" w:space="0"/>
            </w:tcBorders>
            <w:vAlign w:val="center"/>
          </w:tcPr>
          <w:p w14:paraId="2EDC1E0B">
            <w:pPr>
              <w:adjustRightInd w:val="0"/>
              <w:snapToGrid w:val="0"/>
              <w:jc w:val="center"/>
              <w:rPr>
                <w:rFonts w:ascii="宋体" w:hAnsi="宋体"/>
                <w:b/>
                <w:bCs/>
                <w:color w:val="auto"/>
                <w:szCs w:val="21"/>
              </w:rPr>
            </w:pPr>
            <w:r>
              <w:rPr>
                <w:rFonts w:hint="eastAsia" w:ascii="宋体" w:hAnsi="宋体"/>
                <w:b/>
                <w:bCs/>
                <w:color w:val="auto"/>
                <w:szCs w:val="21"/>
              </w:rPr>
              <w:t>体系认证</w:t>
            </w:r>
          </w:p>
        </w:tc>
        <w:tc>
          <w:tcPr>
            <w:tcW w:w="654" w:type="dxa"/>
            <w:tcBorders>
              <w:top w:val="single" w:color="auto" w:sz="4" w:space="0"/>
              <w:left w:val="nil"/>
              <w:bottom w:val="single" w:color="auto" w:sz="4" w:space="0"/>
              <w:right w:val="single" w:color="auto" w:sz="4" w:space="0"/>
            </w:tcBorders>
            <w:vAlign w:val="center"/>
          </w:tcPr>
          <w:p w14:paraId="5AA93559">
            <w:pPr>
              <w:adjustRightInd w:val="0"/>
              <w:snapToGrid w:val="0"/>
              <w:jc w:val="center"/>
              <w:rPr>
                <w:rFonts w:ascii="宋体" w:hAnsi="宋体"/>
                <w:b/>
                <w:bCs/>
                <w:color w:val="auto"/>
                <w:szCs w:val="21"/>
              </w:rPr>
            </w:pPr>
            <w:r>
              <w:rPr>
                <w:rFonts w:hint="eastAsia" w:ascii="宋体" w:hAnsi="宋体"/>
                <w:b/>
                <w:bCs/>
                <w:color w:val="auto"/>
                <w:szCs w:val="21"/>
              </w:rPr>
              <w:t>4</w:t>
            </w:r>
          </w:p>
        </w:tc>
        <w:tc>
          <w:tcPr>
            <w:tcW w:w="7072" w:type="dxa"/>
            <w:tcBorders>
              <w:top w:val="single" w:color="auto" w:sz="4" w:space="0"/>
              <w:left w:val="nil"/>
              <w:bottom w:val="single" w:color="auto" w:sz="4" w:space="0"/>
              <w:right w:val="single" w:color="auto" w:sz="4" w:space="0"/>
            </w:tcBorders>
            <w:vAlign w:val="center"/>
          </w:tcPr>
          <w:p w14:paraId="5A64F0A1">
            <w:pPr>
              <w:adjustRightInd w:val="0"/>
              <w:snapToGrid w:val="0"/>
              <w:rPr>
                <w:rFonts w:ascii="宋体" w:hAnsi="宋体"/>
                <w:color w:val="auto"/>
                <w:szCs w:val="21"/>
              </w:rPr>
            </w:pPr>
            <w:r>
              <w:rPr>
                <w:rFonts w:hint="eastAsia" w:ascii="宋体" w:hAnsi="宋体"/>
                <w:color w:val="auto"/>
                <w:szCs w:val="21"/>
              </w:rPr>
              <w:t>【客观分】投标人具有有效期内的ISO9001质量管理体系认证证书；ISO27017云服务安全管理体系认证证书；ISO27018云隐私管理体系认证证书；ISO20000信息技术服务管理体系认证证书，一个证书得1分，满分4分。需提供在有效期内的相关证书的复印件及全国认证认可信息公共服务平台(http：//cx.cnca.cn)查询网页的截图并加盖投标人公章或电子章，不提供不得分。</w:t>
            </w:r>
          </w:p>
        </w:tc>
      </w:tr>
      <w:tr w14:paraId="1B62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tcBorders>
              <w:top w:val="single" w:color="auto" w:sz="4" w:space="0"/>
              <w:left w:val="single" w:color="auto" w:sz="4" w:space="0"/>
              <w:bottom w:val="single" w:color="auto" w:sz="4" w:space="0"/>
              <w:right w:val="single" w:color="auto" w:sz="4" w:space="0"/>
            </w:tcBorders>
            <w:vAlign w:val="center"/>
          </w:tcPr>
          <w:p w14:paraId="1CB31963">
            <w:pPr>
              <w:adjustRightInd w:val="0"/>
              <w:snapToGrid w:val="0"/>
              <w:jc w:val="left"/>
              <w:rPr>
                <w:rFonts w:ascii="宋体" w:hAnsi="宋体"/>
                <w:b/>
                <w:bCs/>
                <w:color w:val="auto"/>
                <w:szCs w:val="21"/>
              </w:rPr>
            </w:pPr>
            <w:r>
              <w:rPr>
                <w:rFonts w:hint="eastAsia" w:ascii="宋体" w:hAnsi="宋体"/>
                <w:b/>
                <w:bCs/>
                <w:color w:val="auto"/>
                <w:szCs w:val="21"/>
              </w:rPr>
              <w:t>技术分（63）</w:t>
            </w:r>
          </w:p>
        </w:tc>
      </w:tr>
      <w:tr w14:paraId="3942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7BE79D32">
            <w:pPr>
              <w:adjustRightInd w:val="0"/>
              <w:snapToGrid w:val="0"/>
              <w:jc w:val="center"/>
              <w:rPr>
                <w:rFonts w:ascii="宋体" w:hAnsi="宋体"/>
                <w:b/>
                <w:bCs/>
                <w:color w:val="auto"/>
                <w:szCs w:val="21"/>
              </w:rPr>
            </w:pPr>
            <w:r>
              <w:rPr>
                <w:rFonts w:hint="eastAsia" w:ascii="宋体" w:hAnsi="宋体"/>
                <w:b/>
                <w:bCs/>
                <w:color w:val="auto"/>
                <w:szCs w:val="21"/>
              </w:rPr>
              <w:t>技术方案</w:t>
            </w:r>
          </w:p>
        </w:tc>
        <w:tc>
          <w:tcPr>
            <w:tcW w:w="654" w:type="dxa"/>
            <w:tcBorders>
              <w:top w:val="single" w:color="auto" w:sz="4" w:space="0"/>
              <w:left w:val="nil"/>
              <w:bottom w:val="single" w:color="auto" w:sz="4" w:space="0"/>
              <w:right w:val="single" w:color="auto" w:sz="4" w:space="0"/>
            </w:tcBorders>
            <w:vAlign w:val="center"/>
          </w:tcPr>
          <w:p w14:paraId="2268322C">
            <w:pPr>
              <w:adjustRightInd w:val="0"/>
              <w:snapToGrid w:val="0"/>
              <w:jc w:val="center"/>
              <w:rPr>
                <w:rFonts w:ascii="宋体" w:hAnsi="宋体"/>
                <w:b/>
                <w:bCs/>
                <w:color w:val="auto"/>
                <w:szCs w:val="21"/>
              </w:rPr>
            </w:pPr>
            <w:r>
              <w:rPr>
                <w:rFonts w:hint="eastAsia" w:ascii="宋体" w:hAnsi="宋体"/>
                <w:b/>
                <w:bCs/>
                <w:color w:val="auto"/>
                <w:szCs w:val="21"/>
              </w:rPr>
              <w:t>3</w:t>
            </w:r>
          </w:p>
        </w:tc>
        <w:tc>
          <w:tcPr>
            <w:tcW w:w="7072" w:type="dxa"/>
            <w:tcBorders>
              <w:top w:val="single" w:color="auto" w:sz="4" w:space="0"/>
              <w:left w:val="nil"/>
              <w:bottom w:val="single" w:color="auto" w:sz="4" w:space="0"/>
              <w:right w:val="single" w:color="auto" w:sz="4" w:space="0"/>
            </w:tcBorders>
            <w:vAlign w:val="center"/>
          </w:tcPr>
          <w:p w14:paraId="11701CB3">
            <w:pPr>
              <w:adjustRightInd w:val="0"/>
              <w:snapToGrid w:val="0"/>
              <w:rPr>
                <w:rFonts w:ascii="宋体" w:hAnsi="宋体"/>
                <w:color w:val="auto"/>
                <w:szCs w:val="21"/>
              </w:rPr>
            </w:pPr>
            <w:r>
              <w:rPr>
                <w:rFonts w:hint="eastAsia" w:ascii="宋体" w:hAnsi="宋体"/>
                <w:color w:val="auto"/>
                <w:szCs w:val="21"/>
              </w:rPr>
              <w:t>【主观分】对项目的理解情况，包含基本情况、总体目标、项目建设内容全面分析。（评分范围：3,2,1,0）</w:t>
            </w:r>
          </w:p>
        </w:tc>
      </w:tr>
      <w:tr w14:paraId="475C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4B494206">
            <w:pPr>
              <w:adjustRightInd w:val="0"/>
              <w:snapToGrid w:val="0"/>
              <w:jc w:val="center"/>
              <w:rPr>
                <w:rFonts w:ascii="宋体" w:hAnsi="宋体"/>
                <w:b/>
                <w:bCs/>
                <w:color w:val="auto"/>
                <w:szCs w:val="21"/>
              </w:rPr>
            </w:pPr>
          </w:p>
        </w:tc>
        <w:tc>
          <w:tcPr>
            <w:tcW w:w="654" w:type="dxa"/>
            <w:tcBorders>
              <w:top w:val="single" w:color="auto" w:sz="4" w:space="0"/>
              <w:left w:val="nil"/>
              <w:bottom w:val="single" w:color="auto" w:sz="4" w:space="0"/>
              <w:right w:val="single" w:color="auto" w:sz="4" w:space="0"/>
            </w:tcBorders>
            <w:vAlign w:val="center"/>
          </w:tcPr>
          <w:p w14:paraId="1851AB29">
            <w:pPr>
              <w:adjustRightInd w:val="0"/>
              <w:snapToGrid w:val="0"/>
              <w:jc w:val="center"/>
              <w:rPr>
                <w:rFonts w:ascii="宋体" w:hAnsi="宋体"/>
                <w:b/>
                <w:bCs/>
                <w:color w:val="auto"/>
                <w:szCs w:val="21"/>
              </w:rPr>
            </w:pPr>
            <w:r>
              <w:rPr>
                <w:rFonts w:hint="eastAsia" w:ascii="宋体" w:hAnsi="宋体"/>
                <w:b/>
                <w:bCs/>
                <w:color w:val="auto"/>
                <w:szCs w:val="21"/>
              </w:rPr>
              <w:t>8</w:t>
            </w:r>
          </w:p>
        </w:tc>
        <w:tc>
          <w:tcPr>
            <w:tcW w:w="7072" w:type="dxa"/>
            <w:tcBorders>
              <w:top w:val="single" w:color="auto" w:sz="4" w:space="0"/>
              <w:left w:val="nil"/>
              <w:bottom w:val="single" w:color="auto" w:sz="4" w:space="0"/>
              <w:right w:val="single" w:color="auto" w:sz="4" w:space="0"/>
            </w:tcBorders>
            <w:vAlign w:val="center"/>
          </w:tcPr>
          <w:p w14:paraId="3221CF8B">
            <w:pPr>
              <w:adjustRightInd w:val="0"/>
              <w:snapToGrid w:val="0"/>
              <w:rPr>
                <w:rFonts w:ascii="宋体" w:hAnsi="宋体"/>
                <w:color w:val="auto"/>
                <w:szCs w:val="21"/>
              </w:rPr>
            </w:pPr>
            <w:r>
              <w:rPr>
                <w:rFonts w:hint="eastAsia" w:ascii="宋体" w:hAnsi="宋体"/>
                <w:color w:val="auto"/>
                <w:szCs w:val="21"/>
              </w:rPr>
              <w:t>【主观分】系统设计方案：包括但不限于系统的体系架构、功能模块、实现思路等，根据方案完整性</w:t>
            </w:r>
            <w:r>
              <w:rPr>
                <w:rFonts w:hint="eastAsia" w:ascii="宋体" w:hAnsi="宋体"/>
                <w:color w:val="auto"/>
                <w:szCs w:val="21"/>
                <w:lang w:eastAsia="zh-CN"/>
              </w:rPr>
              <w:t>、</w:t>
            </w:r>
            <w:r>
              <w:rPr>
                <w:rFonts w:hint="eastAsia" w:ascii="宋体" w:hAnsi="宋体"/>
                <w:color w:val="auto"/>
                <w:szCs w:val="21"/>
              </w:rPr>
              <w:t>合理性打分（评分范围：8,</w:t>
            </w:r>
            <w:r>
              <w:rPr>
                <w:rFonts w:hint="eastAsia" w:ascii="宋体" w:hAnsi="宋体"/>
                <w:color w:val="auto"/>
                <w:szCs w:val="21"/>
                <w:lang w:val="en-US" w:eastAsia="zh-CN"/>
              </w:rPr>
              <w:t>7,</w:t>
            </w:r>
            <w:r>
              <w:rPr>
                <w:rFonts w:hint="eastAsia" w:ascii="宋体" w:hAnsi="宋体"/>
                <w:color w:val="auto"/>
                <w:szCs w:val="21"/>
              </w:rPr>
              <w:t>6,</w:t>
            </w:r>
            <w:r>
              <w:rPr>
                <w:rFonts w:hint="eastAsia" w:ascii="宋体" w:hAnsi="宋体"/>
                <w:color w:val="auto"/>
                <w:szCs w:val="21"/>
                <w:lang w:val="en-US" w:eastAsia="zh-CN"/>
              </w:rPr>
              <w:t>5,</w:t>
            </w:r>
            <w:r>
              <w:rPr>
                <w:rFonts w:hint="eastAsia" w:ascii="宋体" w:hAnsi="宋体"/>
                <w:color w:val="auto"/>
                <w:szCs w:val="21"/>
              </w:rPr>
              <w:t>4,</w:t>
            </w:r>
            <w:r>
              <w:rPr>
                <w:rFonts w:hint="eastAsia" w:ascii="宋体" w:hAnsi="宋体"/>
                <w:color w:val="auto"/>
                <w:szCs w:val="21"/>
                <w:lang w:val="en-US" w:eastAsia="zh-CN"/>
              </w:rPr>
              <w:t>3,</w:t>
            </w:r>
            <w:r>
              <w:rPr>
                <w:rFonts w:hint="eastAsia" w:ascii="宋体" w:hAnsi="宋体"/>
                <w:color w:val="auto"/>
                <w:szCs w:val="21"/>
              </w:rPr>
              <w:t>2,</w:t>
            </w:r>
            <w:r>
              <w:rPr>
                <w:rFonts w:hint="eastAsia" w:ascii="宋体" w:hAnsi="宋体"/>
                <w:color w:val="auto"/>
                <w:szCs w:val="21"/>
                <w:lang w:val="en-US" w:eastAsia="zh-CN"/>
              </w:rPr>
              <w:t>1,0</w:t>
            </w:r>
            <w:r>
              <w:rPr>
                <w:rFonts w:hint="eastAsia" w:ascii="宋体" w:hAnsi="宋体"/>
                <w:color w:val="auto"/>
                <w:szCs w:val="21"/>
              </w:rPr>
              <w:t>）</w:t>
            </w:r>
          </w:p>
        </w:tc>
      </w:tr>
      <w:tr w14:paraId="7869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11CB7F9F">
            <w:pPr>
              <w:adjustRightInd w:val="0"/>
              <w:snapToGrid w:val="0"/>
              <w:spacing w:line="288" w:lineRule="auto"/>
              <w:jc w:val="center"/>
              <w:rPr>
                <w:rFonts w:ascii="宋体" w:hAnsi="宋体"/>
                <w:b/>
                <w:bCs/>
                <w:color w:val="auto"/>
                <w:szCs w:val="21"/>
              </w:rPr>
            </w:pPr>
            <w:r>
              <w:rPr>
                <w:rFonts w:hint="eastAsia" w:ascii="宋体" w:hAnsi="宋体"/>
                <w:b/>
                <w:bCs/>
                <w:color w:val="auto"/>
                <w:szCs w:val="21"/>
              </w:rPr>
              <w:t>项目实施方案</w:t>
            </w:r>
          </w:p>
        </w:tc>
        <w:tc>
          <w:tcPr>
            <w:tcW w:w="654" w:type="dxa"/>
            <w:tcBorders>
              <w:top w:val="single" w:color="auto" w:sz="4" w:space="0"/>
              <w:left w:val="nil"/>
              <w:bottom w:val="single" w:color="auto" w:sz="4" w:space="0"/>
              <w:right w:val="single" w:color="auto" w:sz="4" w:space="0"/>
            </w:tcBorders>
            <w:vAlign w:val="center"/>
          </w:tcPr>
          <w:p w14:paraId="523AB242">
            <w:pPr>
              <w:adjustRightInd w:val="0"/>
              <w:snapToGrid w:val="0"/>
              <w:spacing w:line="288" w:lineRule="auto"/>
              <w:jc w:val="center"/>
              <w:rPr>
                <w:rFonts w:ascii="宋体" w:hAnsi="宋体"/>
                <w:b/>
                <w:bCs/>
                <w:color w:val="auto"/>
                <w:szCs w:val="21"/>
              </w:rPr>
            </w:pPr>
            <w:r>
              <w:rPr>
                <w:rFonts w:hint="eastAsia" w:ascii="宋体" w:hAnsi="宋体"/>
                <w:b/>
                <w:bCs/>
                <w:color w:val="auto"/>
                <w:szCs w:val="21"/>
              </w:rPr>
              <w:t>4</w:t>
            </w:r>
          </w:p>
        </w:tc>
        <w:tc>
          <w:tcPr>
            <w:tcW w:w="7072" w:type="dxa"/>
            <w:tcBorders>
              <w:top w:val="single" w:color="auto" w:sz="4" w:space="0"/>
              <w:left w:val="nil"/>
              <w:bottom w:val="single" w:color="auto" w:sz="4" w:space="0"/>
              <w:right w:val="single" w:color="auto" w:sz="4" w:space="0"/>
            </w:tcBorders>
            <w:vAlign w:val="center"/>
          </w:tcPr>
          <w:p w14:paraId="58E93B52">
            <w:pPr>
              <w:adjustRightInd w:val="0"/>
              <w:snapToGrid w:val="0"/>
              <w:spacing w:line="288" w:lineRule="auto"/>
              <w:rPr>
                <w:rFonts w:ascii="宋体" w:hAnsi="宋体"/>
                <w:color w:val="auto"/>
                <w:szCs w:val="21"/>
              </w:rPr>
            </w:pPr>
            <w:r>
              <w:rPr>
                <w:rFonts w:hint="eastAsia" w:ascii="宋体" w:hAnsi="宋体"/>
                <w:color w:val="auto"/>
                <w:szCs w:val="21"/>
              </w:rPr>
              <w:t>【主观分】整体实施方案，包括但不限于实施组织规划、系统开发测试、安装部署、试运行及验收方案、质量保障措施等；方案完整，符合项目整体要求（评分范围：4,3,2,1,0）。</w:t>
            </w:r>
          </w:p>
        </w:tc>
      </w:tr>
      <w:tr w14:paraId="6DD0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1A618B4B">
            <w:pPr>
              <w:adjustRightInd w:val="0"/>
              <w:snapToGrid w:val="0"/>
              <w:spacing w:line="288" w:lineRule="auto"/>
              <w:jc w:val="center"/>
              <w:rPr>
                <w:rFonts w:ascii="宋体" w:hAnsi="宋体"/>
                <w:b/>
                <w:bCs/>
                <w:color w:val="auto"/>
                <w:szCs w:val="21"/>
              </w:rPr>
            </w:pPr>
          </w:p>
        </w:tc>
        <w:tc>
          <w:tcPr>
            <w:tcW w:w="654" w:type="dxa"/>
            <w:tcBorders>
              <w:top w:val="single" w:color="auto" w:sz="4" w:space="0"/>
              <w:left w:val="nil"/>
              <w:bottom w:val="single" w:color="auto" w:sz="4" w:space="0"/>
              <w:right w:val="single" w:color="auto" w:sz="4" w:space="0"/>
            </w:tcBorders>
            <w:vAlign w:val="center"/>
          </w:tcPr>
          <w:p w14:paraId="431A9E85">
            <w:pPr>
              <w:adjustRightInd w:val="0"/>
              <w:snapToGrid w:val="0"/>
              <w:spacing w:line="288" w:lineRule="auto"/>
              <w:jc w:val="center"/>
              <w:rPr>
                <w:rFonts w:ascii="宋体" w:hAnsi="宋体"/>
                <w:b/>
                <w:bCs/>
                <w:color w:val="auto"/>
                <w:szCs w:val="21"/>
              </w:rPr>
            </w:pPr>
            <w:r>
              <w:rPr>
                <w:rFonts w:hint="eastAsia" w:ascii="宋体" w:hAnsi="宋体"/>
                <w:b/>
                <w:bCs/>
                <w:color w:val="auto"/>
                <w:szCs w:val="21"/>
              </w:rPr>
              <w:t>4</w:t>
            </w:r>
          </w:p>
        </w:tc>
        <w:tc>
          <w:tcPr>
            <w:tcW w:w="7072" w:type="dxa"/>
            <w:tcBorders>
              <w:top w:val="single" w:color="auto" w:sz="4" w:space="0"/>
              <w:left w:val="nil"/>
              <w:bottom w:val="single" w:color="auto" w:sz="4" w:space="0"/>
              <w:right w:val="single" w:color="auto" w:sz="4" w:space="0"/>
            </w:tcBorders>
            <w:vAlign w:val="center"/>
          </w:tcPr>
          <w:p w14:paraId="6E521AA8">
            <w:pPr>
              <w:adjustRightInd w:val="0"/>
              <w:snapToGrid w:val="0"/>
              <w:spacing w:line="288" w:lineRule="auto"/>
              <w:rPr>
                <w:rFonts w:ascii="宋体" w:hAnsi="宋体"/>
                <w:color w:val="auto"/>
                <w:szCs w:val="21"/>
              </w:rPr>
            </w:pPr>
            <w:r>
              <w:rPr>
                <w:rFonts w:hint="eastAsia" w:ascii="宋体" w:hAnsi="宋体"/>
                <w:color w:val="auto"/>
                <w:szCs w:val="21"/>
              </w:rPr>
              <w:t>【主观分】项目进度计划，包含进度计划表、工作程序和步骤、管理和协调方法、进度保障措施等。方案完整，符合项目进度要求（评分范围：4,3,2,1,0）。</w:t>
            </w:r>
          </w:p>
        </w:tc>
      </w:tr>
      <w:tr w14:paraId="32AD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309935C2">
            <w:pPr>
              <w:adjustRightInd w:val="0"/>
              <w:snapToGrid w:val="0"/>
              <w:spacing w:line="288" w:lineRule="auto"/>
              <w:jc w:val="center"/>
              <w:rPr>
                <w:rFonts w:ascii="宋体" w:hAnsi="宋体"/>
                <w:b/>
                <w:bCs/>
                <w:color w:val="auto"/>
                <w:szCs w:val="21"/>
              </w:rPr>
            </w:pPr>
            <w:r>
              <w:rPr>
                <w:rFonts w:hint="eastAsia" w:ascii="宋体" w:hAnsi="宋体"/>
                <w:b/>
                <w:bCs/>
                <w:color w:val="auto"/>
                <w:szCs w:val="21"/>
              </w:rPr>
              <w:t>售后服务</w:t>
            </w:r>
          </w:p>
        </w:tc>
        <w:tc>
          <w:tcPr>
            <w:tcW w:w="654" w:type="dxa"/>
            <w:tcBorders>
              <w:top w:val="single" w:color="auto" w:sz="4" w:space="0"/>
              <w:left w:val="nil"/>
              <w:bottom w:val="single" w:color="auto" w:sz="4" w:space="0"/>
              <w:right w:val="single" w:color="auto" w:sz="4" w:space="0"/>
            </w:tcBorders>
            <w:vAlign w:val="center"/>
          </w:tcPr>
          <w:p w14:paraId="2BFE1CF8">
            <w:pPr>
              <w:adjustRightInd w:val="0"/>
              <w:snapToGrid w:val="0"/>
              <w:spacing w:line="288" w:lineRule="auto"/>
              <w:jc w:val="center"/>
              <w:rPr>
                <w:rFonts w:ascii="宋体" w:hAnsi="宋体"/>
                <w:b/>
                <w:bCs/>
                <w:color w:val="auto"/>
                <w:szCs w:val="21"/>
              </w:rPr>
            </w:pPr>
            <w:r>
              <w:rPr>
                <w:rFonts w:hint="eastAsia" w:ascii="宋体" w:hAnsi="宋体"/>
                <w:b/>
                <w:bCs/>
                <w:color w:val="auto"/>
                <w:szCs w:val="21"/>
              </w:rPr>
              <w:t>4</w:t>
            </w:r>
          </w:p>
        </w:tc>
        <w:tc>
          <w:tcPr>
            <w:tcW w:w="7072" w:type="dxa"/>
            <w:tcBorders>
              <w:top w:val="single" w:color="auto" w:sz="4" w:space="0"/>
              <w:left w:val="nil"/>
              <w:bottom w:val="single" w:color="auto" w:sz="4" w:space="0"/>
              <w:right w:val="single" w:color="auto" w:sz="4" w:space="0"/>
            </w:tcBorders>
            <w:vAlign w:val="center"/>
          </w:tcPr>
          <w:p w14:paraId="32412A00">
            <w:pPr>
              <w:adjustRightInd w:val="0"/>
              <w:snapToGrid w:val="0"/>
              <w:spacing w:line="288" w:lineRule="auto"/>
              <w:rPr>
                <w:rFonts w:ascii="宋体" w:hAnsi="宋体"/>
                <w:color w:val="auto"/>
                <w:szCs w:val="21"/>
              </w:rPr>
            </w:pPr>
            <w:r>
              <w:rPr>
                <w:rFonts w:hint="eastAsia" w:ascii="宋体" w:hAnsi="宋体"/>
                <w:color w:val="auto"/>
                <w:szCs w:val="21"/>
              </w:rPr>
              <w:t>【主观分】售后服务方案、售后服务承诺可行，服务承诺落实的保障措施强（评分范围：4,3,2,1,0）。</w:t>
            </w:r>
          </w:p>
        </w:tc>
      </w:tr>
      <w:tr w14:paraId="57AA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5EE952B9">
            <w:pPr>
              <w:adjustRightInd w:val="0"/>
              <w:snapToGrid w:val="0"/>
              <w:spacing w:line="288" w:lineRule="auto"/>
              <w:jc w:val="center"/>
              <w:rPr>
                <w:rFonts w:ascii="宋体" w:hAnsi="宋体"/>
                <w:b/>
                <w:bCs/>
                <w:color w:val="auto"/>
                <w:szCs w:val="21"/>
              </w:rPr>
            </w:pPr>
            <w:r>
              <w:rPr>
                <w:rFonts w:hint="eastAsia" w:ascii="宋体" w:hAnsi="宋体"/>
                <w:b/>
                <w:bCs/>
                <w:color w:val="auto"/>
                <w:szCs w:val="21"/>
              </w:rPr>
              <w:t>培训</w:t>
            </w:r>
          </w:p>
        </w:tc>
        <w:tc>
          <w:tcPr>
            <w:tcW w:w="654" w:type="dxa"/>
            <w:tcBorders>
              <w:top w:val="single" w:color="auto" w:sz="4" w:space="0"/>
              <w:left w:val="nil"/>
              <w:bottom w:val="single" w:color="auto" w:sz="4" w:space="0"/>
              <w:right w:val="single" w:color="auto" w:sz="4" w:space="0"/>
            </w:tcBorders>
            <w:vAlign w:val="center"/>
          </w:tcPr>
          <w:p w14:paraId="6232D734">
            <w:pPr>
              <w:adjustRightInd w:val="0"/>
              <w:snapToGrid w:val="0"/>
              <w:spacing w:line="288" w:lineRule="auto"/>
              <w:jc w:val="center"/>
              <w:rPr>
                <w:rFonts w:ascii="宋体" w:hAnsi="宋体"/>
                <w:b/>
                <w:bCs/>
                <w:color w:val="auto"/>
                <w:szCs w:val="21"/>
              </w:rPr>
            </w:pPr>
            <w:r>
              <w:rPr>
                <w:rFonts w:hint="eastAsia" w:ascii="宋体" w:hAnsi="宋体"/>
                <w:b/>
                <w:bCs/>
                <w:color w:val="auto"/>
                <w:szCs w:val="21"/>
              </w:rPr>
              <w:t>3</w:t>
            </w:r>
          </w:p>
        </w:tc>
        <w:tc>
          <w:tcPr>
            <w:tcW w:w="7072" w:type="dxa"/>
            <w:tcBorders>
              <w:top w:val="single" w:color="auto" w:sz="4" w:space="0"/>
              <w:left w:val="nil"/>
              <w:bottom w:val="single" w:color="auto" w:sz="4" w:space="0"/>
              <w:right w:val="single" w:color="auto" w:sz="4" w:space="0"/>
            </w:tcBorders>
            <w:vAlign w:val="center"/>
          </w:tcPr>
          <w:p w14:paraId="680C20BB">
            <w:pPr>
              <w:adjustRightInd w:val="0"/>
              <w:snapToGrid w:val="0"/>
              <w:spacing w:line="288" w:lineRule="auto"/>
              <w:rPr>
                <w:rFonts w:ascii="宋体" w:hAnsi="宋体"/>
                <w:color w:val="auto"/>
                <w:szCs w:val="21"/>
              </w:rPr>
            </w:pPr>
            <w:r>
              <w:rPr>
                <w:rFonts w:hint="eastAsia" w:ascii="宋体" w:hAnsi="宋体"/>
                <w:color w:val="auto"/>
                <w:szCs w:val="21"/>
              </w:rPr>
              <w:t>【主观分】提供培训方案，包括培训计划、培训流程、培训形式、培训师资力量、培训考核等，方案完整且有针对性（评分范围：3,2,1,0）。</w:t>
            </w:r>
          </w:p>
        </w:tc>
      </w:tr>
      <w:tr w14:paraId="2E50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2A3BEB50">
            <w:pPr>
              <w:adjustRightInd w:val="0"/>
              <w:snapToGrid w:val="0"/>
              <w:spacing w:line="288" w:lineRule="auto"/>
              <w:jc w:val="center"/>
              <w:rPr>
                <w:rFonts w:ascii="宋体" w:hAnsi="宋体"/>
                <w:b/>
                <w:bCs/>
                <w:color w:val="auto"/>
                <w:szCs w:val="21"/>
              </w:rPr>
            </w:pPr>
            <w:r>
              <w:rPr>
                <w:rFonts w:hint="eastAsia" w:ascii="宋体" w:hAnsi="宋体"/>
                <w:b/>
                <w:bCs/>
                <w:color w:val="auto"/>
                <w:szCs w:val="21"/>
              </w:rPr>
              <w:t>拟投入人员</w:t>
            </w:r>
          </w:p>
        </w:tc>
        <w:tc>
          <w:tcPr>
            <w:tcW w:w="654" w:type="dxa"/>
            <w:tcBorders>
              <w:top w:val="single" w:color="auto" w:sz="4" w:space="0"/>
              <w:left w:val="nil"/>
              <w:bottom w:val="single" w:color="auto" w:sz="4" w:space="0"/>
              <w:right w:val="single" w:color="auto" w:sz="4" w:space="0"/>
            </w:tcBorders>
            <w:vAlign w:val="center"/>
          </w:tcPr>
          <w:p w14:paraId="60E2BA81">
            <w:pPr>
              <w:adjustRightInd w:val="0"/>
              <w:snapToGrid w:val="0"/>
              <w:spacing w:line="288" w:lineRule="auto"/>
              <w:jc w:val="center"/>
              <w:rPr>
                <w:rFonts w:ascii="宋体" w:hAnsi="宋体"/>
                <w:b/>
                <w:bCs/>
                <w:color w:val="auto"/>
                <w:szCs w:val="21"/>
              </w:rPr>
            </w:pPr>
            <w:r>
              <w:rPr>
                <w:rFonts w:hint="eastAsia" w:ascii="宋体" w:hAnsi="宋体"/>
                <w:b/>
                <w:bCs/>
                <w:color w:val="auto"/>
                <w:szCs w:val="21"/>
              </w:rPr>
              <w:t>3</w:t>
            </w:r>
          </w:p>
        </w:tc>
        <w:tc>
          <w:tcPr>
            <w:tcW w:w="7072" w:type="dxa"/>
            <w:tcBorders>
              <w:top w:val="single" w:color="auto" w:sz="4" w:space="0"/>
              <w:left w:val="nil"/>
              <w:bottom w:val="single" w:color="auto" w:sz="4" w:space="0"/>
              <w:right w:val="single" w:color="auto" w:sz="4" w:space="0"/>
            </w:tcBorders>
            <w:vAlign w:val="center"/>
          </w:tcPr>
          <w:p w14:paraId="5F044E30">
            <w:pPr>
              <w:adjustRightInd w:val="0"/>
              <w:snapToGrid w:val="0"/>
              <w:spacing w:line="288" w:lineRule="auto"/>
              <w:rPr>
                <w:rFonts w:ascii="宋体" w:hAnsi="宋体"/>
                <w:color w:val="auto"/>
                <w:szCs w:val="21"/>
              </w:rPr>
            </w:pPr>
            <w:r>
              <w:rPr>
                <w:rFonts w:hint="eastAsia" w:ascii="宋体" w:hAnsi="宋体"/>
                <w:color w:val="auto"/>
                <w:szCs w:val="21"/>
              </w:rPr>
              <w:t>1、投标人拟派项目经理具有信息技术(系统集成) 专业高级工程师（及以上职称）任职资格证书得1分、信息系统项目管理师证书得1分、信息安全保障人员认证证书 (CISAW)的得 1分，本项最高得3分。</w:t>
            </w:r>
          </w:p>
          <w:p w14:paraId="19735147">
            <w:pPr>
              <w:adjustRightInd w:val="0"/>
              <w:snapToGrid w:val="0"/>
              <w:spacing w:line="288" w:lineRule="auto"/>
              <w:rPr>
                <w:rFonts w:ascii="宋体" w:hAnsi="宋体"/>
                <w:color w:val="auto"/>
                <w:szCs w:val="21"/>
              </w:rPr>
            </w:pPr>
            <w:r>
              <w:rPr>
                <w:rFonts w:hint="eastAsia" w:ascii="宋体" w:hAnsi="宋体"/>
                <w:color w:val="auto"/>
                <w:szCs w:val="21"/>
              </w:rPr>
              <w:t>（需提供拟派人员相应证书复印件和开标前近连续3个月社保证明加盖投标人公章）</w:t>
            </w:r>
          </w:p>
        </w:tc>
      </w:tr>
      <w:tr w14:paraId="4A1F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34A63DA3">
            <w:pPr>
              <w:adjustRightInd w:val="0"/>
              <w:snapToGrid w:val="0"/>
              <w:spacing w:line="288" w:lineRule="auto"/>
              <w:jc w:val="center"/>
              <w:rPr>
                <w:rFonts w:ascii="宋体" w:hAnsi="宋体"/>
                <w:b/>
                <w:bCs/>
                <w:color w:val="auto"/>
                <w:szCs w:val="21"/>
              </w:rPr>
            </w:pPr>
          </w:p>
        </w:tc>
        <w:tc>
          <w:tcPr>
            <w:tcW w:w="654" w:type="dxa"/>
            <w:tcBorders>
              <w:top w:val="single" w:color="auto" w:sz="4" w:space="0"/>
              <w:left w:val="nil"/>
              <w:bottom w:val="single" w:color="auto" w:sz="4" w:space="0"/>
              <w:right w:val="single" w:color="auto" w:sz="4" w:space="0"/>
            </w:tcBorders>
            <w:vAlign w:val="center"/>
          </w:tcPr>
          <w:p w14:paraId="695F459F">
            <w:pPr>
              <w:adjustRightInd w:val="0"/>
              <w:snapToGrid w:val="0"/>
              <w:spacing w:line="288" w:lineRule="auto"/>
              <w:jc w:val="center"/>
              <w:rPr>
                <w:rFonts w:ascii="宋体" w:hAnsi="宋体"/>
                <w:b/>
                <w:bCs/>
                <w:color w:val="auto"/>
                <w:szCs w:val="21"/>
              </w:rPr>
            </w:pPr>
            <w:r>
              <w:rPr>
                <w:rFonts w:hint="eastAsia" w:ascii="宋体" w:hAnsi="宋体"/>
                <w:b/>
                <w:bCs/>
                <w:color w:val="auto"/>
                <w:szCs w:val="21"/>
              </w:rPr>
              <w:t>2</w:t>
            </w:r>
          </w:p>
        </w:tc>
        <w:tc>
          <w:tcPr>
            <w:tcW w:w="7072" w:type="dxa"/>
            <w:tcBorders>
              <w:top w:val="single" w:color="auto" w:sz="4" w:space="0"/>
              <w:left w:val="nil"/>
              <w:bottom w:val="single" w:color="auto" w:sz="4" w:space="0"/>
              <w:right w:val="single" w:color="auto" w:sz="4" w:space="0"/>
            </w:tcBorders>
            <w:vAlign w:val="center"/>
          </w:tcPr>
          <w:p w14:paraId="3A757211">
            <w:pPr>
              <w:adjustRightInd w:val="0"/>
              <w:snapToGrid w:val="0"/>
              <w:spacing w:line="288" w:lineRule="auto"/>
              <w:rPr>
                <w:rFonts w:hint="eastAsia" w:ascii="宋体" w:hAnsi="宋体" w:eastAsia="宋体"/>
                <w:color w:val="auto"/>
                <w:szCs w:val="21"/>
                <w:lang w:val="en-US" w:eastAsia="zh-CN"/>
              </w:rPr>
            </w:pPr>
            <w:r>
              <w:rPr>
                <w:rFonts w:hint="eastAsia" w:ascii="宋体" w:hAnsi="宋体"/>
                <w:color w:val="auto"/>
                <w:szCs w:val="21"/>
              </w:rPr>
              <w:t>【客观分】投标人拟派项目安全负责人具备注册信息安全专业人员证书 (CISP) 得1分，网络规划设计师的得 1分，本项最高得2分</w:t>
            </w:r>
            <w:r>
              <w:rPr>
                <w:rFonts w:hint="eastAsia" w:ascii="宋体" w:hAnsi="宋体"/>
                <w:color w:val="auto"/>
                <w:szCs w:val="21"/>
                <w:lang w:eastAsia="zh-CN"/>
              </w:rPr>
              <w:t>。</w:t>
            </w:r>
          </w:p>
          <w:p w14:paraId="06180704">
            <w:pPr>
              <w:adjustRightInd w:val="0"/>
              <w:snapToGrid w:val="0"/>
              <w:spacing w:line="288" w:lineRule="auto"/>
              <w:rPr>
                <w:rFonts w:ascii="宋体" w:hAnsi="宋体"/>
                <w:color w:val="auto"/>
                <w:szCs w:val="21"/>
              </w:rPr>
            </w:pPr>
            <w:r>
              <w:rPr>
                <w:rFonts w:hint="eastAsia" w:ascii="宋体" w:hAnsi="宋体"/>
                <w:color w:val="auto"/>
                <w:szCs w:val="21"/>
              </w:rPr>
              <w:t>（需提供拟派人员相应证书复印件和开标前近连续3个月社保证明加盖投标人公章）</w:t>
            </w:r>
          </w:p>
        </w:tc>
      </w:tr>
      <w:tr w14:paraId="1E68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5CBF72BA">
            <w:pPr>
              <w:adjustRightInd w:val="0"/>
              <w:snapToGrid w:val="0"/>
              <w:spacing w:line="288" w:lineRule="auto"/>
              <w:jc w:val="center"/>
              <w:rPr>
                <w:rFonts w:ascii="宋体" w:hAnsi="宋体"/>
                <w:b/>
                <w:bCs/>
                <w:color w:val="auto"/>
                <w:szCs w:val="21"/>
              </w:rPr>
            </w:pPr>
          </w:p>
        </w:tc>
        <w:tc>
          <w:tcPr>
            <w:tcW w:w="654" w:type="dxa"/>
            <w:tcBorders>
              <w:top w:val="single" w:color="auto" w:sz="4" w:space="0"/>
              <w:left w:val="nil"/>
              <w:bottom w:val="single" w:color="auto" w:sz="4" w:space="0"/>
              <w:right w:val="single" w:color="auto" w:sz="4" w:space="0"/>
            </w:tcBorders>
            <w:vAlign w:val="center"/>
          </w:tcPr>
          <w:p w14:paraId="3F6805C5">
            <w:pPr>
              <w:adjustRightInd w:val="0"/>
              <w:snapToGrid w:val="0"/>
              <w:spacing w:line="288" w:lineRule="auto"/>
              <w:jc w:val="center"/>
              <w:rPr>
                <w:rFonts w:ascii="宋体" w:hAnsi="宋体"/>
                <w:b/>
                <w:bCs/>
                <w:color w:val="auto"/>
                <w:szCs w:val="21"/>
              </w:rPr>
            </w:pPr>
            <w:r>
              <w:rPr>
                <w:rFonts w:hint="eastAsia" w:ascii="宋体" w:hAnsi="宋体"/>
                <w:b/>
                <w:bCs/>
                <w:color w:val="auto"/>
                <w:szCs w:val="21"/>
              </w:rPr>
              <w:t>4</w:t>
            </w:r>
          </w:p>
        </w:tc>
        <w:tc>
          <w:tcPr>
            <w:tcW w:w="7072" w:type="dxa"/>
            <w:tcBorders>
              <w:top w:val="single" w:color="auto" w:sz="4" w:space="0"/>
              <w:left w:val="nil"/>
              <w:bottom w:val="single" w:color="auto" w:sz="4" w:space="0"/>
              <w:right w:val="single" w:color="auto" w:sz="4" w:space="0"/>
            </w:tcBorders>
            <w:vAlign w:val="center"/>
          </w:tcPr>
          <w:p w14:paraId="5CF49A40">
            <w:pPr>
              <w:adjustRightInd w:val="0"/>
              <w:snapToGrid w:val="0"/>
              <w:spacing w:line="288" w:lineRule="auto"/>
              <w:rPr>
                <w:rFonts w:ascii="宋体" w:hAnsi="宋体"/>
                <w:color w:val="auto"/>
                <w:szCs w:val="21"/>
              </w:rPr>
            </w:pPr>
            <w:r>
              <w:rPr>
                <w:rFonts w:hint="eastAsia" w:ascii="宋体" w:hAnsi="宋体"/>
                <w:color w:val="auto"/>
                <w:szCs w:val="21"/>
              </w:rPr>
              <w:t>【客观分】其它项目成员具有高级工程师（信息技术）、信息系统项目管理师（高级）证书，</w:t>
            </w:r>
            <w:r>
              <w:rPr>
                <w:rFonts w:hint="eastAsia" w:ascii="宋体" w:hAnsi="宋体"/>
                <w:color w:val="auto"/>
                <w:szCs w:val="21"/>
                <w:u w:val="single"/>
              </w:rPr>
              <w:t>每增加一名得1分，最高得4分。同一人员具有多个证书只得1分。</w:t>
            </w:r>
          </w:p>
          <w:p w14:paraId="6EE09DE4">
            <w:pPr>
              <w:adjustRightInd w:val="0"/>
              <w:snapToGrid w:val="0"/>
              <w:spacing w:line="288" w:lineRule="auto"/>
              <w:rPr>
                <w:rFonts w:ascii="宋体" w:hAnsi="宋体"/>
                <w:color w:val="auto"/>
                <w:szCs w:val="21"/>
              </w:rPr>
            </w:pPr>
            <w:r>
              <w:rPr>
                <w:rFonts w:hint="eastAsia" w:ascii="宋体" w:hAnsi="宋体"/>
                <w:color w:val="auto"/>
                <w:szCs w:val="21"/>
              </w:rPr>
              <w:t>（需提供拟派人员相应证书复印件和开标前近连续3个月社保证明加盖投标人公章）</w:t>
            </w:r>
          </w:p>
        </w:tc>
      </w:tr>
      <w:tr w14:paraId="0EC4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08638834">
            <w:pPr>
              <w:adjustRightInd w:val="0"/>
              <w:snapToGrid w:val="0"/>
              <w:spacing w:line="288" w:lineRule="auto"/>
              <w:jc w:val="center"/>
              <w:rPr>
                <w:rFonts w:ascii="宋体" w:hAnsi="宋体"/>
                <w:b/>
                <w:bCs/>
                <w:color w:val="auto"/>
                <w:szCs w:val="21"/>
              </w:rPr>
            </w:pPr>
            <w:r>
              <w:rPr>
                <w:rFonts w:hint="eastAsia" w:ascii="宋体" w:hAnsi="宋体"/>
                <w:b/>
                <w:bCs/>
                <w:color w:val="auto"/>
                <w:szCs w:val="21"/>
              </w:rPr>
              <w:t>演示</w:t>
            </w:r>
          </w:p>
        </w:tc>
        <w:tc>
          <w:tcPr>
            <w:tcW w:w="654" w:type="dxa"/>
            <w:tcBorders>
              <w:top w:val="single" w:color="auto" w:sz="4" w:space="0"/>
              <w:left w:val="nil"/>
              <w:bottom w:val="single" w:color="auto" w:sz="4" w:space="0"/>
              <w:right w:val="single" w:color="auto" w:sz="4" w:space="0"/>
            </w:tcBorders>
            <w:vAlign w:val="center"/>
          </w:tcPr>
          <w:p w14:paraId="0ED5447D">
            <w:pPr>
              <w:adjustRightInd w:val="0"/>
              <w:snapToGrid w:val="0"/>
              <w:spacing w:line="288" w:lineRule="auto"/>
              <w:jc w:val="center"/>
              <w:rPr>
                <w:rFonts w:ascii="宋体" w:hAnsi="宋体"/>
                <w:b/>
                <w:bCs/>
                <w:color w:val="auto"/>
                <w:szCs w:val="21"/>
              </w:rPr>
            </w:pPr>
            <w:r>
              <w:rPr>
                <w:rFonts w:hint="eastAsia" w:ascii="宋体" w:hAnsi="宋体"/>
                <w:b/>
                <w:bCs/>
                <w:color w:val="auto"/>
                <w:szCs w:val="21"/>
              </w:rPr>
              <w:t>28</w:t>
            </w:r>
          </w:p>
        </w:tc>
        <w:tc>
          <w:tcPr>
            <w:tcW w:w="7072" w:type="dxa"/>
            <w:tcBorders>
              <w:top w:val="single" w:color="auto" w:sz="4" w:space="0"/>
              <w:left w:val="nil"/>
              <w:bottom w:val="single" w:color="auto" w:sz="4" w:space="0"/>
              <w:right w:val="single" w:color="auto" w:sz="4" w:space="0"/>
            </w:tcBorders>
            <w:vAlign w:val="center"/>
          </w:tcPr>
          <w:p w14:paraId="01EE579B">
            <w:pPr>
              <w:adjustRightInd w:val="0"/>
              <w:snapToGrid w:val="0"/>
              <w:spacing w:line="288" w:lineRule="auto"/>
              <w:rPr>
                <w:rFonts w:ascii="宋体" w:hAnsi="宋体"/>
                <w:color w:val="auto"/>
                <w:szCs w:val="21"/>
              </w:rPr>
            </w:pPr>
            <w:r>
              <w:rPr>
                <w:rFonts w:hint="eastAsia" w:ascii="宋体" w:hAnsi="宋体"/>
                <w:color w:val="auto"/>
                <w:szCs w:val="21"/>
              </w:rPr>
              <w:t>根据</w:t>
            </w:r>
            <w:r>
              <w:rPr>
                <w:rFonts w:hint="eastAsia" w:ascii="宋体" w:hAnsi="宋体"/>
                <w:color w:val="auto"/>
                <w:szCs w:val="21"/>
                <w:lang w:val="en-US" w:eastAsia="zh-CN"/>
              </w:rPr>
              <w:t>采购需求</w:t>
            </w:r>
            <w:r>
              <w:rPr>
                <w:rFonts w:hint="eastAsia" w:ascii="宋体" w:hAnsi="宋体"/>
                <w:color w:val="auto"/>
                <w:szCs w:val="21"/>
              </w:rPr>
              <w:t>章节</w:t>
            </w:r>
            <w:r>
              <w:rPr>
                <w:rFonts w:hint="eastAsia" w:ascii="宋体" w:hAnsi="宋体"/>
                <w:color w:val="auto"/>
                <w:szCs w:val="21"/>
                <w:lang w:val="en-US" w:eastAsia="zh-CN"/>
              </w:rPr>
              <w:t>2</w:t>
            </w:r>
            <w:r>
              <w:rPr>
                <w:rFonts w:hint="eastAsia" w:ascii="宋体" w:hAnsi="宋体"/>
                <w:color w:val="auto"/>
                <w:szCs w:val="21"/>
              </w:rPr>
              <w:t>.2.1勤工助学模块提供演示，演示1至演示7，根据演示的完整性打分，每条最高4分，总共28分。</w:t>
            </w:r>
          </w:p>
        </w:tc>
      </w:tr>
    </w:tbl>
    <w:p w14:paraId="47D51FD3">
      <w:pPr>
        <w:pStyle w:val="22"/>
        <w:spacing w:before="120" w:beforeLines="50" w:line="288" w:lineRule="auto"/>
        <w:ind w:firstLine="422" w:firstLineChars="175"/>
        <w:rPr>
          <w:b/>
          <w:color w:val="auto"/>
          <w:szCs w:val="24"/>
        </w:rPr>
      </w:pPr>
      <w:r>
        <w:rPr>
          <w:rFonts w:hint="eastAsia"/>
          <w:b/>
          <w:color w:val="auto"/>
          <w:szCs w:val="24"/>
        </w:rPr>
        <w:t>注：（1）评分标准中涉及的证书、业绩、资质、证明等所有材料须提供相应原件</w:t>
      </w:r>
      <w:r>
        <w:rPr>
          <w:rFonts w:hint="eastAsia"/>
          <w:b/>
          <w:color w:val="auto"/>
          <w:szCs w:val="24"/>
        </w:rPr>
        <w:t>备查（清晰可辨的原件电子彩照视同原件，评审小组需要时提供，不需要则不需提供），不能提供原件的视同未提供相应的材料。</w:t>
      </w:r>
    </w:p>
    <w:p w14:paraId="02BCFE6C">
      <w:pPr>
        <w:spacing w:line="288" w:lineRule="auto"/>
        <w:ind w:firstLine="422" w:firstLineChars="175"/>
        <w:jc w:val="left"/>
        <w:rPr>
          <w:rFonts w:ascii="宋体" w:hAnsi="宋体"/>
          <w:b/>
          <w:color w:val="auto"/>
          <w:sz w:val="24"/>
          <w:szCs w:val="24"/>
        </w:rPr>
      </w:pPr>
      <w:bookmarkStart w:id="415" w:name="_Toc25244"/>
      <w:bookmarkStart w:id="416" w:name="_Toc6434"/>
      <w:bookmarkStart w:id="417" w:name="_Toc1372"/>
      <w:bookmarkStart w:id="418" w:name="_Toc22598"/>
      <w:bookmarkStart w:id="419" w:name="_Toc10701"/>
      <w:bookmarkStart w:id="420" w:name="_Toc24145"/>
      <w:bookmarkStart w:id="421" w:name="_Toc20757"/>
      <w:r>
        <w:rPr>
          <w:rFonts w:hint="eastAsia" w:ascii="宋体" w:hAnsi="宋体"/>
          <w:b/>
          <w:color w:val="auto"/>
          <w:sz w:val="24"/>
          <w:szCs w:val="24"/>
        </w:rPr>
        <w:t>（2）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61A10F2E">
      <w:pPr>
        <w:widowControl/>
        <w:snapToGrid w:val="0"/>
        <w:spacing w:line="288" w:lineRule="auto"/>
        <w:ind w:firstLine="482" w:firstLineChars="200"/>
        <w:rPr>
          <w:rFonts w:ascii="宋体" w:hAnsi="宋体" w:cs="宋体"/>
          <w:b/>
          <w:bCs/>
          <w:color w:val="auto"/>
          <w:sz w:val="24"/>
          <w:szCs w:val="24"/>
        </w:rPr>
      </w:pPr>
    </w:p>
    <w:p w14:paraId="066FF456">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2CED271A">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6131119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28D3941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w:t>
      </w:r>
      <w:r>
        <w:rPr>
          <w:rFonts w:hint="eastAsia" w:ascii="宋体" w:hAnsi="宋体" w:cs="宋体"/>
          <w:color w:val="auto"/>
          <w:sz w:val="24"/>
          <w:szCs w:val="24"/>
        </w:rPr>
        <w:t>的通知》（工信部联企业〔2011〕300号）的所属行业规定为小型、微型企业；</w:t>
      </w:r>
    </w:p>
    <w:p w14:paraId="161AF9C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12079F7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0EBFF20A">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34657E17">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0335C23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4142A37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7DA0FBD2">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15"/>
    <w:bookmarkEnd w:id="416"/>
    <w:bookmarkEnd w:id="417"/>
    <w:bookmarkEnd w:id="418"/>
    <w:bookmarkEnd w:id="419"/>
    <w:bookmarkEnd w:id="420"/>
    <w:bookmarkEnd w:id="421"/>
    <w:p w14:paraId="56970555">
      <w:pPr>
        <w:spacing w:line="360" w:lineRule="auto"/>
        <w:jc w:val="center"/>
        <w:rPr>
          <w:rStyle w:val="56"/>
          <w:b w:val="0"/>
          <w:color w:val="auto"/>
          <w:szCs w:val="22"/>
        </w:rPr>
      </w:pPr>
      <w:bookmarkStart w:id="422" w:name="_Toc24073"/>
      <w:bookmarkStart w:id="423" w:name="_Toc4881"/>
      <w:bookmarkStart w:id="424" w:name="_Toc9271"/>
      <w:bookmarkStart w:id="425" w:name="_Toc7720"/>
      <w:bookmarkStart w:id="426" w:name="_Toc17908"/>
      <w:bookmarkStart w:id="427" w:name="_Toc27538"/>
      <w:bookmarkStart w:id="428" w:name="_Toc10961"/>
      <w:bookmarkStart w:id="429" w:name="_Toc30074"/>
      <w:bookmarkStart w:id="430" w:name="_Toc11975"/>
      <w:bookmarkStart w:id="431" w:name="_Toc29628"/>
      <w:bookmarkStart w:id="432" w:name="_Toc32547"/>
      <w:bookmarkStart w:id="433" w:name="_Toc30909"/>
      <w:bookmarkStart w:id="434" w:name="_Toc18415"/>
      <w:bookmarkStart w:id="435" w:name="_Toc12648"/>
      <w:bookmarkStart w:id="436" w:name="_Toc2437"/>
      <w:bookmarkStart w:id="437" w:name="_Toc31149"/>
      <w:bookmarkStart w:id="438" w:name="_Toc20227"/>
      <w:bookmarkStart w:id="439" w:name="_Toc5912"/>
      <w:bookmarkStart w:id="440" w:name="_Toc22186"/>
      <w:bookmarkStart w:id="441" w:name="_Toc11101"/>
      <w:bookmarkStart w:id="442" w:name="_Toc10743"/>
      <w:bookmarkStart w:id="443" w:name="_Toc11193"/>
      <w:bookmarkStart w:id="444" w:name="_Hlk163050796"/>
      <w:bookmarkStart w:id="445" w:name="_Toc1600"/>
      <w:bookmarkStart w:id="446" w:name="_Toc24190"/>
      <w:bookmarkStart w:id="447" w:name="_Toc16795"/>
      <w:bookmarkStart w:id="448" w:name="_Toc11486"/>
      <w:bookmarkStart w:id="449" w:name="_Toc1047"/>
      <w:bookmarkStart w:id="450" w:name="_Toc16244"/>
      <w:bookmarkStart w:id="451" w:name="_Toc18610"/>
      <w:bookmarkStart w:id="452" w:name="_Toc3727"/>
      <w:bookmarkStart w:id="453" w:name="_Toc8338"/>
      <w:bookmarkStart w:id="454" w:name="_Toc11103"/>
      <w:bookmarkStart w:id="455" w:name="_Toc32613"/>
      <w:bookmarkStart w:id="456" w:name="_Toc26629"/>
      <w:bookmarkStart w:id="457" w:name="_Toc10667"/>
      <w:bookmarkStart w:id="458" w:name="_Toc18687"/>
      <w:bookmarkStart w:id="459" w:name="_Toc6559"/>
      <w:bookmarkStart w:id="460" w:name="_Toc22400"/>
      <w:bookmarkStart w:id="461" w:name="_Toc8120"/>
      <w:bookmarkStart w:id="462" w:name="_Toc12834"/>
      <w:bookmarkStart w:id="463" w:name="_Toc2560"/>
      <w:bookmarkStart w:id="464" w:name="_Toc22722"/>
      <w:bookmarkStart w:id="465" w:name="_Toc13533"/>
      <w:bookmarkStart w:id="466" w:name="_Toc10262"/>
      <w:bookmarkStart w:id="467" w:name="_Toc8356"/>
      <w:bookmarkStart w:id="468" w:name="_Toc3807"/>
      <w:r>
        <w:rPr>
          <w:rStyle w:val="56"/>
          <w:rFonts w:hint="eastAsia"/>
          <w:b w:val="0"/>
          <w:color w:val="auto"/>
          <w:szCs w:val="22"/>
        </w:rPr>
        <w:t>第五部分 合同基本条款</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14:paraId="55FDD9C8">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44"/>
    </w:p>
    <w:p w14:paraId="203F3E89">
      <w:pPr>
        <w:pStyle w:val="2"/>
        <w:jc w:val="center"/>
        <w:rPr>
          <w:color w:val="auto"/>
        </w:rPr>
      </w:pPr>
      <w:r>
        <w:rPr>
          <w:rFonts w:hint="eastAsia" w:ascii="Times New Roman"/>
          <w:b/>
          <w:bCs/>
          <w:color w:val="auto"/>
          <w:sz w:val="28"/>
          <w:szCs w:val="28"/>
        </w:rPr>
        <w:t>杭州电子科技大学采购合同</w:t>
      </w:r>
    </w:p>
    <w:p w14:paraId="42E24CEE">
      <w:pPr>
        <w:spacing w:line="312" w:lineRule="auto"/>
        <w:ind w:firstLine="420" w:firstLineChars="200"/>
        <w:jc w:val="right"/>
        <w:rPr>
          <w:color w:val="auto"/>
        </w:rPr>
      </w:pPr>
      <w:r>
        <w:rPr>
          <w:rFonts w:hint="eastAsia"/>
          <w:color w:val="auto"/>
        </w:rPr>
        <w:t>合同编号</w:t>
      </w:r>
      <w:r>
        <w:rPr>
          <w:color w:val="auto"/>
        </w:rPr>
        <w:t xml:space="preserve">_________________ </w:t>
      </w:r>
    </w:p>
    <w:p w14:paraId="1F41A075">
      <w:pPr>
        <w:spacing w:line="312" w:lineRule="auto"/>
        <w:ind w:firstLine="420" w:firstLineChars="200"/>
        <w:jc w:val="left"/>
        <w:rPr>
          <w:color w:val="auto"/>
        </w:rPr>
      </w:pPr>
      <w:r>
        <w:rPr>
          <w:rFonts w:hint="eastAsia"/>
          <w:color w:val="auto"/>
        </w:rPr>
        <w:t>甲方（采购人）：杭州电子科技大学</w:t>
      </w:r>
    </w:p>
    <w:p w14:paraId="660A3782">
      <w:pPr>
        <w:spacing w:line="312" w:lineRule="auto"/>
        <w:ind w:firstLine="420" w:firstLineChars="200"/>
        <w:jc w:val="left"/>
        <w:rPr>
          <w:color w:val="auto"/>
        </w:rPr>
      </w:pPr>
      <w:r>
        <w:rPr>
          <w:rFonts w:hint="eastAsia"/>
          <w:color w:val="auto"/>
        </w:rPr>
        <w:t>乙方（供应商）：</w:t>
      </w:r>
      <w:r>
        <w:rPr>
          <w:color w:val="auto"/>
        </w:rPr>
        <w:t xml:space="preserve">                  </w:t>
      </w:r>
    </w:p>
    <w:p w14:paraId="066254C3">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354F697B">
      <w:pPr>
        <w:spacing w:line="312" w:lineRule="auto"/>
        <w:ind w:firstLine="422" w:firstLineChars="200"/>
        <w:jc w:val="left"/>
        <w:rPr>
          <w:b/>
          <w:bCs/>
          <w:color w:val="auto"/>
        </w:rPr>
      </w:pPr>
      <w:r>
        <w:rPr>
          <w:rFonts w:hint="eastAsia"/>
          <w:b/>
          <w:bCs/>
          <w:color w:val="auto"/>
        </w:rPr>
        <w:t>一、采购货物与合同价格</w:t>
      </w:r>
    </w:p>
    <w:tbl>
      <w:tblPr>
        <w:tblStyle w:val="4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14:paraId="1D14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08FD43D">
            <w:pPr>
              <w:spacing w:line="312" w:lineRule="auto"/>
              <w:jc w:val="left"/>
              <w:rPr>
                <w:color w:val="auto"/>
              </w:rPr>
            </w:pPr>
            <w:r>
              <w:rPr>
                <w:rFonts w:hint="eastAsia"/>
                <w:color w:val="auto"/>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318FD662">
            <w:pPr>
              <w:spacing w:line="312" w:lineRule="auto"/>
              <w:jc w:val="left"/>
              <w:rPr>
                <w:color w:val="auto"/>
              </w:rPr>
            </w:pPr>
            <w:r>
              <w:rPr>
                <w:rFonts w:hint="eastAsia"/>
                <w:color w:val="auto"/>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14:paraId="615FF6F8">
            <w:pPr>
              <w:spacing w:line="312" w:lineRule="auto"/>
              <w:ind w:firstLine="420" w:firstLineChars="200"/>
              <w:jc w:val="left"/>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56BDED63">
            <w:pPr>
              <w:spacing w:line="312" w:lineRule="auto"/>
              <w:jc w:val="left"/>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98021BA">
            <w:pPr>
              <w:spacing w:line="312" w:lineRule="auto"/>
              <w:jc w:val="left"/>
              <w:rPr>
                <w:color w:val="auto"/>
              </w:rPr>
            </w:pPr>
            <w:r>
              <w:rPr>
                <w:rFonts w:hint="eastAsia"/>
                <w:color w:val="auto"/>
              </w:rPr>
              <w:t>单位</w:t>
            </w:r>
          </w:p>
        </w:tc>
        <w:tc>
          <w:tcPr>
            <w:tcW w:w="1205" w:type="dxa"/>
            <w:tcBorders>
              <w:top w:val="single" w:color="auto" w:sz="4" w:space="0"/>
              <w:left w:val="single" w:color="auto" w:sz="4" w:space="0"/>
              <w:bottom w:val="single" w:color="auto" w:sz="4" w:space="0"/>
              <w:right w:val="single" w:color="auto" w:sz="4" w:space="0"/>
            </w:tcBorders>
            <w:vAlign w:val="center"/>
          </w:tcPr>
          <w:p w14:paraId="1CAAA6C2">
            <w:pPr>
              <w:spacing w:line="312" w:lineRule="auto"/>
              <w:ind w:firstLine="210" w:firstLineChars="100"/>
              <w:jc w:val="left"/>
              <w:rPr>
                <w:color w:val="auto"/>
              </w:rPr>
            </w:pPr>
            <w:r>
              <w:rPr>
                <w:rFonts w:hint="eastAsia"/>
                <w:color w:val="auto"/>
              </w:rPr>
              <w:t>单价</w:t>
            </w:r>
          </w:p>
        </w:tc>
        <w:tc>
          <w:tcPr>
            <w:tcW w:w="1133" w:type="dxa"/>
            <w:tcBorders>
              <w:top w:val="single" w:color="auto" w:sz="4" w:space="0"/>
              <w:left w:val="single" w:color="auto" w:sz="4" w:space="0"/>
              <w:bottom w:val="single" w:color="auto" w:sz="4" w:space="0"/>
              <w:right w:val="single" w:color="auto" w:sz="4" w:space="0"/>
            </w:tcBorders>
            <w:vAlign w:val="center"/>
          </w:tcPr>
          <w:p w14:paraId="6CC2C15E">
            <w:pPr>
              <w:spacing w:line="312" w:lineRule="auto"/>
              <w:ind w:firstLine="420" w:firstLineChars="200"/>
              <w:jc w:val="left"/>
              <w:rPr>
                <w:color w:val="auto"/>
              </w:rPr>
            </w:pPr>
            <w:r>
              <w:rPr>
                <w:rFonts w:hint="eastAsia"/>
                <w:color w:val="auto"/>
              </w:rPr>
              <w:t>总价</w:t>
            </w:r>
          </w:p>
        </w:tc>
      </w:tr>
      <w:tr w14:paraId="5A15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2266795">
            <w:pPr>
              <w:spacing w:line="312" w:lineRule="auto"/>
              <w:ind w:firstLine="420" w:firstLineChars="200"/>
              <w:jc w:val="left"/>
              <w:rPr>
                <w:color w:val="auto"/>
              </w:rPr>
            </w:pPr>
            <w:r>
              <w:rPr>
                <w:color w:val="auto"/>
              </w:rPr>
              <w:t>1</w:t>
            </w:r>
          </w:p>
        </w:tc>
        <w:tc>
          <w:tcPr>
            <w:tcW w:w="1269" w:type="dxa"/>
            <w:tcBorders>
              <w:top w:val="single" w:color="auto" w:sz="4" w:space="0"/>
              <w:left w:val="single" w:color="auto" w:sz="4" w:space="0"/>
              <w:bottom w:val="single" w:color="auto" w:sz="4" w:space="0"/>
              <w:right w:val="single" w:color="auto" w:sz="4" w:space="0"/>
            </w:tcBorders>
            <w:vAlign w:val="center"/>
          </w:tcPr>
          <w:p w14:paraId="0B2DCEC4">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5AA29707">
            <w:pPr>
              <w:spacing w:line="312" w:lineRule="auto"/>
              <w:jc w:val="left"/>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42C8759">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215B818C">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3F5A7719">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200E6684">
            <w:pPr>
              <w:spacing w:line="312" w:lineRule="auto"/>
              <w:ind w:firstLine="420" w:firstLineChars="200"/>
              <w:jc w:val="left"/>
              <w:rPr>
                <w:color w:val="auto"/>
              </w:rPr>
            </w:pPr>
          </w:p>
        </w:tc>
      </w:tr>
      <w:tr w14:paraId="3552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9D6DBC1">
            <w:pPr>
              <w:spacing w:line="312" w:lineRule="auto"/>
              <w:ind w:firstLine="420" w:firstLineChars="200"/>
              <w:jc w:val="left"/>
              <w:rPr>
                <w:color w:val="auto"/>
              </w:rPr>
            </w:pPr>
          </w:p>
        </w:tc>
        <w:tc>
          <w:tcPr>
            <w:tcW w:w="1269" w:type="dxa"/>
            <w:tcBorders>
              <w:top w:val="single" w:color="auto" w:sz="4" w:space="0"/>
              <w:left w:val="single" w:color="auto" w:sz="4" w:space="0"/>
              <w:bottom w:val="single" w:color="auto" w:sz="4" w:space="0"/>
              <w:right w:val="single" w:color="auto" w:sz="4" w:space="0"/>
            </w:tcBorders>
            <w:vAlign w:val="center"/>
          </w:tcPr>
          <w:p w14:paraId="188C8534">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5ADA3B4B">
            <w:pPr>
              <w:spacing w:line="312" w:lineRule="auto"/>
              <w:ind w:firstLine="420" w:firstLineChars="200"/>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17989690">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9C8FC29">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37A2D184">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2C478F27">
            <w:pPr>
              <w:spacing w:line="312" w:lineRule="auto"/>
              <w:ind w:firstLine="420" w:firstLineChars="200"/>
              <w:jc w:val="left"/>
              <w:rPr>
                <w:color w:val="auto"/>
              </w:rPr>
            </w:pPr>
          </w:p>
        </w:tc>
      </w:tr>
      <w:tr w14:paraId="336F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144F8BC5">
            <w:pPr>
              <w:spacing w:line="312" w:lineRule="auto"/>
              <w:ind w:firstLine="420" w:firstLineChars="200"/>
              <w:jc w:val="left"/>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02354E9B">
      <w:pPr>
        <w:spacing w:line="312" w:lineRule="auto"/>
        <w:ind w:firstLine="420" w:firstLineChars="200"/>
        <w:jc w:val="left"/>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63CB9BA0">
      <w:pPr>
        <w:spacing w:line="312" w:lineRule="auto"/>
        <w:ind w:firstLine="422" w:firstLineChars="200"/>
        <w:jc w:val="left"/>
        <w:rPr>
          <w:b/>
          <w:bCs/>
          <w:color w:val="auto"/>
        </w:rPr>
      </w:pPr>
      <w:r>
        <w:rPr>
          <w:rFonts w:hint="eastAsia"/>
          <w:b/>
          <w:bCs/>
          <w:color w:val="auto"/>
        </w:rPr>
        <w:t>二、供货范围</w:t>
      </w:r>
    </w:p>
    <w:p w14:paraId="55542501">
      <w:pPr>
        <w:spacing w:line="312" w:lineRule="auto"/>
        <w:ind w:firstLine="420" w:firstLineChars="200"/>
        <w:jc w:val="left"/>
        <w:rPr>
          <w:color w:val="auto"/>
        </w:rPr>
      </w:pPr>
      <w:r>
        <w:rPr>
          <w:rFonts w:hint="eastAsia"/>
          <w:color w:val="auto"/>
        </w:rPr>
        <w:t>合同供货范围包括所有合同货物、相关的技术资料。</w:t>
      </w:r>
    </w:p>
    <w:p w14:paraId="39B98BEF">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6A64697">
      <w:pPr>
        <w:spacing w:line="312" w:lineRule="auto"/>
        <w:ind w:firstLine="422" w:firstLineChars="200"/>
        <w:jc w:val="left"/>
        <w:rPr>
          <w:b/>
          <w:bCs/>
          <w:color w:val="auto"/>
        </w:rPr>
      </w:pPr>
      <w:r>
        <w:rPr>
          <w:rFonts w:hint="eastAsia"/>
          <w:b/>
          <w:bCs/>
          <w:color w:val="auto"/>
        </w:rPr>
        <w:t>三、</w:t>
      </w:r>
      <w:r>
        <w:rPr>
          <w:rFonts w:hint="eastAsia"/>
          <w:b/>
          <w:bCs/>
          <w:color w:val="auto"/>
        </w:rPr>
        <w:t>质保期、履约保证金与货款结算</w:t>
      </w:r>
    </w:p>
    <w:p w14:paraId="26C89F9F">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rPr>
        <w:t>年。超过质保期终生维修，维修时只收成本费。软件的质保期即维护期，乙方应提供升级服务。质保期内质保维护升级等费用包含在合同总价中，不额外收取。</w:t>
      </w:r>
    </w:p>
    <w:p w14:paraId="1133BBC8">
      <w:pPr>
        <w:spacing w:line="312" w:lineRule="auto"/>
        <w:ind w:firstLine="422" w:firstLineChars="200"/>
        <w:jc w:val="left"/>
        <w:rPr>
          <w:color w:val="auto"/>
          <w:u w:val="single"/>
        </w:rPr>
      </w:pPr>
      <w:r>
        <w:rPr>
          <w:rFonts w:hint="eastAsia" w:ascii="宋体" w:hAnsi="宋体"/>
          <w:b/>
          <w:bCs/>
          <w:color w:val="auto"/>
        </w:rPr>
        <w:t>2.</w:t>
      </w:r>
      <w:r>
        <w:rPr>
          <w:rFonts w:hint="eastAsia"/>
          <w:b/>
          <w:bCs/>
          <w:color w:val="auto"/>
        </w:rPr>
        <w:t>货款结算</w:t>
      </w:r>
      <w:r>
        <w:rPr>
          <w:rFonts w:hint="eastAsia"/>
          <w:color w:val="auto"/>
        </w:rPr>
        <w:t>：</w:t>
      </w:r>
    </w:p>
    <w:p w14:paraId="3B8ED0EF">
      <w:pPr>
        <w:spacing w:line="312" w:lineRule="auto"/>
        <w:ind w:firstLine="420" w:firstLineChars="200"/>
        <w:jc w:val="left"/>
        <w:rPr>
          <w:color w:val="auto"/>
        </w:rPr>
      </w:pPr>
      <w:r>
        <w:rPr>
          <w:rFonts w:hint="eastAsia"/>
          <w:color w:val="auto"/>
        </w:rPr>
        <w:t>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rFonts w:hint="eastAsia"/>
          <w:color w:val="auto"/>
          <w:u w:val="single"/>
        </w:rPr>
        <w:t>　</w:t>
      </w:r>
      <w:r>
        <w:rPr>
          <w:rFonts w:hint="eastAsia"/>
          <w:color w:val="auto"/>
          <w:u w:val="single"/>
          <w:lang w:val="en-US" w:eastAsia="zh-CN"/>
        </w:rPr>
        <w:t>70</w:t>
      </w:r>
      <w:r>
        <w:rPr>
          <w:rFonts w:hint="eastAsia"/>
          <w:color w:val="auto"/>
          <w:u w:val="single"/>
        </w:rPr>
        <w:t>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rFonts w:hint="eastAsia"/>
          <w:color w:val="auto"/>
          <w:u w:val="single"/>
          <w:lang w:val="en-US" w:eastAsia="zh-CN"/>
        </w:rPr>
        <w:t>30</w:t>
      </w:r>
      <w:r>
        <w:rPr>
          <w:rFonts w:hint="eastAsia"/>
          <w:color w:val="auto"/>
          <w:u w:val="single"/>
        </w:rPr>
        <w:t>　</w:t>
      </w:r>
      <w:r>
        <w:rPr>
          <w:color w:val="auto"/>
        </w:rPr>
        <w:t>%</w:t>
      </w:r>
      <w:r>
        <w:rPr>
          <w:rFonts w:hint="eastAsia"/>
          <w:color w:val="auto"/>
        </w:rPr>
        <w:t>。</w:t>
      </w:r>
    </w:p>
    <w:p w14:paraId="0F3A0F70">
      <w:pPr>
        <w:spacing w:line="312" w:lineRule="auto"/>
        <w:ind w:firstLine="420" w:firstLineChars="200"/>
        <w:jc w:val="left"/>
        <w:rPr>
          <w:color w:val="auto"/>
        </w:rPr>
      </w:pPr>
      <w:r>
        <w:rPr>
          <w:rFonts w:hint="eastAsia"/>
          <w:color w:val="auto"/>
        </w:rPr>
        <w:t>在签订合同时，乙方明确表示主动要求降低预付款比例的，可降低预付款比例（预付款保函同步调整）。</w:t>
      </w:r>
    </w:p>
    <w:p w14:paraId="77AF3627">
      <w:pPr>
        <w:spacing w:line="312" w:lineRule="auto"/>
        <w:ind w:firstLine="420" w:firstLineChars="200"/>
        <w:jc w:val="left"/>
        <w:rPr>
          <w:color w:val="auto"/>
        </w:rPr>
      </w:pPr>
      <w:r>
        <w:rPr>
          <w:rFonts w:hint="eastAsia"/>
          <w:color w:val="auto"/>
        </w:rPr>
        <w:t>付款前，乙方须交纳合同约定的履约保证金（如有）并提供甲方财务处开具的</w:t>
      </w:r>
      <w:r>
        <w:rPr>
          <w:rFonts w:hint="eastAsia"/>
          <w:color w:val="auto"/>
        </w:rPr>
        <w:t>履约保证金收据，乙方向甲方开具等额有效的合格增值税专用发票。甲方开票信息如下：</w:t>
      </w:r>
    </w:p>
    <w:p w14:paraId="7E991BF7">
      <w:pPr>
        <w:spacing w:line="312" w:lineRule="auto"/>
        <w:ind w:firstLine="420" w:firstLineChars="200"/>
        <w:jc w:val="left"/>
        <w:rPr>
          <w:color w:val="auto"/>
        </w:rPr>
      </w:pPr>
      <w:r>
        <w:rPr>
          <w:rFonts w:hint="eastAsia"/>
          <w:color w:val="auto"/>
        </w:rPr>
        <w:t>单位名称：杭州电子科技大学。税号：</w:t>
      </w:r>
      <w:r>
        <w:rPr>
          <w:color w:val="auto"/>
        </w:rPr>
        <w:t>12330000470009026T</w:t>
      </w:r>
    </w:p>
    <w:p w14:paraId="22CD210B">
      <w:pPr>
        <w:spacing w:line="312" w:lineRule="auto"/>
        <w:ind w:firstLine="420" w:firstLineChars="200"/>
        <w:jc w:val="left"/>
        <w:rPr>
          <w:color w:val="auto"/>
        </w:rPr>
      </w:pPr>
      <w:r>
        <w:rPr>
          <w:rFonts w:hint="eastAsia"/>
          <w:color w:val="auto"/>
        </w:rPr>
        <w:t>开户银行：工行杭州高新支行。账号：</w:t>
      </w:r>
      <w:r>
        <w:rPr>
          <w:color w:val="auto"/>
        </w:rPr>
        <w:t>1202026209008806216</w:t>
      </w:r>
    </w:p>
    <w:p w14:paraId="209BC7FE">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34B452D7">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69" w:name="_Hlk155103594"/>
    </w:p>
    <w:bookmarkEnd w:id="469"/>
    <w:p w14:paraId="7491F698">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涉及产品定做的，甲方交付给乙方的设计图纸、样品、模具等商业秘密和知识产权归属于甲方，许可乙方在合同范围内使用，乙方负有保密责任。</w:t>
      </w:r>
    </w:p>
    <w:p w14:paraId="3941227E">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2CFA00B2">
      <w:pPr>
        <w:spacing w:line="312" w:lineRule="auto"/>
        <w:ind w:firstLine="422" w:firstLineChars="200"/>
        <w:jc w:val="left"/>
        <w:rPr>
          <w:b/>
          <w:bCs/>
          <w:color w:val="auto"/>
        </w:rPr>
      </w:pPr>
      <w:r>
        <w:rPr>
          <w:rFonts w:hint="eastAsia"/>
          <w:b/>
          <w:bCs/>
          <w:color w:val="auto"/>
        </w:rPr>
        <w:t>五、转包或分包</w:t>
      </w:r>
    </w:p>
    <w:p w14:paraId="098E40DC">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4B262084">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532B9AFB">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57DE3C97">
      <w:pPr>
        <w:spacing w:line="312" w:lineRule="auto"/>
        <w:ind w:firstLine="422" w:firstLineChars="200"/>
        <w:jc w:val="left"/>
        <w:rPr>
          <w:b/>
          <w:bCs/>
          <w:color w:val="auto"/>
        </w:rPr>
      </w:pPr>
      <w:r>
        <w:rPr>
          <w:rFonts w:hint="eastAsia"/>
          <w:b/>
          <w:bCs/>
          <w:color w:val="auto"/>
        </w:rPr>
        <w:t>六、货物交付</w:t>
      </w:r>
    </w:p>
    <w:p w14:paraId="24729E65">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3B82D47F">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交货方式：</w:t>
      </w:r>
      <w:bookmarkStart w:id="470" w:name="_Hlk155602651"/>
      <w:r>
        <w:rPr>
          <w:rFonts w:hint="eastAsia"/>
          <w:color w:val="auto"/>
        </w:rPr>
        <w:t>　　　送货上门　　</w:t>
      </w:r>
      <w:bookmarkStart w:id="471" w:name="_Hlk155602451"/>
      <w:r>
        <w:rPr>
          <w:rFonts w:hint="eastAsia"/>
          <w:color w:val="auto"/>
        </w:rPr>
        <w:t>。</w:t>
      </w:r>
      <w:bookmarkEnd w:id="470"/>
      <w:bookmarkEnd w:id="471"/>
    </w:p>
    <w:p w14:paraId="3A9A5993">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交货地点：</w:t>
      </w:r>
      <w:bookmarkStart w:id="472" w:name="_Hlk155602663"/>
      <w:r>
        <w:rPr>
          <w:color w:val="auto"/>
          <w:u w:val="single"/>
        </w:rPr>
        <w:t xml:space="preserve"> </w:t>
      </w:r>
      <w:r>
        <w:rPr>
          <w:rFonts w:hint="eastAsia"/>
          <w:color w:val="auto"/>
          <w:u w:val="single"/>
        </w:rPr>
        <w:t>　　甲方指定地点　</w:t>
      </w:r>
      <w:r>
        <w:rPr>
          <w:color w:val="auto"/>
          <w:u w:val="single"/>
        </w:rPr>
        <w:t xml:space="preserve"> </w:t>
      </w:r>
      <w:r>
        <w:rPr>
          <w:rFonts w:hint="eastAsia"/>
          <w:color w:val="auto"/>
        </w:rPr>
        <w:t>。</w:t>
      </w:r>
      <w:bookmarkEnd w:id="472"/>
    </w:p>
    <w:p w14:paraId="01671367">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w:t>
      </w:r>
      <w:bookmarkStart w:id="473" w:name="_Hlk155181628"/>
      <w:r>
        <w:rPr>
          <w:rFonts w:hint="eastAsia"/>
          <w:color w:val="auto"/>
        </w:rPr>
        <w:t>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bookmarkEnd w:id="473"/>
      <w:r>
        <w:rPr>
          <w:rFonts w:hint="eastAsia"/>
          <w:color w:val="auto"/>
        </w:rPr>
        <w:t>。</w:t>
      </w:r>
    </w:p>
    <w:p w14:paraId="359A9DEC">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5B8A2DCC">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7629F2CE">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0DB34D27">
      <w:pPr>
        <w:spacing w:line="312" w:lineRule="auto"/>
        <w:ind w:firstLine="422" w:firstLineChars="200"/>
        <w:jc w:val="left"/>
        <w:rPr>
          <w:b/>
          <w:bCs/>
          <w:color w:val="auto"/>
        </w:rPr>
      </w:pPr>
      <w:r>
        <w:rPr>
          <w:rFonts w:hint="eastAsia"/>
          <w:b/>
          <w:bCs/>
          <w:color w:val="auto"/>
        </w:rPr>
        <w:t>七、安装与验收</w:t>
      </w:r>
    </w:p>
    <w:p w14:paraId="6376BABE">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3B334957">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71B0D46">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w:t>
      </w:r>
      <w:r>
        <w:rPr>
          <w:rFonts w:hint="eastAsia"/>
          <w:color w:val="auto"/>
        </w:rPr>
        <w:t>试，直到符合技术要求。安装调试所需的专用工具、备品备件以及合同规定的其他事项由乙方提供。</w:t>
      </w:r>
    </w:p>
    <w:p w14:paraId="3838DBCB">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最终验收：货物经安装调试完成且符合技术要求后，甲方负责在</w:t>
      </w:r>
      <w:r>
        <w:rPr>
          <w:color w:val="auto"/>
          <w:u w:val="single"/>
        </w:rPr>
        <w:t xml:space="preserve"> </w:t>
      </w:r>
      <w:r>
        <w:rPr>
          <w:rFonts w:hint="eastAsia"/>
          <w:color w:val="auto"/>
          <w:u w:val="single"/>
          <w:lang w:val="en-US" w:eastAsia="zh-CN"/>
        </w:rPr>
        <w:t>10</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w:t>
      </w:r>
      <w:r>
        <w:rPr>
          <w:rFonts w:hint="eastAsia"/>
          <w:color w:val="auto"/>
        </w:rPr>
        <w:t>的违约责任。</w:t>
      </w:r>
      <w:bookmarkStart w:id="474" w:name="_Hlk155181772"/>
    </w:p>
    <w:bookmarkEnd w:id="474"/>
    <w:p w14:paraId="4C57C30A">
      <w:pPr>
        <w:spacing w:line="312" w:lineRule="auto"/>
        <w:ind w:firstLine="422" w:firstLineChars="200"/>
        <w:jc w:val="left"/>
        <w:rPr>
          <w:b/>
          <w:bCs/>
          <w:color w:val="auto"/>
        </w:rPr>
      </w:pPr>
      <w:r>
        <w:rPr>
          <w:rFonts w:hint="eastAsia"/>
          <w:b/>
          <w:bCs/>
          <w:color w:val="auto"/>
        </w:rPr>
        <w:t>八、质量保证与售后服务</w:t>
      </w:r>
    </w:p>
    <w:p w14:paraId="685AF6C7">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乙方</w:t>
      </w:r>
      <w:bookmarkStart w:id="475"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75"/>
    </w:p>
    <w:p w14:paraId="610CB0B0">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售后服务</w:t>
      </w:r>
    </w:p>
    <w:p w14:paraId="25E5DA28">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1ADFA2F3">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rPr>
        <w:t>次维修后仍不能稳定、可靠运行的，甲方有权要求乙方免费更换。</w:t>
      </w:r>
    </w:p>
    <w:p w14:paraId="4E1769CC">
      <w:pPr>
        <w:spacing w:line="312" w:lineRule="auto"/>
        <w:ind w:firstLine="422" w:firstLineChars="200"/>
        <w:jc w:val="left"/>
        <w:rPr>
          <w:b/>
          <w:bCs/>
          <w:color w:val="auto"/>
        </w:rPr>
      </w:pPr>
      <w:r>
        <w:rPr>
          <w:rFonts w:hint="eastAsia"/>
          <w:b/>
          <w:bCs/>
          <w:color w:val="auto"/>
        </w:rPr>
        <w:t>九、保密条款</w:t>
      </w:r>
    </w:p>
    <w:p w14:paraId="0E368CFA">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DC5F252">
      <w:pPr>
        <w:spacing w:line="312" w:lineRule="auto"/>
        <w:ind w:firstLine="422" w:firstLineChars="200"/>
        <w:jc w:val="left"/>
        <w:rPr>
          <w:b/>
          <w:bCs/>
          <w:color w:val="auto"/>
        </w:rPr>
      </w:pPr>
      <w:r>
        <w:rPr>
          <w:rFonts w:hint="eastAsia"/>
          <w:b/>
          <w:bCs/>
          <w:color w:val="auto"/>
        </w:rPr>
        <w:t>十、违约责任</w:t>
      </w:r>
    </w:p>
    <w:p w14:paraId="5FDC003B">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1DEC8CA5">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6A80AB22">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w:t>
      </w:r>
      <w:r>
        <w:rPr>
          <w:rFonts w:hint="eastAsia"/>
          <w:color w:val="auto"/>
        </w:rPr>
        <w:t>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7D780C50">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76"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76"/>
      <w:r>
        <w:rPr>
          <w:rFonts w:hint="eastAsia"/>
          <w:color w:val="auto"/>
        </w:rPr>
        <w:t>若因货物缺陷或乙方服务质量等问题造成甲方或任何人员人身、财产损害的，乙方应承担有关责任并作出相应赔偿。</w:t>
      </w:r>
    </w:p>
    <w:p w14:paraId="62CB2E4C">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65C9F735">
      <w:pPr>
        <w:spacing w:line="312" w:lineRule="auto"/>
        <w:ind w:firstLine="422" w:firstLineChars="200"/>
        <w:jc w:val="left"/>
        <w:rPr>
          <w:b/>
          <w:bCs/>
          <w:color w:val="auto"/>
        </w:rPr>
      </w:pPr>
      <w:r>
        <w:rPr>
          <w:rFonts w:hint="eastAsia"/>
          <w:b/>
          <w:bCs/>
          <w:color w:val="auto"/>
        </w:rPr>
        <w:t>十一、不可抗力</w:t>
      </w:r>
    </w:p>
    <w:p w14:paraId="6C8D4C0E">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DFD6BC6">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3DC61BB3">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3050F1BF">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5E1E3AF3">
      <w:pPr>
        <w:spacing w:line="312" w:lineRule="auto"/>
        <w:ind w:firstLine="422" w:firstLineChars="200"/>
        <w:jc w:val="left"/>
        <w:rPr>
          <w:b/>
          <w:bCs/>
          <w:color w:val="auto"/>
        </w:rPr>
      </w:pPr>
      <w:r>
        <w:rPr>
          <w:rFonts w:hint="eastAsia"/>
          <w:b/>
          <w:bCs/>
          <w:color w:val="auto"/>
        </w:rPr>
        <w:t>十二、法律适用与争议解决</w:t>
      </w:r>
    </w:p>
    <w:p w14:paraId="2305C9ED">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0A5ED8F0">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40C4709D">
      <w:pPr>
        <w:spacing w:line="312" w:lineRule="auto"/>
        <w:ind w:firstLine="422" w:firstLineChars="200"/>
        <w:jc w:val="left"/>
        <w:rPr>
          <w:b/>
          <w:bCs/>
          <w:color w:val="auto"/>
        </w:rPr>
      </w:pPr>
      <w:r>
        <w:rPr>
          <w:rFonts w:hint="eastAsia"/>
          <w:b/>
          <w:bCs/>
          <w:color w:val="auto"/>
        </w:rPr>
        <w:t>十三、合同生效及其他</w:t>
      </w:r>
    </w:p>
    <w:p w14:paraId="0F2A4490">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179202E7">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189E9E88">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574FFE50">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2BD1B98B">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0A35A09C">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167ACDA2">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00FBE2B9">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4908DD95">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0EFDCA73">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084C6830">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67AC349D">
      <w:pPr>
        <w:spacing w:line="312" w:lineRule="auto"/>
        <w:ind w:firstLine="420" w:firstLineChars="200"/>
        <w:jc w:val="left"/>
        <w:rPr>
          <w:color w:val="auto"/>
        </w:rPr>
      </w:pPr>
    </w:p>
    <w:p w14:paraId="174715B7">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14:paraId="3B49E1A6">
      <w:pPr>
        <w:spacing w:line="312" w:lineRule="auto"/>
        <w:ind w:firstLine="420" w:firstLineChars="200"/>
        <w:jc w:val="left"/>
        <w:rPr>
          <w:color w:val="auto"/>
        </w:rPr>
      </w:pPr>
    </w:p>
    <w:p w14:paraId="74AC8528">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14:paraId="74CABEB2">
      <w:pPr>
        <w:spacing w:line="312" w:lineRule="auto"/>
        <w:ind w:firstLine="420" w:firstLineChars="200"/>
        <w:jc w:val="left"/>
        <w:rPr>
          <w:color w:val="auto"/>
        </w:rPr>
      </w:pPr>
    </w:p>
    <w:p w14:paraId="1A8DADAF">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14:paraId="4756C869">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14:paraId="7CD33A53">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14:paraId="2B799262">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14:paraId="5D89C1C6">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14:paraId="41A96982">
      <w:pPr>
        <w:snapToGrid w:val="0"/>
        <w:spacing w:line="312" w:lineRule="auto"/>
        <w:ind w:firstLine="424" w:firstLineChars="202"/>
        <w:rPr>
          <w:rStyle w:val="56"/>
          <w:b w:val="0"/>
          <w:color w:val="auto"/>
          <w:szCs w:val="22"/>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bookmarkStart w:id="477" w:name="_Toc30517"/>
      <w:bookmarkStart w:id="478" w:name="_Toc886"/>
      <w:r>
        <w:rPr>
          <w:rStyle w:val="56"/>
          <w:b w:val="0"/>
          <w:color w:val="auto"/>
          <w:szCs w:val="22"/>
        </w:rPr>
        <w:br w:type="page"/>
      </w:r>
    </w:p>
    <w:bookmarkEnd w:id="477"/>
    <w:bookmarkEnd w:id="478"/>
    <w:p w14:paraId="11A20D98">
      <w:pPr>
        <w:snapToGrid w:val="0"/>
        <w:spacing w:before="240" w:beforeLines="100" w:after="240" w:afterLines="100"/>
        <w:jc w:val="center"/>
        <w:rPr>
          <w:rStyle w:val="56"/>
          <w:color w:val="auto"/>
        </w:rPr>
      </w:pPr>
      <w:bookmarkStart w:id="479" w:name="_Toc32309"/>
      <w:bookmarkStart w:id="480" w:name="_Toc27502"/>
      <w:bookmarkStart w:id="481" w:name="_Toc2191"/>
      <w:bookmarkStart w:id="482" w:name="_Toc5553"/>
      <w:bookmarkStart w:id="483" w:name="_Toc9144"/>
      <w:bookmarkStart w:id="484" w:name="_Toc8672"/>
      <w:bookmarkStart w:id="485" w:name="_Toc23835"/>
      <w:bookmarkStart w:id="486" w:name="_Toc641"/>
      <w:bookmarkStart w:id="487" w:name="_Toc32708"/>
      <w:bookmarkStart w:id="488" w:name="_Toc762"/>
      <w:bookmarkStart w:id="489" w:name="_Toc816"/>
      <w:bookmarkStart w:id="490" w:name="_Toc11617"/>
      <w:bookmarkStart w:id="491" w:name="_Toc721"/>
      <w:bookmarkStart w:id="492" w:name="_Toc22294"/>
      <w:bookmarkStart w:id="493" w:name="_Toc7308"/>
      <w:r>
        <w:rPr>
          <w:rStyle w:val="56"/>
          <w:rFonts w:hint="eastAsia"/>
          <w:color w:val="auto"/>
        </w:rPr>
        <w:t>第六部分</w:t>
      </w:r>
      <w:r>
        <w:rPr>
          <w:rStyle w:val="56"/>
          <w:color w:val="auto"/>
        </w:rPr>
        <w:t xml:space="preserve">  </w:t>
      </w:r>
      <w:r>
        <w:rPr>
          <w:rStyle w:val="56"/>
          <w:rFonts w:hint="eastAsia"/>
          <w:color w:val="auto"/>
        </w:rPr>
        <w:t>响应文件格式</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14:paraId="37F4E083">
      <w:pPr>
        <w:adjustRightInd w:val="0"/>
        <w:snapToGrid w:val="0"/>
        <w:spacing w:line="288" w:lineRule="auto"/>
        <w:jc w:val="center"/>
        <w:rPr>
          <w:b/>
          <w:bCs/>
          <w:color w:val="auto"/>
          <w:sz w:val="24"/>
          <w:szCs w:val="24"/>
        </w:rPr>
      </w:pPr>
      <w:bookmarkStart w:id="494" w:name="_Toc32185"/>
      <w:bookmarkStart w:id="495" w:name="_Toc22675"/>
      <w:bookmarkStart w:id="496" w:name="_Toc28159"/>
      <w:bookmarkStart w:id="497" w:name="_Toc28613"/>
      <w:bookmarkStart w:id="498" w:name="_Toc14400"/>
      <w:bookmarkStart w:id="499" w:name="_Toc25819"/>
      <w:bookmarkStart w:id="500" w:name="_Toc26648"/>
      <w:bookmarkStart w:id="501" w:name="_Toc4610"/>
      <w:bookmarkStart w:id="502" w:name="_Toc20870"/>
      <w:bookmarkStart w:id="503" w:name="_Toc27551"/>
      <w:bookmarkStart w:id="504" w:name="_Toc7409"/>
      <w:bookmarkStart w:id="505" w:name="_Toc20766"/>
      <w:bookmarkStart w:id="506" w:name="_Toc2886"/>
      <w:bookmarkStart w:id="507" w:name="_Toc27063"/>
      <w:bookmarkStart w:id="508" w:name="_Toc13819"/>
      <w:bookmarkStart w:id="509" w:name="_Toc11204"/>
      <w:bookmarkStart w:id="510" w:name="_Toc19286"/>
      <w:bookmarkStart w:id="511" w:name="_Toc9636"/>
      <w:bookmarkStart w:id="512" w:name="_Toc14202"/>
      <w:bookmarkStart w:id="513" w:name="_Toc19804"/>
      <w:bookmarkStart w:id="514" w:name="_Toc20738"/>
      <w:bookmarkStart w:id="515" w:name="_Toc32288"/>
      <w:bookmarkStart w:id="516" w:name="_Toc23756"/>
      <w:bookmarkStart w:id="517" w:name="_Toc2326"/>
      <w:bookmarkStart w:id="518" w:name="_Toc32223"/>
      <w:bookmarkStart w:id="519" w:name="_Toc9502"/>
      <w:bookmarkStart w:id="520" w:name="_Toc3964"/>
      <w:bookmarkStart w:id="521" w:name="_Toc17119"/>
      <w:bookmarkStart w:id="522" w:name="_Toc32522"/>
      <w:bookmarkStart w:id="523" w:name="_Toc8070"/>
      <w:bookmarkStart w:id="524" w:name="_Toc7013"/>
      <w:bookmarkStart w:id="525" w:name="_Toc706"/>
      <w:bookmarkStart w:id="526" w:name="_Toc31085"/>
      <w:bookmarkStart w:id="527" w:name="_Toc7710"/>
      <w:bookmarkStart w:id="528" w:name="_Toc6868"/>
      <w:bookmarkStart w:id="529" w:name="_Toc9623"/>
      <w:bookmarkStart w:id="530" w:name="_Toc24168"/>
      <w:bookmarkStart w:id="531" w:name="_Toc427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11A5D500">
      <w:pPr>
        <w:adjustRightInd w:val="0"/>
        <w:snapToGrid w:val="0"/>
        <w:spacing w:line="288" w:lineRule="auto"/>
        <w:rPr>
          <w:color w:val="auto"/>
          <w:sz w:val="24"/>
          <w:szCs w:val="24"/>
        </w:rPr>
      </w:pPr>
    </w:p>
    <w:p w14:paraId="48473EF1">
      <w:pPr>
        <w:adjustRightInd w:val="0"/>
        <w:snapToGrid w:val="0"/>
        <w:spacing w:line="288" w:lineRule="auto"/>
        <w:ind w:firstLine="482" w:firstLineChars="200"/>
        <w:rPr>
          <w:b/>
          <w:bCs/>
          <w:color w:val="auto"/>
          <w:sz w:val="24"/>
          <w:szCs w:val="24"/>
        </w:rPr>
      </w:pPr>
      <w:bookmarkStart w:id="532" w:name="_Hlk71884160"/>
      <w:r>
        <w:rPr>
          <w:rFonts w:hint="eastAsia"/>
          <w:b/>
          <w:bCs/>
          <w:color w:val="auto"/>
          <w:sz w:val="24"/>
          <w:szCs w:val="24"/>
        </w:rPr>
        <w:t>▲1.资格文件</w:t>
      </w:r>
    </w:p>
    <w:p w14:paraId="01F34C10">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2"/>
    <w:p w14:paraId="38F516FC">
      <w:pPr>
        <w:adjustRightInd w:val="0"/>
        <w:snapToGrid w:val="0"/>
        <w:spacing w:line="288" w:lineRule="auto"/>
        <w:ind w:firstLine="480" w:firstLineChars="200"/>
        <w:rPr>
          <w:color w:val="auto"/>
          <w:sz w:val="24"/>
          <w:szCs w:val="24"/>
        </w:rPr>
      </w:pPr>
      <w:r>
        <w:rPr>
          <w:rFonts w:hint="eastAsia"/>
          <w:color w:val="auto"/>
          <w:sz w:val="24"/>
          <w:szCs w:val="24"/>
        </w:rPr>
        <w:t>（1）有效的法人或</w:t>
      </w:r>
      <w:r>
        <w:rPr>
          <w:rFonts w:hint="eastAsia"/>
          <w:color w:val="auto"/>
          <w:sz w:val="24"/>
          <w:szCs w:val="24"/>
        </w:rPr>
        <w:t>者其他组织的营业执照等证明文件，自然人的身份证明</w:t>
      </w:r>
    </w:p>
    <w:p w14:paraId="1A8802A7">
      <w:pPr>
        <w:adjustRightInd w:val="0"/>
        <w:snapToGrid w:val="0"/>
        <w:spacing w:line="288" w:lineRule="auto"/>
        <w:ind w:firstLine="480" w:firstLineChars="200"/>
        <w:rPr>
          <w:color w:val="auto"/>
          <w:sz w:val="24"/>
          <w:szCs w:val="24"/>
        </w:rPr>
      </w:pPr>
      <w:bookmarkStart w:id="533" w:name="_Hlk71884127"/>
      <w:r>
        <w:rPr>
          <w:rFonts w:hint="eastAsia"/>
          <w:color w:val="auto"/>
          <w:sz w:val="24"/>
          <w:szCs w:val="24"/>
        </w:rPr>
        <w:t>（</w:t>
      </w:r>
      <w:r>
        <w:rPr>
          <w:color w:val="auto"/>
          <w:sz w:val="24"/>
          <w:szCs w:val="24"/>
        </w:rPr>
        <w:t>2）</w:t>
      </w:r>
      <w:r>
        <w:rPr>
          <w:rFonts w:hint="eastAsia"/>
          <w:color w:val="auto"/>
          <w:sz w:val="24"/>
          <w:szCs w:val="24"/>
        </w:rPr>
        <w:t>资格条件</w:t>
      </w:r>
      <w:r>
        <w:rPr>
          <w:color w:val="auto"/>
          <w:sz w:val="24"/>
          <w:szCs w:val="24"/>
        </w:rPr>
        <w:t>承诺函</w:t>
      </w:r>
    </w:p>
    <w:p w14:paraId="5845E573">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3）落实政府采购政策需满足的资格要求：无</w:t>
      </w:r>
    </w:p>
    <w:p w14:paraId="0FBDAE0A">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33"/>
    <w:p w14:paraId="5DC8BA26">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7EED0BC9">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7FDAEEF3">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6F879711">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3A81E700">
      <w:pPr>
        <w:adjustRightInd w:val="0"/>
        <w:snapToGrid w:val="0"/>
        <w:spacing w:line="288" w:lineRule="auto"/>
        <w:ind w:firstLine="480" w:firstLineChars="200"/>
        <w:rPr>
          <w:color w:val="auto"/>
          <w:sz w:val="24"/>
          <w:szCs w:val="24"/>
        </w:rPr>
      </w:pPr>
      <w:bookmarkStart w:id="534" w:name="OLE_LINK14"/>
      <w:bookmarkStart w:id="535"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34"/>
      <w:bookmarkEnd w:id="535"/>
      <w:r>
        <w:rPr>
          <w:rFonts w:hint="eastAsia"/>
          <w:color w:val="auto"/>
          <w:sz w:val="24"/>
          <w:szCs w:val="24"/>
        </w:rPr>
        <w:t>（若属于残疾人福利性单位）</w:t>
      </w:r>
    </w:p>
    <w:p w14:paraId="3FAF4276">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23ACBD6A">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E596579">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4AFD8BBF">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2023年12月（含）以后任意一月供应商授权代表社保缴纳证明</w:t>
      </w:r>
    </w:p>
    <w:p w14:paraId="04B5914A">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w:t>
      </w:r>
      <w:r>
        <w:rPr>
          <w:rFonts w:hint="eastAsia"/>
          <w:color w:val="auto"/>
          <w:sz w:val="24"/>
          <w:szCs w:val="24"/>
        </w:rPr>
        <w:t>表人参加时提供）</w:t>
      </w:r>
    </w:p>
    <w:p w14:paraId="16E07692">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54D03660">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28CFB0AA">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1F792326">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36" w:name="_Hlk71884196"/>
      <w:r>
        <w:rPr>
          <w:rFonts w:hint="eastAsia"/>
          <w:color w:val="auto"/>
          <w:sz w:val="24"/>
          <w:szCs w:val="24"/>
        </w:rPr>
        <w:t>详细技术和服务方案</w:t>
      </w:r>
    </w:p>
    <w:p w14:paraId="5577BBDB">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659BB9D3">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36"/>
    <w:p w14:paraId="41BAF3FA">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6D12DBEE">
      <w:pPr>
        <w:adjustRightInd w:val="0"/>
        <w:snapToGrid w:val="0"/>
        <w:spacing w:line="288" w:lineRule="auto"/>
        <w:jc w:val="center"/>
        <w:outlineLvl w:val="1"/>
        <w:rPr>
          <w:b/>
          <w:bCs/>
          <w:color w:val="auto"/>
          <w:sz w:val="84"/>
          <w:szCs w:val="84"/>
        </w:rPr>
      </w:pPr>
      <w:bookmarkStart w:id="537" w:name="_Toc23396"/>
      <w:r>
        <w:rPr>
          <w:rFonts w:hint="eastAsia"/>
          <w:b/>
          <w:bCs/>
          <w:color w:val="auto"/>
          <w:sz w:val="84"/>
          <w:szCs w:val="84"/>
        </w:rPr>
        <w:t>资格文件</w:t>
      </w:r>
      <w:bookmarkEnd w:id="537"/>
    </w:p>
    <w:p w14:paraId="38F14D40">
      <w:pPr>
        <w:adjustRightInd w:val="0"/>
        <w:snapToGrid w:val="0"/>
        <w:spacing w:line="288" w:lineRule="auto"/>
        <w:jc w:val="center"/>
        <w:rPr>
          <w:b/>
          <w:bCs/>
          <w:color w:val="auto"/>
          <w:sz w:val="24"/>
          <w:szCs w:val="24"/>
        </w:rPr>
      </w:pPr>
      <w:bookmarkStart w:id="538" w:name="_Hlk94097338"/>
      <w:r>
        <w:rPr>
          <w:rFonts w:hint="eastAsia"/>
          <w:b/>
          <w:bCs/>
          <w:color w:val="auto"/>
          <w:sz w:val="24"/>
          <w:szCs w:val="24"/>
        </w:rPr>
        <w:t>资格审查要求的资格证明材料(均需加盖公章)</w:t>
      </w:r>
      <w:bookmarkEnd w:id="538"/>
    </w:p>
    <w:p w14:paraId="0E622C2D">
      <w:pPr>
        <w:pStyle w:val="23"/>
        <w:ind w:firstLine="480"/>
        <w:rPr>
          <w:color w:val="auto"/>
          <w:sz w:val="24"/>
        </w:rPr>
      </w:pPr>
    </w:p>
    <w:p w14:paraId="76B2E715">
      <w:pPr>
        <w:adjustRightInd w:val="0"/>
        <w:snapToGrid w:val="0"/>
        <w:spacing w:line="288" w:lineRule="auto"/>
        <w:jc w:val="left"/>
        <w:outlineLvl w:val="2"/>
        <w:rPr>
          <w:b/>
          <w:bCs/>
          <w:color w:val="auto"/>
          <w:sz w:val="24"/>
          <w:szCs w:val="24"/>
        </w:rPr>
      </w:pPr>
    </w:p>
    <w:p w14:paraId="1DFCF8FA">
      <w:pPr>
        <w:adjustRightInd w:val="0"/>
        <w:snapToGrid w:val="0"/>
        <w:spacing w:line="288" w:lineRule="auto"/>
        <w:jc w:val="left"/>
        <w:outlineLvl w:val="2"/>
        <w:rPr>
          <w:b/>
          <w:bCs/>
          <w:color w:val="auto"/>
          <w:sz w:val="24"/>
          <w:szCs w:val="24"/>
        </w:rPr>
      </w:pPr>
    </w:p>
    <w:p w14:paraId="26B47E6E">
      <w:pPr>
        <w:adjustRightInd w:val="0"/>
        <w:snapToGrid w:val="0"/>
        <w:spacing w:line="288" w:lineRule="auto"/>
        <w:jc w:val="left"/>
        <w:outlineLvl w:val="2"/>
        <w:rPr>
          <w:b/>
          <w:bCs/>
          <w:color w:val="auto"/>
          <w:sz w:val="24"/>
          <w:szCs w:val="24"/>
        </w:rPr>
      </w:pPr>
    </w:p>
    <w:p w14:paraId="5B255B3F">
      <w:pPr>
        <w:adjustRightInd w:val="0"/>
        <w:snapToGrid w:val="0"/>
        <w:spacing w:line="288" w:lineRule="auto"/>
        <w:jc w:val="left"/>
        <w:outlineLvl w:val="2"/>
        <w:rPr>
          <w:b/>
          <w:bCs/>
          <w:color w:val="auto"/>
          <w:sz w:val="24"/>
          <w:szCs w:val="24"/>
        </w:rPr>
      </w:pPr>
    </w:p>
    <w:p w14:paraId="6F104B28">
      <w:pPr>
        <w:pStyle w:val="6"/>
        <w:ind w:left="0" w:firstLine="0"/>
        <w:rPr>
          <w:color w:val="auto"/>
        </w:rPr>
      </w:pPr>
      <w:bookmarkStart w:id="539" w:name="_Toc5433"/>
      <w:r>
        <w:rPr>
          <w:rFonts w:hint="eastAsia"/>
          <w:color w:val="auto"/>
        </w:rPr>
        <w:t>（1）有效的法人或者其他组织的营业执照等证明文件，自然人的身份证明</w:t>
      </w:r>
      <w:bookmarkEnd w:id="539"/>
    </w:p>
    <w:p w14:paraId="2D8F6C1E">
      <w:pPr>
        <w:adjustRightInd w:val="0"/>
        <w:snapToGrid w:val="0"/>
        <w:spacing w:line="288" w:lineRule="auto"/>
        <w:rPr>
          <w:b/>
          <w:bCs/>
          <w:color w:val="auto"/>
          <w:sz w:val="24"/>
          <w:szCs w:val="24"/>
        </w:rPr>
      </w:pPr>
      <w:r>
        <w:rPr>
          <w:rFonts w:hint="eastAsia"/>
          <w:b/>
          <w:bCs/>
          <w:color w:val="auto"/>
          <w:sz w:val="24"/>
          <w:szCs w:val="24"/>
        </w:rPr>
        <w:t>说明：</w:t>
      </w:r>
    </w:p>
    <w:p w14:paraId="25CB8C65">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2446C010">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791D4DF0">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DFD6B89">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2201A98A">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0B5C1D4C">
      <w:pPr>
        <w:adjustRightInd w:val="0"/>
        <w:snapToGrid w:val="0"/>
        <w:spacing w:line="288" w:lineRule="auto"/>
        <w:rPr>
          <w:color w:val="auto"/>
          <w:szCs w:val="21"/>
        </w:rPr>
      </w:pPr>
      <w:r>
        <w:rPr>
          <w:rFonts w:hint="eastAsia"/>
          <w:color w:val="auto"/>
          <w:szCs w:val="21"/>
        </w:rPr>
        <w:br w:type="page"/>
      </w:r>
    </w:p>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14:paraId="1EC018DC">
      <w:pPr>
        <w:jc w:val="center"/>
        <w:rPr>
          <w:b/>
          <w:bCs/>
          <w:color w:val="auto"/>
          <w:sz w:val="32"/>
          <w:szCs w:val="32"/>
        </w:rPr>
      </w:pPr>
    </w:p>
    <w:p w14:paraId="6FDAEBDB">
      <w:pPr>
        <w:pStyle w:val="6"/>
        <w:ind w:left="0" w:firstLine="0"/>
        <w:rPr>
          <w:color w:val="auto"/>
        </w:rPr>
      </w:pPr>
      <w:bookmarkStart w:id="540" w:name="_Toc16223"/>
      <w:r>
        <w:rPr>
          <w:rFonts w:hint="eastAsia"/>
          <w:color w:val="auto"/>
        </w:rPr>
        <w:t>（2）资格条件承诺函</w:t>
      </w:r>
      <w:bookmarkEnd w:id="540"/>
    </w:p>
    <w:p w14:paraId="4F7E56F7">
      <w:pPr>
        <w:jc w:val="center"/>
        <w:rPr>
          <w:b/>
          <w:bCs/>
          <w:color w:val="auto"/>
          <w:sz w:val="32"/>
          <w:szCs w:val="32"/>
        </w:rPr>
      </w:pPr>
      <w:r>
        <w:rPr>
          <w:rFonts w:hint="eastAsia"/>
          <w:b/>
          <w:bCs/>
          <w:color w:val="auto"/>
          <w:sz w:val="32"/>
          <w:szCs w:val="32"/>
        </w:rPr>
        <w:t>资格条件承诺函</w:t>
      </w:r>
    </w:p>
    <w:p w14:paraId="4B48DC97">
      <w:pPr>
        <w:snapToGrid w:val="0"/>
        <w:spacing w:line="360" w:lineRule="auto"/>
        <w:rPr>
          <w:color w:val="auto"/>
          <w:sz w:val="24"/>
        </w:rPr>
      </w:pPr>
    </w:p>
    <w:p w14:paraId="3F3E791B">
      <w:pPr>
        <w:snapToGrid w:val="0"/>
        <w:spacing w:line="360" w:lineRule="auto"/>
        <w:rPr>
          <w:color w:val="auto"/>
          <w:sz w:val="24"/>
        </w:rPr>
      </w:pPr>
      <w:r>
        <w:rPr>
          <w:rFonts w:hint="eastAsia"/>
          <w:color w:val="auto"/>
          <w:sz w:val="24"/>
        </w:rPr>
        <w:t>杭州电子科技大学：</w:t>
      </w:r>
    </w:p>
    <w:p w14:paraId="1575F770">
      <w:pPr>
        <w:snapToGrid w:val="0"/>
        <w:spacing w:line="360" w:lineRule="auto"/>
        <w:ind w:firstLine="480" w:firstLineChars="200"/>
        <w:rPr>
          <w:color w:val="auto"/>
          <w:sz w:val="24"/>
        </w:rPr>
      </w:pPr>
      <w:r>
        <w:rPr>
          <w:rFonts w:hint="eastAsia"/>
          <w:color w:val="auto"/>
          <w:sz w:val="24"/>
        </w:rPr>
        <w:t>我方（供应商）承诺：</w:t>
      </w:r>
    </w:p>
    <w:p w14:paraId="3404BAA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B9AAF33">
      <w:pPr>
        <w:snapToGrid w:val="0"/>
        <w:spacing w:line="360" w:lineRule="auto"/>
        <w:ind w:firstLine="480" w:firstLineChars="200"/>
        <w:rPr>
          <w:color w:val="auto"/>
          <w:sz w:val="24"/>
        </w:rPr>
      </w:pPr>
      <w:r>
        <w:rPr>
          <w:rFonts w:hint="eastAsia"/>
          <w:color w:val="auto"/>
          <w:sz w:val="24"/>
        </w:rPr>
        <w:t>2、具有履行合同所必需的设备和专业技术能力；</w:t>
      </w:r>
    </w:p>
    <w:p w14:paraId="652A0DE4">
      <w:pPr>
        <w:snapToGrid w:val="0"/>
        <w:spacing w:line="360" w:lineRule="auto"/>
        <w:ind w:firstLine="480" w:firstLineChars="200"/>
        <w:rPr>
          <w:color w:val="auto"/>
          <w:sz w:val="24"/>
        </w:rPr>
      </w:pPr>
      <w:r>
        <w:rPr>
          <w:rFonts w:hint="eastAsia"/>
          <w:color w:val="auto"/>
          <w:sz w:val="24"/>
        </w:rPr>
        <w:t>3、严格依法缴纳税收和社会保障资金；</w:t>
      </w:r>
    </w:p>
    <w:p w14:paraId="7806D4DB">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36EDF31C">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5D8AAE7F">
      <w:pPr>
        <w:snapToGrid w:val="0"/>
        <w:spacing w:line="360" w:lineRule="auto"/>
        <w:ind w:firstLine="480" w:firstLineChars="200"/>
        <w:rPr>
          <w:color w:val="auto"/>
          <w:sz w:val="24"/>
        </w:rPr>
      </w:pPr>
      <w:r>
        <w:rPr>
          <w:rFonts w:hint="eastAsia"/>
          <w:color w:val="auto"/>
          <w:sz w:val="24"/>
        </w:rPr>
        <w:t>6、不存在以下情况：</w:t>
      </w:r>
    </w:p>
    <w:p w14:paraId="352CCC8C">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3C817F97">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3E9CE997">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DA9E665">
      <w:pPr>
        <w:snapToGrid w:val="0"/>
        <w:spacing w:line="360" w:lineRule="auto"/>
        <w:ind w:firstLine="480" w:firstLineChars="200"/>
        <w:rPr>
          <w:color w:val="auto"/>
          <w:sz w:val="24"/>
        </w:rPr>
      </w:pPr>
      <w:r>
        <w:rPr>
          <w:rFonts w:hint="eastAsia"/>
          <w:color w:val="auto"/>
          <w:sz w:val="24"/>
        </w:rPr>
        <w:t> </w:t>
      </w:r>
    </w:p>
    <w:p w14:paraId="0380829E">
      <w:pPr>
        <w:snapToGrid w:val="0"/>
        <w:spacing w:line="360" w:lineRule="auto"/>
        <w:ind w:firstLine="480" w:firstLineChars="200"/>
        <w:rPr>
          <w:color w:val="auto"/>
          <w:sz w:val="24"/>
        </w:rPr>
      </w:pPr>
      <w:r>
        <w:rPr>
          <w:rFonts w:hint="eastAsia"/>
          <w:color w:val="auto"/>
          <w:sz w:val="24"/>
        </w:rPr>
        <w:t>特此承诺！</w:t>
      </w:r>
    </w:p>
    <w:p w14:paraId="5357D60A">
      <w:pPr>
        <w:pStyle w:val="8"/>
        <w:rPr>
          <w:color w:val="auto"/>
          <w:sz w:val="24"/>
        </w:rPr>
      </w:pPr>
    </w:p>
    <w:p w14:paraId="15895C45">
      <w:pPr>
        <w:rPr>
          <w:color w:val="auto"/>
          <w:sz w:val="24"/>
        </w:rPr>
      </w:pPr>
    </w:p>
    <w:p w14:paraId="62C92118">
      <w:pPr>
        <w:pStyle w:val="8"/>
        <w:rPr>
          <w:color w:val="auto"/>
        </w:rPr>
      </w:pPr>
    </w:p>
    <w:p w14:paraId="0D88D5BA">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23B5EFB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A508BBF">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D49CF7F">
      <w:pPr>
        <w:adjustRightInd w:val="0"/>
        <w:snapToGrid w:val="0"/>
        <w:spacing w:line="288" w:lineRule="auto"/>
        <w:ind w:firstLine="480" w:firstLineChars="200"/>
        <w:rPr>
          <w:color w:val="auto"/>
          <w:sz w:val="24"/>
          <w:szCs w:val="24"/>
        </w:rPr>
      </w:pPr>
    </w:p>
    <w:p w14:paraId="0B31EFE9">
      <w:pPr>
        <w:adjustRightInd w:val="0"/>
        <w:snapToGrid w:val="0"/>
        <w:spacing w:line="288" w:lineRule="auto"/>
        <w:ind w:firstLine="480" w:firstLineChars="200"/>
        <w:rPr>
          <w:color w:val="auto"/>
          <w:sz w:val="24"/>
          <w:szCs w:val="24"/>
        </w:rPr>
      </w:pPr>
    </w:p>
    <w:p w14:paraId="5171196F">
      <w:pPr>
        <w:pStyle w:val="6"/>
        <w:ind w:left="0" w:firstLine="0"/>
        <w:jc w:val="left"/>
        <w:rPr>
          <w:color w:val="auto"/>
        </w:rPr>
      </w:pPr>
      <w:bookmarkStart w:id="541" w:name="_Toc2923"/>
      <w:r>
        <w:rPr>
          <w:rFonts w:hint="eastAsia"/>
          <w:color w:val="auto"/>
        </w:rPr>
        <w:t>（3）落实政府采购政策需满足的资格要求：无</w:t>
      </w:r>
      <w:bookmarkEnd w:id="541"/>
    </w:p>
    <w:p w14:paraId="077363DC">
      <w:pPr>
        <w:pStyle w:val="6"/>
        <w:ind w:left="0" w:firstLine="0"/>
        <w:jc w:val="left"/>
        <w:rPr>
          <w:color w:val="auto"/>
        </w:rPr>
      </w:pPr>
      <w:bookmarkStart w:id="542" w:name="_Toc4986"/>
      <w:r>
        <w:rPr>
          <w:rFonts w:hint="eastAsia"/>
          <w:color w:val="auto"/>
        </w:rPr>
        <w:t>（4）本项目的特定资格要求证明材料：无</w:t>
      </w:r>
      <w:bookmarkEnd w:id="542"/>
    </w:p>
    <w:p w14:paraId="477A623B">
      <w:pPr>
        <w:snapToGrid w:val="0"/>
        <w:spacing w:line="360" w:lineRule="auto"/>
        <w:rPr>
          <w:rFonts w:ascii="宋体" w:hAnsi="宋体" w:cs="宋体"/>
          <w:color w:val="auto"/>
          <w:sz w:val="24"/>
        </w:rPr>
      </w:pPr>
      <w:r>
        <w:rPr>
          <w:rFonts w:hint="eastAsia" w:ascii="宋体" w:hAnsi="宋体" w:cs="宋体"/>
          <w:color w:val="auto"/>
          <w:sz w:val="24"/>
        </w:rPr>
        <w:br w:type="page"/>
      </w:r>
    </w:p>
    <w:p w14:paraId="11DFCF2C">
      <w:pPr>
        <w:adjustRightInd w:val="0"/>
        <w:snapToGrid w:val="0"/>
        <w:spacing w:line="288" w:lineRule="auto"/>
        <w:jc w:val="center"/>
        <w:outlineLvl w:val="1"/>
        <w:rPr>
          <w:b/>
          <w:bCs/>
          <w:color w:val="auto"/>
          <w:sz w:val="84"/>
          <w:szCs w:val="84"/>
        </w:rPr>
      </w:pPr>
      <w:bookmarkStart w:id="543" w:name="_Toc5031"/>
      <w:r>
        <w:rPr>
          <w:rFonts w:hint="eastAsia"/>
          <w:b/>
          <w:bCs/>
          <w:color w:val="auto"/>
          <w:sz w:val="84"/>
          <w:szCs w:val="84"/>
        </w:rPr>
        <w:t>报价文件</w:t>
      </w:r>
      <w:bookmarkEnd w:id="543"/>
    </w:p>
    <w:p w14:paraId="55D838FA">
      <w:pPr>
        <w:pStyle w:val="6"/>
        <w:ind w:left="0" w:firstLine="0"/>
        <w:rPr>
          <w:color w:val="auto"/>
        </w:rPr>
      </w:pPr>
      <w:bookmarkStart w:id="544" w:name="_Toc29508"/>
      <w:bookmarkStart w:id="545" w:name="_Toc22542"/>
      <w:bookmarkStart w:id="546" w:name="_Toc11579"/>
      <w:bookmarkStart w:id="547" w:name="_Toc4455"/>
      <w:bookmarkStart w:id="548" w:name="_Toc25971"/>
      <w:bookmarkStart w:id="549" w:name="_Toc25012"/>
      <w:bookmarkStart w:id="550" w:name="_Toc10749"/>
      <w:bookmarkStart w:id="551" w:name="_Toc23089"/>
      <w:bookmarkStart w:id="552" w:name="_Toc3471"/>
      <w:bookmarkStart w:id="553" w:name="_Toc14637"/>
      <w:bookmarkStart w:id="554" w:name="_Toc6771"/>
      <w:bookmarkStart w:id="555" w:name="_Toc19897"/>
      <w:bookmarkStart w:id="556" w:name="_Toc16624"/>
      <w:bookmarkStart w:id="557" w:name="_Toc24403"/>
      <w:bookmarkStart w:id="558" w:name="_Toc19268"/>
      <w:bookmarkStart w:id="559" w:name="_Toc20907"/>
      <w:bookmarkStart w:id="560" w:name="_Toc23539"/>
      <w:bookmarkStart w:id="561" w:name="_Toc32416"/>
      <w:bookmarkStart w:id="562" w:name="_Toc28619"/>
      <w:bookmarkStart w:id="563" w:name="_Toc24738"/>
      <w:bookmarkStart w:id="564" w:name="_Toc14186"/>
      <w:bookmarkStart w:id="565" w:name="_Toc28695"/>
      <w:bookmarkStart w:id="566" w:name="_Toc15307"/>
      <w:bookmarkStart w:id="567" w:name="_Toc25418"/>
      <w:bookmarkStart w:id="568" w:name="_Toc13470"/>
      <w:bookmarkStart w:id="569" w:name="_Toc18705"/>
      <w:bookmarkStart w:id="570" w:name="_Toc19949"/>
      <w:bookmarkStart w:id="571" w:name="_Toc27484"/>
      <w:bookmarkStart w:id="572" w:name="_Toc2198"/>
      <w:bookmarkStart w:id="573" w:name="_Toc5206"/>
      <w:bookmarkStart w:id="574" w:name="_Toc23410"/>
      <w:bookmarkStart w:id="575" w:name="_Toc13060"/>
      <w:bookmarkStart w:id="576" w:name="_Toc25718"/>
      <w:bookmarkStart w:id="577" w:name="_Toc12332"/>
      <w:bookmarkStart w:id="578" w:name="_Toc24678"/>
      <w:bookmarkStart w:id="579" w:name="_Toc16736"/>
      <w:r>
        <w:rPr>
          <w:rFonts w:hint="eastAsia"/>
          <w:color w:val="auto"/>
        </w:rPr>
        <w:t>（1）初次报价一览表</w:t>
      </w:r>
      <w:bookmarkEnd w:id="544"/>
    </w:p>
    <w:p w14:paraId="08E3C192">
      <w:pPr>
        <w:pStyle w:val="6"/>
        <w:tabs>
          <w:tab w:val="left" w:pos="0"/>
          <w:tab w:val="clear" w:pos="1275"/>
        </w:tabs>
        <w:ind w:left="15" w:hanging="15"/>
        <w:rPr>
          <w:rFonts w:ascii="黑体" w:hAnsi="黑体" w:eastAsia="黑体" w:cs="黑体"/>
          <w:color w:val="auto"/>
          <w:szCs w:val="28"/>
        </w:rPr>
      </w:pPr>
    </w:p>
    <w:p w14:paraId="05EB11A7">
      <w:pPr>
        <w:jc w:val="center"/>
        <w:rPr>
          <w:b/>
          <w:bCs/>
          <w:color w:val="auto"/>
          <w:sz w:val="32"/>
          <w:szCs w:val="32"/>
        </w:rPr>
      </w:pPr>
      <w:r>
        <w:rPr>
          <w:rFonts w:hint="eastAsia"/>
          <w:b/>
          <w:bCs/>
          <w:color w:val="auto"/>
          <w:sz w:val="32"/>
          <w:szCs w:val="32"/>
        </w:rPr>
        <w:t>初次报价一览表</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2DD7B5A9">
      <w:pPr>
        <w:spacing w:line="460" w:lineRule="exact"/>
        <w:rPr>
          <w:color w:val="auto"/>
          <w:sz w:val="24"/>
        </w:rPr>
      </w:pPr>
      <w:r>
        <w:rPr>
          <w:rFonts w:hint="eastAsia"/>
          <w:color w:val="auto"/>
          <w:sz w:val="24"/>
        </w:rPr>
        <w:t>项目名称：</w:t>
      </w:r>
    </w:p>
    <w:p w14:paraId="0EBBA2DB">
      <w:pPr>
        <w:spacing w:line="460" w:lineRule="exact"/>
        <w:rPr>
          <w:color w:val="auto"/>
          <w:sz w:val="24"/>
        </w:rPr>
      </w:pPr>
      <w:r>
        <w:rPr>
          <w:rFonts w:hint="eastAsia"/>
          <w:color w:val="auto"/>
          <w:sz w:val="24"/>
        </w:rPr>
        <w:t>项目编号：</w:t>
      </w:r>
    </w:p>
    <w:p w14:paraId="5DAC4610">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39AEFF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3FE4F9A0">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1E167E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555EC4E5">
            <w:pPr>
              <w:spacing w:line="360" w:lineRule="auto"/>
              <w:rPr>
                <w:rFonts w:ascii="宋体" w:hAnsi="宋体"/>
                <w:b/>
                <w:color w:val="auto"/>
                <w:spacing w:val="-6"/>
                <w:sz w:val="24"/>
              </w:rPr>
            </w:pPr>
          </w:p>
          <w:p w14:paraId="2D97B0F4">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55B9AADB">
            <w:pPr>
              <w:spacing w:line="360" w:lineRule="auto"/>
              <w:rPr>
                <w:rFonts w:ascii="宋体" w:hAnsi="宋体"/>
                <w:color w:val="auto"/>
                <w:spacing w:val="-6"/>
                <w:sz w:val="24"/>
                <w:u w:val="single"/>
              </w:rPr>
            </w:pPr>
          </w:p>
          <w:p w14:paraId="6FCA9BE6">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6CA8E621">
      <w:pPr>
        <w:pStyle w:val="44"/>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注：本报价中应包含货物到达甲方或甲方指定用户并能正常使用所需的一切费用，包括但不限于设备（软件）费、包装费、运输费、装卸费、保险费、安装调试费、技术服务费、培训费、保修保换费、税费等。</w:t>
      </w:r>
    </w:p>
    <w:p w14:paraId="7FA7EA91">
      <w:pPr>
        <w:spacing w:line="360" w:lineRule="auto"/>
        <w:ind w:right="-21" w:rightChars="-10"/>
        <w:rPr>
          <w:color w:val="auto"/>
          <w:sz w:val="24"/>
        </w:rPr>
      </w:pPr>
    </w:p>
    <w:p w14:paraId="401C9F66">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086A979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19C3939">
      <w:pPr>
        <w:spacing w:before="240" w:beforeLines="100" w:after="240" w:afterLines="100"/>
        <w:jc w:val="left"/>
        <w:rPr>
          <w:color w:val="auto"/>
          <w:sz w:val="24"/>
          <w:szCs w:val="24"/>
        </w:rPr>
      </w:pPr>
      <w:r>
        <w:rPr>
          <w:rFonts w:hint="eastAsia" w:ascii="宋体" w:hAnsi="宋体" w:cs="宋体"/>
          <w:color w:val="auto"/>
          <w:sz w:val="24"/>
        </w:rPr>
        <w:t>日期：      年   月   日</w:t>
      </w:r>
    </w:p>
    <w:bookmarkEnd w:id="572"/>
    <w:bookmarkEnd w:id="573"/>
    <w:bookmarkEnd w:id="574"/>
    <w:bookmarkEnd w:id="575"/>
    <w:bookmarkEnd w:id="576"/>
    <w:bookmarkEnd w:id="577"/>
    <w:bookmarkEnd w:id="578"/>
    <w:bookmarkEnd w:id="579"/>
    <w:p w14:paraId="53A3E072">
      <w:pPr>
        <w:jc w:val="center"/>
        <w:rPr>
          <w:rFonts w:hint="eastAsia"/>
          <w:b/>
          <w:bCs/>
          <w:color w:val="auto"/>
          <w:sz w:val="32"/>
          <w:szCs w:val="32"/>
        </w:rPr>
      </w:pPr>
      <w:bookmarkStart w:id="580" w:name="_Toc10198"/>
      <w:bookmarkStart w:id="581" w:name="_Toc32362"/>
      <w:bookmarkStart w:id="582" w:name="_Toc1415"/>
      <w:bookmarkStart w:id="583" w:name="_Toc5648"/>
      <w:bookmarkStart w:id="584" w:name="_Toc22648"/>
      <w:bookmarkStart w:id="585" w:name="_Toc16832"/>
      <w:bookmarkStart w:id="586" w:name="_Toc8084"/>
      <w:bookmarkStart w:id="587" w:name="_Toc2449"/>
      <w:bookmarkStart w:id="588" w:name="_Toc16299"/>
      <w:bookmarkStart w:id="589" w:name="_Toc30565"/>
      <w:bookmarkStart w:id="590" w:name="_Toc10325"/>
      <w:bookmarkStart w:id="591" w:name="_Toc1784"/>
      <w:bookmarkStart w:id="592" w:name="_Toc834"/>
      <w:bookmarkStart w:id="593" w:name="_Toc24960"/>
      <w:bookmarkStart w:id="594" w:name="_Toc30423"/>
      <w:bookmarkStart w:id="595" w:name="_Toc11450"/>
      <w:bookmarkStart w:id="596" w:name="_Toc19420"/>
      <w:bookmarkStart w:id="597" w:name="_Toc3023"/>
      <w:bookmarkStart w:id="598" w:name="_Toc10028"/>
      <w:bookmarkStart w:id="599" w:name="_Toc25520"/>
      <w:bookmarkStart w:id="600" w:name="_Toc27143"/>
      <w:bookmarkStart w:id="601" w:name="_Toc13880"/>
      <w:bookmarkStart w:id="602" w:name="_Toc5570"/>
      <w:bookmarkStart w:id="603" w:name="_Toc684"/>
      <w:bookmarkStart w:id="604" w:name="_Toc26905"/>
      <w:bookmarkStart w:id="605" w:name="_Toc9617"/>
      <w:bookmarkStart w:id="606" w:name="_Toc21201"/>
      <w:bookmarkStart w:id="607" w:name="_Toc28934"/>
      <w:bookmarkStart w:id="608" w:name="_Toc17884"/>
      <w:bookmarkStart w:id="609" w:name="_Toc17842"/>
      <w:bookmarkStart w:id="610" w:name="_Toc17531"/>
      <w:bookmarkStart w:id="611" w:name="_Toc2161"/>
      <w:bookmarkStart w:id="612" w:name="_Toc14388"/>
      <w:bookmarkStart w:id="613" w:name="_Toc7567"/>
      <w:bookmarkStart w:id="614" w:name="_Toc10793"/>
      <w:bookmarkStart w:id="615" w:name="_Toc18289"/>
      <w:r>
        <w:rPr>
          <w:rFonts w:hint="eastAsia"/>
          <w:b/>
          <w:bCs/>
          <w:color w:val="auto"/>
          <w:sz w:val="32"/>
          <w:szCs w:val="32"/>
        </w:rPr>
        <w:t>注：响应方针对报价需要说明的其他文件和说明(如有，格式自拟)</w:t>
      </w:r>
      <w:bookmarkEnd w:id="580"/>
      <w:bookmarkEnd w:id="581"/>
      <w:bookmarkEnd w:id="582"/>
      <w:bookmarkEnd w:id="583"/>
      <w:bookmarkEnd w:id="584"/>
      <w:bookmarkEnd w:id="585"/>
      <w:bookmarkEnd w:id="586"/>
      <w:bookmarkEnd w:id="587"/>
      <w:bookmarkEnd w:id="588"/>
      <w:bookmarkEnd w:id="589"/>
      <w:bookmarkEnd w:id="590"/>
    </w:p>
    <w:p w14:paraId="7A5122F2">
      <w:pPr>
        <w:rPr>
          <w:rStyle w:val="57"/>
          <w:rFonts w:ascii="宋体" w:hAnsi="宋体" w:eastAsia="宋体" w:cs="宋体"/>
          <w:bCs/>
          <w:color w:val="auto"/>
          <w:sz w:val="24"/>
          <w:szCs w:val="24"/>
        </w:rPr>
      </w:pPr>
      <w:r>
        <w:rPr>
          <w:rStyle w:val="57"/>
          <w:rFonts w:hint="eastAsia" w:ascii="宋体" w:hAnsi="宋体" w:eastAsia="宋体" w:cs="宋体"/>
          <w:bCs/>
          <w:color w:val="auto"/>
          <w:sz w:val="24"/>
          <w:szCs w:val="24"/>
        </w:rPr>
        <w:br w:type="page"/>
      </w:r>
    </w:p>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14:paraId="7C12FBDA">
      <w:pPr>
        <w:pStyle w:val="6"/>
        <w:ind w:left="0" w:firstLine="0"/>
        <w:rPr>
          <w:color w:val="auto"/>
        </w:rPr>
      </w:pPr>
      <w:bookmarkStart w:id="616" w:name="_Toc30826"/>
      <w:r>
        <w:rPr>
          <w:rFonts w:hint="eastAsia"/>
          <w:color w:val="auto"/>
        </w:rPr>
        <w:t>（2）中小企业声明函（若属于中小企业）</w:t>
      </w:r>
      <w:bookmarkEnd w:id="616"/>
    </w:p>
    <w:p w14:paraId="49FBAC6E">
      <w:pPr>
        <w:pStyle w:val="28"/>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539996FE">
      <w:pPr>
        <w:snapToGrid w:val="0"/>
        <w:spacing w:line="360" w:lineRule="auto"/>
        <w:jc w:val="center"/>
        <w:rPr>
          <w:b/>
          <w:bCs/>
          <w:color w:val="auto"/>
          <w:sz w:val="24"/>
        </w:rPr>
      </w:pPr>
      <w:r>
        <w:rPr>
          <w:rFonts w:hint="eastAsia"/>
          <w:b/>
          <w:color w:val="auto"/>
          <w:szCs w:val="21"/>
        </w:rPr>
        <w:t>【不属于中小微企业的无需填写、递交】</w:t>
      </w:r>
    </w:p>
    <w:p w14:paraId="15A6880A">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04E7D9E3">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rPr>
        <w:t>软件和信息技术服务业）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159264C3">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rPr>
        <w:t>软件和信息技术服务业）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0592DCF2">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6DD5D522">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w:t>
      </w:r>
      <w:r>
        <w:rPr>
          <w:rFonts w:hint="eastAsia" w:ascii="宋体" w:hAnsi="宋体" w:cs="宋体"/>
          <w:color w:val="auto"/>
          <w:szCs w:val="21"/>
        </w:rPr>
        <w:t>在与大企业的负责人为同一人的情形。</w:t>
      </w:r>
    </w:p>
    <w:p w14:paraId="46E226DD">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1FA7EF18">
      <w:pPr>
        <w:pStyle w:val="20"/>
        <w:autoSpaceDE w:val="0"/>
        <w:autoSpaceDN w:val="0"/>
        <w:spacing w:after="0" w:line="360" w:lineRule="auto"/>
        <w:ind w:right="372" w:firstLine="645"/>
        <w:rPr>
          <w:rFonts w:ascii="宋体" w:hAnsi="宋体" w:cs="宋体"/>
          <w:color w:val="auto"/>
          <w:szCs w:val="21"/>
        </w:rPr>
      </w:pPr>
    </w:p>
    <w:p w14:paraId="06B5829D">
      <w:pPr>
        <w:pStyle w:val="28"/>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62062DF3">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40A2BB26">
      <w:pPr>
        <w:pStyle w:val="28"/>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301B848E">
      <w:pPr>
        <w:autoSpaceDE w:val="0"/>
        <w:autoSpaceDN w:val="0"/>
        <w:spacing w:line="360" w:lineRule="auto"/>
        <w:rPr>
          <w:color w:val="auto"/>
          <w:szCs w:val="21"/>
          <w:highlight w:val="green"/>
        </w:rPr>
      </w:pPr>
    </w:p>
    <w:p w14:paraId="24787FFC">
      <w:pPr>
        <w:pStyle w:val="22"/>
        <w:rPr>
          <w:color w:val="auto"/>
          <w:sz w:val="21"/>
          <w:szCs w:val="21"/>
        </w:rPr>
      </w:pPr>
    </w:p>
    <w:p w14:paraId="44EE0E62">
      <w:pPr>
        <w:pStyle w:val="22"/>
        <w:rPr>
          <w:color w:val="auto"/>
          <w:sz w:val="21"/>
          <w:szCs w:val="21"/>
        </w:rPr>
      </w:pPr>
    </w:p>
    <w:p w14:paraId="7E941E9E">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2F7A4C22">
      <w:pPr>
        <w:pStyle w:val="20"/>
        <w:rPr>
          <w:b/>
          <w:bCs/>
          <w:color w:val="auto"/>
        </w:rPr>
      </w:pPr>
      <w:r>
        <w:rPr>
          <w:rFonts w:hint="eastAsia"/>
          <w:b/>
          <w:bCs/>
          <w:color w:val="auto"/>
        </w:rPr>
        <w:t>1.从业人员、营业收入、资产总额填报上一年度数据，无上一年度数据的新成立企业可不填报。</w:t>
      </w:r>
    </w:p>
    <w:p w14:paraId="078D9666">
      <w:pPr>
        <w:pStyle w:val="20"/>
        <w:rPr>
          <w:b/>
          <w:bCs/>
          <w:color w:val="auto"/>
        </w:rPr>
      </w:pPr>
      <w:r>
        <w:rPr>
          <w:rFonts w:hint="eastAsia"/>
          <w:b/>
          <w:bCs/>
          <w:color w:val="auto"/>
        </w:rPr>
        <w:t>2.本项目所属行业见前附表。</w:t>
      </w:r>
    </w:p>
    <w:p w14:paraId="0E773E14">
      <w:pPr>
        <w:pStyle w:val="20"/>
        <w:rPr>
          <w:b/>
          <w:bCs/>
          <w:color w:val="auto"/>
        </w:rPr>
      </w:pPr>
      <w:r>
        <w:rPr>
          <w:rFonts w:hint="eastAsia"/>
          <w:b/>
          <w:bCs/>
          <w:color w:val="auto"/>
        </w:rPr>
        <w:t>3.中小企业划型标准规定（工信部联企业[2011]300号）附后。</w:t>
      </w:r>
    </w:p>
    <w:p w14:paraId="109040E7">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5830A921">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2AB06FBF">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19EF37B">
      <w:pPr>
        <w:pStyle w:val="20"/>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052ED15A">
      <w:pPr>
        <w:pStyle w:val="28"/>
        <w:spacing w:before="120" w:after="120" w:line="360" w:lineRule="auto"/>
        <w:ind w:left="-27" w:firstLine="424"/>
        <w:rPr>
          <w:b/>
          <w:color w:val="auto"/>
        </w:rPr>
        <w:sectPr>
          <w:footerReference r:id="rId5" w:type="default"/>
          <w:pgSz w:w="11907" w:h="16840"/>
          <w:pgMar w:top="1134" w:right="1247" w:bottom="1247" w:left="1247" w:header="567" w:footer="794" w:gutter="0"/>
          <w:cols w:space="720" w:num="1"/>
        </w:sectPr>
      </w:pPr>
      <w:r>
        <w:rPr>
          <w:b/>
          <w:color w:val="auto"/>
        </w:rPr>
        <w:br w:type="page"/>
      </w:r>
    </w:p>
    <w:p w14:paraId="6A634D99">
      <w:pPr>
        <w:pStyle w:val="28"/>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8671560" cy="5244465"/>
                    </a:xfrm>
                    <a:prstGeom prst="rect">
                      <a:avLst/>
                    </a:prstGeom>
                    <a:noFill/>
                    <a:ln>
                      <a:noFill/>
                    </a:ln>
                  </pic:spPr>
                </pic:pic>
              </a:graphicData>
            </a:graphic>
          </wp:inline>
        </w:drawing>
      </w:r>
    </w:p>
    <w:p w14:paraId="18F571A1">
      <w:pPr>
        <w:pStyle w:val="28"/>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53C56AE">
      <w:pPr>
        <w:rPr>
          <w:b/>
          <w:color w:val="auto"/>
          <w:sz w:val="32"/>
          <w:szCs w:val="32"/>
        </w:rPr>
      </w:pPr>
    </w:p>
    <w:p w14:paraId="28E55CAE">
      <w:pPr>
        <w:pStyle w:val="6"/>
        <w:ind w:left="0" w:firstLine="0"/>
        <w:rPr>
          <w:color w:val="auto"/>
        </w:rPr>
      </w:pPr>
      <w:bookmarkStart w:id="617" w:name="_Toc28595"/>
      <w:r>
        <w:rPr>
          <w:rFonts w:hint="eastAsia"/>
          <w:color w:val="auto"/>
        </w:rPr>
        <w:t>（3）属于监狱企业的证明文件（若属于监狱企业）</w:t>
      </w:r>
      <w:bookmarkEnd w:id="617"/>
    </w:p>
    <w:p w14:paraId="0AB53D56">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169F73CF">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09956A77">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31A71DEE">
      <w:pPr>
        <w:adjustRightInd w:val="0"/>
        <w:snapToGrid w:val="0"/>
        <w:spacing w:line="288" w:lineRule="auto"/>
        <w:rPr>
          <w:color w:val="auto"/>
          <w:szCs w:val="21"/>
        </w:rPr>
      </w:pPr>
    </w:p>
    <w:p w14:paraId="028E477A">
      <w:pPr>
        <w:adjustRightInd w:val="0"/>
        <w:snapToGrid w:val="0"/>
        <w:spacing w:line="288" w:lineRule="auto"/>
        <w:rPr>
          <w:b/>
          <w:bCs/>
          <w:color w:val="auto"/>
          <w:szCs w:val="21"/>
        </w:rPr>
      </w:pPr>
      <w:r>
        <w:rPr>
          <w:rFonts w:hint="eastAsia"/>
          <w:b/>
          <w:bCs/>
          <w:color w:val="auto"/>
          <w:szCs w:val="21"/>
        </w:rPr>
        <w:t>说明：</w:t>
      </w:r>
    </w:p>
    <w:p w14:paraId="18670600">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CAD0AC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66F9F425">
      <w:pPr>
        <w:widowControl/>
        <w:adjustRightInd w:val="0"/>
        <w:snapToGrid w:val="0"/>
        <w:spacing w:line="288" w:lineRule="auto"/>
        <w:jc w:val="left"/>
        <w:rPr>
          <w:b/>
          <w:color w:val="auto"/>
          <w:spacing w:val="-6"/>
          <w:szCs w:val="21"/>
        </w:rPr>
      </w:pPr>
      <w:r>
        <w:rPr>
          <w:b/>
          <w:color w:val="auto"/>
          <w:spacing w:val="-6"/>
          <w:szCs w:val="21"/>
        </w:rPr>
        <w:br w:type="page"/>
      </w:r>
    </w:p>
    <w:p w14:paraId="4220E009">
      <w:pPr>
        <w:pStyle w:val="6"/>
        <w:ind w:left="0" w:firstLine="0"/>
        <w:rPr>
          <w:color w:val="auto"/>
        </w:rPr>
      </w:pPr>
      <w:bookmarkStart w:id="618" w:name="_Toc23965"/>
      <w:r>
        <w:rPr>
          <w:rFonts w:hint="eastAsia"/>
          <w:color w:val="auto"/>
        </w:rPr>
        <w:t>（4）残疾人福利性单位声明函（若属于残疾人福利性单位）</w:t>
      </w:r>
      <w:bookmarkEnd w:id="618"/>
    </w:p>
    <w:p w14:paraId="4E4BC5AF">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7BED6416">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61CD1900">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041E60C0">
      <w:pPr>
        <w:spacing w:line="360" w:lineRule="auto"/>
        <w:ind w:firstLine="504" w:firstLineChars="200"/>
        <w:rPr>
          <w:color w:val="auto"/>
          <w:spacing w:val="6"/>
          <w:sz w:val="24"/>
        </w:rPr>
      </w:pPr>
    </w:p>
    <w:p w14:paraId="5187176A">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17908420">
      <w:pPr>
        <w:pStyle w:val="2"/>
        <w:rPr>
          <w:color w:val="auto"/>
        </w:rPr>
      </w:pPr>
    </w:p>
    <w:p w14:paraId="2A4C0C17">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CA6B80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4945147">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2905A2E">
      <w:pPr>
        <w:adjustRightInd w:val="0"/>
        <w:snapToGrid w:val="0"/>
        <w:spacing w:line="288" w:lineRule="auto"/>
        <w:rPr>
          <w:rFonts w:ascii="宋体" w:hAnsi="宋体"/>
          <w:b/>
          <w:bCs/>
          <w:color w:val="auto"/>
          <w:szCs w:val="21"/>
        </w:rPr>
      </w:pPr>
    </w:p>
    <w:p w14:paraId="78461251">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5CA3E4DE">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5B7C666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5A7B2C6D">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0A96308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18F6360F">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6CBBDD1A">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0A1221B8">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9B14DD5">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64EEDAA">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5D974D2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3BC0C90A">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619" w:name="_Toc8385"/>
      <w:bookmarkStart w:id="620" w:name="_Toc593"/>
      <w:bookmarkStart w:id="621" w:name="_Toc1234"/>
      <w:bookmarkStart w:id="622" w:name="_Toc9514"/>
      <w:bookmarkStart w:id="623" w:name="_Toc8554"/>
      <w:bookmarkStart w:id="624" w:name="_Toc4011"/>
      <w:bookmarkStart w:id="625" w:name="_Toc32174"/>
      <w:bookmarkStart w:id="626" w:name="_Toc22262"/>
      <w:bookmarkStart w:id="627" w:name="_Toc21599"/>
      <w:bookmarkStart w:id="628" w:name="_Toc2960"/>
      <w:bookmarkStart w:id="629" w:name="_Toc28796"/>
      <w:bookmarkStart w:id="630" w:name="_Toc13604"/>
      <w:bookmarkStart w:id="631" w:name="_Toc27848"/>
      <w:bookmarkStart w:id="632" w:name="_Toc30975"/>
      <w:bookmarkStart w:id="633" w:name="_Toc10465"/>
      <w:bookmarkStart w:id="634" w:name="_Toc11033"/>
      <w:bookmarkStart w:id="635" w:name="_Toc27765"/>
      <w:bookmarkStart w:id="636" w:name="_Toc17061"/>
      <w:bookmarkStart w:id="637" w:name="_Toc3902"/>
      <w:bookmarkStart w:id="638" w:name="_Toc23382"/>
      <w:bookmarkStart w:id="639" w:name="_Toc4882"/>
      <w:bookmarkStart w:id="640" w:name="_Toc6658"/>
      <w:bookmarkStart w:id="641" w:name="_Toc4954"/>
      <w:bookmarkStart w:id="642" w:name="_Toc29034"/>
      <w:bookmarkStart w:id="643" w:name="_Toc17483"/>
      <w:bookmarkStart w:id="644" w:name="_Toc31197"/>
      <w:bookmarkStart w:id="645" w:name="_Toc2678"/>
      <w:bookmarkStart w:id="646" w:name="_Toc432"/>
      <w:bookmarkStart w:id="647" w:name="_Toc10583"/>
      <w:bookmarkStart w:id="648" w:name="_Toc25574"/>
      <w:bookmarkStart w:id="649" w:name="_Toc4245"/>
      <w:bookmarkStart w:id="650" w:name="_Toc21390"/>
      <w:bookmarkStart w:id="651" w:name="_Toc13355"/>
      <w:bookmarkStart w:id="652" w:name="_Toc19321"/>
      <w:bookmarkStart w:id="653" w:name="_Toc20322"/>
      <w:bookmarkStart w:id="654" w:name="_Toc5305"/>
      <w:bookmarkStart w:id="655" w:name="_Toc118516210"/>
      <w:r>
        <w:rPr>
          <w:rFonts w:hint="eastAsia"/>
          <w:b/>
          <w:bCs/>
          <w:color w:val="auto"/>
          <w:sz w:val="84"/>
          <w:szCs w:val="84"/>
        </w:rPr>
        <w:t>商务和技术文件</w:t>
      </w:r>
      <w:bookmarkEnd w:id="619"/>
    </w:p>
    <w:p w14:paraId="67BFEA05">
      <w:pPr>
        <w:pStyle w:val="6"/>
        <w:tabs>
          <w:tab w:val="left" w:pos="0"/>
          <w:tab w:val="clear" w:pos="1275"/>
        </w:tabs>
        <w:ind w:left="15" w:hanging="15"/>
        <w:rPr>
          <w:color w:val="auto"/>
          <w:sz w:val="24"/>
          <w:szCs w:val="24"/>
        </w:rPr>
      </w:pPr>
    </w:p>
    <w:p w14:paraId="7A52FC3D">
      <w:pPr>
        <w:pStyle w:val="6"/>
        <w:ind w:left="0" w:firstLine="0"/>
        <w:rPr>
          <w:color w:val="auto"/>
        </w:rPr>
      </w:pPr>
      <w:bookmarkStart w:id="656" w:name="_Toc22555"/>
      <w:r>
        <w:rPr>
          <w:rFonts w:hint="eastAsia"/>
          <w:color w:val="auto"/>
        </w:rPr>
        <w:t>（1）磋商响应函</w:t>
      </w:r>
      <w:bookmarkEnd w:id="656"/>
      <w:r>
        <w:rPr>
          <w:rFonts w:hint="eastAsia"/>
          <w:color w:val="auto"/>
        </w:rPr>
        <w:t xml:space="preserve">   </w:t>
      </w:r>
    </w:p>
    <w:p w14:paraId="49F68981">
      <w:pPr>
        <w:jc w:val="center"/>
        <w:rPr>
          <w:b/>
          <w:color w:val="auto"/>
          <w:sz w:val="32"/>
          <w:szCs w:val="32"/>
        </w:rPr>
      </w:pPr>
      <w:r>
        <w:rPr>
          <w:rFonts w:hint="eastAsia"/>
          <w:b/>
          <w:color w:val="auto"/>
          <w:sz w:val="32"/>
          <w:szCs w:val="32"/>
        </w:rPr>
        <w:t>磋商响应函</w:t>
      </w:r>
    </w:p>
    <w:p w14:paraId="0D14F01B">
      <w:pPr>
        <w:pStyle w:val="28"/>
        <w:ind w:left="-27" w:firstLine="530"/>
        <w:rPr>
          <w:rFonts w:ascii="Times New Roman" w:hAnsi="Times New Roman"/>
          <w:b/>
          <w:color w:val="auto"/>
          <w:sz w:val="30"/>
        </w:rPr>
      </w:pPr>
    </w:p>
    <w:p w14:paraId="1C91AFED">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21DF8B07">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B32DB9F">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1</w:t>
      </w:r>
      <w:r>
        <w:rPr>
          <w:rFonts w:hint="eastAsia" w:ascii="Times New Roman" w:hAnsi="Times New Roman"/>
          <w:color w:val="auto"/>
          <w:sz w:val="24"/>
        </w:rPr>
        <w:t>、提供响应方须知规定的全部响应文件：</w:t>
      </w:r>
    </w:p>
    <w:p w14:paraId="1273EEF1">
      <w:pPr>
        <w:spacing w:line="312" w:lineRule="auto"/>
        <w:ind w:firstLine="480" w:firstLineChars="200"/>
        <w:rPr>
          <w:color w:val="auto"/>
          <w:sz w:val="24"/>
        </w:rPr>
      </w:pPr>
      <w:r>
        <w:rPr>
          <w:color w:val="auto"/>
          <w:sz w:val="24"/>
        </w:rPr>
        <w:t>2</w:t>
      </w:r>
      <w:r>
        <w:rPr>
          <w:rFonts w:hint="eastAsia"/>
          <w:color w:val="auto"/>
          <w:sz w:val="24"/>
        </w:rPr>
        <w:t>、保证遵守磋商文件中的有关规定和收费标准。</w:t>
      </w:r>
    </w:p>
    <w:p w14:paraId="51570BC5">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77A78E89">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5CE987FC">
      <w:pPr>
        <w:pStyle w:val="28"/>
        <w:spacing w:line="312" w:lineRule="auto"/>
        <w:ind w:left="-27" w:firstLine="422"/>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11E2489C">
      <w:pPr>
        <w:pStyle w:val="28"/>
        <w:spacing w:line="312" w:lineRule="auto"/>
        <w:ind w:left="-27" w:firstLine="422"/>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5B7B03B">
      <w:pPr>
        <w:pStyle w:val="28"/>
        <w:spacing w:line="312" w:lineRule="auto"/>
        <w:ind w:left="-27" w:firstLine="422"/>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E3F5FEB">
      <w:pPr>
        <w:pStyle w:val="28"/>
        <w:spacing w:line="312" w:lineRule="auto"/>
        <w:ind w:left="-27" w:firstLine="422"/>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0FA5E3FB">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hint="eastAsia" w:ascii="Times New Roman" w:hAnsi="Times New Roman"/>
          <w:color w:val="auto"/>
          <w:sz w:val="24"/>
        </w:rPr>
        <w:t>9、与本响应有关的一切往来通讯请寄：</w:t>
      </w:r>
    </w:p>
    <w:p w14:paraId="219E703D">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3D248D40">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3FA9063D">
      <w:pPr>
        <w:pStyle w:val="28"/>
        <w:spacing w:line="312" w:lineRule="auto"/>
        <w:ind w:left="-27" w:firstLine="422"/>
        <w:rPr>
          <w:rFonts w:ascii="Times New Roman" w:hAnsi="Times New Roman"/>
          <w:color w:val="auto"/>
          <w:sz w:val="24"/>
        </w:rPr>
      </w:pPr>
    </w:p>
    <w:p w14:paraId="02A323D1">
      <w:pPr>
        <w:pStyle w:val="28"/>
        <w:spacing w:line="312" w:lineRule="auto"/>
        <w:ind w:left="-27" w:firstLine="422"/>
        <w:rPr>
          <w:rFonts w:ascii="Times New Roman" w:hAnsi="Times New Roman"/>
          <w:color w:val="auto"/>
          <w:sz w:val="24"/>
        </w:rPr>
      </w:pPr>
    </w:p>
    <w:p w14:paraId="41E3B83A">
      <w:pPr>
        <w:pStyle w:val="28"/>
        <w:spacing w:line="312" w:lineRule="auto"/>
        <w:ind w:left="-27" w:firstLine="480" w:firstLineChars="200"/>
        <w:rPr>
          <w:rFonts w:ascii="Times New Roman" w:hAnsi="Times New Roman"/>
          <w:color w:val="auto"/>
          <w:sz w:val="24"/>
        </w:rPr>
      </w:pPr>
    </w:p>
    <w:p w14:paraId="5DDE27AD">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7A67E3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6F82B9B">
      <w:pPr>
        <w:spacing w:before="240" w:beforeLines="100" w:after="240" w:afterLines="100"/>
        <w:jc w:val="left"/>
        <w:rPr>
          <w:color w:val="auto"/>
          <w:sz w:val="24"/>
          <w:szCs w:val="24"/>
        </w:rPr>
      </w:pPr>
      <w:r>
        <w:rPr>
          <w:rFonts w:hint="eastAsia" w:ascii="宋体" w:hAnsi="宋体" w:cs="宋体"/>
          <w:color w:val="auto"/>
          <w:sz w:val="24"/>
        </w:rPr>
        <w:t>日期：      年   月   日</w:t>
      </w:r>
    </w:p>
    <w:p w14:paraId="4137D450">
      <w:pPr>
        <w:rPr>
          <w:color w:val="auto"/>
          <w:sz w:val="24"/>
          <w:szCs w:val="24"/>
        </w:rPr>
      </w:pPr>
    </w:p>
    <w:p w14:paraId="5C143CA4">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33C7E288">
      <w:pPr>
        <w:pStyle w:val="6"/>
        <w:ind w:left="0" w:firstLine="0"/>
        <w:rPr>
          <w:color w:val="auto"/>
        </w:rPr>
      </w:pPr>
      <w:bookmarkStart w:id="657" w:name="_Toc31082"/>
      <w:r>
        <w:rPr>
          <w:rFonts w:hint="eastAsia"/>
          <w:color w:val="auto"/>
        </w:rPr>
        <w:t>（2）法定代表人授权书（非法定代表人参加时提供）</w:t>
      </w:r>
      <w:bookmarkEnd w:id="657"/>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14:paraId="10671E07">
      <w:pPr>
        <w:pStyle w:val="28"/>
        <w:tabs>
          <w:tab w:val="left" w:pos="450"/>
        </w:tabs>
        <w:spacing w:line="400" w:lineRule="atLeast"/>
        <w:ind w:left="-27" w:firstLine="422"/>
        <w:rPr>
          <w:rFonts w:ascii="Times New Roman" w:hAnsi="Times New Roman"/>
          <w:color w:val="auto"/>
          <w:sz w:val="24"/>
          <w:szCs w:val="24"/>
        </w:rPr>
      </w:pPr>
    </w:p>
    <w:p w14:paraId="05F5E40C">
      <w:pPr>
        <w:pStyle w:val="28"/>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1200ABC9">
      <w:pPr>
        <w:pStyle w:val="28"/>
        <w:spacing w:line="600" w:lineRule="atLeast"/>
        <w:ind w:left="-27" w:firstLine="493"/>
        <w:rPr>
          <w:rFonts w:ascii="Times New Roman" w:hAnsi="Times New Roman"/>
          <w:color w:val="auto"/>
          <w:sz w:val="28"/>
          <w:u w:val="single"/>
        </w:rPr>
      </w:pPr>
    </w:p>
    <w:p w14:paraId="2442A800">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08E6FB3">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12390484">
      <w:pPr>
        <w:pStyle w:val="28"/>
        <w:spacing w:line="600" w:lineRule="atLeast"/>
        <w:ind w:left="-27" w:firstLine="422"/>
        <w:rPr>
          <w:rFonts w:ascii="Times New Roman" w:hAnsi="Times New Roman"/>
          <w:color w:val="auto"/>
          <w:sz w:val="24"/>
          <w:szCs w:val="24"/>
        </w:rPr>
      </w:pPr>
    </w:p>
    <w:p w14:paraId="1E440A04">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w:t>
      </w:r>
      <w:r>
        <w:rPr>
          <w:rFonts w:hint="eastAsia" w:ascii="宋体" w:hAnsi="宋体"/>
          <w:b/>
          <w:bCs/>
          <w:color w:val="auto"/>
          <w:spacing w:val="-6"/>
          <w:sz w:val="24"/>
          <w:szCs w:val="24"/>
          <w:u w:val="single"/>
        </w:rPr>
        <w:t>工，并提供202</w:t>
      </w:r>
      <w:r>
        <w:rPr>
          <w:rFonts w:ascii="宋体" w:hAnsi="宋体"/>
          <w:b/>
          <w:bCs/>
          <w:color w:val="auto"/>
          <w:spacing w:val="-6"/>
          <w:sz w:val="24"/>
          <w:szCs w:val="24"/>
          <w:u w:val="single"/>
        </w:rPr>
        <w:t>3</w:t>
      </w:r>
      <w:r>
        <w:rPr>
          <w:rFonts w:hint="eastAsia" w:ascii="宋体" w:hAnsi="宋体"/>
          <w:b/>
          <w:bCs/>
          <w:color w:val="auto"/>
          <w:spacing w:val="-6"/>
          <w:sz w:val="24"/>
          <w:szCs w:val="24"/>
          <w:u w:val="single"/>
        </w:rPr>
        <w:t>年12月（含）以后任意一月社保缴纳证明。</w:t>
      </w:r>
    </w:p>
    <w:p w14:paraId="50DB043D">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6828A96D">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25C8E006">
      <w:pPr>
        <w:pStyle w:val="28"/>
        <w:spacing w:line="400" w:lineRule="atLeast"/>
        <w:ind w:left="-27" w:firstLine="422"/>
        <w:rPr>
          <w:rFonts w:ascii="Times New Roman" w:hAnsi="Times New Roman"/>
          <w:color w:val="auto"/>
          <w:sz w:val="24"/>
          <w:szCs w:val="24"/>
        </w:rPr>
      </w:pPr>
    </w:p>
    <w:p w14:paraId="158B64C1">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3CD1666C">
      <w:pPr>
        <w:pStyle w:val="28"/>
        <w:spacing w:line="400" w:lineRule="atLeast"/>
        <w:ind w:left="-27" w:firstLine="422"/>
        <w:rPr>
          <w:rFonts w:ascii="Times New Roman" w:hAnsi="Times New Roman"/>
          <w:color w:val="auto"/>
          <w:sz w:val="24"/>
          <w:szCs w:val="24"/>
        </w:rPr>
      </w:pPr>
    </w:p>
    <w:p w14:paraId="60336420">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D4585F7">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655CECC2">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54FD91E0">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2C0214E">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2AC8292">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C47E5C4">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587EC24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2D24D460">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73BA56AE">
      <w:pPr>
        <w:widowControl/>
        <w:ind w:firstLine="723" w:firstLineChars="225"/>
        <w:jc w:val="left"/>
        <w:rPr>
          <w:b/>
          <w:color w:val="auto"/>
          <w:sz w:val="32"/>
          <w:szCs w:val="32"/>
        </w:rPr>
      </w:pPr>
      <w:r>
        <w:rPr>
          <w:rFonts w:hint="eastAsia"/>
          <w:b/>
          <w:color w:val="auto"/>
          <w:sz w:val="32"/>
          <w:szCs w:val="32"/>
        </w:rPr>
        <w:t>法定代表人身份证复印件（正反面）</w:t>
      </w:r>
    </w:p>
    <w:p w14:paraId="1904E44B">
      <w:pPr>
        <w:widowControl/>
        <w:ind w:firstLine="723" w:firstLineChars="225"/>
        <w:jc w:val="left"/>
        <w:rPr>
          <w:b/>
          <w:color w:val="auto"/>
          <w:sz w:val="32"/>
          <w:szCs w:val="32"/>
        </w:rPr>
      </w:pPr>
    </w:p>
    <w:p w14:paraId="272C4072">
      <w:pPr>
        <w:widowControl/>
        <w:ind w:firstLine="723" w:firstLineChars="225"/>
        <w:jc w:val="left"/>
        <w:rPr>
          <w:b/>
          <w:color w:val="auto"/>
          <w:sz w:val="32"/>
          <w:szCs w:val="32"/>
        </w:rPr>
      </w:pPr>
      <w:r>
        <w:rPr>
          <w:rFonts w:hint="eastAsia"/>
          <w:b/>
          <w:color w:val="auto"/>
          <w:sz w:val="32"/>
          <w:szCs w:val="32"/>
        </w:rPr>
        <w:t>授权代表人身份证复印件（正反面）</w:t>
      </w:r>
    </w:p>
    <w:p w14:paraId="5142CB1C">
      <w:pPr>
        <w:widowControl/>
        <w:ind w:firstLine="723" w:firstLineChars="225"/>
        <w:jc w:val="left"/>
        <w:rPr>
          <w:b/>
          <w:color w:val="auto"/>
          <w:sz w:val="32"/>
          <w:szCs w:val="32"/>
        </w:rPr>
      </w:pPr>
    </w:p>
    <w:p w14:paraId="6F4C1401">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154C62A">
      <w:pPr>
        <w:pStyle w:val="6"/>
        <w:ind w:left="0" w:firstLine="0"/>
        <w:rPr>
          <w:color w:val="auto"/>
        </w:rPr>
      </w:pPr>
      <w:bookmarkStart w:id="658" w:name="_Toc8794"/>
      <w:r>
        <w:rPr>
          <w:rFonts w:hint="eastAsia"/>
          <w:color w:val="auto"/>
        </w:rPr>
        <w:t>（3）授权代表社保缴纳证明</w:t>
      </w:r>
      <w:bookmarkEnd w:id="658"/>
    </w:p>
    <w:p w14:paraId="3A8AD19A">
      <w:pPr>
        <w:rPr>
          <w:rFonts w:ascii="宋体" w:hAnsi="宋体" w:cs="宋体"/>
          <w:b/>
          <w:color w:val="auto"/>
          <w:spacing w:val="-6"/>
          <w:sz w:val="32"/>
          <w:szCs w:val="32"/>
        </w:rPr>
      </w:pPr>
    </w:p>
    <w:p w14:paraId="2D88D98E">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ascii="宋体" w:hAnsi="宋体" w:cs="宋体"/>
          <w:b/>
          <w:color w:val="auto"/>
          <w:spacing w:val="-6"/>
          <w:sz w:val="32"/>
          <w:szCs w:val="32"/>
        </w:rPr>
        <w:t>3</w:t>
      </w:r>
      <w:r>
        <w:rPr>
          <w:rFonts w:hint="eastAsia" w:ascii="宋体" w:hAnsi="宋体" w:cs="宋体"/>
          <w:b/>
          <w:color w:val="auto"/>
          <w:spacing w:val="-6"/>
          <w:sz w:val="32"/>
          <w:szCs w:val="32"/>
        </w:rPr>
        <w:t>年12月（含）以后任意一月授权代表社保缴纳证明</w:t>
      </w:r>
    </w:p>
    <w:p w14:paraId="4A64582B">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w:t>
      </w:r>
      <w:r>
        <w:rPr>
          <w:rFonts w:hint="eastAsia" w:ascii="宋体" w:hAnsi="宋体"/>
          <w:b/>
          <w:color w:val="auto"/>
          <w:spacing w:val="-6"/>
          <w:sz w:val="28"/>
          <w:szCs w:val="28"/>
        </w:rPr>
        <w:t>人可不提供）</w:t>
      </w:r>
    </w:p>
    <w:p w14:paraId="611120A0">
      <w:pPr>
        <w:widowControl/>
        <w:ind w:firstLine="723" w:firstLineChars="225"/>
        <w:jc w:val="left"/>
        <w:rPr>
          <w:b/>
          <w:color w:val="auto"/>
          <w:sz w:val="32"/>
          <w:szCs w:val="32"/>
        </w:rPr>
      </w:pPr>
    </w:p>
    <w:p w14:paraId="4195D564">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241DCB0C">
      <w:pPr>
        <w:pStyle w:val="6"/>
        <w:ind w:left="0" w:firstLine="0"/>
        <w:rPr>
          <w:color w:val="auto"/>
        </w:rPr>
      </w:pPr>
      <w:bookmarkStart w:id="659" w:name="_Toc14222"/>
      <w:bookmarkStart w:id="660" w:name="_Toc19676"/>
      <w:bookmarkStart w:id="661" w:name="_Toc4883"/>
      <w:bookmarkStart w:id="662" w:name="_Toc21021"/>
      <w:bookmarkStart w:id="663" w:name="_Toc2212"/>
      <w:bookmarkStart w:id="664" w:name="_Toc23121"/>
      <w:bookmarkStart w:id="665" w:name="_Toc26387"/>
      <w:bookmarkStart w:id="666" w:name="_Toc30038"/>
      <w:bookmarkStart w:id="667" w:name="_Toc25749"/>
      <w:bookmarkStart w:id="668" w:name="_Toc25890"/>
      <w:bookmarkStart w:id="669" w:name="_Toc6181"/>
      <w:bookmarkStart w:id="670" w:name="_Toc11813"/>
      <w:bookmarkStart w:id="671" w:name="_Toc30387"/>
      <w:bookmarkStart w:id="672" w:name="_Toc5481"/>
      <w:bookmarkStart w:id="673" w:name="_Toc14931"/>
      <w:bookmarkStart w:id="674" w:name="_Toc31758"/>
      <w:bookmarkStart w:id="675" w:name="_Toc14954"/>
      <w:bookmarkStart w:id="676" w:name="_Toc24848"/>
      <w:bookmarkStart w:id="677" w:name="_Toc22103"/>
      <w:bookmarkStart w:id="678" w:name="_Toc11332"/>
      <w:bookmarkStart w:id="679" w:name="_Toc4577"/>
      <w:bookmarkStart w:id="680" w:name="_Toc3968"/>
      <w:bookmarkStart w:id="681" w:name="_Toc2974"/>
      <w:bookmarkStart w:id="682" w:name="_Toc26242"/>
      <w:bookmarkStart w:id="683" w:name="_Toc12615"/>
      <w:bookmarkStart w:id="684" w:name="_Toc24184"/>
      <w:bookmarkStart w:id="685" w:name="_Toc31568"/>
      <w:bookmarkStart w:id="686" w:name="_Toc9338"/>
      <w:bookmarkStart w:id="687" w:name="_Toc26592"/>
      <w:bookmarkStart w:id="688" w:name="_Toc2570"/>
      <w:bookmarkStart w:id="689" w:name="_Toc18481"/>
      <w:bookmarkStart w:id="690" w:name="_Toc28598"/>
      <w:bookmarkStart w:id="691" w:name="_Toc32360"/>
      <w:bookmarkStart w:id="692" w:name="_Toc20129"/>
      <w:bookmarkStart w:id="693" w:name="_Toc350"/>
      <w:bookmarkStart w:id="694" w:name="_Toc20443"/>
      <w:bookmarkStart w:id="695" w:name="_Toc772"/>
      <w:bookmarkStart w:id="696" w:name="_Toc14198"/>
      <w:bookmarkStart w:id="697" w:name="_Toc31464"/>
      <w:r>
        <w:rPr>
          <w:rFonts w:hint="eastAsia"/>
          <w:color w:val="auto"/>
        </w:rPr>
        <w:t>（4）法定代表人资格证明书</w:t>
      </w:r>
      <w:bookmarkEnd w:id="659"/>
      <w:bookmarkEnd w:id="660"/>
      <w:bookmarkEnd w:id="661"/>
      <w:bookmarkEnd w:id="662"/>
      <w:bookmarkEnd w:id="663"/>
      <w:bookmarkEnd w:id="664"/>
      <w:bookmarkEnd w:id="665"/>
      <w:bookmarkEnd w:id="666"/>
      <w:bookmarkEnd w:id="667"/>
      <w:bookmarkEnd w:id="668"/>
      <w:r>
        <w:rPr>
          <w:rFonts w:hint="eastAsia"/>
          <w:color w:val="auto"/>
        </w:rPr>
        <w:t>（法定代表人参加时提供）</w:t>
      </w:r>
      <w:bookmarkEnd w:id="669"/>
    </w:p>
    <w:p w14:paraId="0962BE67">
      <w:pPr>
        <w:pStyle w:val="23"/>
        <w:ind w:left="0" w:leftChars="0" w:firstLine="0" w:firstLineChars="0"/>
        <w:rPr>
          <w:color w:val="auto"/>
        </w:rPr>
      </w:pPr>
    </w:p>
    <w:p w14:paraId="6AA5B524">
      <w:pPr>
        <w:pStyle w:val="28"/>
        <w:tabs>
          <w:tab w:val="left" w:pos="450"/>
        </w:tabs>
        <w:spacing w:line="400" w:lineRule="atLeast"/>
        <w:ind w:left="-27" w:firstLine="565"/>
        <w:jc w:val="center"/>
        <w:rPr>
          <w:rFonts w:ascii="Times New Roman" w:hAnsi="Times New Roman"/>
          <w:b/>
          <w:color w:val="auto"/>
          <w:sz w:val="32"/>
          <w:szCs w:val="32"/>
        </w:rPr>
      </w:pPr>
      <w:bookmarkStart w:id="698" w:name="_Toc10019"/>
      <w:r>
        <w:rPr>
          <w:rFonts w:hint="eastAsia" w:ascii="Times New Roman" w:hAnsi="Times New Roman"/>
          <w:b/>
          <w:color w:val="auto"/>
          <w:sz w:val="32"/>
          <w:szCs w:val="32"/>
        </w:rPr>
        <w:t>法定代表人资格证明书</w:t>
      </w:r>
      <w:bookmarkEnd w:id="698"/>
    </w:p>
    <w:p w14:paraId="5A592000">
      <w:pPr>
        <w:spacing w:line="360" w:lineRule="auto"/>
        <w:jc w:val="center"/>
        <w:rPr>
          <w:b/>
          <w:color w:val="auto"/>
          <w:spacing w:val="-6"/>
          <w:sz w:val="24"/>
        </w:rPr>
      </w:pPr>
    </w:p>
    <w:p w14:paraId="704EDB31">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740B4390">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3A3E6EDC">
      <w:pPr>
        <w:spacing w:line="360" w:lineRule="auto"/>
        <w:ind w:firstLine="456" w:firstLineChars="200"/>
        <w:rPr>
          <w:bCs/>
          <w:color w:val="auto"/>
          <w:spacing w:val="-6"/>
          <w:sz w:val="24"/>
        </w:rPr>
      </w:pPr>
      <w:r>
        <w:rPr>
          <w:bCs/>
          <w:color w:val="auto"/>
          <w:spacing w:val="-6"/>
          <w:sz w:val="24"/>
        </w:rPr>
        <w:t>特此证明。</w:t>
      </w:r>
    </w:p>
    <w:p w14:paraId="12A91206">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5ED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684ABA3">
            <w:pPr>
              <w:jc w:val="center"/>
              <w:rPr>
                <w:color w:val="auto"/>
                <w:sz w:val="24"/>
              </w:rPr>
            </w:pPr>
            <w:r>
              <w:rPr>
                <w:color w:val="auto"/>
                <w:sz w:val="24"/>
              </w:rPr>
              <w:t>法定代表人身份证(正、反面)复印件粘贴处</w:t>
            </w:r>
          </w:p>
          <w:p w14:paraId="315EAEB3">
            <w:pPr>
              <w:spacing w:line="360" w:lineRule="auto"/>
              <w:jc w:val="center"/>
              <w:rPr>
                <w:bCs/>
                <w:color w:val="auto"/>
                <w:spacing w:val="-6"/>
                <w:sz w:val="24"/>
              </w:rPr>
            </w:pPr>
          </w:p>
        </w:tc>
      </w:tr>
    </w:tbl>
    <w:p w14:paraId="7F2AB9EF">
      <w:pPr>
        <w:spacing w:line="360" w:lineRule="auto"/>
        <w:rPr>
          <w:bCs/>
          <w:color w:val="auto"/>
          <w:spacing w:val="-6"/>
          <w:sz w:val="24"/>
        </w:rPr>
      </w:pPr>
    </w:p>
    <w:p w14:paraId="49AF48C7">
      <w:pPr>
        <w:spacing w:line="360" w:lineRule="auto"/>
        <w:ind w:right="456"/>
        <w:rPr>
          <w:b/>
          <w:bCs/>
          <w:color w:val="auto"/>
          <w:spacing w:val="-6"/>
          <w:sz w:val="24"/>
        </w:rPr>
      </w:pPr>
    </w:p>
    <w:p w14:paraId="575CA3D4">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113D0652">
      <w:pPr>
        <w:pStyle w:val="28"/>
        <w:spacing w:line="400" w:lineRule="atLeast"/>
        <w:ind w:left="-27" w:firstLine="2530" w:firstLineChars="1050"/>
        <w:rPr>
          <w:rFonts w:ascii="Times New Roman" w:hAnsi="Times New Roman"/>
          <w:b/>
          <w:bCs/>
          <w:color w:val="auto"/>
          <w:sz w:val="24"/>
          <w:szCs w:val="24"/>
        </w:rPr>
      </w:pPr>
    </w:p>
    <w:p w14:paraId="6AD0737D">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6BAFDEFB">
      <w:pPr>
        <w:spacing w:line="360" w:lineRule="auto"/>
        <w:ind w:left="3578" w:leftChars="1704" w:right="456"/>
        <w:rPr>
          <w:b/>
          <w:bCs/>
          <w:color w:val="auto"/>
          <w:sz w:val="24"/>
          <w:szCs w:val="24"/>
        </w:rPr>
      </w:pPr>
      <w:r>
        <w:rPr>
          <w:rFonts w:hint="eastAsia"/>
          <w:b/>
          <w:bCs/>
          <w:color w:val="auto"/>
          <w:sz w:val="24"/>
          <w:szCs w:val="24"/>
        </w:rPr>
        <w:t xml:space="preserve"> </w:t>
      </w:r>
    </w:p>
    <w:p w14:paraId="3A64902D">
      <w:pPr>
        <w:spacing w:line="360" w:lineRule="auto"/>
        <w:ind w:left="3360" w:leftChars="1600" w:right="456"/>
        <w:rPr>
          <w:color w:val="auto"/>
          <w:sz w:val="24"/>
          <w:szCs w:val="24"/>
        </w:rPr>
      </w:pPr>
    </w:p>
    <w:p w14:paraId="7837E572">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14:paraId="2B832AE7">
      <w:pPr>
        <w:pStyle w:val="6"/>
        <w:ind w:left="0" w:firstLine="0"/>
        <w:rPr>
          <w:color w:val="auto"/>
        </w:rPr>
      </w:pPr>
      <w:bookmarkStart w:id="699" w:name="_Toc24417"/>
      <w:bookmarkStart w:id="700" w:name="_Toc21937"/>
      <w:bookmarkStart w:id="701" w:name="_Toc11492"/>
      <w:bookmarkStart w:id="702" w:name="_Toc30921"/>
      <w:bookmarkStart w:id="703" w:name="_Toc17219"/>
      <w:bookmarkStart w:id="704" w:name="_Toc27945"/>
      <w:bookmarkStart w:id="705" w:name="_Toc1553"/>
      <w:bookmarkStart w:id="706" w:name="_Toc4163"/>
      <w:bookmarkStart w:id="707" w:name="_Toc3893"/>
      <w:bookmarkStart w:id="708" w:name="_Toc30022"/>
      <w:bookmarkStart w:id="709" w:name="_Toc1334"/>
      <w:bookmarkStart w:id="710" w:name="_Toc6625"/>
      <w:bookmarkStart w:id="711" w:name="_Toc20480"/>
      <w:bookmarkStart w:id="712" w:name="_Toc11889"/>
      <w:bookmarkStart w:id="713" w:name="_Toc25655"/>
      <w:bookmarkStart w:id="714" w:name="_Toc15720"/>
      <w:bookmarkStart w:id="715" w:name="_Toc5970"/>
      <w:bookmarkStart w:id="716" w:name="_Toc441"/>
      <w:bookmarkStart w:id="717" w:name="_Toc3162"/>
      <w:bookmarkStart w:id="718" w:name="_Toc21741"/>
      <w:bookmarkStart w:id="719" w:name="_Toc24530"/>
      <w:bookmarkStart w:id="720" w:name="_Toc23078"/>
      <w:bookmarkStart w:id="721" w:name="_Toc24989"/>
      <w:bookmarkStart w:id="722" w:name="_Toc20101"/>
      <w:bookmarkStart w:id="723" w:name="_Toc30169"/>
      <w:bookmarkStart w:id="724" w:name="_Toc22052"/>
      <w:bookmarkStart w:id="725" w:name="_Toc32465"/>
      <w:bookmarkStart w:id="726" w:name="_Toc26243"/>
      <w:bookmarkStart w:id="727" w:name="_Toc16347"/>
      <w:bookmarkStart w:id="728" w:name="_Toc17126"/>
      <w:bookmarkStart w:id="729" w:name="_Toc15510"/>
      <w:bookmarkStart w:id="730" w:name="_Toc27024"/>
      <w:bookmarkStart w:id="731" w:name="_Toc32367"/>
      <w:bookmarkStart w:id="732" w:name="_Toc2218"/>
      <w:bookmarkStart w:id="733" w:name="_Toc27347"/>
      <w:bookmarkStart w:id="734" w:name="_Toc29343"/>
      <w:r>
        <w:rPr>
          <w:rFonts w:hint="eastAsia"/>
          <w:color w:val="auto"/>
        </w:rPr>
        <w:t>（5）采购需求偏离表</w:t>
      </w:r>
      <w:bookmarkEnd w:id="699"/>
    </w:p>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14:paraId="465EAB7D">
      <w:pPr>
        <w:jc w:val="center"/>
        <w:rPr>
          <w:b/>
          <w:bCs/>
          <w:color w:val="auto"/>
          <w:sz w:val="32"/>
        </w:rPr>
      </w:pPr>
      <w:r>
        <w:rPr>
          <w:rFonts w:hint="eastAsia"/>
          <w:b/>
          <w:bCs/>
          <w:color w:val="auto"/>
          <w:sz w:val="32"/>
        </w:rPr>
        <w:t>采购需求偏离表</w:t>
      </w:r>
    </w:p>
    <w:p w14:paraId="6FCA357E">
      <w:pPr>
        <w:rPr>
          <w:b/>
          <w:bCs/>
          <w:color w:val="auto"/>
          <w:sz w:val="32"/>
        </w:rPr>
      </w:pPr>
    </w:p>
    <w:p w14:paraId="472419D0">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14FDDF22">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2E871D29">
      <w:pPr>
        <w:pStyle w:val="28"/>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8AA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72899D7">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384EEEB5">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3C08F084">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28BBAB0">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5EAC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56F7161">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33D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17D4F0E">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7AFE0A3">
            <w:pPr>
              <w:rPr>
                <w:rFonts w:ascii="宋体" w:hAnsi="宋体" w:cs="宋体"/>
                <w:color w:val="auto"/>
                <w:szCs w:val="21"/>
              </w:rPr>
            </w:pPr>
          </w:p>
        </w:tc>
        <w:tc>
          <w:tcPr>
            <w:tcW w:w="2574" w:type="dxa"/>
            <w:vAlign w:val="center"/>
          </w:tcPr>
          <w:p w14:paraId="7C87F03C">
            <w:pPr>
              <w:rPr>
                <w:rFonts w:ascii="宋体" w:hAnsi="宋体" w:cs="宋体"/>
                <w:color w:val="auto"/>
                <w:szCs w:val="21"/>
              </w:rPr>
            </w:pPr>
          </w:p>
        </w:tc>
        <w:tc>
          <w:tcPr>
            <w:tcW w:w="2124" w:type="dxa"/>
            <w:vAlign w:val="center"/>
          </w:tcPr>
          <w:p w14:paraId="2510B151">
            <w:pPr>
              <w:rPr>
                <w:rFonts w:ascii="宋体" w:hAnsi="宋体" w:cs="宋体"/>
                <w:color w:val="auto"/>
                <w:szCs w:val="21"/>
              </w:rPr>
            </w:pPr>
          </w:p>
        </w:tc>
      </w:tr>
      <w:tr w14:paraId="16413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5852C0B">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A513D50">
            <w:pPr>
              <w:rPr>
                <w:rFonts w:ascii="宋体" w:hAnsi="宋体" w:cs="宋体"/>
                <w:color w:val="auto"/>
                <w:szCs w:val="21"/>
              </w:rPr>
            </w:pPr>
          </w:p>
        </w:tc>
        <w:tc>
          <w:tcPr>
            <w:tcW w:w="2574" w:type="dxa"/>
            <w:vAlign w:val="center"/>
          </w:tcPr>
          <w:p w14:paraId="55EF18D5">
            <w:pPr>
              <w:rPr>
                <w:rFonts w:ascii="宋体" w:hAnsi="宋体" w:cs="宋体"/>
                <w:color w:val="auto"/>
                <w:szCs w:val="21"/>
              </w:rPr>
            </w:pPr>
          </w:p>
        </w:tc>
        <w:tc>
          <w:tcPr>
            <w:tcW w:w="2124" w:type="dxa"/>
            <w:vAlign w:val="center"/>
          </w:tcPr>
          <w:p w14:paraId="76F6A02C">
            <w:pPr>
              <w:rPr>
                <w:rFonts w:ascii="宋体" w:hAnsi="宋体" w:cs="宋体"/>
                <w:color w:val="auto"/>
                <w:szCs w:val="21"/>
              </w:rPr>
            </w:pPr>
          </w:p>
        </w:tc>
      </w:tr>
      <w:tr w14:paraId="09C58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8FB4224">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98F5A60">
            <w:pPr>
              <w:rPr>
                <w:rFonts w:ascii="宋体" w:hAnsi="宋体" w:cs="宋体"/>
                <w:color w:val="auto"/>
                <w:szCs w:val="21"/>
              </w:rPr>
            </w:pPr>
          </w:p>
        </w:tc>
        <w:tc>
          <w:tcPr>
            <w:tcW w:w="2574" w:type="dxa"/>
            <w:vAlign w:val="center"/>
          </w:tcPr>
          <w:p w14:paraId="1745FDEA">
            <w:pPr>
              <w:rPr>
                <w:rFonts w:ascii="宋体" w:hAnsi="宋体" w:cs="宋体"/>
                <w:color w:val="auto"/>
                <w:szCs w:val="21"/>
              </w:rPr>
            </w:pPr>
          </w:p>
        </w:tc>
        <w:tc>
          <w:tcPr>
            <w:tcW w:w="2124" w:type="dxa"/>
            <w:vAlign w:val="center"/>
          </w:tcPr>
          <w:p w14:paraId="3B078B67">
            <w:pPr>
              <w:rPr>
                <w:rFonts w:ascii="宋体" w:hAnsi="宋体" w:cs="宋体"/>
                <w:color w:val="auto"/>
                <w:szCs w:val="21"/>
              </w:rPr>
            </w:pPr>
          </w:p>
        </w:tc>
      </w:tr>
      <w:tr w14:paraId="256D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770EA26">
            <w:pPr>
              <w:rPr>
                <w:rFonts w:ascii="宋体" w:hAnsi="宋体" w:cs="宋体"/>
                <w:color w:val="auto"/>
                <w:szCs w:val="21"/>
              </w:rPr>
            </w:pPr>
            <w:r>
              <w:rPr>
                <w:rFonts w:hint="eastAsia" w:ascii="宋体" w:hAnsi="宋体" w:cs="宋体"/>
                <w:b/>
                <w:bCs/>
                <w:color w:val="auto"/>
                <w:szCs w:val="21"/>
              </w:rPr>
              <w:t>技术参数、功能、服务等技术要求</w:t>
            </w:r>
          </w:p>
        </w:tc>
      </w:tr>
      <w:tr w14:paraId="4E29E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6B6CE43">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211FF3A">
            <w:pPr>
              <w:jc w:val="left"/>
              <w:rPr>
                <w:rFonts w:ascii="宋体" w:hAnsi="宋体" w:cs="宋体"/>
                <w:color w:val="auto"/>
                <w:szCs w:val="21"/>
              </w:rPr>
            </w:pPr>
          </w:p>
        </w:tc>
        <w:tc>
          <w:tcPr>
            <w:tcW w:w="2574" w:type="dxa"/>
            <w:vAlign w:val="center"/>
          </w:tcPr>
          <w:p w14:paraId="78035FFC">
            <w:pPr>
              <w:jc w:val="left"/>
              <w:rPr>
                <w:rFonts w:ascii="宋体" w:hAnsi="宋体" w:cs="宋体"/>
                <w:color w:val="auto"/>
                <w:szCs w:val="21"/>
              </w:rPr>
            </w:pPr>
          </w:p>
        </w:tc>
        <w:tc>
          <w:tcPr>
            <w:tcW w:w="2124" w:type="dxa"/>
            <w:vAlign w:val="center"/>
          </w:tcPr>
          <w:p w14:paraId="41FEE52E">
            <w:pPr>
              <w:jc w:val="left"/>
              <w:rPr>
                <w:rFonts w:ascii="宋体" w:hAnsi="宋体" w:cs="宋体"/>
                <w:color w:val="auto"/>
                <w:szCs w:val="21"/>
              </w:rPr>
            </w:pPr>
          </w:p>
        </w:tc>
      </w:tr>
      <w:tr w14:paraId="1F41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829375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C30374B">
            <w:pPr>
              <w:jc w:val="left"/>
              <w:rPr>
                <w:rFonts w:ascii="宋体" w:hAnsi="宋体" w:cs="宋体"/>
                <w:color w:val="auto"/>
                <w:szCs w:val="21"/>
              </w:rPr>
            </w:pPr>
          </w:p>
        </w:tc>
        <w:tc>
          <w:tcPr>
            <w:tcW w:w="2574" w:type="dxa"/>
            <w:vAlign w:val="center"/>
          </w:tcPr>
          <w:p w14:paraId="22D8F415">
            <w:pPr>
              <w:jc w:val="left"/>
              <w:rPr>
                <w:rFonts w:ascii="宋体" w:hAnsi="宋体" w:cs="宋体"/>
                <w:color w:val="auto"/>
                <w:szCs w:val="21"/>
              </w:rPr>
            </w:pPr>
          </w:p>
        </w:tc>
        <w:tc>
          <w:tcPr>
            <w:tcW w:w="2124" w:type="dxa"/>
            <w:vAlign w:val="center"/>
          </w:tcPr>
          <w:p w14:paraId="7EF23836">
            <w:pPr>
              <w:jc w:val="left"/>
              <w:rPr>
                <w:rFonts w:ascii="宋体" w:hAnsi="宋体" w:cs="宋体"/>
                <w:color w:val="auto"/>
                <w:szCs w:val="21"/>
              </w:rPr>
            </w:pPr>
          </w:p>
        </w:tc>
      </w:tr>
      <w:tr w14:paraId="4414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8C1E72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D5335BA">
            <w:pPr>
              <w:jc w:val="left"/>
              <w:rPr>
                <w:rFonts w:ascii="宋体" w:hAnsi="宋体" w:cs="宋体"/>
                <w:color w:val="auto"/>
                <w:szCs w:val="21"/>
              </w:rPr>
            </w:pPr>
          </w:p>
        </w:tc>
        <w:tc>
          <w:tcPr>
            <w:tcW w:w="2574" w:type="dxa"/>
            <w:vAlign w:val="center"/>
          </w:tcPr>
          <w:p w14:paraId="61A9AA83">
            <w:pPr>
              <w:jc w:val="left"/>
              <w:rPr>
                <w:rFonts w:ascii="宋体" w:hAnsi="宋体" w:cs="宋体"/>
                <w:color w:val="auto"/>
                <w:szCs w:val="21"/>
              </w:rPr>
            </w:pPr>
          </w:p>
        </w:tc>
        <w:tc>
          <w:tcPr>
            <w:tcW w:w="2124" w:type="dxa"/>
            <w:vAlign w:val="center"/>
          </w:tcPr>
          <w:p w14:paraId="5C76C1CA">
            <w:pPr>
              <w:jc w:val="left"/>
              <w:rPr>
                <w:rFonts w:ascii="宋体" w:hAnsi="宋体" w:cs="宋体"/>
                <w:color w:val="auto"/>
                <w:szCs w:val="21"/>
              </w:rPr>
            </w:pPr>
          </w:p>
        </w:tc>
      </w:tr>
    </w:tbl>
    <w:p w14:paraId="32182AF5">
      <w:pPr>
        <w:spacing w:line="360" w:lineRule="auto"/>
        <w:rPr>
          <w:rFonts w:ascii="宋体" w:hAnsi="宋体"/>
          <w:b/>
          <w:bCs/>
          <w:color w:val="auto"/>
          <w:spacing w:val="-6"/>
          <w:szCs w:val="21"/>
        </w:rPr>
      </w:pPr>
    </w:p>
    <w:p w14:paraId="2A4EC00E">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C65DF24">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2A8FA343">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609D1FC4">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0965C93">
      <w:pPr>
        <w:pStyle w:val="28"/>
        <w:spacing w:line="400" w:lineRule="atLeast"/>
        <w:ind w:left="-27" w:firstLine="422"/>
        <w:rPr>
          <w:rFonts w:ascii="Times New Roman" w:hAnsi="Times New Roman"/>
          <w:color w:val="auto"/>
          <w:sz w:val="24"/>
        </w:rPr>
      </w:pPr>
    </w:p>
    <w:p w14:paraId="746B538F">
      <w:pPr>
        <w:pStyle w:val="28"/>
        <w:spacing w:line="400" w:lineRule="atLeast"/>
        <w:ind w:left="-27" w:firstLine="422"/>
        <w:rPr>
          <w:rFonts w:ascii="Times New Roman" w:hAnsi="Times New Roman"/>
          <w:color w:val="auto"/>
          <w:sz w:val="24"/>
        </w:rPr>
      </w:pPr>
    </w:p>
    <w:p w14:paraId="7345BDD8">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074A9E2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27F1B9D">
      <w:pPr>
        <w:spacing w:before="240" w:beforeLines="100" w:after="240" w:afterLines="100"/>
        <w:jc w:val="left"/>
        <w:rPr>
          <w:color w:val="auto"/>
          <w:sz w:val="24"/>
          <w:szCs w:val="24"/>
        </w:rPr>
      </w:pPr>
      <w:r>
        <w:rPr>
          <w:rFonts w:hint="eastAsia" w:ascii="宋体" w:hAnsi="宋体" w:cs="宋体"/>
          <w:color w:val="auto"/>
          <w:sz w:val="24"/>
        </w:rPr>
        <w:t>日期：      年   月   日</w:t>
      </w:r>
    </w:p>
    <w:p w14:paraId="7A682C18">
      <w:pPr>
        <w:pStyle w:val="28"/>
        <w:spacing w:line="400" w:lineRule="atLeast"/>
        <w:ind w:left="-27" w:firstLine="528"/>
        <w:rPr>
          <w:rFonts w:ascii="Times New Roman" w:hAnsi="Times New Roman"/>
          <w:color w:val="auto"/>
          <w:sz w:val="30"/>
        </w:rPr>
      </w:pPr>
    </w:p>
    <w:p w14:paraId="4B386576">
      <w:pPr>
        <w:pStyle w:val="6"/>
        <w:ind w:left="0" w:firstLine="0"/>
        <w:rPr>
          <w:color w:val="auto"/>
        </w:rPr>
      </w:pPr>
      <w:r>
        <w:rPr>
          <w:bCs/>
          <w:color w:val="auto"/>
          <w:sz w:val="32"/>
        </w:rPr>
        <w:br w:type="page"/>
      </w:r>
      <w:bookmarkStart w:id="735" w:name="_Toc24711"/>
      <w:bookmarkStart w:id="736" w:name="_Toc25833"/>
      <w:bookmarkStart w:id="737" w:name="_Toc32055"/>
      <w:bookmarkStart w:id="738" w:name="_Toc21423"/>
      <w:bookmarkStart w:id="739" w:name="_Toc18959"/>
      <w:bookmarkStart w:id="740" w:name="_Toc13471"/>
      <w:bookmarkStart w:id="741" w:name="_Toc12636"/>
      <w:bookmarkStart w:id="742" w:name="_Toc18149"/>
      <w:bookmarkStart w:id="743" w:name="_Toc21289"/>
      <w:bookmarkStart w:id="744" w:name="_Toc15291"/>
      <w:bookmarkStart w:id="745" w:name="_Toc29052"/>
      <w:bookmarkStart w:id="746" w:name="_Toc19442"/>
      <w:bookmarkStart w:id="747" w:name="_Toc21740"/>
      <w:bookmarkStart w:id="748" w:name="_Toc27033"/>
      <w:bookmarkStart w:id="749" w:name="_Toc2658"/>
      <w:bookmarkStart w:id="750" w:name="_Toc10664"/>
      <w:bookmarkStart w:id="751" w:name="_Toc1162"/>
      <w:bookmarkStart w:id="752" w:name="_Toc16944"/>
      <w:bookmarkStart w:id="753" w:name="_Toc5267"/>
      <w:bookmarkStart w:id="754" w:name="_Toc28469"/>
      <w:bookmarkStart w:id="755" w:name="_Toc21842"/>
      <w:bookmarkStart w:id="756" w:name="_Toc5417"/>
      <w:bookmarkStart w:id="757" w:name="_Toc5561"/>
      <w:bookmarkStart w:id="758" w:name="_Toc14028"/>
      <w:bookmarkStart w:id="759" w:name="_Toc31984"/>
      <w:bookmarkStart w:id="760" w:name="_Toc12587"/>
      <w:bookmarkStart w:id="761" w:name="_Toc24911"/>
      <w:bookmarkStart w:id="762" w:name="_Toc10611"/>
      <w:bookmarkStart w:id="763" w:name="_Toc4311"/>
      <w:bookmarkStart w:id="764" w:name="_Toc24720"/>
      <w:bookmarkStart w:id="765" w:name="_Toc27408"/>
      <w:bookmarkStart w:id="766" w:name="_Toc7973"/>
      <w:bookmarkStart w:id="767" w:name="_Toc13064"/>
      <w:bookmarkStart w:id="768" w:name="_Toc8117"/>
      <w:bookmarkStart w:id="769" w:name="_Toc23576"/>
      <w:bookmarkStart w:id="770" w:name="_Toc31125"/>
      <w:bookmarkStart w:id="771" w:name="_Toc26665"/>
      <w:bookmarkStart w:id="772" w:name="_Toc1110"/>
      <w:bookmarkStart w:id="773" w:name="_Toc18451"/>
      <w:bookmarkStart w:id="774" w:name="_Toc3061"/>
      <w:bookmarkStart w:id="775" w:name="_Toc27705"/>
      <w:bookmarkStart w:id="776" w:name="_Toc23923"/>
      <w:bookmarkStart w:id="777" w:name="_Toc17790"/>
      <w:bookmarkStart w:id="778" w:name="_Toc32508"/>
      <w:bookmarkStart w:id="779" w:name="_Toc22688"/>
      <w:bookmarkStart w:id="780" w:name="_Toc19416"/>
      <w:bookmarkStart w:id="781" w:name="_Toc26450"/>
      <w:bookmarkStart w:id="782" w:name="_Toc15898"/>
      <w:bookmarkStart w:id="783" w:name="_Toc12787"/>
      <w:bookmarkStart w:id="784" w:name="_Toc16423"/>
      <w:bookmarkStart w:id="785" w:name="_Toc3703"/>
      <w:bookmarkStart w:id="786" w:name="_Toc16502"/>
      <w:bookmarkStart w:id="787" w:name="_Toc14653"/>
      <w:bookmarkStart w:id="788" w:name="_Toc20418"/>
      <w:bookmarkStart w:id="789" w:name="_Toc9470"/>
      <w:bookmarkStart w:id="790" w:name="_Toc22794"/>
      <w:bookmarkStart w:id="791" w:name="_Toc13985"/>
      <w:bookmarkStart w:id="792" w:name="_Toc16636"/>
      <w:bookmarkStart w:id="793" w:name="_Toc23122"/>
      <w:bookmarkStart w:id="794" w:name="_Toc25187"/>
      <w:bookmarkStart w:id="795" w:name="_Toc22720"/>
      <w:r>
        <w:rPr>
          <w:rFonts w:hint="eastAsia"/>
          <w:color w:val="auto"/>
        </w:rPr>
        <w:t>（6）响应方基本情况表</w:t>
      </w:r>
      <w:bookmarkEnd w:id="735"/>
    </w:p>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14:paraId="31CC2E4D">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735D3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5F08AEA">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06B5C6B6">
            <w:pPr>
              <w:spacing w:line="360" w:lineRule="auto"/>
              <w:rPr>
                <w:rFonts w:ascii="宋体" w:hAnsi="宋体" w:cs="宋体"/>
                <w:color w:val="auto"/>
                <w:szCs w:val="21"/>
              </w:rPr>
            </w:pPr>
            <w:r>
              <w:rPr>
                <w:rFonts w:hint="eastAsia" w:ascii="宋体" w:hAnsi="宋体" w:cs="宋体"/>
                <w:color w:val="auto"/>
                <w:szCs w:val="21"/>
              </w:rPr>
              <w:t>企业名称：</w:t>
            </w:r>
          </w:p>
        </w:tc>
      </w:tr>
      <w:tr w14:paraId="2610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A52E9CE">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7C335E17">
            <w:pPr>
              <w:spacing w:line="360" w:lineRule="auto"/>
              <w:rPr>
                <w:rFonts w:ascii="宋体" w:hAnsi="宋体" w:cs="宋体"/>
                <w:color w:val="auto"/>
                <w:szCs w:val="21"/>
              </w:rPr>
            </w:pPr>
            <w:r>
              <w:rPr>
                <w:rFonts w:hint="eastAsia" w:ascii="宋体" w:hAnsi="宋体" w:cs="宋体"/>
                <w:color w:val="auto"/>
                <w:szCs w:val="21"/>
              </w:rPr>
              <w:t>总部地址：</w:t>
            </w:r>
          </w:p>
        </w:tc>
      </w:tr>
      <w:tr w14:paraId="61AD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4DB5F9A">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0127FC2D">
            <w:pPr>
              <w:spacing w:line="360" w:lineRule="auto"/>
              <w:rPr>
                <w:rFonts w:ascii="宋体" w:hAnsi="宋体" w:cs="宋体"/>
                <w:color w:val="auto"/>
                <w:szCs w:val="21"/>
              </w:rPr>
            </w:pPr>
            <w:r>
              <w:rPr>
                <w:rFonts w:hint="eastAsia" w:ascii="宋体" w:hAnsi="宋体" w:cs="宋体"/>
                <w:color w:val="auto"/>
                <w:szCs w:val="21"/>
              </w:rPr>
              <w:t>当地代表处地址：</w:t>
            </w:r>
          </w:p>
        </w:tc>
      </w:tr>
      <w:tr w14:paraId="04AAF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DA9A2A0">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267FA032">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1A946D82">
            <w:pPr>
              <w:spacing w:line="360" w:lineRule="auto"/>
              <w:rPr>
                <w:rFonts w:ascii="宋体" w:hAnsi="宋体" w:cs="宋体"/>
                <w:color w:val="auto"/>
                <w:szCs w:val="21"/>
              </w:rPr>
            </w:pPr>
            <w:r>
              <w:rPr>
                <w:rFonts w:hint="eastAsia" w:ascii="宋体" w:hAnsi="宋体" w:cs="宋体"/>
                <w:color w:val="auto"/>
                <w:szCs w:val="21"/>
              </w:rPr>
              <w:t>联系人：</w:t>
            </w:r>
          </w:p>
        </w:tc>
      </w:tr>
      <w:tr w14:paraId="50D1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4A0F354">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68A0C259">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4A523580">
            <w:pPr>
              <w:spacing w:line="360" w:lineRule="auto"/>
              <w:rPr>
                <w:rFonts w:ascii="宋体" w:hAnsi="宋体" w:cs="宋体"/>
                <w:color w:val="auto"/>
                <w:szCs w:val="21"/>
              </w:rPr>
            </w:pPr>
            <w:r>
              <w:rPr>
                <w:rFonts w:hint="eastAsia" w:ascii="宋体" w:hAnsi="宋体" w:cs="宋体"/>
                <w:color w:val="auto"/>
                <w:szCs w:val="21"/>
              </w:rPr>
              <w:t>电子信箱：</w:t>
            </w:r>
          </w:p>
        </w:tc>
      </w:tr>
      <w:tr w14:paraId="3084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E9AA2D6">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6110ABA9">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10D68A6F">
            <w:pPr>
              <w:spacing w:line="360" w:lineRule="auto"/>
              <w:rPr>
                <w:rFonts w:ascii="宋体" w:hAnsi="宋体" w:cs="宋体"/>
                <w:color w:val="auto"/>
                <w:szCs w:val="21"/>
              </w:rPr>
            </w:pPr>
            <w:r>
              <w:rPr>
                <w:rFonts w:hint="eastAsia" w:ascii="宋体" w:hAnsi="宋体" w:cs="宋体"/>
                <w:color w:val="auto"/>
                <w:szCs w:val="21"/>
              </w:rPr>
              <w:t>注册年份：</w:t>
            </w:r>
          </w:p>
        </w:tc>
      </w:tr>
      <w:tr w14:paraId="7A7D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ABAF1E9">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76E51F86">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1A8D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61A67EF">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733C2672">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3238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EC1138">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2FD605D6">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65490240">
            <w:pPr>
              <w:spacing w:line="360" w:lineRule="auto"/>
              <w:rPr>
                <w:rFonts w:ascii="宋体" w:hAnsi="宋体" w:cs="宋体"/>
                <w:color w:val="auto"/>
                <w:szCs w:val="21"/>
              </w:rPr>
            </w:pPr>
          </w:p>
        </w:tc>
      </w:tr>
      <w:tr w14:paraId="0102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109B2B9">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238D61FE">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60A45C51">
            <w:pPr>
              <w:spacing w:line="360" w:lineRule="auto"/>
              <w:rPr>
                <w:rFonts w:ascii="宋体" w:hAnsi="宋体" w:cs="宋体"/>
                <w:color w:val="auto"/>
                <w:szCs w:val="21"/>
              </w:rPr>
            </w:pPr>
          </w:p>
        </w:tc>
      </w:tr>
    </w:tbl>
    <w:p w14:paraId="16A748B1">
      <w:pPr>
        <w:spacing w:line="360" w:lineRule="auto"/>
        <w:ind w:firstLine="240" w:firstLineChars="100"/>
        <w:rPr>
          <w:color w:val="auto"/>
          <w:sz w:val="24"/>
          <w:szCs w:val="24"/>
        </w:rPr>
      </w:pPr>
      <w:r>
        <w:rPr>
          <w:rFonts w:hint="eastAsia"/>
          <w:color w:val="auto"/>
          <w:sz w:val="24"/>
          <w:szCs w:val="24"/>
        </w:rPr>
        <w:t>说明：</w:t>
      </w:r>
    </w:p>
    <w:p w14:paraId="4B016F16">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3F66117B">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4C03C4DC">
      <w:pPr>
        <w:spacing w:line="360" w:lineRule="auto"/>
        <w:ind w:firstLine="360" w:firstLineChars="150"/>
        <w:jc w:val="left"/>
        <w:rPr>
          <w:color w:val="auto"/>
          <w:sz w:val="24"/>
          <w:szCs w:val="24"/>
        </w:rPr>
      </w:pPr>
    </w:p>
    <w:p w14:paraId="5B9659A3">
      <w:pPr>
        <w:spacing w:line="360" w:lineRule="auto"/>
        <w:ind w:firstLine="420"/>
        <w:jc w:val="left"/>
        <w:rPr>
          <w:color w:val="auto"/>
          <w:sz w:val="24"/>
          <w:szCs w:val="24"/>
        </w:rPr>
      </w:pPr>
    </w:p>
    <w:p w14:paraId="4B2BD594">
      <w:pPr>
        <w:spacing w:line="360" w:lineRule="auto"/>
        <w:ind w:firstLine="420"/>
        <w:jc w:val="left"/>
        <w:rPr>
          <w:color w:val="auto"/>
          <w:sz w:val="24"/>
          <w:szCs w:val="24"/>
        </w:rPr>
      </w:pPr>
    </w:p>
    <w:p w14:paraId="58E58151">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73DAA3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FDA10DE">
      <w:pPr>
        <w:spacing w:before="240" w:beforeLines="100" w:after="240" w:afterLines="100"/>
        <w:jc w:val="left"/>
        <w:rPr>
          <w:color w:val="auto"/>
          <w:sz w:val="24"/>
          <w:szCs w:val="24"/>
        </w:rPr>
      </w:pPr>
      <w:r>
        <w:rPr>
          <w:rFonts w:hint="eastAsia" w:ascii="宋体" w:hAnsi="宋体" w:cs="宋体"/>
          <w:color w:val="auto"/>
          <w:sz w:val="24"/>
        </w:rPr>
        <w:t>日期：      年   月   日</w:t>
      </w:r>
    </w:p>
    <w:p w14:paraId="02FB31C4">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006E783C">
      <w:pPr>
        <w:pStyle w:val="6"/>
        <w:ind w:left="0" w:firstLine="0"/>
        <w:rPr>
          <w:color w:val="auto"/>
        </w:rPr>
      </w:pPr>
      <w:bookmarkStart w:id="796" w:name="_Toc9844"/>
      <w:bookmarkStart w:id="797" w:name="_Toc3327"/>
      <w:bookmarkStart w:id="798" w:name="_Toc20174"/>
      <w:bookmarkStart w:id="799" w:name="_Toc16592"/>
      <w:bookmarkStart w:id="800" w:name="_Toc21110"/>
      <w:bookmarkStart w:id="801" w:name="_Toc21767"/>
      <w:bookmarkStart w:id="802" w:name="_Toc18777"/>
      <w:bookmarkStart w:id="803" w:name="_Toc17265"/>
      <w:bookmarkStart w:id="804" w:name="_Toc3841"/>
      <w:bookmarkStart w:id="805" w:name="_Toc24426"/>
      <w:bookmarkStart w:id="806" w:name="_Toc5024"/>
      <w:r>
        <w:rPr>
          <w:rFonts w:hint="eastAsia"/>
          <w:color w:val="auto"/>
        </w:rPr>
        <w:t>（7）供应商同类合同一览表</w:t>
      </w:r>
      <w:bookmarkEnd w:id="796"/>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7"/>
    <w:bookmarkEnd w:id="798"/>
    <w:bookmarkEnd w:id="799"/>
    <w:bookmarkEnd w:id="800"/>
    <w:bookmarkEnd w:id="801"/>
    <w:bookmarkEnd w:id="802"/>
    <w:bookmarkEnd w:id="803"/>
    <w:bookmarkEnd w:id="804"/>
    <w:bookmarkEnd w:id="805"/>
    <w:bookmarkEnd w:id="806"/>
    <w:p w14:paraId="3D80137F">
      <w:pPr>
        <w:adjustRightInd w:val="0"/>
        <w:snapToGrid w:val="0"/>
        <w:spacing w:line="288" w:lineRule="auto"/>
        <w:jc w:val="center"/>
        <w:outlineLvl w:val="2"/>
        <w:rPr>
          <w:color w:val="auto"/>
          <w:sz w:val="24"/>
          <w:szCs w:val="24"/>
        </w:rPr>
      </w:pPr>
      <w:bookmarkStart w:id="807" w:name="_Toc20158"/>
      <w:bookmarkStart w:id="808" w:name="_Toc18264"/>
      <w:r>
        <w:rPr>
          <w:rFonts w:hint="eastAsia"/>
          <w:color w:val="auto"/>
          <w:sz w:val="24"/>
          <w:szCs w:val="24"/>
        </w:rPr>
        <w:t>同类合同一览表</w:t>
      </w:r>
      <w:bookmarkEnd w:id="807"/>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1E22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47242BE">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333A5FD0">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5D9706C1">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126D9759">
            <w:pPr>
              <w:adjustRightInd w:val="0"/>
              <w:snapToGrid w:val="0"/>
              <w:spacing w:line="288" w:lineRule="auto"/>
              <w:jc w:val="center"/>
              <w:rPr>
                <w:color w:val="auto"/>
                <w:sz w:val="24"/>
                <w:szCs w:val="24"/>
              </w:rPr>
            </w:pPr>
            <w:r>
              <w:rPr>
                <w:rFonts w:hint="eastAsia"/>
                <w:color w:val="auto"/>
                <w:sz w:val="24"/>
                <w:szCs w:val="24"/>
              </w:rPr>
              <w:t>合同金额</w:t>
            </w:r>
          </w:p>
          <w:p w14:paraId="6C9044DE">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4172A764">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B8177BE">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11C21132">
            <w:pPr>
              <w:adjustRightInd w:val="0"/>
              <w:snapToGrid w:val="0"/>
              <w:spacing w:line="288" w:lineRule="auto"/>
              <w:jc w:val="center"/>
              <w:rPr>
                <w:color w:val="auto"/>
                <w:sz w:val="24"/>
                <w:szCs w:val="24"/>
              </w:rPr>
            </w:pPr>
            <w:r>
              <w:rPr>
                <w:rFonts w:hint="eastAsia"/>
                <w:color w:val="auto"/>
                <w:sz w:val="24"/>
                <w:szCs w:val="24"/>
              </w:rPr>
              <w:t>采购单位</w:t>
            </w:r>
          </w:p>
          <w:p w14:paraId="51BEE22F">
            <w:pPr>
              <w:adjustRightInd w:val="0"/>
              <w:snapToGrid w:val="0"/>
              <w:spacing w:line="288" w:lineRule="auto"/>
              <w:jc w:val="center"/>
              <w:rPr>
                <w:color w:val="auto"/>
                <w:sz w:val="24"/>
                <w:szCs w:val="24"/>
              </w:rPr>
            </w:pPr>
            <w:r>
              <w:rPr>
                <w:rFonts w:hint="eastAsia"/>
                <w:color w:val="auto"/>
                <w:sz w:val="24"/>
                <w:szCs w:val="24"/>
              </w:rPr>
              <w:t>联系人及电话</w:t>
            </w:r>
          </w:p>
        </w:tc>
      </w:tr>
      <w:tr w14:paraId="16A8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E9F3535">
            <w:pPr>
              <w:adjustRightInd w:val="0"/>
              <w:snapToGrid w:val="0"/>
              <w:spacing w:line="288" w:lineRule="auto"/>
              <w:jc w:val="center"/>
              <w:rPr>
                <w:color w:val="auto"/>
                <w:sz w:val="24"/>
                <w:szCs w:val="24"/>
              </w:rPr>
            </w:pPr>
          </w:p>
        </w:tc>
        <w:tc>
          <w:tcPr>
            <w:tcW w:w="1380" w:type="dxa"/>
            <w:vAlign w:val="center"/>
          </w:tcPr>
          <w:p w14:paraId="715E511E">
            <w:pPr>
              <w:adjustRightInd w:val="0"/>
              <w:snapToGrid w:val="0"/>
              <w:spacing w:line="288" w:lineRule="auto"/>
              <w:jc w:val="center"/>
              <w:rPr>
                <w:color w:val="auto"/>
                <w:sz w:val="24"/>
                <w:szCs w:val="24"/>
              </w:rPr>
            </w:pPr>
          </w:p>
        </w:tc>
        <w:tc>
          <w:tcPr>
            <w:tcW w:w="1510" w:type="dxa"/>
            <w:vAlign w:val="center"/>
          </w:tcPr>
          <w:p w14:paraId="429FE3F8">
            <w:pPr>
              <w:adjustRightInd w:val="0"/>
              <w:snapToGrid w:val="0"/>
              <w:spacing w:line="288" w:lineRule="auto"/>
              <w:jc w:val="center"/>
              <w:rPr>
                <w:color w:val="auto"/>
                <w:sz w:val="24"/>
                <w:szCs w:val="24"/>
              </w:rPr>
            </w:pPr>
          </w:p>
        </w:tc>
        <w:tc>
          <w:tcPr>
            <w:tcW w:w="1256" w:type="dxa"/>
            <w:vAlign w:val="center"/>
          </w:tcPr>
          <w:p w14:paraId="78207879">
            <w:pPr>
              <w:adjustRightInd w:val="0"/>
              <w:snapToGrid w:val="0"/>
              <w:spacing w:line="288" w:lineRule="auto"/>
              <w:jc w:val="center"/>
              <w:rPr>
                <w:color w:val="auto"/>
                <w:sz w:val="24"/>
                <w:szCs w:val="24"/>
              </w:rPr>
            </w:pPr>
          </w:p>
        </w:tc>
        <w:tc>
          <w:tcPr>
            <w:tcW w:w="732" w:type="dxa"/>
            <w:vAlign w:val="center"/>
          </w:tcPr>
          <w:p w14:paraId="167B17A8">
            <w:pPr>
              <w:adjustRightInd w:val="0"/>
              <w:snapToGrid w:val="0"/>
              <w:spacing w:line="288" w:lineRule="auto"/>
              <w:jc w:val="center"/>
              <w:rPr>
                <w:color w:val="auto"/>
                <w:sz w:val="24"/>
                <w:szCs w:val="24"/>
              </w:rPr>
            </w:pPr>
          </w:p>
        </w:tc>
        <w:tc>
          <w:tcPr>
            <w:tcW w:w="1005" w:type="dxa"/>
            <w:vAlign w:val="center"/>
          </w:tcPr>
          <w:p w14:paraId="1D5B8D9B">
            <w:pPr>
              <w:adjustRightInd w:val="0"/>
              <w:snapToGrid w:val="0"/>
              <w:spacing w:line="288" w:lineRule="auto"/>
              <w:jc w:val="center"/>
              <w:rPr>
                <w:color w:val="auto"/>
                <w:sz w:val="24"/>
                <w:szCs w:val="24"/>
              </w:rPr>
            </w:pPr>
          </w:p>
        </w:tc>
        <w:tc>
          <w:tcPr>
            <w:tcW w:w="1675" w:type="dxa"/>
            <w:vAlign w:val="center"/>
          </w:tcPr>
          <w:p w14:paraId="2EEED1E3">
            <w:pPr>
              <w:adjustRightInd w:val="0"/>
              <w:snapToGrid w:val="0"/>
              <w:spacing w:line="288" w:lineRule="auto"/>
              <w:jc w:val="center"/>
              <w:rPr>
                <w:color w:val="auto"/>
                <w:sz w:val="24"/>
                <w:szCs w:val="24"/>
              </w:rPr>
            </w:pPr>
          </w:p>
        </w:tc>
      </w:tr>
      <w:tr w14:paraId="63C9E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ED3CB4E">
            <w:pPr>
              <w:adjustRightInd w:val="0"/>
              <w:snapToGrid w:val="0"/>
              <w:spacing w:line="288" w:lineRule="auto"/>
              <w:jc w:val="center"/>
              <w:rPr>
                <w:color w:val="auto"/>
                <w:sz w:val="24"/>
                <w:szCs w:val="24"/>
              </w:rPr>
            </w:pPr>
          </w:p>
        </w:tc>
        <w:tc>
          <w:tcPr>
            <w:tcW w:w="1380" w:type="dxa"/>
            <w:vAlign w:val="center"/>
          </w:tcPr>
          <w:p w14:paraId="3DA8BDB1">
            <w:pPr>
              <w:adjustRightInd w:val="0"/>
              <w:snapToGrid w:val="0"/>
              <w:spacing w:line="288" w:lineRule="auto"/>
              <w:jc w:val="center"/>
              <w:rPr>
                <w:color w:val="auto"/>
                <w:sz w:val="24"/>
                <w:szCs w:val="24"/>
              </w:rPr>
            </w:pPr>
          </w:p>
        </w:tc>
        <w:tc>
          <w:tcPr>
            <w:tcW w:w="1510" w:type="dxa"/>
            <w:vAlign w:val="center"/>
          </w:tcPr>
          <w:p w14:paraId="23C5E4ED">
            <w:pPr>
              <w:adjustRightInd w:val="0"/>
              <w:snapToGrid w:val="0"/>
              <w:spacing w:line="288" w:lineRule="auto"/>
              <w:jc w:val="center"/>
              <w:rPr>
                <w:color w:val="auto"/>
                <w:sz w:val="24"/>
                <w:szCs w:val="24"/>
              </w:rPr>
            </w:pPr>
          </w:p>
        </w:tc>
        <w:tc>
          <w:tcPr>
            <w:tcW w:w="1256" w:type="dxa"/>
            <w:vAlign w:val="center"/>
          </w:tcPr>
          <w:p w14:paraId="5F49D33E">
            <w:pPr>
              <w:adjustRightInd w:val="0"/>
              <w:snapToGrid w:val="0"/>
              <w:spacing w:line="288" w:lineRule="auto"/>
              <w:jc w:val="center"/>
              <w:rPr>
                <w:color w:val="auto"/>
                <w:sz w:val="24"/>
                <w:szCs w:val="24"/>
              </w:rPr>
            </w:pPr>
          </w:p>
        </w:tc>
        <w:tc>
          <w:tcPr>
            <w:tcW w:w="732" w:type="dxa"/>
            <w:vAlign w:val="center"/>
          </w:tcPr>
          <w:p w14:paraId="7D19ED53">
            <w:pPr>
              <w:adjustRightInd w:val="0"/>
              <w:snapToGrid w:val="0"/>
              <w:spacing w:line="288" w:lineRule="auto"/>
              <w:jc w:val="center"/>
              <w:rPr>
                <w:color w:val="auto"/>
                <w:sz w:val="24"/>
                <w:szCs w:val="24"/>
              </w:rPr>
            </w:pPr>
          </w:p>
        </w:tc>
        <w:tc>
          <w:tcPr>
            <w:tcW w:w="1005" w:type="dxa"/>
            <w:vAlign w:val="center"/>
          </w:tcPr>
          <w:p w14:paraId="0C13226C">
            <w:pPr>
              <w:adjustRightInd w:val="0"/>
              <w:snapToGrid w:val="0"/>
              <w:spacing w:line="288" w:lineRule="auto"/>
              <w:jc w:val="center"/>
              <w:rPr>
                <w:color w:val="auto"/>
                <w:sz w:val="24"/>
                <w:szCs w:val="24"/>
              </w:rPr>
            </w:pPr>
          </w:p>
        </w:tc>
        <w:tc>
          <w:tcPr>
            <w:tcW w:w="1675" w:type="dxa"/>
            <w:vAlign w:val="center"/>
          </w:tcPr>
          <w:p w14:paraId="276683B1">
            <w:pPr>
              <w:adjustRightInd w:val="0"/>
              <w:snapToGrid w:val="0"/>
              <w:spacing w:line="288" w:lineRule="auto"/>
              <w:jc w:val="center"/>
              <w:rPr>
                <w:color w:val="auto"/>
                <w:sz w:val="24"/>
                <w:szCs w:val="24"/>
              </w:rPr>
            </w:pPr>
          </w:p>
        </w:tc>
      </w:tr>
      <w:tr w14:paraId="1D1A6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63B893A">
            <w:pPr>
              <w:adjustRightInd w:val="0"/>
              <w:snapToGrid w:val="0"/>
              <w:spacing w:line="288" w:lineRule="auto"/>
              <w:jc w:val="center"/>
              <w:rPr>
                <w:color w:val="auto"/>
                <w:sz w:val="24"/>
                <w:szCs w:val="24"/>
              </w:rPr>
            </w:pPr>
          </w:p>
        </w:tc>
        <w:tc>
          <w:tcPr>
            <w:tcW w:w="1380" w:type="dxa"/>
            <w:vAlign w:val="center"/>
          </w:tcPr>
          <w:p w14:paraId="7323DF02">
            <w:pPr>
              <w:adjustRightInd w:val="0"/>
              <w:snapToGrid w:val="0"/>
              <w:spacing w:line="288" w:lineRule="auto"/>
              <w:jc w:val="center"/>
              <w:rPr>
                <w:color w:val="auto"/>
                <w:sz w:val="24"/>
                <w:szCs w:val="24"/>
              </w:rPr>
            </w:pPr>
          </w:p>
        </w:tc>
        <w:tc>
          <w:tcPr>
            <w:tcW w:w="1510" w:type="dxa"/>
            <w:vAlign w:val="center"/>
          </w:tcPr>
          <w:p w14:paraId="1ED52407">
            <w:pPr>
              <w:adjustRightInd w:val="0"/>
              <w:snapToGrid w:val="0"/>
              <w:spacing w:line="288" w:lineRule="auto"/>
              <w:jc w:val="center"/>
              <w:rPr>
                <w:color w:val="auto"/>
                <w:sz w:val="24"/>
                <w:szCs w:val="24"/>
              </w:rPr>
            </w:pPr>
          </w:p>
        </w:tc>
        <w:tc>
          <w:tcPr>
            <w:tcW w:w="1256" w:type="dxa"/>
            <w:vAlign w:val="center"/>
          </w:tcPr>
          <w:p w14:paraId="7AC2EF8E">
            <w:pPr>
              <w:adjustRightInd w:val="0"/>
              <w:snapToGrid w:val="0"/>
              <w:spacing w:line="288" w:lineRule="auto"/>
              <w:jc w:val="center"/>
              <w:rPr>
                <w:color w:val="auto"/>
                <w:sz w:val="24"/>
                <w:szCs w:val="24"/>
              </w:rPr>
            </w:pPr>
          </w:p>
        </w:tc>
        <w:tc>
          <w:tcPr>
            <w:tcW w:w="732" w:type="dxa"/>
            <w:vAlign w:val="center"/>
          </w:tcPr>
          <w:p w14:paraId="5BDEFD2A">
            <w:pPr>
              <w:adjustRightInd w:val="0"/>
              <w:snapToGrid w:val="0"/>
              <w:spacing w:line="288" w:lineRule="auto"/>
              <w:jc w:val="center"/>
              <w:rPr>
                <w:color w:val="auto"/>
                <w:sz w:val="24"/>
                <w:szCs w:val="24"/>
              </w:rPr>
            </w:pPr>
          </w:p>
        </w:tc>
        <w:tc>
          <w:tcPr>
            <w:tcW w:w="1005" w:type="dxa"/>
            <w:vAlign w:val="center"/>
          </w:tcPr>
          <w:p w14:paraId="4000F4D2">
            <w:pPr>
              <w:adjustRightInd w:val="0"/>
              <w:snapToGrid w:val="0"/>
              <w:spacing w:line="288" w:lineRule="auto"/>
              <w:jc w:val="center"/>
              <w:rPr>
                <w:color w:val="auto"/>
                <w:sz w:val="24"/>
                <w:szCs w:val="24"/>
              </w:rPr>
            </w:pPr>
          </w:p>
        </w:tc>
        <w:tc>
          <w:tcPr>
            <w:tcW w:w="1675" w:type="dxa"/>
            <w:vAlign w:val="center"/>
          </w:tcPr>
          <w:p w14:paraId="0A37CE35">
            <w:pPr>
              <w:adjustRightInd w:val="0"/>
              <w:snapToGrid w:val="0"/>
              <w:spacing w:line="288" w:lineRule="auto"/>
              <w:jc w:val="center"/>
              <w:rPr>
                <w:color w:val="auto"/>
                <w:sz w:val="24"/>
                <w:szCs w:val="24"/>
              </w:rPr>
            </w:pPr>
          </w:p>
        </w:tc>
      </w:tr>
      <w:tr w14:paraId="70890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365B616">
            <w:pPr>
              <w:adjustRightInd w:val="0"/>
              <w:snapToGrid w:val="0"/>
              <w:spacing w:line="288" w:lineRule="auto"/>
              <w:jc w:val="center"/>
              <w:rPr>
                <w:color w:val="auto"/>
                <w:sz w:val="24"/>
                <w:szCs w:val="24"/>
              </w:rPr>
            </w:pPr>
          </w:p>
        </w:tc>
        <w:tc>
          <w:tcPr>
            <w:tcW w:w="1380" w:type="dxa"/>
            <w:vAlign w:val="center"/>
          </w:tcPr>
          <w:p w14:paraId="71D128E4">
            <w:pPr>
              <w:adjustRightInd w:val="0"/>
              <w:snapToGrid w:val="0"/>
              <w:spacing w:line="288" w:lineRule="auto"/>
              <w:jc w:val="center"/>
              <w:rPr>
                <w:color w:val="auto"/>
                <w:sz w:val="24"/>
                <w:szCs w:val="24"/>
              </w:rPr>
            </w:pPr>
          </w:p>
        </w:tc>
        <w:tc>
          <w:tcPr>
            <w:tcW w:w="1510" w:type="dxa"/>
            <w:vAlign w:val="center"/>
          </w:tcPr>
          <w:p w14:paraId="4284D497">
            <w:pPr>
              <w:adjustRightInd w:val="0"/>
              <w:snapToGrid w:val="0"/>
              <w:spacing w:line="288" w:lineRule="auto"/>
              <w:jc w:val="center"/>
              <w:rPr>
                <w:color w:val="auto"/>
                <w:sz w:val="24"/>
                <w:szCs w:val="24"/>
              </w:rPr>
            </w:pPr>
          </w:p>
        </w:tc>
        <w:tc>
          <w:tcPr>
            <w:tcW w:w="1256" w:type="dxa"/>
            <w:vAlign w:val="center"/>
          </w:tcPr>
          <w:p w14:paraId="1D6A4EAC">
            <w:pPr>
              <w:adjustRightInd w:val="0"/>
              <w:snapToGrid w:val="0"/>
              <w:spacing w:line="288" w:lineRule="auto"/>
              <w:jc w:val="center"/>
              <w:rPr>
                <w:color w:val="auto"/>
                <w:sz w:val="24"/>
                <w:szCs w:val="24"/>
              </w:rPr>
            </w:pPr>
          </w:p>
        </w:tc>
        <w:tc>
          <w:tcPr>
            <w:tcW w:w="732" w:type="dxa"/>
            <w:vAlign w:val="center"/>
          </w:tcPr>
          <w:p w14:paraId="2220D99F">
            <w:pPr>
              <w:adjustRightInd w:val="0"/>
              <w:snapToGrid w:val="0"/>
              <w:spacing w:line="288" w:lineRule="auto"/>
              <w:jc w:val="center"/>
              <w:rPr>
                <w:color w:val="auto"/>
                <w:sz w:val="24"/>
                <w:szCs w:val="24"/>
              </w:rPr>
            </w:pPr>
          </w:p>
        </w:tc>
        <w:tc>
          <w:tcPr>
            <w:tcW w:w="1005" w:type="dxa"/>
            <w:vAlign w:val="center"/>
          </w:tcPr>
          <w:p w14:paraId="291CD002">
            <w:pPr>
              <w:adjustRightInd w:val="0"/>
              <w:snapToGrid w:val="0"/>
              <w:spacing w:line="288" w:lineRule="auto"/>
              <w:jc w:val="center"/>
              <w:rPr>
                <w:color w:val="auto"/>
                <w:sz w:val="24"/>
                <w:szCs w:val="24"/>
              </w:rPr>
            </w:pPr>
          </w:p>
        </w:tc>
        <w:tc>
          <w:tcPr>
            <w:tcW w:w="1675" w:type="dxa"/>
            <w:vAlign w:val="center"/>
          </w:tcPr>
          <w:p w14:paraId="20B54C69">
            <w:pPr>
              <w:adjustRightInd w:val="0"/>
              <w:snapToGrid w:val="0"/>
              <w:spacing w:line="288" w:lineRule="auto"/>
              <w:jc w:val="center"/>
              <w:rPr>
                <w:color w:val="auto"/>
                <w:sz w:val="24"/>
                <w:szCs w:val="24"/>
              </w:rPr>
            </w:pPr>
          </w:p>
        </w:tc>
      </w:tr>
    </w:tbl>
    <w:p w14:paraId="6A3BE59F">
      <w:pPr>
        <w:adjustRightInd w:val="0"/>
        <w:snapToGrid w:val="0"/>
        <w:spacing w:line="288" w:lineRule="auto"/>
        <w:rPr>
          <w:color w:val="auto"/>
          <w:sz w:val="24"/>
          <w:szCs w:val="24"/>
        </w:rPr>
      </w:pPr>
    </w:p>
    <w:p w14:paraId="53BB1D11">
      <w:pPr>
        <w:adjustRightInd w:val="0"/>
        <w:snapToGrid w:val="0"/>
        <w:spacing w:line="288" w:lineRule="auto"/>
        <w:rPr>
          <w:color w:val="auto"/>
          <w:sz w:val="24"/>
          <w:szCs w:val="24"/>
        </w:rPr>
      </w:pPr>
      <w:r>
        <w:rPr>
          <w:rFonts w:hint="eastAsia"/>
          <w:color w:val="auto"/>
          <w:sz w:val="24"/>
          <w:szCs w:val="24"/>
        </w:rPr>
        <w:t>说明：</w:t>
      </w:r>
    </w:p>
    <w:p w14:paraId="076D9B3A">
      <w:pPr>
        <w:adjustRightInd w:val="0"/>
        <w:snapToGrid w:val="0"/>
        <w:spacing w:line="288" w:lineRule="auto"/>
        <w:rPr>
          <w:color w:val="auto"/>
          <w:sz w:val="24"/>
          <w:szCs w:val="24"/>
        </w:rPr>
      </w:pPr>
      <w:r>
        <w:rPr>
          <w:rFonts w:hint="eastAsia"/>
          <w:color w:val="auto"/>
          <w:sz w:val="24"/>
          <w:szCs w:val="24"/>
        </w:rPr>
        <w:t>1.供应商须提供上述业绩合同扫描件；</w:t>
      </w:r>
    </w:p>
    <w:p w14:paraId="5E615236">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1FC5B06">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23819982">
      <w:pPr>
        <w:pStyle w:val="28"/>
        <w:spacing w:line="360" w:lineRule="auto"/>
        <w:ind w:left="-27" w:firstLine="424"/>
        <w:rPr>
          <w:rFonts w:ascii="Times New Roman" w:hAnsi="Times New Roman"/>
          <w:b/>
          <w:bCs/>
          <w:color w:val="auto"/>
          <w:sz w:val="24"/>
          <w:szCs w:val="24"/>
        </w:rPr>
      </w:pPr>
    </w:p>
    <w:p w14:paraId="470AC5F3">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505764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F4E0F6E">
      <w:pPr>
        <w:spacing w:line="360" w:lineRule="auto"/>
        <w:rPr>
          <w:color w:val="auto"/>
          <w:sz w:val="24"/>
          <w:szCs w:val="24"/>
        </w:rPr>
      </w:pPr>
      <w:r>
        <w:rPr>
          <w:rFonts w:hint="eastAsia" w:ascii="宋体" w:hAnsi="宋体" w:cs="宋体"/>
          <w:color w:val="auto"/>
          <w:sz w:val="24"/>
        </w:rPr>
        <w:t>日期：      年   月   日</w:t>
      </w:r>
    </w:p>
    <w:p w14:paraId="1F5682A0">
      <w:pPr>
        <w:rPr>
          <w:rFonts w:ascii="黑体" w:hAnsi="黑体" w:eastAsia="黑体" w:cs="黑体"/>
          <w:color w:val="auto"/>
          <w:sz w:val="28"/>
          <w:szCs w:val="28"/>
        </w:rPr>
      </w:pPr>
      <w:bookmarkStart w:id="809" w:name="_Toc12743"/>
      <w:bookmarkStart w:id="810" w:name="_Toc27754"/>
      <w:bookmarkStart w:id="811" w:name="_Toc9100"/>
      <w:bookmarkStart w:id="812" w:name="_Toc27736"/>
      <w:bookmarkStart w:id="813" w:name="_Toc9428"/>
      <w:bookmarkStart w:id="814" w:name="_Toc25395"/>
      <w:bookmarkStart w:id="815" w:name="_Toc28010"/>
      <w:bookmarkStart w:id="816" w:name="_Toc16499"/>
      <w:bookmarkStart w:id="817" w:name="_Toc20235"/>
      <w:bookmarkStart w:id="818" w:name="_Toc21474"/>
      <w:bookmarkStart w:id="819" w:name="_Toc32660"/>
      <w:bookmarkStart w:id="820" w:name="_Toc20421"/>
      <w:bookmarkStart w:id="821" w:name="_Toc30618"/>
      <w:bookmarkStart w:id="822" w:name="_Toc5640"/>
      <w:bookmarkStart w:id="823" w:name="_Toc3809"/>
      <w:bookmarkStart w:id="824" w:name="_Toc29300"/>
      <w:bookmarkStart w:id="825" w:name="_Toc27924"/>
      <w:bookmarkStart w:id="826" w:name="_Toc11435"/>
      <w:bookmarkStart w:id="827" w:name="_Toc1352"/>
      <w:bookmarkStart w:id="828" w:name="_Toc6410"/>
      <w:bookmarkStart w:id="829" w:name="_Toc26175"/>
      <w:bookmarkStart w:id="830" w:name="_Toc25847"/>
      <w:bookmarkStart w:id="831" w:name="_Toc23972"/>
      <w:bookmarkStart w:id="832" w:name="_Toc31965"/>
      <w:bookmarkStart w:id="833" w:name="_Toc18122"/>
      <w:bookmarkStart w:id="834" w:name="_Toc22005"/>
      <w:bookmarkStart w:id="835" w:name="_Toc24884"/>
      <w:bookmarkStart w:id="836" w:name="_Toc8383"/>
      <w:bookmarkStart w:id="837" w:name="_Toc21901"/>
      <w:bookmarkStart w:id="838" w:name="_Toc29974"/>
      <w:bookmarkStart w:id="839" w:name="_Toc9650"/>
      <w:r>
        <w:rPr>
          <w:rFonts w:hint="eastAsia" w:ascii="黑体" w:hAnsi="黑体" w:eastAsia="黑体" w:cs="黑体"/>
          <w:color w:val="auto"/>
          <w:sz w:val="28"/>
          <w:szCs w:val="28"/>
        </w:rPr>
        <w:br w:type="page"/>
      </w:r>
    </w:p>
    <w:p w14:paraId="69588481">
      <w:pPr>
        <w:pStyle w:val="6"/>
        <w:ind w:left="0" w:firstLine="0"/>
        <w:rPr>
          <w:color w:val="auto"/>
        </w:rPr>
      </w:pPr>
      <w:bookmarkStart w:id="840" w:name="_Toc9501"/>
      <w:r>
        <w:rPr>
          <w:rFonts w:hint="eastAsia"/>
          <w:color w:val="auto"/>
        </w:rPr>
        <w:t>（8）</w:t>
      </w:r>
      <w:bookmarkEnd w:id="809"/>
      <w:bookmarkEnd w:id="810"/>
      <w:bookmarkEnd w:id="811"/>
      <w:r>
        <w:rPr>
          <w:rFonts w:hint="eastAsia"/>
          <w:color w:val="auto"/>
        </w:rPr>
        <w:t>详细技术和服务方案</w:t>
      </w:r>
      <w:bookmarkEnd w:id="812"/>
      <w:bookmarkEnd w:id="813"/>
      <w:bookmarkEnd w:id="814"/>
      <w:bookmarkEnd w:id="815"/>
      <w:bookmarkEnd w:id="816"/>
      <w:bookmarkEnd w:id="817"/>
      <w:bookmarkEnd w:id="818"/>
      <w:bookmarkEnd w:id="840"/>
    </w:p>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14:paraId="5791B1CB">
      <w:pPr>
        <w:spacing w:line="420" w:lineRule="exact"/>
        <w:rPr>
          <w:color w:val="auto"/>
          <w:sz w:val="24"/>
        </w:rPr>
      </w:pPr>
      <w:r>
        <w:rPr>
          <w:rFonts w:hint="eastAsia"/>
          <w:color w:val="auto"/>
          <w:sz w:val="24"/>
        </w:rPr>
        <w:t>（根据采购需求及评分标准要求编制）</w:t>
      </w:r>
    </w:p>
    <w:p w14:paraId="42E66881">
      <w:pPr>
        <w:pStyle w:val="28"/>
        <w:snapToGrid w:val="0"/>
        <w:spacing w:line="440" w:lineRule="exact"/>
        <w:ind w:left="-27" w:firstLine="422"/>
        <w:rPr>
          <w:rFonts w:asciiTheme="majorEastAsia" w:hAnsiTheme="majorEastAsia" w:eastAsiaTheme="majorEastAsia" w:cstheme="majorEastAsia"/>
          <w:color w:val="auto"/>
          <w:sz w:val="24"/>
          <w:szCs w:val="24"/>
        </w:rPr>
      </w:pPr>
    </w:p>
    <w:p w14:paraId="1B3D1D52">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29ED73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222171E">
      <w:pPr>
        <w:spacing w:before="312" w:beforeLines="100" w:after="312" w:afterLines="100"/>
        <w:jc w:val="left"/>
        <w:rPr>
          <w:color w:val="auto"/>
          <w:sz w:val="24"/>
          <w:szCs w:val="24"/>
        </w:rPr>
      </w:pPr>
      <w:r>
        <w:rPr>
          <w:rFonts w:hint="eastAsia" w:ascii="宋体" w:hAnsi="宋体" w:cs="宋体"/>
          <w:color w:val="auto"/>
          <w:sz w:val="24"/>
        </w:rPr>
        <w:t>日期：      年   月   日</w:t>
      </w:r>
    </w:p>
    <w:p w14:paraId="16B83CC9">
      <w:pPr>
        <w:rPr>
          <w:color w:val="auto"/>
        </w:rPr>
      </w:pPr>
    </w:p>
    <w:p w14:paraId="60CA5F38">
      <w:pPr>
        <w:pStyle w:val="6"/>
        <w:ind w:left="0" w:firstLine="0"/>
        <w:rPr>
          <w:color w:val="auto"/>
        </w:rPr>
      </w:pPr>
      <w:bookmarkStart w:id="841" w:name="_Toc23685"/>
      <w:bookmarkStart w:id="842" w:name="_Toc15351"/>
      <w:bookmarkStart w:id="843" w:name="_Toc13211"/>
      <w:bookmarkStart w:id="844" w:name="_Toc3089"/>
      <w:bookmarkStart w:id="845" w:name="_Toc10148"/>
      <w:bookmarkStart w:id="846" w:name="_Toc21572"/>
      <w:bookmarkStart w:id="847" w:name="_Toc14897"/>
      <w:bookmarkStart w:id="848" w:name="_Toc19068"/>
      <w:bookmarkStart w:id="849" w:name="_Toc21017"/>
      <w:bookmarkStart w:id="850" w:name="_Toc1378"/>
      <w:bookmarkStart w:id="851" w:name="_Toc1664"/>
      <w:r>
        <w:rPr>
          <w:rFonts w:hint="eastAsia"/>
          <w:color w:val="auto"/>
        </w:rPr>
        <w:t>（9）</w:t>
      </w:r>
      <w:bookmarkEnd w:id="841"/>
      <w:r>
        <w:rPr>
          <w:rFonts w:hint="eastAsia"/>
          <w:color w:val="auto"/>
        </w:rPr>
        <w:t>项目组成员一览表</w:t>
      </w:r>
      <w:bookmarkEnd w:id="842"/>
      <w:bookmarkEnd w:id="843"/>
      <w:bookmarkEnd w:id="844"/>
      <w:bookmarkEnd w:id="845"/>
      <w:bookmarkEnd w:id="846"/>
      <w:bookmarkEnd w:id="847"/>
      <w:bookmarkEnd w:id="848"/>
      <w:bookmarkEnd w:id="849"/>
    </w:p>
    <w:bookmarkEnd w:id="850"/>
    <w:bookmarkEnd w:id="851"/>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A1C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D72B1EA">
            <w:pPr>
              <w:pStyle w:val="28"/>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5942C843">
            <w:pPr>
              <w:pStyle w:val="28"/>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60E247C0">
            <w:pPr>
              <w:pStyle w:val="28"/>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03846BD7">
            <w:pPr>
              <w:pStyle w:val="28"/>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6FFE7D74">
            <w:pPr>
              <w:pStyle w:val="28"/>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441F6A10">
            <w:pPr>
              <w:pStyle w:val="28"/>
              <w:snapToGrid w:val="0"/>
              <w:spacing w:line="440" w:lineRule="exact"/>
              <w:ind w:left="-27" w:firstLine="370"/>
              <w:jc w:val="center"/>
              <w:rPr>
                <w:color w:val="auto"/>
                <w:sz w:val="21"/>
                <w:szCs w:val="21"/>
              </w:rPr>
            </w:pPr>
            <w:r>
              <w:rPr>
                <w:rFonts w:hint="eastAsia"/>
                <w:color w:val="auto"/>
                <w:sz w:val="21"/>
                <w:szCs w:val="21"/>
              </w:rPr>
              <w:t>持证有效期</w:t>
            </w:r>
          </w:p>
        </w:tc>
      </w:tr>
      <w:tr w14:paraId="5E6C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0EC48A9">
            <w:pPr>
              <w:pStyle w:val="28"/>
              <w:snapToGrid w:val="0"/>
              <w:spacing w:line="440" w:lineRule="exact"/>
              <w:ind w:left="-27" w:firstLine="370"/>
              <w:rPr>
                <w:color w:val="auto"/>
                <w:sz w:val="21"/>
                <w:szCs w:val="21"/>
              </w:rPr>
            </w:pPr>
          </w:p>
        </w:tc>
        <w:tc>
          <w:tcPr>
            <w:tcW w:w="1326" w:type="dxa"/>
          </w:tcPr>
          <w:p w14:paraId="28331A78">
            <w:pPr>
              <w:pStyle w:val="28"/>
              <w:snapToGrid w:val="0"/>
              <w:spacing w:line="440" w:lineRule="exact"/>
              <w:ind w:left="-27" w:firstLine="370"/>
              <w:rPr>
                <w:color w:val="auto"/>
                <w:sz w:val="21"/>
                <w:szCs w:val="21"/>
              </w:rPr>
            </w:pPr>
          </w:p>
        </w:tc>
        <w:tc>
          <w:tcPr>
            <w:tcW w:w="1327" w:type="dxa"/>
          </w:tcPr>
          <w:p w14:paraId="17CA3B5A">
            <w:pPr>
              <w:pStyle w:val="28"/>
              <w:snapToGrid w:val="0"/>
              <w:spacing w:line="440" w:lineRule="exact"/>
              <w:ind w:left="-27" w:firstLine="370"/>
              <w:rPr>
                <w:color w:val="auto"/>
                <w:sz w:val="21"/>
                <w:szCs w:val="21"/>
              </w:rPr>
            </w:pPr>
          </w:p>
        </w:tc>
        <w:tc>
          <w:tcPr>
            <w:tcW w:w="1327" w:type="dxa"/>
          </w:tcPr>
          <w:p w14:paraId="7F8429E4">
            <w:pPr>
              <w:pStyle w:val="28"/>
              <w:snapToGrid w:val="0"/>
              <w:spacing w:line="440" w:lineRule="exact"/>
              <w:ind w:left="-27" w:firstLine="370"/>
              <w:rPr>
                <w:color w:val="auto"/>
                <w:sz w:val="21"/>
                <w:szCs w:val="21"/>
              </w:rPr>
            </w:pPr>
          </w:p>
        </w:tc>
        <w:tc>
          <w:tcPr>
            <w:tcW w:w="1327" w:type="dxa"/>
          </w:tcPr>
          <w:p w14:paraId="6C73C629">
            <w:pPr>
              <w:pStyle w:val="28"/>
              <w:snapToGrid w:val="0"/>
              <w:spacing w:line="440" w:lineRule="exact"/>
              <w:ind w:left="-27" w:firstLine="370"/>
              <w:rPr>
                <w:color w:val="auto"/>
                <w:sz w:val="21"/>
                <w:szCs w:val="21"/>
              </w:rPr>
            </w:pPr>
          </w:p>
        </w:tc>
        <w:tc>
          <w:tcPr>
            <w:tcW w:w="1648" w:type="dxa"/>
          </w:tcPr>
          <w:p w14:paraId="61A9629A">
            <w:pPr>
              <w:pStyle w:val="28"/>
              <w:snapToGrid w:val="0"/>
              <w:spacing w:line="440" w:lineRule="exact"/>
              <w:ind w:left="-27" w:firstLine="370"/>
              <w:rPr>
                <w:color w:val="auto"/>
                <w:sz w:val="21"/>
                <w:szCs w:val="21"/>
              </w:rPr>
            </w:pPr>
          </w:p>
        </w:tc>
      </w:tr>
      <w:tr w14:paraId="34A2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720A85E">
            <w:pPr>
              <w:pStyle w:val="28"/>
              <w:snapToGrid w:val="0"/>
              <w:spacing w:line="440" w:lineRule="exact"/>
              <w:ind w:left="-27" w:firstLine="370"/>
              <w:rPr>
                <w:color w:val="auto"/>
                <w:sz w:val="21"/>
                <w:szCs w:val="21"/>
              </w:rPr>
            </w:pPr>
          </w:p>
        </w:tc>
        <w:tc>
          <w:tcPr>
            <w:tcW w:w="1326" w:type="dxa"/>
          </w:tcPr>
          <w:p w14:paraId="1993D64B">
            <w:pPr>
              <w:pStyle w:val="28"/>
              <w:snapToGrid w:val="0"/>
              <w:spacing w:line="440" w:lineRule="exact"/>
              <w:ind w:left="-27" w:firstLine="370"/>
              <w:rPr>
                <w:color w:val="auto"/>
                <w:sz w:val="21"/>
                <w:szCs w:val="21"/>
              </w:rPr>
            </w:pPr>
          </w:p>
        </w:tc>
        <w:tc>
          <w:tcPr>
            <w:tcW w:w="1327" w:type="dxa"/>
          </w:tcPr>
          <w:p w14:paraId="7722F7CF">
            <w:pPr>
              <w:pStyle w:val="28"/>
              <w:snapToGrid w:val="0"/>
              <w:spacing w:line="440" w:lineRule="exact"/>
              <w:ind w:left="-27" w:firstLine="370"/>
              <w:rPr>
                <w:color w:val="auto"/>
                <w:sz w:val="21"/>
                <w:szCs w:val="21"/>
              </w:rPr>
            </w:pPr>
          </w:p>
        </w:tc>
        <w:tc>
          <w:tcPr>
            <w:tcW w:w="1327" w:type="dxa"/>
          </w:tcPr>
          <w:p w14:paraId="1DEF442D">
            <w:pPr>
              <w:pStyle w:val="28"/>
              <w:snapToGrid w:val="0"/>
              <w:spacing w:line="440" w:lineRule="exact"/>
              <w:ind w:left="-27" w:firstLine="370"/>
              <w:rPr>
                <w:color w:val="auto"/>
                <w:sz w:val="21"/>
                <w:szCs w:val="21"/>
              </w:rPr>
            </w:pPr>
          </w:p>
        </w:tc>
        <w:tc>
          <w:tcPr>
            <w:tcW w:w="1327" w:type="dxa"/>
          </w:tcPr>
          <w:p w14:paraId="5DC9A9D7">
            <w:pPr>
              <w:pStyle w:val="28"/>
              <w:snapToGrid w:val="0"/>
              <w:spacing w:line="440" w:lineRule="exact"/>
              <w:ind w:left="-27" w:firstLine="370"/>
              <w:rPr>
                <w:color w:val="auto"/>
                <w:sz w:val="21"/>
                <w:szCs w:val="21"/>
              </w:rPr>
            </w:pPr>
          </w:p>
        </w:tc>
        <w:tc>
          <w:tcPr>
            <w:tcW w:w="1648" w:type="dxa"/>
          </w:tcPr>
          <w:p w14:paraId="3E897954">
            <w:pPr>
              <w:pStyle w:val="28"/>
              <w:snapToGrid w:val="0"/>
              <w:spacing w:line="440" w:lineRule="exact"/>
              <w:ind w:left="-27" w:firstLine="370"/>
              <w:rPr>
                <w:color w:val="auto"/>
                <w:sz w:val="21"/>
                <w:szCs w:val="21"/>
              </w:rPr>
            </w:pPr>
          </w:p>
        </w:tc>
      </w:tr>
      <w:tr w14:paraId="57E9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108C336">
            <w:pPr>
              <w:pStyle w:val="28"/>
              <w:snapToGrid w:val="0"/>
              <w:spacing w:line="440" w:lineRule="exact"/>
              <w:ind w:left="-27" w:firstLine="370"/>
              <w:rPr>
                <w:color w:val="auto"/>
                <w:sz w:val="21"/>
                <w:szCs w:val="21"/>
              </w:rPr>
            </w:pPr>
          </w:p>
        </w:tc>
        <w:tc>
          <w:tcPr>
            <w:tcW w:w="1326" w:type="dxa"/>
          </w:tcPr>
          <w:p w14:paraId="53E5A3DD">
            <w:pPr>
              <w:pStyle w:val="28"/>
              <w:snapToGrid w:val="0"/>
              <w:spacing w:line="440" w:lineRule="exact"/>
              <w:ind w:left="-27" w:firstLine="370"/>
              <w:rPr>
                <w:color w:val="auto"/>
                <w:sz w:val="21"/>
                <w:szCs w:val="21"/>
              </w:rPr>
            </w:pPr>
          </w:p>
        </w:tc>
        <w:tc>
          <w:tcPr>
            <w:tcW w:w="1327" w:type="dxa"/>
          </w:tcPr>
          <w:p w14:paraId="45101F17">
            <w:pPr>
              <w:pStyle w:val="28"/>
              <w:snapToGrid w:val="0"/>
              <w:spacing w:line="440" w:lineRule="exact"/>
              <w:ind w:left="-27" w:firstLine="370"/>
              <w:rPr>
                <w:color w:val="auto"/>
                <w:sz w:val="21"/>
                <w:szCs w:val="21"/>
              </w:rPr>
            </w:pPr>
          </w:p>
        </w:tc>
        <w:tc>
          <w:tcPr>
            <w:tcW w:w="1327" w:type="dxa"/>
          </w:tcPr>
          <w:p w14:paraId="555204E8">
            <w:pPr>
              <w:pStyle w:val="28"/>
              <w:snapToGrid w:val="0"/>
              <w:spacing w:line="440" w:lineRule="exact"/>
              <w:ind w:left="-27" w:firstLine="370"/>
              <w:rPr>
                <w:color w:val="auto"/>
                <w:sz w:val="21"/>
                <w:szCs w:val="21"/>
              </w:rPr>
            </w:pPr>
          </w:p>
        </w:tc>
        <w:tc>
          <w:tcPr>
            <w:tcW w:w="1327" w:type="dxa"/>
          </w:tcPr>
          <w:p w14:paraId="048A9A08">
            <w:pPr>
              <w:pStyle w:val="28"/>
              <w:snapToGrid w:val="0"/>
              <w:spacing w:line="440" w:lineRule="exact"/>
              <w:ind w:left="-27" w:firstLine="370"/>
              <w:rPr>
                <w:color w:val="auto"/>
                <w:sz w:val="21"/>
                <w:szCs w:val="21"/>
              </w:rPr>
            </w:pPr>
          </w:p>
        </w:tc>
        <w:tc>
          <w:tcPr>
            <w:tcW w:w="1648" w:type="dxa"/>
          </w:tcPr>
          <w:p w14:paraId="1BE945B4">
            <w:pPr>
              <w:pStyle w:val="28"/>
              <w:snapToGrid w:val="0"/>
              <w:spacing w:line="440" w:lineRule="exact"/>
              <w:ind w:left="-27" w:firstLine="370"/>
              <w:rPr>
                <w:color w:val="auto"/>
                <w:sz w:val="21"/>
                <w:szCs w:val="21"/>
              </w:rPr>
            </w:pPr>
          </w:p>
        </w:tc>
      </w:tr>
      <w:tr w14:paraId="5162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AAA4C19">
            <w:pPr>
              <w:pStyle w:val="28"/>
              <w:snapToGrid w:val="0"/>
              <w:spacing w:line="440" w:lineRule="exact"/>
              <w:ind w:left="-27" w:firstLine="370"/>
              <w:rPr>
                <w:color w:val="auto"/>
                <w:sz w:val="21"/>
                <w:szCs w:val="21"/>
              </w:rPr>
            </w:pPr>
          </w:p>
        </w:tc>
        <w:tc>
          <w:tcPr>
            <w:tcW w:w="1326" w:type="dxa"/>
          </w:tcPr>
          <w:p w14:paraId="78FEF5FB">
            <w:pPr>
              <w:pStyle w:val="28"/>
              <w:snapToGrid w:val="0"/>
              <w:spacing w:line="440" w:lineRule="exact"/>
              <w:ind w:left="-27" w:firstLine="370"/>
              <w:rPr>
                <w:color w:val="auto"/>
                <w:sz w:val="21"/>
                <w:szCs w:val="21"/>
              </w:rPr>
            </w:pPr>
          </w:p>
        </w:tc>
        <w:tc>
          <w:tcPr>
            <w:tcW w:w="1327" w:type="dxa"/>
          </w:tcPr>
          <w:p w14:paraId="4539276B">
            <w:pPr>
              <w:pStyle w:val="28"/>
              <w:snapToGrid w:val="0"/>
              <w:spacing w:line="440" w:lineRule="exact"/>
              <w:ind w:left="-27" w:firstLine="370"/>
              <w:rPr>
                <w:color w:val="auto"/>
                <w:sz w:val="21"/>
                <w:szCs w:val="21"/>
              </w:rPr>
            </w:pPr>
          </w:p>
        </w:tc>
        <w:tc>
          <w:tcPr>
            <w:tcW w:w="1327" w:type="dxa"/>
          </w:tcPr>
          <w:p w14:paraId="76B046AB">
            <w:pPr>
              <w:pStyle w:val="28"/>
              <w:snapToGrid w:val="0"/>
              <w:spacing w:line="440" w:lineRule="exact"/>
              <w:ind w:left="-27" w:firstLine="370"/>
              <w:rPr>
                <w:color w:val="auto"/>
                <w:sz w:val="21"/>
                <w:szCs w:val="21"/>
              </w:rPr>
            </w:pPr>
          </w:p>
        </w:tc>
        <w:tc>
          <w:tcPr>
            <w:tcW w:w="1327" w:type="dxa"/>
          </w:tcPr>
          <w:p w14:paraId="347118D5">
            <w:pPr>
              <w:pStyle w:val="28"/>
              <w:snapToGrid w:val="0"/>
              <w:spacing w:line="440" w:lineRule="exact"/>
              <w:ind w:left="-27" w:firstLine="370"/>
              <w:rPr>
                <w:color w:val="auto"/>
                <w:sz w:val="21"/>
                <w:szCs w:val="21"/>
              </w:rPr>
            </w:pPr>
          </w:p>
        </w:tc>
        <w:tc>
          <w:tcPr>
            <w:tcW w:w="1648" w:type="dxa"/>
          </w:tcPr>
          <w:p w14:paraId="7BECD381">
            <w:pPr>
              <w:pStyle w:val="28"/>
              <w:snapToGrid w:val="0"/>
              <w:spacing w:line="440" w:lineRule="exact"/>
              <w:ind w:left="-27" w:firstLine="370"/>
              <w:rPr>
                <w:color w:val="auto"/>
                <w:sz w:val="21"/>
                <w:szCs w:val="21"/>
              </w:rPr>
            </w:pPr>
          </w:p>
        </w:tc>
      </w:tr>
      <w:tr w14:paraId="6D7B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2E21C59">
            <w:pPr>
              <w:pStyle w:val="28"/>
              <w:snapToGrid w:val="0"/>
              <w:spacing w:line="440" w:lineRule="exact"/>
              <w:ind w:left="-27" w:firstLine="370"/>
              <w:rPr>
                <w:color w:val="auto"/>
                <w:sz w:val="21"/>
                <w:szCs w:val="21"/>
              </w:rPr>
            </w:pPr>
          </w:p>
        </w:tc>
        <w:tc>
          <w:tcPr>
            <w:tcW w:w="1326" w:type="dxa"/>
          </w:tcPr>
          <w:p w14:paraId="3CC709AA">
            <w:pPr>
              <w:pStyle w:val="28"/>
              <w:snapToGrid w:val="0"/>
              <w:spacing w:line="440" w:lineRule="exact"/>
              <w:ind w:left="-27" w:firstLine="370"/>
              <w:rPr>
                <w:color w:val="auto"/>
                <w:sz w:val="21"/>
                <w:szCs w:val="21"/>
              </w:rPr>
            </w:pPr>
          </w:p>
        </w:tc>
        <w:tc>
          <w:tcPr>
            <w:tcW w:w="1327" w:type="dxa"/>
          </w:tcPr>
          <w:p w14:paraId="54511B71">
            <w:pPr>
              <w:pStyle w:val="28"/>
              <w:snapToGrid w:val="0"/>
              <w:spacing w:line="440" w:lineRule="exact"/>
              <w:ind w:left="-27" w:firstLine="370"/>
              <w:rPr>
                <w:color w:val="auto"/>
                <w:sz w:val="21"/>
                <w:szCs w:val="21"/>
              </w:rPr>
            </w:pPr>
          </w:p>
        </w:tc>
        <w:tc>
          <w:tcPr>
            <w:tcW w:w="1327" w:type="dxa"/>
          </w:tcPr>
          <w:p w14:paraId="64F88A3D">
            <w:pPr>
              <w:pStyle w:val="28"/>
              <w:snapToGrid w:val="0"/>
              <w:spacing w:line="440" w:lineRule="exact"/>
              <w:ind w:left="-27" w:firstLine="370"/>
              <w:rPr>
                <w:color w:val="auto"/>
                <w:sz w:val="21"/>
                <w:szCs w:val="21"/>
              </w:rPr>
            </w:pPr>
          </w:p>
        </w:tc>
        <w:tc>
          <w:tcPr>
            <w:tcW w:w="1327" w:type="dxa"/>
          </w:tcPr>
          <w:p w14:paraId="442136E8">
            <w:pPr>
              <w:pStyle w:val="28"/>
              <w:snapToGrid w:val="0"/>
              <w:spacing w:line="440" w:lineRule="exact"/>
              <w:ind w:left="-27" w:firstLine="370"/>
              <w:rPr>
                <w:color w:val="auto"/>
                <w:sz w:val="21"/>
                <w:szCs w:val="21"/>
              </w:rPr>
            </w:pPr>
          </w:p>
        </w:tc>
        <w:tc>
          <w:tcPr>
            <w:tcW w:w="1648" w:type="dxa"/>
          </w:tcPr>
          <w:p w14:paraId="160FF4AC">
            <w:pPr>
              <w:pStyle w:val="28"/>
              <w:snapToGrid w:val="0"/>
              <w:spacing w:line="440" w:lineRule="exact"/>
              <w:ind w:left="-27" w:firstLine="370"/>
              <w:rPr>
                <w:color w:val="auto"/>
                <w:sz w:val="21"/>
                <w:szCs w:val="21"/>
              </w:rPr>
            </w:pPr>
          </w:p>
        </w:tc>
      </w:tr>
    </w:tbl>
    <w:p w14:paraId="0A663017">
      <w:pPr>
        <w:pStyle w:val="28"/>
        <w:snapToGrid w:val="0"/>
        <w:spacing w:line="440" w:lineRule="exact"/>
        <w:ind w:left="-27" w:firstLine="370"/>
        <w:rPr>
          <w:rFonts w:hint="eastAsia"/>
          <w:color w:val="auto"/>
          <w:sz w:val="21"/>
          <w:szCs w:val="21"/>
        </w:rPr>
      </w:pPr>
      <w:r>
        <w:rPr>
          <w:rFonts w:hint="eastAsia"/>
          <w:color w:val="auto"/>
          <w:sz w:val="21"/>
          <w:szCs w:val="21"/>
        </w:rPr>
        <w:t>注：</w:t>
      </w:r>
      <w:r>
        <w:rPr>
          <w:rFonts w:hint="eastAsia"/>
          <w:color w:val="auto"/>
          <w:sz w:val="21"/>
          <w:szCs w:val="21"/>
          <w:lang w:eastAsia="zh-CN"/>
        </w:rPr>
        <w:t>（</w:t>
      </w:r>
      <w:r>
        <w:rPr>
          <w:rFonts w:hint="eastAsia"/>
          <w:color w:val="auto"/>
          <w:sz w:val="21"/>
          <w:szCs w:val="21"/>
          <w:lang w:val="en-US" w:eastAsia="zh-CN"/>
        </w:rPr>
        <w:t>1</w:t>
      </w:r>
      <w:r>
        <w:rPr>
          <w:rFonts w:hint="eastAsia"/>
          <w:color w:val="auto"/>
          <w:sz w:val="21"/>
          <w:szCs w:val="21"/>
          <w:lang w:eastAsia="zh-CN"/>
        </w:rPr>
        <w:t>）</w:t>
      </w:r>
      <w:r>
        <w:rPr>
          <w:rFonts w:hint="eastAsia"/>
          <w:color w:val="auto"/>
          <w:sz w:val="21"/>
          <w:szCs w:val="21"/>
        </w:rPr>
        <w:t>附学历职称证书复印件、与用人单位签订的劳动合同复印件（含个人基本资料、批准项目内容）。</w:t>
      </w:r>
    </w:p>
    <w:p w14:paraId="4E6A7898">
      <w:pPr>
        <w:pStyle w:val="28"/>
        <w:snapToGrid w:val="0"/>
        <w:spacing w:line="440" w:lineRule="exact"/>
        <w:ind w:left="-27" w:firstLine="370"/>
        <w:rPr>
          <w:rFonts w:hint="default" w:eastAsia="宋体"/>
          <w:b/>
          <w:bCs/>
          <w:color w:val="auto"/>
          <w:sz w:val="21"/>
          <w:szCs w:val="21"/>
          <w:lang w:val="en-US" w:eastAsia="zh-CN"/>
        </w:rPr>
      </w:pPr>
      <w:r>
        <w:rPr>
          <w:rFonts w:hint="eastAsia"/>
          <w:b/>
          <w:bCs/>
          <w:color w:val="auto"/>
          <w:sz w:val="21"/>
          <w:szCs w:val="21"/>
          <w:lang w:eastAsia="zh-CN"/>
        </w:rPr>
        <w:t>（</w:t>
      </w:r>
      <w:r>
        <w:rPr>
          <w:rFonts w:hint="eastAsia"/>
          <w:b/>
          <w:bCs/>
          <w:color w:val="auto"/>
          <w:sz w:val="21"/>
          <w:szCs w:val="21"/>
          <w:lang w:val="en-US" w:eastAsia="zh-CN"/>
        </w:rPr>
        <w:t>2</w:t>
      </w:r>
      <w:r>
        <w:rPr>
          <w:rFonts w:hint="eastAsia"/>
          <w:b/>
          <w:bCs/>
          <w:color w:val="auto"/>
          <w:sz w:val="21"/>
          <w:szCs w:val="21"/>
          <w:lang w:eastAsia="zh-CN"/>
        </w:rPr>
        <w:t>）</w:t>
      </w:r>
      <w:r>
        <w:rPr>
          <w:rFonts w:hint="eastAsia"/>
          <w:b/>
          <w:bCs/>
          <w:color w:val="auto"/>
          <w:sz w:val="21"/>
          <w:szCs w:val="21"/>
          <w:lang w:val="en-US" w:eastAsia="zh-CN"/>
        </w:rPr>
        <w:t>根据评分标准可自行调整和扩充内容。</w:t>
      </w:r>
    </w:p>
    <w:p w14:paraId="03C05EA4">
      <w:pPr>
        <w:pStyle w:val="28"/>
        <w:spacing w:line="360" w:lineRule="auto"/>
        <w:ind w:left="-27" w:firstLine="422"/>
        <w:rPr>
          <w:rFonts w:ascii="Times New Roman" w:hAnsi="Times New Roman"/>
          <w:color w:val="auto"/>
          <w:sz w:val="24"/>
          <w:szCs w:val="24"/>
        </w:rPr>
      </w:pPr>
    </w:p>
    <w:p w14:paraId="2AD8C088">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64D85F6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637BA3E">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5ED35A7C">
      <w:pPr>
        <w:pStyle w:val="6"/>
        <w:ind w:left="0" w:firstLine="0"/>
        <w:jc w:val="left"/>
        <w:rPr>
          <w:rFonts w:ascii="黑体" w:hAnsi="黑体" w:eastAsia="黑体" w:cs="黑体"/>
          <w:color w:val="auto"/>
          <w:sz w:val="24"/>
          <w:szCs w:val="24"/>
        </w:rPr>
      </w:pPr>
    </w:p>
    <w:p w14:paraId="34120288">
      <w:pPr>
        <w:pStyle w:val="6"/>
        <w:ind w:left="0" w:firstLine="0"/>
        <w:rPr>
          <w:color w:val="auto"/>
        </w:rPr>
      </w:pPr>
      <w:bookmarkStart w:id="852" w:name="_Toc31661"/>
      <w:bookmarkStart w:id="853" w:name="_Toc21114"/>
      <w:bookmarkStart w:id="854" w:name="_Toc2271"/>
      <w:bookmarkStart w:id="855" w:name="_Toc20288"/>
      <w:bookmarkStart w:id="856" w:name="_Toc29121"/>
      <w:bookmarkStart w:id="857" w:name="_Toc10021"/>
      <w:bookmarkStart w:id="858" w:name="_Toc14194"/>
      <w:bookmarkStart w:id="859" w:name="_Toc15835"/>
      <w:bookmarkStart w:id="860" w:name="_Toc13735"/>
      <w:bookmarkStart w:id="861" w:name="_Toc30223"/>
      <w:bookmarkStart w:id="862" w:name="_Toc3296"/>
      <w:r>
        <w:rPr>
          <w:rFonts w:hint="eastAsia"/>
          <w:color w:val="auto"/>
        </w:rPr>
        <w:t>（10）关于对磋商文件中有关条款的拒绝声明</w:t>
      </w:r>
      <w:bookmarkEnd w:id="808"/>
      <w:r>
        <w:rPr>
          <w:rFonts w:hint="eastAsia"/>
          <w:color w:val="auto"/>
        </w:rPr>
        <w:t>(如有)</w:t>
      </w:r>
      <w:bookmarkEnd w:id="852"/>
      <w:bookmarkEnd w:id="853"/>
      <w:bookmarkEnd w:id="854"/>
      <w:bookmarkEnd w:id="855"/>
      <w:bookmarkEnd w:id="856"/>
      <w:bookmarkEnd w:id="857"/>
      <w:bookmarkEnd w:id="858"/>
      <w:bookmarkEnd w:id="859"/>
      <w:bookmarkEnd w:id="860"/>
      <w:bookmarkEnd w:id="861"/>
      <w:bookmarkEnd w:id="862"/>
      <w:r>
        <w:rPr>
          <w:rFonts w:hint="eastAsia"/>
          <w:color w:val="auto"/>
        </w:rPr>
        <w:t xml:space="preserve"> </w:t>
      </w:r>
    </w:p>
    <w:bookmarkEnd w:id="0"/>
    <w:bookmarkEnd w:id="253"/>
    <w:bookmarkEnd w:id="655"/>
    <w:p w14:paraId="57AFB07D">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8D7BDB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053BEB6">
      <w:pPr>
        <w:spacing w:before="312" w:beforeLines="100" w:after="312" w:afterLines="100"/>
        <w:jc w:val="left"/>
        <w:rPr>
          <w:color w:val="auto"/>
          <w:sz w:val="24"/>
        </w:rPr>
      </w:pPr>
      <w:r>
        <w:rPr>
          <w:rFonts w:hint="eastAsia" w:ascii="宋体" w:hAnsi="宋体" w:cs="宋体"/>
          <w:color w:val="auto"/>
          <w:sz w:val="24"/>
        </w:rPr>
        <w:t>日期：      年   月   日</w:t>
      </w:r>
    </w:p>
    <w:p w14:paraId="18CB8FC2">
      <w:pPr>
        <w:pStyle w:val="6"/>
        <w:ind w:left="0" w:firstLine="0"/>
        <w:jc w:val="left"/>
        <w:rPr>
          <w:color w:val="auto"/>
        </w:rPr>
      </w:pPr>
      <w:bookmarkStart w:id="863" w:name="_Toc17138"/>
      <w:r>
        <w:rPr>
          <w:rFonts w:hint="eastAsia"/>
          <w:color w:val="auto"/>
        </w:rPr>
        <w:t>评分标准索引表</w:t>
      </w:r>
      <w:bookmarkEnd w:id="863"/>
    </w:p>
    <w:p w14:paraId="73098D4B">
      <w:pPr>
        <w:jc w:val="center"/>
        <w:rPr>
          <w:color w:val="auto"/>
          <w:sz w:val="36"/>
          <w:szCs w:val="36"/>
        </w:rPr>
      </w:pPr>
      <w:r>
        <w:rPr>
          <w:rFonts w:hint="eastAsia"/>
          <w:color w:val="auto"/>
          <w:sz w:val="36"/>
          <w:szCs w:val="36"/>
        </w:rPr>
        <w:t>评分标准索引表</w:t>
      </w:r>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52CAD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1F000816">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11BA8B8">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56730E08">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2FB57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5F4884ED">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4ECAFBC1">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418E469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B0469C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0414E61">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144AC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3384454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D1C819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BE786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D60CA1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80B6E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7CD8A0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84747B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6EC35C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68FD61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ADF0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96F991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BA0E1A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350BC5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9EE04C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23184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851B5D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07C74E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FE82AC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9F78E3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B1AF3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41C247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97FEC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48D3F1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BC977A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4CC54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5A27A46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957B7E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0B0E7A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2616A1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80121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0E178C77">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2A23CC6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4459AC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4633CA9">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0FF69D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0145545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CCC69B9">
            <w:pPr>
              <w:rPr>
                <w:color w:val="auto"/>
                <w:sz w:val="24"/>
                <w:szCs w:val="24"/>
              </w:rPr>
            </w:pPr>
          </w:p>
          <w:p w14:paraId="0936951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6FB38C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C93822D">
            <w:pPr>
              <w:jc w:val="left"/>
              <w:rPr>
                <w:rFonts w:ascii="楷体_GB2312" w:eastAsia="楷体_GB2312"/>
                <w:color w:val="auto"/>
                <w:sz w:val="24"/>
                <w:szCs w:val="24"/>
              </w:rPr>
            </w:pPr>
            <w:r>
              <w:rPr>
                <w:rFonts w:hint="eastAsia" w:ascii="仿宋_GB2312" w:eastAsia="仿宋_GB2312"/>
                <w:color w:val="auto"/>
                <w:sz w:val="24"/>
                <w:szCs w:val="24"/>
              </w:rPr>
              <w:t>……</w:t>
            </w:r>
          </w:p>
        </w:tc>
      </w:tr>
      <w:tr w14:paraId="3F346A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1FB482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190D0A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30CDD7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EF30481">
            <w:pPr>
              <w:jc w:val="left"/>
              <w:rPr>
                <w:rFonts w:ascii="楷体_GB2312" w:eastAsia="楷体_GB2312"/>
                <w:color w:val="auto"/>
                <w:sz w:val="24"/>
                <w:szCs w:val="24"/>
              </w:rPr>
            </w:pPr>
          </w:p>
        </w:tc>
      </w:tr>
      <w:tr w14:paraId="6F0FE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B3D3B2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3DA13D9">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4B7DBD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BED9593">
            <w:pPr>
              <w:jc w:val="left"/>
              <w:rPr>
                <w:rFonts w:ascii="楷体_GB2312" w:eastAsia="楷体_GB2312"/>
                <w:color w:val="auto"/>
                <w:sz w:val="24"/>
                <w:szCs w:val="24"/>
              </w:rPr>
            </w:pPr>
          </w:p>
        </w:tc>
      </w:tr>
      <w:tr w14:paraId="727161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7A6267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F9D5130">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841ADA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77F000D">
            <w:pPr>
              <w:jc w:val="left"/>
              <w:rPr>
                <w:rFonts w:ascii="楷体_GB2312" w:eastAsia="楷体_GB2312"/>
                <w:color w:val="auto"/>
                <w:sz w:val="24"/>
                <w:szCs w:val="24"/>
              </w:rPr>
            </w:pPr>
          </w:p>
        </w:tc>
      </w:tr>
      <w:tr w14:paraId="46CD51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230492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1899836">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B6038B5">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7A97541">
            <w:pPr>
              <w:jc w:val="left"/>
              <w:rPr>
                <w:rFonts w:ascii="楷体_GB2312" w:eastAsia="楷体_GB2312"/>
                <w:color w:val="auto"/>
                <w:sz w:val="24"/>
                <w:szCs w:val="24"/>
              </w:rPr>
            </w:pPr>
          </w:p>
        </w:tc>
      </w:tr>
      <w:tr w14:paraId="32BB3D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78A2098">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455DBE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0234A3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5388058">
            <w:pPr>
              <w:jc w:val="left"/>
              <w:rPr>
                <w:rFonts w:ascii="楷体_GB2312" w:eastAsia="楷体_GB2312"/>
                <w:color w:val="auto"/>
                <w:sz w:val="24"/>
                <w:szCs w:val="24"/>
              </w:rPr>
            </w:pPr>
          </w:p>
        </w:tc>
      </w:tr>
    </w:tbl>
    <w:p w14:paraId="693BA398">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汉仪仿宋KW">
    <w:altName w:val="仿宋"/>
    <w:panose1 w:val="00020600040101010101"/>
    <w:charset w:val="86"/>
    <w:family w:val="auto"/>
    <w:pitch w:val="default"/>
    <w:sig w:usb0="00000000" w:usb1="00000000" w:usb2="00000016" w:usb3="00000000" w:csb0="00040000"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汉仪楷体KW">
    <w:altName w:val="宋体"/>
    <w:panose1 w:val="00020600040101010101"/>
    <w:charset w:val="86"/>
    <w:family w:val="auto"/>
    <w:pitch w:val="default"/>
    <w:sig w:usb0="00000000" w:usb1="00000000" w:usb2="00000016"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汉仪书宋二KW">
    <w:altName w:val="宋体"/>
    <w:panose1 w:val="00020600040101010101"/>
    <w:charset w:val="86"/>
    <w:family w:val="auto"/>
    <w:pitch w:val="default"/>
    <w:sig w:usb0="00000000" w:usb1="00000000" w:usb2="00000016" w:usb3="00000000" w:csb0="00040000" w:csb1="00000000"/>
  </w:font>
  <w:font w:name="Cambria Math">
    <w:panose1 w:val="02040503050406030204"/>
    <w:charset w:val="00"/>
    <w:family w:val="roman"/>
    <w:pitch w:val="default"/>
    <w:sig w:usb0="E00006FF" w:usb1="420024FF" w:usb2="02000000" w:usb3="00000000" w:csb0="200001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1D9CC">
    <w:pPr>
      <w:pStyle w:val="33"/>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46E27AAE">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DB6BB15">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737C5425">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1195027"/>
    </w:sdtPr>
    <w:sdtContent>
      <w:p w14:paraId="5611B2BC">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527EDC55">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4C78C">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F80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BC36C6"/>
    <w:rsid w:val="0BE10289"/>
    <w:rsid w:val="0BEE0DBC"/>
    <w:rsid w:val="0C174C18"/>
    <w:rsid w:val="0C211ED5"/>
    <w:rsid w:val="0C2E6932"/>
    <w:rsid w:val="0CBF7754"/>
    <w:rsid w:val="0CC528B5"/>
    <w:rsid w:val="0CEE45DA"/>
    <w:rsid w:val="0D4E7977"/>
    <w:rsid w:val="0D532037"/>
    <w:rsid w:val="0D6E3A97"/>
    <w:rsid w:val="0D703DA8"/>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5971EE1"/>
    <w:rsid w:val="15B74962"/>
    <w:rsid w:val="15E43C30"/>
    <w:rsid w:val="160B2604"/>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E3CCB"/>
    <w:rsid w:val="2C35262E"/>
    <w:rsid w:val="2C3E2062"/>
    <w:rsid w:val="2C552502"/>
    <w:rsid w:val="2C661887"/>
    <w:rsid w:val="2CDE209F"/>
    <w:rsid w:val="2CFE239F"/>
    <w:rsid w:val="2D3F44B8"/>
    <w:rsid w:val="2D5759CC"/>
    <w:rsid w:val="2D583FD1"/>
    <w:rsid w:val="2D8F3225"/>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5B10C6"/>
    <w:rsid w:val="3C711292"/>
    <w:rsid w:val="3C8E02AC"/>
    <w:rsid w:val="3CB2229B"/>
    <w:rsid w:val="3CCF6C31"/>
    <w:rsid w:val="3D1D778F"/>
    <w:rsid w:val="3D501530"/>
    <w:rsid w:val="3DE06960"/>
    <w:rsid w:val="3E4F09D2"/>
    <w:rsid w:val="3E95517E"/>
    <w:rsid w:val="3EA67927"/>
    <w:rsid w:val="3EAC7DCE"/>
    <w:rsid w:val="3ECD4BCD"/>
    <w:rsid w:val="3F495F7F"/>
    <w:rsid w:val="3FE31756"/>
    <w:rsid w:val="3FEC27DE"/>
    <w:rsid w:val="403A7CC0"/>
    <w:rsid w:val="4068172D"/>
    <w:rsid w:val="40DB4E75"/>
    <w:rsid w:val="41D50910"/>
    <w:rsid w:val="42311557"/>
    <w:rsid w:val="42466D08"/>
    <w:rsid w:val="42655CCD"/>
    <w:rsid w:val="426B58E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61508D"/>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150CAF"/>
    <w:rsid w:val="6D485105"/>
    <w:rsid w:val="6D85714F"/>
    <w:rsid w:val="6DB02AF0"/>
    <w:rsid w:val="6DED1766"/>
    <w:rsid w:val="6DEF2B06"/>
    <w:rsid w:val="6DF46045"/>
    <w:rsid w:val="6E0F357D"/>
    <w:rsid w:val="6E5F5FF7"/>
    <w:rsid w:val="6E6606E4"/>
    <w:rsid w:val="6E6D065C"/>
    <w:rsid w:val="6E883736"/>
    <w:rsid w:val="6EC46137"/>
    <w:rsid w:val="6F1473A9"/>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714D52"/>
    <w:rsid w:val="7797212E"/>
    <w:rsid w:val="77AE407D"/>
    <w:rsid w:val="785173F2"/>
    <w:rsid w:val="785D2EF0"/>
    <w:rsid w:val="78913A5E"/>
    <w:rsid w:val="790A76C0"/>
    <w:rsid w:val="791D4BC5"/>
    <w:rsid w:val="79352EE7"/>
    <w:rsid w:val="797D0282"/>
    <w:rsid w:val="79866985"/>
    <w:rsid w:val="798D7B3C"/>
    <w:rsid w:val="79950701"/>
    <w:rsid w:val="7A4F73D6"/>
    <w:rsid w:val="7AA2699A"/>
    <w:rsid w:val="7B0B64CE"/>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Body Text Indent"/>
    <w:basedOn w:val="1"/>
    <w:next w:val="23"/>
    <w:link w:val="71"/>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link w:val="72"/>
    <w:qFormat/>
    <w:uiPriority w:val="99"/>
    <w:rPr>
      <w:rFonts w:ascii="宋体" w:hAnsi="Courier New"/>
      <w:sz w:val="18"/>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Date"/>
    <w:basedOn w:val="1"/>
    <w:next w:val="1"/>
    <w:link w:val="73"/>
    <w:qFormat/>
    <w:uiPriority w:val="99"/>
    <w:pPr>
      <w:ind w:left="2500" w:leftChars="2500"/>
    </w:pPr>
    <w:rPr>
      <w:rFonts w:ascii="宋体" w:hAnsi="宋体"/>
      <w:kern w:val="2"/>
      <w:sz w:val="24"/>
    </w:rPr>
  </w:style>
  <w:style w:type="paragraph" w:styleId="31">
    <w:name w:val="Body Text Indent 2"/>
    <w:basedOn w:val="1"/>
    <w:link w:val="74"/>
    <w:qFormat/>
    <w:uiPriority w:val="99"/>
    <w:pPr>
      <w:spacing w:after="120" w:line="480" w:lineRule="auto"/>
      <w:ind w:left="420" w:leftChars="200"/>
    </w:pPr>
    <w:rPr>
      <w:kern w:val="2"/>
    </w:rPr>
  </w:style>
  <w:style w:type="paragraph" w:styleId="32">
    <w:name w:val="Balloon Text"/>
    <w:basedOn w:val="1"/>
    <w:link w:val="75"/>
    <w:qFormat/>
    <w:uiPriority w:val="99"/>
    <w:rPr>
      <w:sz w:val="18"/>
    </w:rPr>
  </w:style>
  <w:style w:type="paragraph" w:styleId="33">
    <w:name w:val="footer"/>
    <w:basedOn w:val="1"/>
    <w:link w:val="76"/>
    <w:qFormat/>
    <w:uiPriority w:val="99"/>
    <w:pPr>
      <w:tabs>
        <w:tab w:val="center" w:pos="4153"/>
        <w:tab w:val="right" w:pos="8306"/>
      </w:tabs>
      <w:snapToGrid w:val="0"/>
      <w:jc w:val="left"/>
    </w:pPr>
    <w:rPr>
      <w:sz w:val="18"/>
    </w:rPr>
  </w:style>
  <w:style w:type="paragraph" w:styleId="34">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5">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6">
    <w:name w:val="toc 4"/>
    <w:basedOn w:val="1"/>
    <w:next w:val="1"/>
    <w:qFormat/>
    <w:uiPriority w:val="99"/>
    <w:pPr>
      <w:ind w:left="630"/>
      <w:jc w:val="left"/>
    </w:pPr>
    <w:rPr>
      <w:rFonts w:ascii="Arial" w:hAnsi="Arial" w:cs="Arial"/>
      <w:kern w:val="2"/>
      <w:sz w:val="18"/>
      <w:szCs w:val="18"/>
    </w:rPr>
  </w:style>
  <w:style w:type="paragraph" w:styleId="37">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8">
    <w:name w:val="toc 6"/>
    <w:basedOn w:val="1"/>
    <w:next w:val="1"/>
    <w:qFormat/>
    <w:uiPriority w:val="99"/>
    <w:pPr>
      <w:ind w:left="1050"/>
      <w:jc w:val="left"/>
    </w:pPr>
    <w:rPr>
      <w:rFonts w:ascii="Arial" w:hAnsi="Arial" w:cs="Arial"/>
      <w:kern w:val="2"/>
      <w:sz w:val="18"/>
      <w:szCs w:val="18"/>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80"/>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1"/>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6"/>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6"/>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22"/>
    <w:qFormat/>
    <w:locked/>
    <w:uiPriority w:val="99"/>
    <w:rPr>
      <w:rFonts w:ascii="宋体" w:eastAsia="宋体" w:cs="Times New Roman"/>
      <w:snapToGrid w:val="0"/>
      <w:sz w:val="24"/>
    </w:rPr>
  </w:style>
  <w:style w:type="character" w:customStyle="1" w:styleId="72">
    <w:name w:val="纯文本 字符"/>
    <w:basedOn w:val="49"/>
    <w:link w:val="28"/>
    <w:qFormat/>
    <w:locked/>
    <w:uiPriority w:val="99"/>
    <w:rPr>
      <w:rFonts w:ascii="宋体" w:hAnsi="Courier New" w:cs="Times New Roman"/>
      <w:sz w:val="18"/>
    </w:rPr>
  </w:style>
  <w:style w:type="character" w:customStyle="1" w:styleId="73">
    <w:name w:val="日期 字符"/>
    <w:basedOn w:val="49"/>
    <w:link w:val="30"/>
    <w:qFormat/>
    <w:locked/>
    <w:uiPriority w:val="99"/>
    <w:rPr>
      <w:rFonts w:ascii="宋体" w:eastAsia="宋体" w:cs="Times New Roman"/>
      <w:kern w:val="2"/>
      <w:sz w:val="24"/>
    </w:rPr>
  </w:style>
  <w:style w:type="character" w:customStyle="1" w:styleId="74">
    <w:name w:val="正文文本缩进 2 字符"/>
    <w:basedOn w:val="49"/>
    <w:link w:val="31"/>
    <w:qFormat/>
    <w:locked/>
    <w:uiPriority w:val="99"/>
    <w:rPr>
      <w:rFonts w:cs="Times New Roman"/>
      <w:kern w:val="2"/>
      <w:sz w:val="21"/>
    </w:rPr>
  </w:style>
  <w:style w:type="character" w:customStyle="1" w:styleId="75">
    <w:name w:val="批注框文本 字符"/>
    <w:basedOn w:val="49"/>
    <w:link w:val="32"/>
    <w:qFormat/>
    <w:locked/>
    <w:uiPriority w:val="99"/>
    <w:rPr>
      <w:rFonts w:cs="Times New Roman"/>
      <w:snapToGrid w:val="0"/>
      <w:sz w:val="18"/>
    </w:rPr>
  </w:style>
  <w:style w:type="character" w:customStyle="1" w:styleId="76">
    <w:name w:val="页脚 字符"/>
    <w:basedOn w:val="49"/>
    <w:link w:val="33"/>
    <w:qFormat/>
    <w:locked/>
    <w:uiPriority w:val="99"/>
    <w:rPr>
      <w:rFonts w:eastAsia="宋体" w:cs="Times New Roman"/>
      <w:snapToGrid w:val="0"/>
      <w:sz w:val="18"/>
      <w:lang w:val="en-US" w:eastAsia="zh-CN"/>
    </w:rPr>
  </w:style>
  <w:style w:type="character" w:customStyle="1" w:styleId="77">
    <w:name w:val="正文文本首行缩进 2 字符"/>
    <w:basedOn w:val="71"/>
    <w:link w:val="23"/>
    <w:qFormat/>
    <w:locked/>
    <w:uiPriority w:val="99"/>
    <w:rPr>
      <w:rFonts w:ascii="宋体" w:eastAsia="宋体" w:cs="Times New Roman"/>
      <w:snapToGrid w:val="0"/>
      <w:kern w:val="2"/>
      <w:sz w:val="24"/>
    </w:rPr>
  </w:style>
  <w:style w:type="character" w:customStyle="1" w:styleId="78">
    <w:name w:val="页眉 字符"/>
    <w:basedOn w:val="49"/>
    <w:link w:val="34"/>
    <w:qFormat/>
    <w:locked/>
    <w:uiPriority w:val="99"/>
    <w:rPr>
      <w:rFonts w:eastAsia="宋体" w:cs="Times New Roman"/>
      <w:snapToGrid w:val="0"/>
      <w:sz w:val="18"/>
      <w:lang w:val="en-US" w:eastAsia="zh-CN"/>
    </w:rPr>
  </w:style>
  <w:style w:type="character" w:customStyle="1" w:styleId="79">
    <w:name w:val="副标题 字符"/>
    <w:basedOn w:val="49"/>
    <w:link w:val="37"/>
    <w:qFormat/>
    <w:locked/>
    <w:uiPriority w:val="99"/>
    <w:rPr>
      <w:rFonts w:ascii="Cambria" w:hAnsi="Cambria" w:cs="Times New Roman"/>
      <w:b/>
      <w:snapToGrid w:val="0"/>
      <w:kern w:val="28"/>
      <w:sz w:val="32"/>
    </w:rPr>
  </w:style>
  <w:style w:type="character" w:customStyle="1" w:styleId="80">
    <w:name w:val="正文文本缩进 3 字符"/>
    <w:basedOn w:val="49"/>
    <w:link w:val="40"/>
    <w:qFormat/>
    <w:locked/>
    <w:uiPriority w:val="99"/>
    <w:rPr>
      <w:rFonts w:cs="Times New Roman"/>
      <w:snapToGrid w:val="0"/>
      <w:sz w:val="16"/>
    </w:rPr>
  </w:style>
  <w:style w:type="character" w:customStyle="1" w:styleId="81">
    <w:name w:val="正文文本 2 字符"/>
    <w:basedOn w:val="49"/>
    <w:link w:val="43"/>
    <w:qFormat/>
    <w:locked/>
    <w:uiPriority w:val="99"/>
    <w:rPr>
      <w:rFonts w:eastAsia="宋体" w:cs="Times New Roman"/>
      <w:kern w:val="2"/>
      <w:sz w:val="24"/>
      <w:lang w:val="en-US" w:eastAsia="zh-CN"/>
    </w:rPr>
  </w:style>
  <w:style w:type="character" w:customStyle="1" w:styleId="82">
    <w:name w:val="标题 字符"/>
    <w:basedOn w:val="49"/>
    <w:link w:val="45"/>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44</Pages>
  <Words>26958</Words>
  <Characters>28152</Characters>
  <Lines>257</Lines>
  <Paragraphs>72</Paragraphs>
  <TotalTime>41</TotalTime>
  <ScaleCrop>false</ScaleCrop>
  <LinksUpToDate>false</LinksUpToDate>
  <CharactersWithSpaces>29484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我不绝望</cp:lastModifiedBy>
  <cp:lastPrinted>2021-06-24T10:10:00Z</cp:lastPrinted>
  <dcterms:modified xsi:type="dcterms:W3CDTF">2024-11-28T07:46:47Z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8EDFB732A38A4CAC96E18AD3A56F0EB4</vt:lpwstr>
  </property>
</Properties>
</file>