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五轴刀具检测仪等一批仪器采购</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五轴刀具检测仪等一批仪器采购</w:t>
      </w:r>
    </w:p>
    <w:p w14:paraId="74032A0C">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项目编号：QSZB-Z(H)-B24502(GK)</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[2024]67493号、[2024]67494号、[2024]67495号、[2024]67496号、[2024]68679号、[2024]68680号、[2024]69629号、[2024]69630号</w:t>
      </w:r>
    </w:p>
    <w:p w14:paraId="43139F7B">
      <w:pPr>
        <w:adjustRightInd w:val="0"/>
        <w:snapToGrid w:val="0"/>
        <w:spacing w:line="288" w:lineRule="auto"/>
        <w:rPr>
          <w:rFonts w:hint="eastAsia" w:ascii="楷体" w:hAnsi="楷体" w:eastAsia="楷体" w:cs="Times New Roman"/>
          <w:b/>
          <w:szCs w:val="21"/>
        </w:rPr>
      </w:pPr>
    </w:p>
    <w:p w14:paraId="5B8FB481">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705376F3">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五轴刀具检测仪等一批仪器采购</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2024年</w:t>
      </w:r>
      <w:r>
        <w:rPr>
          <w:rFonts w:hint="eastAsia" w:ascii="宋体" w:hAnsi="宋体" w:eastAsia="宋体" w:cs="Times New Roman"/>
          <w:b/>
          <w:szCs w:val="21"/>
          <w:u w:val="single"/>
          <w:lang w:eastAsia="zh-CN"/>
        </w:rPr>
        <w:t>11月14日13:30:00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1.项目编号：QSZB-Z(H)-B24502(GK)</w:t>
      </w:r>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五轴刀具检测仪等一批仪器采购</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23</w:t>
      </w:r>
      <w:r>
        <w:rPr>
          <w:rFonts w:hint="eastAsia" w:ascii="宋体" w:hAnsi="宋体" w:eastAsia="宋体" w:cs="Times New Roman"/>
          <w:szCs w:val="21"/>
        </w:rPr>
        <w:t>50000元</w:t>
      </w:r>
      <w:bookmarkStart w:id="76" w:name="_GoBack"/>
      <w:bookmarkEnd w:id="76"/>
    </w:p>
    <w:p w14:paraId="11D1D498">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4</w:t>
      </w:r>
      <w:r>
        <w:rPr>
          <w:rFonts w:hint="eastAsia" w:ascii="宋体" w:hAnsi="宋体" w:eastAsia="宋体" w:cs="Times New Roman"/>
          <w:szCs w:val="21"/>
        </w:rPr>
        <w:t>.最高限价：2350000元</w:t>
      </w:r>
      <w:r>
        <w:rPr>
          <w:rFonts w:hint="eastAsia" w:ascii="宋体" w:hAnsi="宋体" w:eastAsia="宋体" w:cs="Times New Roman"/>
          <w:color w:val="FF0000"/>
          <w:szCs w:val="21"/>
          <w:lang w:eastAsia="zh-CN"/>
        </w:rPr>
        <w:t>（</w:t>
      </w:r>
      <w:r>
        <w:rPr>
          <w:rFonts w:hint="eastAsia" w:ascii="宋体" w:hAnsi="宋体" w:eastAsia="宋体" w:cs="Times New Roman"/>
          <w:color w:val="FF0000"/>
          <w:szCs w:val="21"/>
          <w:lang w:val="en-US" w:eastAsia="zh-CN"/>
        </w:rPr>
        <w:t>其中：五轴刀具检测仪：550000元；数控线切割机床：600000元；深海声通讯机系统：600000元；互联网卫星星座宽带网络数据路由交换模拟器：600000元</w:t>
      </w:r>
      <w:r>
        <w:rPr>
          <w:rFonts w:hint="eastAsia" w:ascii="宋体" w:hAnsi="宋体" w:eastAsia="宋体" w:cs="Times New Roman"/>
          <w:color w:val="FF0000"/>
          <w:szCs w:val="21"/>
          <w:lang w:eastAsia="zh-CN"/>
        </w:rPr>
        <w:t>）</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val="en-US" w:eastAsia="zh-CN"/>
        </w:rPr>
        <w:t>9</w:t>
      </w:r>
      <w:r>
        <w:rPr>
          <w:rFonts w:hint="eastAsia" w:ascii="宋体" w:hAnsi="宋体" w:eastAsia="宋体" w:cs="Times New Roman"/>
          <w:szCs w:val="21"/>
        </w:rPr>
        <w:t>0日内交付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五轴刀具检测仪等一批仪器采购</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28359080"/>
      <w:bookmarkStart w:id="6" w:name="_Toc35393622"/>
      <w:bookmarkStart w:id="7" w:name="_Toc28359003"/>
      <w:bookmarkStart w:id="8" w:name="_Toc35393791"/>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时间：2024年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23</w:t>
      </w:r>
      <w:r>
        <w:rPr>
          <w:rFonts w:hint="eastAsia" w:ascii="宋体" w:hAnsi="宋体" w:eastAsia="宋体" w:cs="Times New Roman"/>
          <w:szCs w:val="21"/>
        </w:rPr>
        <w:t>日至2024年</w:t>
      </w:r>
      <w:r>
        <w:rPr>
          <w:rFonts w:hint="eastAsia" w:ascii="宋体" w:hAnsi="宋体" w:eastAsia="宋体" w:cs="Times New Roman"/>
          <w:szCs w:val="21"/>
          <w:lang w:eastAsia="zh-CN"/>
        </w:rPr>
        <w:t>11月14日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提交投标文件截止时间：2024年</w:t>
      </w:r>
      <w:r>
        <w:rPr>
          <w:rFonts w:hint="eastAsia" w:ascii="宋体" w:hAnsi="宋体" w:eastAsia="宋体" w:cs="Times New Roman"/>
          <w:bCs/>
          <w:szCs w:val="21"/>
          <w:lang w:eastAsia="zh-CN"/>
        </w:rPr>
        <w:t>11月14日13:30:00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2024年</w:t>
      </w:r>
      <w:r>
        <w:rPr>
          <w:rFonts w:hint="eastAsia" w:ascii="宋体" w:hAnsi="宋体" w:eastAsia="宋体" w:cs="Times New Roman"/>
          <w:bCs/>
          <w:szCs w:val="21"/>
          <w:lang w:eastAsia="zh-CN"/>
        </w:rPr>
        <w:t>11月14日13:30:00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3</w:t>
      </w:r>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28359084"/>
      <w:bookmarkStart w:id="20" w:name="_Toc35393794"/>
      <w:bookmarkStart w:id="21" w:name="_Toc35393625"/>
      <w:bookmarkStart w:id="22" w:name="_Toc28359007"/>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08"/>
      <w:bookmarkStart w:id="30" w:name="_Toc28359085"/>
      <w:bookmarkStart w:id="31" w:name="_Toc35393796"/>
      <w:bookmarkStart w:id="32" w:name="_Toc35393627"/>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41E5DEB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1049675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7EB09D4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6A4DE1C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33EB707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项目联系人（询问）：蒙老师</w:t>
      </w:r>
    </w:p>
    <w:p w14:paraId="1AB552B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项目联系方式（询问）：13732262272</w:t>
      </w:r>
    </w:p>
    <w:p w14:paraId="6D3302A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01C5F21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传真：/</w:t>
      </w:r>
    </w:p>
    <w:p w14:paraId="51E8D6B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联系人：朱女士、王女士</w:t>
      </w:r>
    </w:p>
    <w:p w14:paraId="4D7CAC43">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监督投诉电话：</w:t>
      </w:r>
      <w:r>
        <w:rPr>
          <w:rFonts w:hint="eastAsia" w:ascii="宋体" w:hAnsi="宋体" w:eastAsia="宋体" w:cs="Times New Roman"/>
          <w:spacing w:val="-6"/>
          <w:szCs w:val="21"/>
        </w:rPr>
        <w:t>0571-87227671,0571-87800218</w:t>
      </w:r>
    </w:p>
    <w:p w14:paraId="6555F44C">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74AB2EB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中标人已向采购人提交银行、保险公司等金融机构出具的预付款保函的，采购人向中标人支付合同总价的60%；货物在中标人安装调试完毕并经采购人验收合格后，采购人在收到发票后7个工作日内，向中标人支付合同总价的40%。</w:t>
            </w:r>
          </w:p>
          <w:p w14:paraId="0389EB7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中标人为大型企业的，合同生效以及具备实施条件后7个工作日内，且中标人已向采购人提交银行、保险公司等金融机构出具的预付款保函的，采购人向中标人支付合同总价的60%；货物在中标人安装调试完毕并经采购人验收合格后，采购人在收到发票后7个工作日内，向中标人支付合同总价的40%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3.在签订合同时，中标人明确表示无需预付款或者主动要求降低预付款比例的，可降低预付款比例（预付款保函同步调整）。</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4E9602C8">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4FEF2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081EB3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0B9059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val="en-US" w:eastAsia="zh-CN"/>
              </w:rPr>
              <w:t>9</w:t>
            </w:r>
            <w:r>
              <w:rPr>
                <w:rFonts w:hint="eastAsia" w:ascii="宋体" w:hAnsi="宋体" w:eastAsia="宋体" w:cs="宋体"/>
                <w:szCs w:val="21"/>
              </w:rPr>
              <w:t>0日内交付</w:t>
            </w:r>
          </w:p>
        </w:tc>
      </w:tr>
      <w:tr w14:paraId="1B7E9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7F964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A4895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17C47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B31EA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2157087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五轴刀具检测仪</w:t>
            </w:r>
            <w:r>
              <w:rPr>
                <w:rFonts w:hint="eastAsia" w:ascii="宋体" w:hAnsi="宋体" w:eastAsia="宋体" w:cs="宋体"/>
                <w:szCs w:val="21"/>
                <w:lang w:eastAsia="zh-CN"/>
              </w:rPr>
              <w:t>、</w:t>
            </w:r>
            <w:r>
              <w:rPr>
                <w:rFonts w:hint="eastAsia" w:ascii="宋体" w:hAnsi="宋体" w:eastAsia="宋体" w:cs="宋体"/>
                <w:szCs w:val="21"/>
              </w:rPr>
              <w:t>数控线切割机床</w:t>
            </w:r>
            <w:r>
              <w:rPr>
                <w:rFonts w:hint="eastAsia" w:ascii="宋体" w:hAnsi="宋体" w:eastAsia="宋体" w:cs="宋体"/>
                <w:szCs w:val="21"/>
                <w:lang w:eastAsia="zh-CN"/>
              </w:rPr>
              <w:t>：</w:t>
            </w:r>
            <w:r>
              <w:rPr>
                <w:rFonts w:hint="eastAsia" w:ascii="宋体" w:hAnsi="宋体" w:eastAsia="宋体" w:cs="宋体"/>
                <w:szCs w:val="21"/>
              </w:rPr>
              <w:t>1年</w:t>
            </w:r>
            <w:r>
              <w:rPr>
                <w:rFonts w:hint="eastAsia" w:ascii="宋体" w:hAnsi="宋体" w:eastAsia="宋体" w:cs="宋体"/>
                <w:szCs w:val="21"/>
                <w:lang w:eastAsia="zh-CN"/>
              </w:rPr>
              <w:t>，项目验收合格后开始计算；</w:t>
            </w:r>
          </w:p>
          <w:p w14:paraId="26734BB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szCs w:val="21"/>
              </w:rPr>
              <w:t>互联网卫星星座宽带网络数据路由交换模拟器</w:t>
            </w:r>
            <w:r>
              <w:rPr>
                <w:rFonts w:hint="eastAsia" w:ascii="宋体" w:hAnsi="宋体" w:eastAsia="宋体" w:cs="宋体"/>
                <w:szCs w:val="21"/>
                <w:lang w:eastAsia="zh-CN"/>
              </w:rPr>
              <w:t>：</w:t>
            </w:r>
            <w:r>
              <w:rPr>
                <w:rFonts w:hint="eastAsia" w:ascii="宋体" w:hAnsi="宋体" w:eastAsia="宋体" w:cs="宋体"/>
                <w:szCs w:val="21"/>
                <w:lang w:val="en-US" w:eastAsia="zh-CN"/>
              </w:rPr>
              <w:t>3年，项目验收合格后开始计算；</w:t>
            </w:r>
          </w:p>
          <w:p w14:paraId="1AF2D4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深海声通讯机系统</w:t>
            </w:r>
            <w:r>
              <w:rPr>
                <w:rFonts w:hint="eastAsia" w:ascii="宋体" w:hAnsi="宋体" w:eastAsia="宋体" w:cs="宋体"/>
                <w:szCs w:val="21"/>
                <w:lang w:eastAsia="zh-CN"/>
              </w:rPr>
              <w:t>：</w:t>
            </w:r>
            <w:r>
              <w:rPr>
                <w:rFonts w:hint="eastAsia" w:ascii="宋体" w:hAnsi="宋体" w:eastAsia="宋体" w:cs="宋体"/>
                <w:szCs w:val="21"/>
                <w:lang w:val="en-US" w:eastAsia="zh-CN"/>
              </w:rPr>
              <w:t>2年，项目验收合格后开始计算。</w:t>
            </w:r>
          </w:p>
        </w:tc>
      </w:tr>
      <w:tr w14:paraId="71293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7A6B3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5A3808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5606BD2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2DE316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BD495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3A788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default"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14:paraId="6382F10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rPr>
              <w:t>电话技术支持时间：2小时以内；</w:t>
            </w:r>
          </w:p>
          <w:p w14:paraId="28228C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658278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C5BBC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5EADFD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1.验收由采购人负责实施；</w:t>
            </w:r>
          </w:p>
          <w:p w14:paraId="398B934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2.验收依据：</w:t>
            </w:r>
          </w:p>
          <w:p w14:paraId="6A8F4C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2.1合同、招标文件、投标文件；</w:t>
            </w:r>
          </w:p>
          <w:p w14:paraId="4E6C983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3D243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590F003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4AEAD2B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4.验收合格的条件：</w:t>
            </w:r>
          </w:p>
          <w:p w14:paraId="182775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4.1所供货物符合产品标准和合同的要求；</w:t>
            </w:r>
          </w:p>
          <w:p w14:paraId="280F80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4031C39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4.3合同中规定的所有货物和材料均已交付；</w:t>
            </w:r>
          </w:p>
          <w:p w14:paraId="23FB038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4.4所供货物已通过使用单位组织的验收；</w:t>
            </w:r>
          </w:p>
          <w:p w14:paraId="228468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r w14:paraId="64EE9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76AE07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1C97F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14:paraId="2862D0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.技术支持：</w:t>
            </w:r>
          </w:p>
          <w:p w14:paraId="05803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AAAE71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9C6649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3AC275B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712C7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39087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16FFFA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4A67704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14:paraId="7A7765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14:paraId="530411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5</w:t>
            </w:r>
            <w:r>
              <w:rPr>
                <w:rFonts w:hint="eastAsia" w:ascii="宋体" w:hAnsi="宋体" w:eastAsia="宋体" w:cs="宋体"/>
                <w:szCs w:val="21"/>
              </w:rPr>
              <w:t>.供货时提供有关的全套技术文件。</w:t>
            </w:r>
          </w:p>
          <w:p w14:paraId="55EF6D4D">
            <w:pPr>
              <w:keepNext w:val="0"/>
              <w:keepLines w:val="0"/>
              <w:suppressLineNumbers w:val="0"/>
              <w:adjustRightInd w:val="0"/>
              <w:snapToGrid w:val="0"/>
              <w:spacing w:before="0" w:beforeAutospacing="0" w:after="0" w:afterAutospacing="0" w:line="288" w:lineRule="auto"/>
              <w:ind w:left="0" w:right="0"/>
              <w:rPr>
                <w:rFonts w:hint="eastAsia" w:ascii="宋体" w:hAnsi="宋体" w:cs="宋体"/>
                <w:szCs w:val="21"/>
              </w:rPr>
            </w:pPr>
            <w:r>
              <w:rPr>
                <w:rFonts w:hint="eastAsia" w:ascii="宋体" w:hAnsi="宋体" w:eastAsia="宋体" w:cs="宋体"/>
                <w:szCs w:val="21"/>
              </w:rPr>
              <w:t>6</w:t>
            </w:r>
            <w:r>
              <w:rPr>
                <w:rFonts w:hint="default"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tc>
      </w:tr>
      <w:tr w14:paraId="47B9F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09BBD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1B0E13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供应商应对采购人的操作人员、维修人员免费进行培训；</w:t>
            </w:r>
          </w:p>
          <w:p w14:paraId="7DAAE41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供应商应提供相应的培训计划；</w:t>
            </w:r>
          </w:p>
          <w:p w14:paraId="1F46426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szCs w:val="21"/>
              </w:rPr>
              <w:t>上述内容的实现方式、时间、地点、人数应在投标文件中详细说明。</w:t>
            </w:r>
          </w:p>
        </w:tc>
      </w:tr>
    </w:tbl>
    <w:p w14:paraId="5EA19597">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eastAsia="zh-CN"/>
        </w:rPr>
        <w:t>五轴刀具检测仪等一批仪器</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1731"/>
        <w:gridCol w:w="632"/>
        <w:gridCol w:w="632"/>
        <w:gridCol w:w="6000"/>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52626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899" w:type="pct"/>
            <w:vAlign w:val="center"/>
          </w:tcPr>
          <w:p w14:paraId="3B9DB4B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328" w:type="pct"/>
            <w:vAlign w:val="center"/>
          </w:tcPr>
          <w:p w14:paraId="601BB2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328" w:type="pct"/>
            <w:vAlign w:val="center"/>
          </w:tcPr>
          <w:p w14:paraId="302F45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6" w:type="pct"/>
            <w:vAlign w:val="center"/>
          </w:tcPr>
          <w:p w14:paraId="7F7ED6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1A3B41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899" w:type="pct"/>
            <w:vAlign w:val="center"/>
          </w:tcPr>
          <w:p w14:paraId="2F9DD2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五轴刀具检测仪</w:t>
            </w:r>
          </w:p>
        </w:tc>
        <w:tc>
          <w:tcPr>
            <w:tcW w:w="328" w:type="pct"/>
            <w:vAlign w:val="center"/>
          </w:tcPr>
          <w:p w14:paraId="77DC8DC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328" w:type="pct"/>
            <w:vAlign w:val="center"/>
          </w:tcPr>
          <w:p w14:paraId="66A5AD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套</w:t>
            </w:r>
          </w:p>
        </w:tc>
        <w:tc>
          <w:tcPr>
            <w:tcW w:w="3116" w:type="pct"/>
            <w:vAlign w:val="center"/>
          </w:tcPr>
          <w:p w14:paraId="5CC9B07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1.聚焦范围：36mm(1.437")；</w:t>
            </w:r>
          </w:p>
          <w:p w14:paraId="243CF77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2.测量范围：85mm（垂直）*200mm（水平）；</w:t>
            </w:r>
          </w:p>
          <w:p w14:paraId="449E8E9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3.显示器：≥24寸，4K分辨率；</w:t>
            </w:r>
          </w:p>
          <w:p w14:paraId="5D7AB8E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4.控制主机：配置不低于i7八核处理器，8GB内存，256G固态硬盘+2T机械硬盘；</w:t>
            </w:r>
          </w:p>
          <w:p w14:paraId="6B26D3D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5.操作系统：Windows10,64位；</w:t>
            </w:r>
          </w:p>
          <w:p w14:paraId="76D0CE3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6.显微镜：0484-1A 12x光学系统；</w:t>
            </w:r>
          </w:p>
          <w:p w14:paraId="018D96C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7.相机：高速USB3.0彩色相机；</w:t>
            </w:r>
          </w:p>
          <w:p w14:paraId="2C24949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8.放大倍率：12.5x，20x，30x，40x，50x，60x，70x，80x，90x，110x，120x，125x，130x，145x；</w:t>
            </w:r>
          </w:p>
          <w:p w14:paraId="7D0D6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9.对应视野：</w:t>
            </w:r>
          </w:p>
          <w:p w14:paraId="61B1F11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12.5x：25mm；20x：16.7mm；30x：11.6mm；40x：8mm；50x：6.6mm；60x：5.4mm；70x：4.55mm；80x：4.0mm；90x：3.5mm；110x：3.0mm；120x：2.8mm；125x：2.6mm；130x：2.5mm；145x：2.3mm；</w:t>
            </w:r>
          </w:p>
          <w:p w14:paraId="1D4C0B9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10.重复性：0.005mm(0.0002")，最大倍率时；</w:t>
            </w:r>
          </w:p>
          <w:p w14:paraId="650EB2C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11.光栅：Fagor 0.001mm；</w:t>
            </w:r>
          </w:p>
          <w:p w14:paraId="299BD83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12.光源：可变亮度的LED工作灯；</w:t>
            </w:r>
          </w:p>
          <w:p w14:paraId="75D6D29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13.屏幕分辨率：低：0.010mm(0.00039")；高：0.001mm(0.000039")；</w:t>
            </w:r>
          </w:p>
          <w:p w14:paraId="2F04B9F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14.配套软件：</w:t>
            </w:r>
          </w:p>
          <w:p w14:paraId="4BCF7B4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14.1 屏幕显示：由操作者输入的日期、刀具编号名称，字线(Z轴)，“X”水平和“Y”线垂直位置，英寸/毫米显示，线菜单栏，工具栏，状态栏，记事本 Windows“帮助”文件；</w:t>
            </w:r>
          </w:p>
          <w:p w14:paraId="0E4ACA8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14.2 工具箱：栏桌面上最常用的检测功能，由鼠标点击控制；</w:t>
            </w:r>
          </w:p>
          <w:p w14:paraId="7F1A0D8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14.3 信息：显示日期，输入刀具或操作者名称，工作号或者票号和刀具编号，以供将来参考使用；</w:t>
            </w:r>
          </w:p>
          <w:p w14:paraId="4743C62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14.4 码器信息：显示“X”“Y”轴的主要和次要位置，十字线旋转位置，旋转基座位置；</w:t>
            </w:r>
          </w:p>
          <w:p w14:paraId="4449C3C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14.5 说明：鼠标右击选择的计算，可以查看如何使用的文本说明，以及实用的视频演示；</w:t>
            </w:r>
          </w:p>
          <w:p w14:paraId="3718685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14.6 实况检测：保存屏幕上图像和测量实况的所有计算，把多个报告组合成一把刀具检测；</w:t>
            </w:r>
          </w:p>
          <w:p w14:paraId="11C47E0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14.7 计算：</w:t>
            </w:r>
          </w:p>
          <w:p w14:paraId="6AF0AB8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（1）选择一种计算方式让用户的检测作为一个场景，使用多个计算时采用不同颜色，保存场景以便在场景和检测中重复使用；</w:t>
            </w:r>
          </w:p>
          <w:p w14:paraId="5143BB1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（2）保存用户的计算，创建刀具检测报告文档；</w:t>
            </w:r>
          </w:p>
          <w:p w14:paraId="57606F1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14.8 结果：查看所有屏幕内计算结果，转换成网络兼容的Excel表格，支持ISO。</w:t>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F006D6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899" w:type="pct"/>
            <w:vAlign w:val="center"/>
          </w:tcPr>
          <w:p w14:paraId="38CC1B6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数控线切割机床（核心产品）</w:t>
            </w:r>
          </w:p>
        </w:tc>
        <w:tc>
          <w:tcPr>
            <w:tcW w:w="328" w:type="pct"/>
            <w:vAlign w:val="center"/>
          </w:tcPr>
          <w:p w14:paraId="14E34F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328" w:type="pct"/>
            <w:vAlign w:val="center"/>
          </w:tcPr>
          <w:p w14:paraId="3D057C6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套</w:t>
            </w:r>
          </w:p>
        </w:tc>
        <w:tc>
          <w:tcPr>
            <w:tcW w:w="3116" w:type="pct"/>
            <w:vAlign w:val="center"/>
          </w:tcPr>
          <w:p w14:paraId="3EAE58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1.工作台面尺寸（长*宽）：≥745*510mm；</w:t>
            </w:r>
          </w:p>
          <w:p w14:paraId="1AC7542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2.工作台行程（X*Y）：≥500*350mm；</w:t>
            </w:r>
          </w:p>
          <w:p w14:paraId="7B7414E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3.辅助工作台行程（U*V）：≥70*70mm；</w:t>
            </w:r>
          </w:p>
          <w:p w14:paraId="69AC6B5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4.主轴上下移动距离（Z）：≥270mm；</w:t>
            </w:r>
          </w:p>
          <w:p w14:paraId="164CCB4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5.最大切割斜度：±15°/100mm；</w:t>
            </w:r>
          </w:p>
          <w:p w14:paraId="448C2BE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6.电极丝直径范围：φ0.15—0.3mm；</w:t>
            </w:r>
          </w:p>
          <w:p w14:paraId="1E056CC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7.最大切割厚度：260mm(冲水加工)/180mm(浸水加工)；</w:t>
            </w:r>
          </w:p>
          <w:p w14:paraId="5E3D9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8.最大工件尺寸：1050*700mm；</w:t>
            </w:r>
          </w:p>
          <w:p w14:paraId="48744EE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9.加工方式：浸水/冲水加工；</w:t>
            </w:r>
          </w:p>
          <w:p w14:paraId="3A8C186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10.过滤方式：可换式内外压过滤纸芯，冲水机使用一个，浸水机使用四个；</w:t>
            </w:r>
          </w:p>
          <w:p w14:paraId="39A065C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11.可加工数据库钢件、铝件、铜及合金类多种不同材料、不同厚度的加工参数库标准配置；</w:t>
            </w:r>
          </w:p>
          <w:p w14:paraId="6545CAA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12.配备全闭环光栅尺；</w:t>
            </w:r>
          </w:p>
          <w:p w14:paraId="604ED11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13.电子数据交换：支持液晶触摸屏、局域网、U盘数据交换；</w:t>
            </w:r>
          </w:p>
          <w:p w14:paraId="1A3291F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14.数控伺服驱动单元：伺服驱动系统和交流伺服电机；</w:t>
            </w:r>
          </w:p>
          <w:p w14:paraId="3F9578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17.采用高价稳定度高气压式热熔段自动穿丝技术；</w:t>
            </w:r>
          </w:p>
          <w:p w14:paraId="1497134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18.加工指标要求（材料：SKD-11，厚度40mm）：</w:t>
            </w:r>
          </w:p>
          <w:p w14:paraId="12FBDB2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18.1 最大切割速度：210mm</w:t>
            </w:r>
            <w:r>
              <w:rPr>
                <w:rFonts w:hint="eastAsia" w:ascii="宋体" w:hAnsi="宋体" w:eastAsia="宋体" w:cs="宋体"/>
                <w:szCs w:val="21"/>
                <w:vertAlign w:val="superscript"/>
              </w:rPr>
              <w:t>2</w:t>
            </w:r>
            <w:r>
              <w:rPr>
                <w:rFonts w:hint="eastAsia" w:ascii="宋体" w:hAnsi="宋体" w:eastAsia="宋体" w:cs="宋体"/>
                <w:szCs w:val="21"/>
              </w:rPr>
              <w:t>/min(电极丝直径为φ0.3mm)；</w:t>
            </w:r>
          </w:p>
          <w:p w14:paraId="3B3EC4C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18.2 最佳表面粗糙度：Ra0.35—0.6μm；</w:t>
            </w:r>
          </w:p>
          <w:p w14:paraId="4459FBE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18.3 加工精度：5μm（对边尺寸为15mm正八角形）；</w:t>
            </w:r>
          </w:p>
          <w:p w14:paraId="1C4AABD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19.X、Y、U、V、Z五轴采用高精度直线导轨、滚珠丝杠及交流伺服电机和驱动器。</w:t>
            </w:r>
          </w:p>
          <w:p w14:paraId="0FB3B5F1">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20.要求机床主要结构使用具有高绝缘性、耐磨性、高刚性和稳定性的大理石和陶瓷构件，以确保温度变化对机床精度的影响</w:t>
            </w:r>
            <w:r>
              <w:rPr>
                <w:rFonts w:hint="eastAsia" w:ascii="宋体" w:hAnsi="宋体" w:eastAsia="宋体" w:cs="宋体"/>
                <w:lang w:eastAsia="zh-CN"/>
              </w:rPr>
              <w:t>；</w:t>
            </w:r>
          </w:p>
          <w:p w14:paraId="52B0ED6F">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21.两刀加工模式有便捷可选功能：精度优先：Ra1.5um,精度4um；粗糙度优先：Ra1.0um,精度5um</w:t>
            </w:r>
            <w:r>
              <w:rPr>
                <w:rFonts w:hint="eastAsia" w:ascii="宋体" w:hAnsi="宋体" w:eastAsia="宋体" w:cs="宋体"/>
                <w:lang w:eastAsia="zh-CN"/>
              </w:rPr>
              <w:t>；</w:t>
            </w:r>
          </w:p>
          <w:p w14:paraId="2C5CABCC">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22.</w:t>
            </w:r>
            <w:r>
              <w:rPr>
                <w:rFonts w:hint="eastAsia" w:ascii="宋体" w:hAnsi="宋体" w:eastAsia="宋体" w:cs="宋体"/>
                <w:szCs w:val="21"/>
              </w:rPr>
              <w:t>具有拐角控制功能：提高拐角切割精度</w:t>
            </w:r>
            <w:r>
              <w:rPr>
                <w:rFonts w:hint="eastAsia" w:ascii="宋体" w:hAnsi="宋体" w:eastAsia="宋体" w:cs="宋体"/>
                <w:szCs w:val="21"/>
                <w:lang w:eastAsia="zh-CN"/>
              </w:rPr>
              <w:t>；</w:t>
            </w:r>
          </w:p>
          <w:p w14:paraId="7C2E8771">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23.高精度加工：100mm厚八角，精度≤6um</w:t>
            </w:r>
            <w:r>
              <w:rPr>
                <w:rFonts w:hint="eastAsia" w:ascii="宋体" w:hAnsi="宋体" w:eastAsia="宋体" w:cs="宋体"/>
                <w:lang w:eastAsia="zh-CN"/>
              </w:rPr>
              <w:t>；</w:t>
            </w:r>
            <w:r>
              <w:rPr>
                <w:rFonts w:hint="eastAsia" w:ascii="宋体" w:hAnsi="宋体" w:eastAsia="宋体" w:cs="宋体"/>
              </w:rPr>
              <w:t>100mm厚中凹≤6um</w:t>
            </w:r>
            <w:r>
              <w:rPr>
                <w:rFonts w:hint="eastAsia" w:ascii="宋体" w:hAnsi="宋体" w:eastAsia="宋体" w:cs="宋体"/>
                <w:lang w:eastAsia="zh-CN"/>
              </w:rPr>
              <w:t>；</w:t>
            </w:r>
          </w:p>
          <w:p w14:paraId="767BF3CD">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24.具有转轴功能，可实现一键取废料功能</w:t>
            </w:r>
            <w:r>
              <w:rPr>
                <w:rFonts w:hint="eastAsia" w:ascii="宋体" w:hAnsi="宋体" w:eastAsia="宋体" w:cs="宋体"/>
                <w:lang w:eastAsia="zh-CN"/>
              </w:rPr>
              <w:t>；</w:t>
            </w:r>
          </w:p>
          <w:p w14:paraId="509B293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5</w:t>
            </w:r>
            <w:r>
              <w:rPr>
                <w:rFonts w:hint="eastAsia" w:ascii="宋体" w:hAnsi="宋体" w:eastAsia="宋体" w:cs="宋体"/>
                <w:szCs w:val="21"/>
              </w:rPr>
              <w:t>.采用工业控制计算机，系统操作平台为嵌入式Win XPE系统；</w:t>
            </w:r>
          </w:p>
          <w:p w14:paraId="1F492DD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.全闭环控制：工作台通过交流伺服马达和高精密滚珠丝杠和直线导轨直连传劢，减少传动误差，并且</w:t>
            </w:r>
            <w:r>
              <w:rPr>
                <w:rFonts w:hint="eastAsia" w:ascii="宋体" w:hAnsi="宋体" w:eastAsia="宋体" w:cs="宋体"/>
                <w:szCs w:val="21"/>
                <w:lang w:val="en-US" w:eastAsia="zh-CN"/>
              </w:rPr>
              <w:t>通过</w:t>
            </w:r>
            <w:r>
              <w:rPr>
                <w:rFonts w:hint="eastAsia" w:ascii="宋体" w:hAnsi="宋体" w:eastAsia="宋体" w:cs="宋体"/>
                <w:szCs w:val="21"/>
              </w:rPr>
              <w:t>直线光栅尺进行精确定位及闭环反馈控制。</w:t>
            </w:r>
            <w:r>
              <w:rPr>
                <w:rFonts w:hint="eastAsia" w:ascii="宋体" w:hAnsi="宋体" w:eastAsia="宋体" w:cs="宋体"/>
                <w:szCs w:val="21"/>
                <w:lang w:val="en-US" w:eastAsia="zh-CN"/>
              </w:rPr>
              <w:t>可</w:t>
            </w:r>
            <w:r>
              <w:rPr>
                <w:rFonts w:hint="eastAsia" w:ascii="宋体" w:hAnsi="宋体" w:eastAsia="宋体" w:cs="宋体"/>
                <w:szCs w:val="21"/>
              </w:rPr>
              <w:t>实现全闭环控制，确保机床运行的精度</w:t>
            </w:r>
            <w:r>
              <w:rPr>
                <w:rFonts w:hint="eastAsia" w:ascii="宋体" w:hAnsi="宋体" w:eastAsia="宋体" w:cs="宋体"/>
                <w:szCs w:val="21"/>
                <w:lang w:eastAsia="zh-CN"/>
              </w:rPr>
              <w:t>；</w:t>
            </w:r>
          </w:p>
          <w:p w14:paraId="5397E1B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.配置不间断电源：保证在突然停电的状态下WINDOWS文件不丢失，并且有充足的时间读写数据，顺利关机，提高数控系统的稳定性，避免因为操作平台的不稳定带来的模具、零件的报废</w:t>
            </w:r>
            <w:r>
              <w:rPr>
                <w:rFonts w:hint="eastAsia" w:ascii="宋体" w:hAnsi="宋体" w:eastAsia="宋体" w:cs="宋体"/>
                <w:szCs w:val="21"/>
                <w:lang w:eastAsia="zh-CN"/>
              </w:rPr>
              <w:t>；</w:t>
            </w:r>
          </w:p>
          <w:p w14:paraId="0A0F7B30">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.多种方式数据传输及在线编程：配置U盘、LAN等接口</w:t>
            </w:r>
            <w:r>
              <w:rPr>
                <w:rFonts w:hint="eastAsia" w:ascii="宋体" w:hAnsi="宋体" w:eastAsia="宋体" w:cs="宋体"/>
                <w:szCs w:val="21"/>
                <w:lang w:eastAsia="zh-CN"/>
              </w:rPr>
              <w:t>；</w:t>
            </w:r>
          </w:p>
          <w:p w14:paraId="1E81AA6E">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rPr>
            </w:pPr>
            <w:r>
              <w:rPr>
                <w:rFonts w:hint="eastAsia" w:ascii="宋体" w:hAnsi="宋体" w:eastAsia="宋体" w:cs="宋体"/>
                <w:szCs w:val="21"/>
                <w:lang w:val="en-US" w:eastAsia="zh-CN"/>
              </w:rPr>
              <w:t>29</w:t>
            </w:r>
            <w:r>
              <w:rPr>
                <w:rFonts w:hint="eastAsia" w:ascii="宋体" w:hAnsi="宋体" w:eastAsia="宋体" w:cs="宋体"/>
                <w:szCs w:val="21"/>
              </w:rPr>
              <w:t>.液晶触摸显示器：显示器为TFT液晶触摸显示器；</w:t>
            </w:r>
          </w:p>
          <w:p w14:paraId="0D93434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0</w:t>
            </w:r>
            <w:r>
              <w:rPr>
                <w:rFonts w:hint="eastAsia" w:ascii="宋体" w:hAnsi="宋体" w:eastAsia="宋体" w:cs="宋体"/>
                <w:szCs w:val="21"/>
              </w:rPr>
              <w:t>.智能放电电源和精细加工电源：加工速度</w:t>
            </w:r>
            <w:r>
              <w:rPr>
                <w:rFonts w:hint="eastAsia" w:ascii="宋体" w:hAnsi="宋体" w:eastAsia="宋体" w:cs="宋体"/>
                <w:szCs w:val="21"/>
                <w:lang w:val="en-US" w:eastAsia="zh-CN"/>
              </w:rPr>
              <w:t>≥</w:t>
            </w:r>
            <w:r>
              <w:rPr>
                <w:rFonts w:hint="eastAsia" w:ascii="宋体" w:hAnsi="宋体" w:eastAsia="宋体" w:cs="宋体"/>
                <w:szCs w:val="21"/>
              </w:rPr>
              <w:t>160mm</w:t>
            </w:r>
            <w:r>
              <w:rPr>
                <w:rFonts w:hint="eastAsia" w:ascii="宋体" w:hAnsi="宋体" w:eastAsia="宋体" w:cs="宋体"/>
                <w:szCs w:val="21"/>
                <w:vertAlign w:val="superscript"/>
              </w:rPr>
              <w:t>2</w:t>
            </w:r>
            <w:r>
              <w:rPr>
                <w:rFonts w:hint="eastAsia" w:ascii="宋体" w:hAnsi="宋体" w:eastAsia="宋体" w:cs="宋体"/>
                <w:szCs w:val="21"/>
              </w:rPr>
              <w:t>/min，</w:t>
            </w:r>
            <w:r>
              <w:rPr>
                <w:rFonts w:hint="eastAsia" w:ascii="宋体" w:hAnsi="宋体" w:eastAsia="宋体" w:cs="宋体"/>
                <w:szCs w:val="21"/>
                <w:lang w:val="en-US" w:eastAsia="zh-CN"/>
              </w:rPr>
              <w:t>可达到</w:t>
            </w:r>
            <w:r>
              <w:rPr>
                <w:rFonts w:hint="eastAsia" w:ascii="宋体" w:hAnsi="宋体" w:eastAsia="宋体" w:cs="宋体"/>
                <w:szCs w:val="21"/>
              </w:rPr>
              <w:t>割一修一Ra1.0um的效果。</w:t>
            </w:r>
          </w:p>
        </w:tc>
      </w:tr>
      <w:tr w14:paraId="43AD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BD0B7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3</w:t>
            </w:r>
          </w:p>
        </w:tc>
        <w:tc>
          <w:tcPr>
            <w:tcW w:w="1731" w:type="dxa"/>
            <w:vAlign w:val="center"/>
          </w:tcPr>
          <w:p w14:paraId="0821D3AF">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Times New Roman"/>
                <w:b/>
                <w:bCs/>
                <w:szCs w:val="21"/>
              </w:rPr>
            </w:pPr>
            <w:r>
              <w:rPr>
                <w:rFonts w:hint="eastAsia" w:ascii="宋体" w:hAnsi="宋体" w:eastAsia="宋体" w:cs="宋体"/>
                <w:b/>
                <w:bCs/>
                <w:kern w:val="2"/>
                <w:sz w:val="21"/>
                <w:szCs w:val="21"/>
                <w:lang w:val="en-US" w:eastAsia="zh-CN" w:bidi="ar"/>
              </w:rPr>
              <w:t>互联网卫星星座宽带网络数据路由交换模拟器</w:t>
            </w:r>
          </w:p>
        </w:tc>
        <w:tc>
          <w:tcPr>
            <w:tcW w:w="632" w:type="dxa"/>
            <w:vAlign w:val="center"/>
          </w:tcPr>
          <w:p w14:paraId="2403058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1</w:t>
            </w:r>
          </w:p>
        </w:tc>
        <w:tc>
          <w:tcPr>
            <w:tcW w:w="632" w:type="dxa"/>
            <w:vAlign w:val="center"/>
          </w:tcPr>
          <w:p w14:paraId="30B3EC8E">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套</w:t>
            </w:r>
          </w:p>
        </w:tc>
        <w:tc>
          <w:tcPr>
            <w:tcW w:w="6000" w:type="dxa"/>
            <w:vAlign w:val="center"/>
          </w:tcPr>
          <w:p w14:paraId="3642EA12">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1.12个 SFP 端口；</w:t>
            </w:r>
          </w:p>
          <w:p w14:paraId="2F3F03D3">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2.支持卫星宽带网络 IPV6 基础转发能力模拟；</w:t>
            </w:r>
          </w:p>
          <w:p w14:paraId="408171F1">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3.支持卫星宽带网络 BGP 功能模拟；</w:t>
            </w:r>
          </w:p>
          <w:p w14:paraId="0D152489">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4.支持卫星宽带网络拓扑嗅探与路由计算模拟；</w:t>
            </w:r>
          </w:p>
          <w:p w14:paraId="6E8599F9">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5.支持卫星宽带网络 IPv4/IPv6 私网路由基本功能模拟；</w:t>
            </w:r>
          </w:p>
          <w:p w14:paraId="2A3AE737">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6.支持卫星宽带网络 Qos 队列调度功能模拟；</w:t>
            </w:r>
          </w:p>
          <w:p w14:paraId="5C2C37B1">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7.支持卫星宽带网络 ACL 基本功能模拟；</w:t>
            </w:r>
          </w:p>
          <w:p w14:paraId="672F628A">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8.支持星间路由收敛时间功能模拟；</w:t>
            </w:r>
          </w:p>
          <w:p w14:paraId="43E85D5F">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9.支持星地路由收敛时间模拟；</w:t>
            </w:r>
          </w:p>
          <w:p w14:paraId="00879E71">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10.支持卫星宽带网络大规模组网场景星间路由功能模拟；</w:t>
            </w:r>
          </w:p>
          <w:p w14:paraId="5D4DBFC5">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11.支持卫星宽带网络配置项压力模拟；</w:t>
            </w:r>
          </w:p>
          <w:p w14:paraId="789712EA">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kern w:val="2"/>
                <w:sz w:val="21"/>
                <w:szCs w:val="21"/>
                <w:lang w:val="en-US" w:eastAsia="zh-CN" w:bidi="ar"/>
              </w:rPr>
              <w:t>12.支持时间片路由计算功能模拟。</w:t>
            </w:r>
          </w:p>
        </w:tc>
      </w:tr>
      <w:tr w14:paraId="4807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AA8C3E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lang w:val="en-US" w:eastAsia="zh-CN"/>
              </w:rPr>
            </w:pPr>
            <w:r>
              <w:rPr>
                <w:rFonts w:hint="eastAsia" w:ascii="宋体" w:hAnsi="宋体" w:eastAsia="宋体" w:cs="宋体"/>
                <w:b/>
                <w:bCs/>
                <w:szCs w:val="21"/>
                <w:lang w:val="en-US" w:eastAsia="zh-CN"/>
              </w:rPr>
              <w:t>4</w:t>
            </w:r>
          </w:p>
        </w:tc>
        <w:tc>
          <w:tcPr>
            <w:tcW w:w="1731" w:type="dxa"/>
            <w:vAlign w:val="center"/>
          </w:tcPr>
          <w:p w14:paraId="7746EF9D">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深海声通讯机系统</w:t>
            </w:r>
          </w:p>
        </w:tc>
        <w:tc>
          <w:tcPr>
            <w:tcW w:w="632" w:type="dxa"/>
            <w:vAlign w:val="center"/>
          </w:tcPr>
          <w:p w14:paraId="34631C6D">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1</w:t>
            </w:r>
          </w:p>
        </w:tc>
        <w:tc>
          <w:tcPr>
            <w:tcW w:w="632" w:type="dxa"/>
            <w:vAlign w:val="center"/>
          </w:tcPr>
          <w:p w14:paraId="6817A803">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套</w:t>
            </w:r>
          </w:p>
        </w:tc>
        <w:tc>
          <w:tcPr>
            <w:tcW w:w="6000" w:type="dxa"/>
            <w:vAlign w:val="center"/>
          </w:tcPr>
          <w:p w14:paraId="78320788">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1.深海水声通讯机：</w:t>
            </w:r>
          </w:p>
          <w:p w14:paraId="57912592">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1.1 数量：3台，每台配一根测试缆；</w:t>
            </w:r>
          </w:p>
          <w:p w14:paraId="288DA71D">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▲1.2 工作水深：0-6000m；</w:t>
            </w:r>
          </w:p>
          <w:p w14:paraId="5DE5299C">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 xml:space="preserve">1.3 通信频段：9kHz-15kHz； </w:t>
            </w:r>
          </w:p>
          <w:p w14:paraId="787DCCBE">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▲1.4 支持1主机多从机通信模式，实现3台以上设备组网；</w:t>
            </w:r>
          </w:p>
          <w:p w14:paraId="33F77D63">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1.5 通讯速率：≥1kbps（通信距离5km）</w:t>
            </w:r>
            <w:r>
              <w:rPr>
                <w:rFonts w:hint="eastAsia" w:ascii="宋体" w:hAnsi="宋体" w:eastAsia="宋体" w:cs="宋体"/>
                <w:b/>
                <w:bCs/>
                <w:kern w:val="2"/>
                <w:sz w:val="21"/>
                <w:szCs w:val="21"/>
                <w:lang w:val="en-US" w:eastAsia="zh-CN" w:bidi="ar"/>
              </w:rPr>
              <w:t>（提供证明材料）</w:t>
            </w:r>
            <w:r>
              <w:rPr>
                <w:rFonts w:hint="eastAsia" w:ascii="宋体" w:hAnsi="宋体" w:eastAsia="宋体" w:cs="宋体"/>
                <w:kern w:val="2"/>
                <w:sz w:val="21"/>
                <w:szCs w:val="21"/>
                <w:lang w:val="en-US" w:eastAsia="zh-CN" w:bidi="ar"/>
              </w:rPr>
              <w:t>；</w:t>
            </w:r>
          </w:p>
          <w:p w14:paraId="2D19C57B">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1.6 误码率：≤10e-4；</w:t>
            </w:r>
          </w:p>
          <w:p w14:paraId="70668F99">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1.7 供电接口：24V；</w:t>
            </w:r>
          </w:p>
          <w:p w14:paraId="24E557C3">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1.8 数据接口：RS-232；</w:t>
            </w:r>
          </w:p>
          <w:p w14:paraId="1E93E846">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1.9 休眠功耗：≤10mW；</w:t>
            </w:r>
          </w:p>
          <w:p w14:paraId="4406203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10.通讯机尺寸：≤Φ130mm×500mm；</w:t>
            </w:r>
          </w:p>
          <w:p w14:paraId="1944A62A">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2.深海通讯光缆：</w:t>
            </w:r>
          </w:p>
          <w:p w14:paraId="1EDFF1C0">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 工作水深：0-6000m；</w:t>
            </w:r>
          </w:p>
          <w:p w14:paraId="65C147D0">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▲2.2 长度：5000m，含单模光纤2根，两端配深海水密连接器和插座；</w:t>
            </w:r>
          </w:p>
          <w:p w14:paraId="01FC9A8A">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2.3 满足60MPa横向密封；</w:t>
            </w:r>
          </w:p>
          <w:p w14:paraId="5E3BB219">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2.4 破断拉伸负荷：≥20kN；</w:t>
            </w:r>
          </w:p>
          <w:p w14:paraId="25FB8142">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2.5 光缆外径：≤10mm；</w:t>
            </w:r>
          </w:p>
          <w:p w14:paraId="3F75975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2.6 重量：≤90g/m,比重：≤1.15g/cm</w:t>
            </w:r>
            <w:r>
              <w:rPr>
                <w:rFonts w:hint="eastAsia" w:ascii="宋体" w:hAnsi="宋体" w:eastAsia="宋体" w:cs="宋体"/>
                <w:kern w:val="2"/>
                <w:sz w:val="21"/>
                <w:szCs w:val="21"/>
                <w:vertAlign w:val="superscript"/>
                <w:lang w:val="en-US" w:eastAsia="zh-CN" w:bidi="ar"/>
              </w:rPr>
              <w:t>3</w:t>
            </w:r>
            <w:r>
              <w:rPr>
                <w:rFonts w:hint="eastAsia" w:ascii="宋体" w:hAnsi="宋体" w:eastAsia="宋体" w:cs="宋体"/>
                <w:kern w:val="2"/>
                <w:sz w:val="21"/>
                <w:szCs w:val="21"/>
                <w:lang w:val="en-US" w:eastAsia="zh-CN" w:bidi="ar"/>
              </w:rPr>
              <w:t>；</w:t>
            </w:r>
          </w:p>
          <w:p w14:paraId="1FDDD94C">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2.7 最小弯曲半径：≤100mm；</w:t>
            </w:r>
          </w:p>
          <w:p w14:paraId="57525085">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2.8 光衰减：≤0.4dB/km@1310nm，≤0.3dB/k@1550nm；</w:t>
            </w:r>
          </w:p>
          <w:p w14:paraId="770AA535">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2.9 水密连接器和插座外壳材质为钛合金；</w:t>
            </w:r>
          </w:p>
          <w:p w14:paraId="1A20AD66">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2.10 水密连接器和插座光插入损耗：≤4.5dB（1310/1550nm）；</w:t>
            </w:r>
          </w:p>
          <w:p w14:paraId="39C6A4E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2.11 水密连接器和插座抗拉力：≥20kN；</w:t>
            </w:r>
          </w:p>
          <w:p w14:paraId="37FA57B8">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2.12 提供5000米或以上长度光缆支持在海洋环境使用的证明材料；</w:t>
            </w:r>
          </w:p>
          <w:p w14:paraId="19212BDB">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3.配件要求：</w:t>
            </w:r>
          </w:p>
          <w:p w14:paraId="0FD2A759">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3.1 深海声通讯机每台配置防水工程箱1只；</w:t>
            </w:r>
          </w:p>
          <w:p w14:paraId="4F9FDDA1">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3.2 深海通讯光缆配置可重复盘缆的绞盘架1件。</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五轴刀具检测仪等一批仪器采购</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（格式详见招标文件第六章）和授权代表社保缴纳证明（2024年1月（含）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3563C928">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6.供应商不得进行影响产品质量或者诚信履约的恶意报价。供应商报价低于项目预算50%的，应当在报价文件中提供书面说明，详细阐述不影响产品质量或者诚信履约的具体原因。</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五轴刀具检测仪等一批仪器采购</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391D76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A852E0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中标金额（万元）</w:t>
            </w:r>
          </w:p>
        </w:tc>
        <w:tc>
          <w:tcPr>
            <w:tcW w:w="2833" w:type="dxa"/>
            <w:tcMar>
              <w:top w:w="0" w:type="dxa"/>
              <w:left w:w="108" w:type="dxa"/>
              <w:bottom w:w="0" w:type="dxa"/>
              <w:right w:w="108" w:type="dxa"/>
            </w:tcMar>
            <w:vAlign w:val="center"/>
          </w:tcPr>
          <w:p w14:paraId="1F3557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收费标准（费率，%）</w:t>
            </w:r>
          </w:p>
        </w:tc>
      </w:tr>
      <w:tr w14:paraId="7627C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33732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100以下</w:t>
            </w:r>
          </w:p>
        </w:tc>
        <w:tc>
          <w:tcPr>
            <w:tcW w:w="2833" w:type="dxa"/>
            <w:tcMar>
              <w:top w:w="0" w:type="dxa"/>
              <w:left w:w="108" w:type="dxa"/>
              <w:bottom w:w="0" w:type="dxa"/>
              <w:right w:w="108" w:type="dxa"/>
            </w:tcMar>
            <w:vAlign w:val="center"/>
          </w:tcPr>
          <w:p w14:paraId="298DC70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1.05</w:t>
            </w:r>
          </w:p>
        </w:tc>
      </w:tr>
      <w:tr w14:paraId="31551B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262BA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100-500</w:t>
            </w:r>
          </w:p>
        </w:tc>
        <w:tc>
          <w:tcPr>
            <w:tcW w:w="2833" w:type="dxa"/>
            <w:tcMar>
              <w:top w:w="0" w:type="dxa"/>
              <w:left w:w="108" w:type="dxa"/>
              <w:bottom w:w="0" w:type="dxa"/>
              <w:right w:w="108" w:type="dxa"/>
            </w:tcMar>
            <w:vAlign w:val="center"/>
          </w:tcPr>
          <w:p w14:paraId="1DED9CD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p w14:paraId="6D890860">
      <w:pPr>
        <w:adjustRightInd w:val="0"/>
        <w:snapToGrid w:val="0"/>
        <w:spacing w:line="288" w:lineRule="auto"/>
        <w:ind w:firstLine="398" w:firstLineChars="200"/>
        <w:jc w:val="left"/>
        <w:rPr>
          <w:rFonts w:hint="eastAsia" w:ascii="宋体" w:hAnsi="宋体" w:eastAsia="宋体" w:cs="Times New Roman"/>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ascii="宋体" w:hAnsi="宋体" w:eastAsia="宋体" w:cs="Times New Roman"/>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Times New Roman"/>
          <w:spacing w:val="-6"/>
          <w:szCs w:val="21"/>
        </w:rPr>
        <w:t>采购代理机构</w:t>
      </w:r>
      <w:r>
        <w:rPr>
          <w:rFonts w:ascii="宋体" w:hAnsi="宋体" w:eastAsia="宋体" w:cs="Times New Roman"/>
          <w:spacing w:val="-6"/>
          <w:szCs w:val="21"/>
        </w:rPr>
        <w:t>不会对其加以限制，仍将按照公平竞争原则实施采购）。</w:t>
      </w:r>
    </w:p>
    <w:p w14:paraId="40FD8229">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2.支持绿色发展</w:t>
      </w:r>
    </w:p>
    <w:p w14:paraId="61D9CB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BED8A5B">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▲采购人拟采购的产品属于政府强制采购的节能产品品目清单范围的，投标人未按招标文件要求提供国家确定的认证机构出具的、有效的节能产品认证证书的，投标无效。</w:t>
      </w:r>
    </w:p>
    <w:p w14:paraId="3B09F626">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修缮、装修类项目采购建材的，采购人应将绿色建筑和绿色建材性能、指标等作为实质性条件纳入招标文件和合同。</w:t>
      </w:r>
    </w:p>
    <w:p w14:paraId="2CB2C728">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DC85CB9">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3.</w:t>
      </w:r>
      <w:r>
        <w:rPr>
          <w:rFonts w:hint="eastAsia" w:ascii="宋体" w:hAnsi="宋体" w:eastAsia="宋体" w:cs="Times New Roman"/>
          <w:b/>
          <w:bCs/>
          <w:spacing w:val="-6"/>
          <w:szCs w:val="21"/>
        </w:rPr>
        <w:t>支持科技创新</w:t>
      </w:r>
    </w:p>
    <w:p w14:paraId="354169C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4" w:name="_Hlk106875293"/>
    </w:p>
    <w:bookmarkEnd w:id="44"/>
    <w:p w14:paraId="0F4D14DC">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4.支持中小企业发展</w:t>
      </w:r>
    </w:p>
    <w:p w14:paraId="037B59D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047512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符合中小企业划分标准的个体工商户，在政府采购活动中视同中小企业。</w:t>
      </w:r>
    </w:p>
    <w:p w14:paraId="0315808C">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在政府采购活动中，投标人提供的货物、工程或者服务符合下列情形的，享受中小企业扶持政策：</w:t>
      </w:r>
    </w:p>
    <w:p w14:paraId="26C1F76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2B6897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在货物采购项目中，投标人提供的货物既有中小企业制造货物，也有大型企业制造货物的，不享受中小企业扶持政策。</w:t>
      </w:r>
    </w:p>
    <w:p w14:paraId="424FD4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以联合体形式参加政府采购活动，联合体各方均为中小企业的，联合体视同中小企业。其中，联合体各方均为小微企业的，联合体视同小微企业。</w:t>
      </w:r>
    </w:p>
    <w:p w14:paraId="2D60024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spacing w:val="-6"/>
          <w:szCs w:val="21"/>
        </w:rPr>
        <w:t>10%</w:t>
      </w:r>
      <w:r>
        <w:rPr>
          <w:rFonts w:ascii="宋体" w:hAnsi="宋体" w:eastAsia="宋体" w:cs="Times New Roman"/>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rPr>
        <w:t>4%</w:t>
      </w:r>
      <w:r>
        <w:rPr>
          <w:rFonts w:ascii="宋体" w:hAnsi="宋体" w:eastAsia="宋体" w:cs="Times New Roman"/>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spacing w:val="-6"/>
          <w:szCs w:val="21"/>
        </w:rPr>
        <w:t>股、管理关系的，不享受价格扣除优惠政策。</w:t>
      </w:r>
    </w:p>
    <w:p w14:paraId="0E4C43DA">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符合《关于促进残疾人就业政府采购政策的通知》（财库〔2017〕141号）规定的条件并提供《残疾人福利性单位声明函》的残疾人福利性单位视同小型、微型企业；</w:t>
      </w:r>
    </w:p>
    <w:p w14:paraId="422D6107">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A8C3D12">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114ED47">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中小企业享受扶持政策获得政府采购合同的，小微企业不得将合同分包给大中型企业，中型企业不得将合同分包给大型企业。</w:t>
      </w:r>
      <w:bookmarkEnd w:id="42"/>
    </w:p>
    <w:p w14:paraId="316EAE9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除财库</w:t>
      </w:r>
      <w:r>
        <w:rPr>
          <w:rFonts w:ascii="宋体" w:hAnsi="宋体" w:eastAsia="宋体" w:cs="Times New Roman"/>
          <w:spacing w:val="-6"/>
          <w:szCs w:val="21"/>
        </w:rPr>
        <w:t>《政府采购促进中小企业发展管理办法》</w:t>
      </w:r>
      <w:r>
        <w:rPr>
          <w:rFonts w:hint="eastAsia" w:ascii="宋体" w:hAnsi="宋体" w:eastAsia="宋体" w:cs="Times New Roman"/>
          <w:spacing w:val="-6"/>
          <w:szCs w:val="21"/>
        </w:rPr>
        <w:t>（财库〔</w:t>
      </w:r>
      <w:r>
        <w:rPr>
          <w:rFonts w:ascii="宋体" w:hAnsi="宋体" w:eastAsia="宋体" w:cs="Times New Roman"/>
          <w:spacing w:val="-6"/>
          <w:szCs w:val="21"/>
        </w:rPr>
        <w:t>2020〕46号</w:t>
      </w:r>
      <w:r>
        <w:rPr>
          <w:rFonts w:hint="eastAsia" w:ascii="宋体" w:hAnsi="宋体" w:eastAsia="宋体" w:cs="Times New Roman"/>
          <w:spacing w:val="-6"/>
          <w:szCs w:val="21"/>
        </w:rPr>
        <w:t>）、</w:t>
      </w:r>
      <w:r>
        <w:rPr>
          <w:rFonts w:ascii="宋体" w:hAnsi="宋体" w:eastAsia="宋体" w:cs="Times New Roman"/>
          <w:spacing w:val="-6"/>
          <w:szCs w:val="21"/>
        </w:rPr>
        <w:t>《关于促进残疾人就业政府采购政策的通知》（财库〔2017〕141号）</w:t>
      </w:r>
      <w:r>
        <w:rPr>
          <w:rFonts w:hint="eastAsia" w:ascii="宋体" w:hAnsi="宋体" w:eastAsia="宋体" w:cs="Times New Roman"/>
          <w:spacing w:val="-6"/>
          <w:szCs w:val="21"/>
        </w:rPr>
        <w:t>、</w:t>
      </w:r>
      <w:r>
        <w:rPr>
          <w:rFonts w:ascii="宋体" w:hAnsi="宋体" w:eastAsia="宋体" w:cs="Times New Roman"/>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spacing w:val="-6"/>
          <w:szCs w:val="21"/>
        </w:rPr>
        <w:t>。</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5"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5"/>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6" w:name="_Hlk96329183"/>
      <w:r>
        <w:rPr>
          <w:rFonts w:hint="eastAsia" w:ascii="宋体" w:hAnsi="宋体" w:eastAsia="宋体"/>
          <w:spacing w:val="-6"/>
          <w:szCs w:val="21"/>
        </w:rPr>
        <w:t>加盖公章</w:t>
      </w:r>
      <w:bookmarkEnd w:id="46"/>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7" w:name="_Hlk94018616"/>
      <w:r>
        <w:rPr>
          <w:rFonts w:hint="eastAsia" w:ascii="宋体" w:hAnsi="宋体" w:eastAsia="宋体"/>
          <w:spacing w:val="-6"/>
          <w:szCs w:val="21"/>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8"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p w14:paraId="27ACA854">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6.供应商不得进行影响产品质量或者诚信履约的恶意报价。供应商报价低于项目预算50%的，应当在报价文件中提供书面说明，详细阐述不影响产品质量或者诚信履约的具体原因。</w:t>
      </w:r>
    </w:p>
    <w:bookmarkEnd w:id="48"/>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9" w:name="_Hlk94018682"/>
      <w:r>
        <w:rPr>
          <w:rFonts w:hint="eastAsia" w:ascii="宋体" w:hAnsi="宋体" w:eastAsia="宋体" w:cs="宋体"/>
          <w:szCs w:val="21"/>
        </w:rPr>
        <w:t>未响应招标文件“▲”标记条款要求的，投标无效。</w:t>
      </w:r>
    </w:p>
    <w:bookmarkEnd w:id="49"/>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74CFCC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50"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1"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2"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hint="eastAsia" w:ascii="宋体" w:hAnsi="宋体" w:eastAsia="宋体" w:cs="Arial"/>
          <w:b/>
          <w:kern w:val="0"/>
          <w:szCs w:val="21"/>
        </w:rPr>
      </w:pPr>
      <w:bookmarkStart w:id="53"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33DA4F4F">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投标人收到修正确认文件后，在规定时间内未做出回复的，视为不确认。</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5DBA5A4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14:paraId="4B30C946">
      <w:pPr>
        <w:adjustRightInd w:val="0"/>
        <w:snapToGrid w:val="0"/>
        <w:spacing w:line="288" w:lineRule="auto"/>
        <w:ind w:firstLine="424" w:firstLineChars="202"/>
        <w:rPr>
          <w:rFonts w:hint="eastAsia"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rPr>
        <w:t>。本项目推荐2名中标候选人。</w:t>
      </w:r>
    </w:p>
    <w:p w14:paraId="1BAAF51E">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2F925C9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rPr>
        <w:t>中标候选人并列的，由采购人确定中标人。</w:t>
      </w:r>
    </w:p>
    <w:p w14:paraId="560FE60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【客观分】投标人提供自2021年1月1日以来（以合同签订时间为准）同类合同业绩（以提供的合同扫描件为准）：每提供1份合同业绩得1分，最高得3分。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3D4F32C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五轴刀具检测仪等一批仪器采购</w:t>
      </w:r>
      <w:r>
        <w:rPr>
          <w:rFonts w:hint="eastAsia" w:ascii="宋体" w:hAnsi="宋体" w:eastAsia="宋体" w:cs="宋体"/>
          <w:kern w:val="0"/>
          <w:szCs w:val="21"/>
        </w:rPr>
        <w:t>（项目编号</w:t>
      </w:r>
      <w:r>
        <w:rPr>
          <w:rFonts w:hint="eastAsia" w:ascii="宋体" w:hAnsi="宋体" w:eastAsia="宋体" w:cs="宋体"/>
          <w:kern w:val="0"/>
          <w:szCs w:val="21"/>
          <w:u w:val="single"/>
        </w:rPr>
        <w:t>QSZB-Z(H)-B24502(GK)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079E370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6" w:name="OLE_LINK10"/>
      <w:bookmarkStart w:id="57" w:name="OLE_LINK9"/>
      <w:bookmarkStart w:id="58" w:name="OLE_LINK7"/>
      <w:bookmarkStart w:id="59" w:name="OLE_LINK8"/>
      <w:r>
        <w:rPr>
          <w:rFonts w:hint="eastAsia" w:ascii="宋体" w:hAnsi="宋体" w:eastAsia="宋体" w:cs="宋体"/>
          <w:szCs w:val="21"/>
        </w:rPr>
        <w:t>根据</w:t>
      </w:r>
      <w:bookmarkStart w:id="60" w:name="OLE_LINK5"/>
      <w:bookmarkStart w:id="61" w:name="OLE_LINK6"/>
      <w:r>
        <w:rPr>
          <w:rFonts w:hint="eastAsia" w:ascii="宋体" w:hAnsi="宋体" w:eastAsia="宋体" w:cs="宋体"/>
          <w:szCs w:val="21"/>
        </w:rPr>
        <w:t>《浙江省财政厅关于进一步发挥政府采购政策功能全力推动经济稳进提质的通知》</w:t>
      </w:r>
      <w:bookmarkEnd w:id="60"/>
      <w:bookmarkEnd w:id="61"/>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0F6114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2AB838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1AB041C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3858389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785FA7C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1288A8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3" w:name="_Hlk155602651"/>
      <w:r>
        <w:rPr>
          <w:rFonts w:hint="eastAsia" w:ascii="宋体" w:hAnsi="宋体" w:eastAsia="宋体" w:cs="宋体"/>
          <w:kern w:val="0"/>
          <w:szCs w:val="21"/>
        </w:rPr>
        <w:t>　　　送货上门　　</w:t>
      </w:r>
      <w:bookmarkStart w:id="64" w:name="_Hlk155602451"/>
      <w:r>
        <w:rPr>
          <w:rFonts w:hint="eastAsia" w:ascii="宋体" w:hAnsi="宋体" w:eastAsia="宋体" w:cs="宋体"/>
          <w:kern w:val="0"/>
          <w:szCs w:val="21"/>
        </w:rPr>
        <w:t>。</w:t>
      </w:r>
      <w:bookmarkEnd w:id="63"/>
      <w:bookmarkEnd w:id="64"/>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5" w:name="_Hlk155602663"/>
      <w:r>
        <w:rPr>
          <w:rFonts w:hint="eastAsia" w:ascii="宋体" w:hAnsi="宋体" w:eastAsia="宋体" w:cs="宋体"/>
          <w:kern w:val="0"/>
          <w:szCs w:val="21"/>
        </w:rPr>
        <w:t xml:space="preserve"> 　　甲方指定地点　 。</w:t>
      </w:r>
      <w:bookmarkEnd w:id="65"/>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6"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6"/>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8"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8"/>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9"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 xml:space="preserve">     </w:t>
      </w:r>
      <w:r>
        <w:rPr>
          <w:rFonts w:hint="eastAsia" w:ascii="宋体" w:hAnsi="宋体" w:eastAsia="宋体" w:cs="宋体"/>
          <w:kern w:val="0"/>
          <w:szCs w:val="21"/>
        </w:rPr>
        <w:t>元的违约金，同时，甲方有权委托第三方进行保修，所产生的费用由乙方承担。</w:t>
      </w:r>
      <w:bookmarkEnd w:id="69"/>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p w14:paraId="244722B5">
      <w:pPr>
        <w:spacing w:line="288" w:lineRule="auto"/>
        <w:ind w:firstLine="420" w:firstLineChars="200"/>
        <w:jc w:val="left"/>
        <w:rPr>
          <w:rFonts w:hint="eastAsia" w:ascii="宋体" w:hAnsi="宋体" w:eastAsia="宋体" w:cs="宋体"/>
          <w:kern w:val="0"/>
          <w:szCs w:val="21"/>
        </w:rPr>
      </w:pPr>
    </w:p>
    <w:tbl>
      <w:tblPr>
        <w:tblStyle w:val="23"/>
        <w:tblW w:w="0" w:type="auto"/>
        <w:jc w:val="center"/>
        <w:tblLayout w:type="fixed"/>
        <w:tblCellMar>
          <w:top w:w="0" w:type="dxa"/>
          <w:left w:w="108" w:type="dxa"/>
          <w:bottom w:w="0" w:type="dxa"/>
          <w:right w:w="108" w:type="dxa"/>
        </w:tblCellMar>
      </w:tblPr>
      <w:tblGrid>
        <w:gridCol w:w="5073"/>
        <w:gridCol w:w="4176"/>
      </w:tblGrid>
      <w:tr w14:paraId="59FDCB0E">
        <w:tblPrEx>
          <w:tblCellMar>
            <w:top w:w="0" w:type="dxa"/>
            <w:left w:w="108" w:type="dxa"/>
            <w:bottom w:w="0" w:type="dxa"/>
            <w:right w:w="108" w:type="dxa"/>
          </w:tblCellMar>
        </w:tblPrEx>
        <w:trPr>
          <w:trHeight w:val="632" w:hRule="atLeast"/>
          <w:jc w:val="center"/>
        </w:trPr>
        <w:tc>
          <w:tcPr>
            <w:tcW w:w="5073" w:type="dxa"/>
            <w:vAlign w:val="center"/>
          </w:tcPr>
          <w:p w14:paraId="35F8E07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p>
          <w:p w14:paraId="13BDBA60">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p>
          <w:p w14:paraId="2AC9231C">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09F7F178">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p>
          <w:p w14:paraId="3779B193">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p>
          <w:p w14:paraId="273E680F">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678881A9">
        <w:tblPrEx>
          <w:tblCellMar>
            <w:top w:w="0" w:type="dxa"/>
            <w:left w:w="108" w:type="dxa"/>
            <w:bottom w:w="0" w:type="dxa"/>
            <w:right w:w="108" w:type="dxa"/>
          </w:tblCellMar>
        </w:tblPrEx>
        <w:trPr>
          <w:trHeight w:val="717" w:hRule="atLeast"/>
          <w:jc w:val="center"/>
        </w:trPr>
        <w:tc>
          <w:tcPr>
            <w:tcW w:w="5073" w:type="dxa"/>
            <w:vAlign w:val="center"/>
          </w:tcPr>
          <w:p w14:paraId="0D1780DC">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法定（授权）代表人：</w:t>
            </w:r>
          </w:p>
          <w:p w14:paraId="61FAD4C1">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2B169B92">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法定（授权）代表人：</w:t>
            </w:r>
          </w:p>
          <w:p w14:paraId="6C310656">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4F684E44">
        <w:tblPrEx>
          <w:tblCellMar>
            <w:top w:w="0" w:type="dxa"/>
            <w:left w:w="108" w:type="dxa"/>
            <w:bottom w:w="0" w:type="dxa"/>
            <w:right w:w="108" w:type="dxa"/>
          </w:tblCellMar>
        </w:tblPrEx>
        <w:trPr>
          <w:jc w:val="center"/>
        </w:trPr>
        <w:tc>
          <w:tcPr>
            <w:tcW w:w="5073" w:type="dxa"/>
            <w:vAlign w:val="center"/>
          </w:tcPr>
          <w:p w14:paraId="17CFC151">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3C3A4545">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r>
              <w:rPr>
                <w:rFonts w:hint="eastAsia" w:ascii="宋体" w:hAnsi="宋体" w:eastAsia="宋体" w:cs="宋体"/>
                <w:spacing w:val="-6"/>
                <w:kern w:val="0"/>
                <w:szCs w:val="21"/>
              </w:rPr>
              <w:tab/>
            </w:r>
            <w:r>
              <w:rPr>
                <w:rFonts w:hint="eastAsia" w:ascii="宋体" w:hAnsi="宋体" w:eastAsia="宋体" w:cs="宋体"/>
                <w:spacing w:val="-6"/>
                <w:kern w:val="0"/>
                <w:szCs w:val="21"/>
              </w:rPr>
              <w:tab/>
            </w:r>
          </w:p>
        </w:tc>
      </w:tr>
      <w:tr w14:paraId="1834A905">
        <w:tblPrEx>
          <w:tblCellMar>
            <w:top w:w="0" w:type="dxa"/>
            <w:left w:w="108" w:type="dxa"/>
            <w:bottom w:w="0" w:type="dxa"/>
            <w:right w:w="108" w:type="dxa"/>
          </w:tblCellMar>
        </w:tblPrEx>
        <w:trPr>
          <w:jc w:val="center"/>
        </w:trPr>
        <w:tc>
          <w:tcPr>
            <w:tcW w:w="5073" w:type="dxa"/>
            <w:vAlign w:val="center"/>
          </w:tcPr>
          <w:p w14:paraId="20C8D389">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737AE731">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r>
              <w:rPr>
                <w:rFonts w:hint="eastAsia" w:ascii="宋体" w:hAnsi="宋体" w:eastAsia="宋体" w:cs="宋体"/>
                <w:spacing w:val="-6"/>
                <w:kern w:val="0"/>
                <w:szCs w:val="21"/>
              </w:rPr>
              <w:tab/>
            </w:r>
          </w:p>
        </w:tc>
      </w:tr>
      <w:tr w14:paraId="56976D77">
        <w:tblPrEx>
          <w:tblCellMar>
            <w:top w:w="0" w:type="dxa"/>
            <w:left w:w="108" w:type="dxa"/>
            <w:bottom w:w="0" w:type="dxa"/>
            <w:right w:w="108" w:type="dxa"/>
          </w:tblCellMar>
        </w:tblPrEx>
        <w:trPr>
          <w:jc w:val="center"/>
        </w:trPr>
        <w:tc>
          <w:tcPr>
            <w:tcW w:w="5073" w:type="dxa"/>
            <w:vAlign w:val="center"/>
          </w:tcPr>
          <w:p w14:paraId="01511478">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2DDEC6D8">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r>
              <w:rPr>
                <w:rFonts w:hint="eastAsia" w:ascii="宋体" w:hAnsi="宋体" w:eastAsia="宋体" w:cs="宋体"/>
                <w:spacing w:val="-6"/>
                <w:kern w:val="0"/>
                <w:szCs w:val="21"/>
              </w:rPr>
              <w:tab/>
            </w:r>
          </w:p>
        </w:tc>
      </w:tr>
      <w:tr w14:paraId="5C7E16C4">
        <w:tblPrEx>
          <w:tblCellMar>
            <w:top w:w="0" w:type="dxa"/>
            <w:left w:w="108" w:type="dxa"/>
            <w:bottom w:w="0" w:type="dxa"/>
            <w:right w:w="108" w:type="dxa"/>
          </w:tblCellMar>
        </w:tblPrEx>
        <w:trPr>
          <w:jc w:val="center"/>
        </w:trPr>
        <w:tc>
          <w:tcPr>
            <w:tcW w:w="5073" w:type="dxa"/>
            <w:vAlign w:val="center"/>
          </w:tcPr>
          <w:p w14:paraId="303CFBBE">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6B0A59C0">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2BEF225D">
        <w:tblPrEx>
          <w:tblCellMar>
            <w:top w:w="0" w:type="dxa"/>
            <w:left w:w="108" w:type="dxa"/>
            <w:bottom w:w="0" w:type="dxa"/>
            <w:right w:w="108" w:type="dxa"/>
          </w:tblCellMar>
        </w:tblPrEx>
        <w:trPr>
          <w:jc w:val="center"/>
        </w:trPr>
        <w:tc>
          <w:tcPr>
            <w:tcW w:w="5073" w:type="dxa"/>
            <w:vAlign w:val="center"/>
          </w:tcPr>
          <w:p w14:paraId="568C4E27">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2C16D596">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40A83E9D">
        <w:tblPrEx>
          <w:tblCellMar>
            <w:top w:w="0" w:type="dxa"/>
            <w:left w:w="108" w:type="dxa"/>
            <w:bottom w:w="0" w:type="dxa"/>
            <w:right w:w="108" w:type="dxa"/>
          </w:tblCellMar>
        </w:tblPrEx>
        <w:trPr>
          <w:jc w:val="center"/>
        </w:trPr>
        <w:tc>
          <w:tcPr>
            <w:tcW w:w="9249" w:type="dxa"/>
            <w:gridSpan w:val="2"/>
          </w:tcPr>
          <w:p w14:paraId="4058B7AD">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p>
          <w:p w14:paraId="114E03D2">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合同鉴证方（公章）： </w:t>
            </w:r>
          </w:p>
          <w:p w14:paraId="63413420">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代表人：</w:t>
            </w:r>
          </w:p>
          <w:p w14:paraId="01BB187D">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BB79FB7">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地址：  </w:t>
            </w:r>
          </w:p>
          <w:p w14:paraId="033F72D5">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r>
    </w:tbl>
    <w:p w14:paraId="51B2C101">
      <w:pPr>
        <w:spacing w:line="288" w:lineRule="auto"/>
        <w:ind w:firstLine="594" w:firstLineChars="300"/>
        <w:jc w:val="left"/>
        <w:rPr>
          <w:rFonts w:hint="eastAsia" w:ascii="宋体" w:hAnsi="宋体" w:eastAsia="宋体" w:cs="宋体"/>
          <w:kern w:val="0"/>
          <w:szCs w:val="20"/>
        </w:rPr>
      </w:pPr>
      <w:r>
        <w:rPr>
          <w:rFonts w:hint="eastAsia" w:ascii="宋体" w:hAnsi="宋体" w:eastAsia="宋体" w:cs="宋体"/>
          <w:spacing w:val="-6"/>
          <w:kern w:val="0"/>
          <w:szCs w:val="21"/>
        </w:rPr>
        <w:t>签字日期：      年    月    日</w:t>
      </w:r>
    </w:p>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70" w:name="_Hlk81815656"/>
      <w:r>
        <w:rPr>
          <w:rFonts w:hint="eastAsia" w:ascii="宋体" w:hAnsi="宋体" w:eastAsia="宋体" w:cs="Times New Roman"/>
          <w:spacing w:val="-6"/>
          <w:szCs w:val="21"/>
        </w:rPr>
        <w:t>（若属于中小企业）</w:t>
      </w:r>
      <w:bookmarkEnd w:id="70"/>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1" w:name="_Hlk81815359"/>
      <w:r>
        <w:rPr>
          <w:rFonts w:hint="eastAsia" w:ascii="宋体" w:hAnsi="宋体" w:eastAsia="宋体" w:cs="Times New Roman"/>
          <w:spacing w:val="-6"/>
          <w:szCs w:val="21"/>
        </w:rPr>
        <w:t>（若属于监狱企业）</w:t>
      </w:r>
      <w:bookmarkEnd w:id="71"/>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2" w:name="OLE_LINK14"/>
      <w:bookmarkStart w:id="73" w:name="OLE_LINK13"/>
      <w:r>
        <w:rPr>
          <w:rFonts w:hint="eastAsia" w:ascii="宋体" w:hAnsi="宋体" w:eastAsia="宋体" w:cs="Times New Roman"/>
          <w:spacing w:val="-6"/>
          <w:szCs w:val="21"/>
        </w:rPr>
        <w:t>残疾人福利性单位声明函</w:t>
      </w:r>
      <w:bookmarkEnd w:id="72"/>
      <w:bookmarkEnd w:id="73"/>
      <w:bookmarkStart w:id="74" w:name="_Hlk81815372"/>
      <w:r>
        <w:rPr>
          <w:rFonts w:hint="eastAsia" w:ascii="宋体" w:hAnsi="宋体" w:eastAsia="宋体" w:cs="Times New Roman"/>
          <w:spacing w:val="-6"/>
          <w:szCs w:val="21"/>
        </w:rPr>
        <w:t>（若属于残疾人福利性单位）</w:t>
      </w:r>
      <w:bookmarkEnd w:id="74"/>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五轴刀具检测仪等一批仪器采购</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：QSZB-Z(H)-B24502(GK)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五轴刀具检测仪等一批仪器采购</w:t>
      </w:r>
      <w:r>
        <w:rPr>
          <w:rFonts w:hint="eastAsia" w:ascii="宋体" w:hAnsi="宋体" w:eastAsia="宋体" w:cs="Times New Roman"/>
          <w:bCs/>
          <w:spacing w:val="-6"/>
          <w:szCs w:val="21"/>
        </w:rPr>
        <w:t>项目（项目编号：QSZB-Z(H)-B24502(GK)）</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▲提供授权代表社保缴纳证明（2024年1月（含）以后任意一月）。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附：授权代表社保缴纳证明（2024年1月（含）以后任意一月）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五轴刀具检测仪等一批仪器采购</w:t>
      </w:r>
    </w:p>
    <w:p w14:paraId="1F7E0C6C">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项目编号：QSZB-Z(H)-B24502(GK)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五轴刀具检测仪等一批仪器采购</w:t>
      </w:r>
    </w:p>
    <w:p w14:paraId="4ADB52CD">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项目编号：QSZB-Z(H)-B24502(GK)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5"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hint="eastAsia" w:ascii="宋体" w:hAnsi="宋体" w:eastAsia="宋体" w:cs="Times New Roman"/>
          <w:szCs w:val="21"/>
          <w:u w:val="single"/>
        </w:rPr>
        <w:t>杭州电子科技大学</w:t>
      </w:r>
      <w:r>
        <w:rPr>
          <w:rFonts w:ascii="宋体" w:hAnsi="宋体" w:eastAsia="宋体" w:cs="Times New Roman"/>
          <w:szCs w:val="21"/>
        </w:rPr>
        <w:t>的</w:t>
      </w:r>
      <w:r>
        <w:rPr>
          <w:rFonts w:hint="eastAsia" w:ascii="宋体" w:hAnsi="宋体" w:eastAsia="宋体" w:cs="Times New Roman"/>
          <w:szCs w:val="21"/>
          <w:u w:val="single"/>
          <w:lang w:eastAsia="zh-CN"/>
        </w:rPr>
        <w:t>五轴刀具检测仪等一批仪器采购</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u w:val="single"/>
        </w:rPr>
        <w:t>1.</w:t>
      </w:r>
      <w:r>
        <w:rPr>
          <w:rFonts w:hint="eastAsia" w:ascii="宋体" w:hAnsi="宋体" w:eastAsia="宋体" w:cs="Times New Roman"/>
          <w:szCs w:val="21"/>
          <w:u w:val="single"/>
        </w:rPr>
        <w:t>五轴刀具检测仪</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u w:val="single"/>
        </w:rPr>
        <w:t>2.</w:t>
      </w:r>
      <w:r>
        <w:rPr>
          <w:rFonts w:hint="eastAsia" w:ascii="宋体" w:hAnsi="宋体" w:eastAsia="宋体" w:cs="Times New Roman"/>
          <w:szCs w:val="21"/>
          <w:u w:val="single"/>
        </w:rPr>
        <w:t>数控线切割机床</w:t>
      </w:r>
      <w:r>
        <w:rPr>
          <w:rFonts w:ascii="宋体" w:hAnsi="宋体" w:eastAsia="宋体" w:cs="Times New Roman"/>
          <w:szCs w:val="21"/>
        </w:rPr>
        <w:t xml:space="preserve"> ，属于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14:paraId="7DB954D4">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u w:val="single"/>
          <w:lang w:val="en-US" w:eastAsia="zh-CN"/>
        </w:rPr>
        <w:t>3</w:t>
      </w:r>
      <w:r>
        <w:rPr>
          <w:rFonts w:ascii="宋体" w:hAnsi="宋体" w:eastAsia="宋体" w:cs="Times New Roman"/>
          <w:szCs w:val="21"/>
          <w:u w:val="single"/>
        </w:rPr>
        <w:t>.</w:t>
      </w:r>
      <w:r>
        <w:rPr>
          <w:rFonts w:hint="eastAsia" w:ascii="宋体" w:hAnsi="宋体" w:eastAsia="宋体" w:cs="Times New Roman"/>
          <w:szCs w:val="21"/>
          <w:u w:val="single"/>
        </w:rPr>
        <w:t>互联网卫星星座宽带网络数据路由交换模拟器</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14:paraId="29D88F63">
      <w:pPr>
        <w:adjustRightInd w:val="0"/>
        <w:snapToGrid w:val="0"/>
        <w:spacing w:line="288" w:lineRule="auto"/>
        <w:ind w:firstLine="495" w:firstLineChars="236"/>
        <w:rPr>
          <w:rFonts w:hint="eastAsia" w:ascii="宋体" w:hAnsi="宋体" w:eastAsia="宋体" w:cs="Times New Roman"/>
          <w:szCs w:val="21"/>
          <w:lang w:eastAsia="zh-CN"/>
        </w:rPr>
      </w:pPr>
      <w:r>
        <w:rPr>
          <w:rFonts w:hint="eastAsia" w:ascii="宋体" w:hAnsi="宋体" w:eastAsia="宋体" w:cs="Times New Roman"/>
          <w:szCs w:val="21"/>
          <w:u w:val="single"/>
          <w:lang w:val="en-US" w:eastAsia="zh-CN"/>
        </w:rPr>
        <w:t>4</w:t>
      </w:r>
      <w:r>
        <w:rPr>
          <w:rFonts w:ascii="宋体" w:hAnsi="宋体" w:eastAsia="宋体" w:cs="Times New Roman"/>
          <w:szCs w:val="21"/>
          <w:u w:val="single"/>
        </w:rPr>
        <w:t>.</w:t>
      </w:r>
      <w:r>
        <w:rPr>
          <w:rFonts w:hint="eastAsia" w:ascii="宋体" w:hAnsi="宋体" w:eastAsia="宋体" w:cs="Times New Roman"/>
          <w:szCs w:val="21"/>
          <w:u w:val="single"/>
        </w:rPr>
        <w:t>深海声通讯机系统</w:t>
      </w:r>
      <w:r>
        <w:rPr>
          <w:rFonts w:ascii="宋体" w:hAnsi="宋体" w:eastAsia="宋体" w:cs="Times New Roman"/>
          <w:szCs w:val="21"/>
        </w:rPr>
        <w:t xml:space="preserve"> ，属于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BC4BB44">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3F2B5A4A">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从业人员、营业收入、资产总额填报上一年度数据，无上一年度数据的新成立企业可不填报。</w:t>
      </w:r>
    </w:p>
    <w:p w14:paraId="469ED6D8">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中小企业参加政府采购活动，应当出具财库〔2020〕46号文件规定的《中小企业声明函》，否则不得享受相关中小企业扶持政策。</w:t>
      </w:r>
    </w:p>
    <w:p w14:paraId="7D33B776">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.本项目仅以《中小企业声明函》作为评判供应商是否属于中小企业的唯一依据。</w:t>
      </w:r>
    </w:p>
    <w:p w14:paraId="6FC69980">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.供应商提供《中小企业声明函》内容不实的，属于提供虚假材料谋取中标、成交，依照《中华人民共和国政府采购法》等国家有关规定追究相应责任。</w:t>
      </w:r>
    </w:p>
    <w:p w14:paraId="530312CA">
      <w:pPr>
        <w:adjustRightInd w:val="0"/>
        <w:snapToGrid w:val="0"/>
        <w:spacing w:line="288" w:lineRule="auto"/>
        <w:ind w:firstLine="495" w:firstLineChars="236"/>
        <w:rPr>
          <w:rFonts w:hint="eastAsia" w:ascii="宋体" w:hAnsi="宋体" w:eastAsia="宋体"/>
          <w:u w:val="single"/>
        </w:rPr>
      </w:pPr>
      <w:r>
        <w:rPr>
          <w:rFonts w:ascii="宋体" w:hAnsi="宋体" w:eastAsia="宋体" w:cs="Times New Roman"/>
          <w:szCs w:val="21"/>
          <w:u w:val="single"/>
        </w:rPr>
        <w:t>5.</w:t>
      </w:r>
      <w:r>
        <w:rPr>
          <w:rFonts w:hint="eastAsia" w:ascii="宋体" w:hAnsi="宋体" w:eastAsia="宋体" w:cs="Times New Roman"/>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u w:val="single"/>
        </w:rPr>
        <w:t>不享受中小企业扶持政策。</w:t>
      </w:r>
    </w:p>
    <w:p w14:paraId="76B9CD73">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Times New Roman"/>
          <w:szCs w:val="21"/>
          <w:u w:val="single"/>
        </w:rPr>
        <w:t>6</w:t>
      </w:r>
      <w:r>
        <w:rPr>
          <w:rFonts w:ascii="宋体" w:hAnsi="宋体" w:eastAsia="宋体" w:cs="Times New Roman"/>
          <w:szCs w:val="21"/>
          <w:u w:val="single"/>
        </w:rPr>
        <w:t>.如项目包含“多件”标的物的，需按标的物项数逐项填写。</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14:paraId="74C0703D">
      <w:pPr>
        <w:snapToGrid w:val="0"/>
        <w:spacing w:line="288" w:lineRule="auto"/>
        <w:rPr>
          <w:rFonts w:hint="eastAsia"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2598"/>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0035"/>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475BD"/>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AD3"/>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D34727"/>
    <w:rsid w:val="05D9297D"/>
    <w:rsid w:val="07650D44"/>
    <w:rsid w:val="07DB5C37"/>
    <w:rsid w:val="08204893"/>
    <w:rsid w:val="08931933"/>
    <w:rsid w:val="0A8F0E99"/>
    <w:rsid w:val="0B4A1776"/>
    <w:rsid w:val="0BD50265"/>
    <w:rsid w:val="0BEC010D"/>
    <w:rsid w:val="0C23087C"/>
    <w:rsid w:val="0C786503"/>
    <w:rsid w:val="0D1A04C9"/>
    <w:rsid w:val="10757130"/>
    <w:rsid w:val="112B34AD"/>
    <w:rsid w:val="11FF5827"/>
    <w:rsid w:val="14EE742C"/>
    <w:rsid w:val="17C61680"/>
    <w:rsid w:val="18090C43"/>
    <w:rsid w:val="18FB5F15"/>
    <w:rsid w:val="1B321622"/>
    <w:rsid w:val="1C0C5C6D"/>
    <w:rsid w:val="1E073ADC"/>
    <w:rsid w:val="1E452027"/>
    <w:rsid w:val="1EEB1A56"/>
    <w:rsid w:val="1F9C38D3"/>
    <w:rsid w:val="20767551"/>
    <w:rsid w:val="212705BE"/>
    <w:rsid w:val="21DB64E2"/>
    <w:rsid w:val="221C4C30"/>
    <w:rsid w:val="22A70B6C"/>
    <w:rsid w:val="22AD65CC"/>
    <w:rsid w:val="23C14303"/>
    <w:rsid w:val="23FF4622"/>
    <w:rsid w:val="243C25FD"/>
    <w:rsid w:val="27432BC1"/>
    <w:rsid w:val="27F0275A"/>
    <w:rsid w:val="28580092"/>
    <w:rsid w:val="28893937"/>
    <w:rsid w:val="28BC23D4"/>
    <w:rsid w:val="2AA10ED5"/>
    <w:rsid w:val="2ADA0518"/>
    <w:rsid w:val="2B0F6E3D"/>
    <w:rsid w:val="2BA411B4"/>
    <w:rsid w:val="2C921974"/>
    <w:rsid w:val="2DBE14C9"/>
    <w:rsid w:val="2E2B31E3"/>
    <w:rsid w:val="2F380CDF"/>
    <w:rsid w:val="2F6A64D8"/>
    <w:rsid w:val="30616EA9"/>
    <w:rsid w:val="31A44D82"/>
    <w:rsid w:val="32BE120D"/>
    <w:rsid w:val="330C0EF9"/>
    <w:rsid w:val="33506DE6"/>
    <w:rsid w:val="34004E73"/>
    <w:rsid w:val="35194EAC"/>
    <w:rsid w:val="35A54CED"/>
    <w:rsid w:val="37534CA7"/>
    <w:rsid w:val="37D824F1"/>
    <w:rsid w:val="39920494"/>
    <w:rsid w:val="3B0C4DFA"/>
    <w:rsid w:val="3C4D26C6"/>
    <w:rsid w:val="3D044EFC"/>
    <w:rsid w:val="3E691DE9"/>
    <w:rsid w:val="3E6946AD"/>
    <w:rsid w:val="3EB60CB3"/>
    <w:rsid w:val="3EC436F9"/>
    <w:rsid w:val="3F740895"/>
    <w:rsid w:val="3FB93DC6"/>
    <w:rsid w:val="402A691C"/>
    <w:rsid w:val="422E66F3"/>
    <w:rsid w:val="4275164D"/>
    <w:rsid w:val="430A3262"/>
    <w:rsid w:val="445B7DA9"/>
    <w:rsid w:val="46A824B9"/>
    <w:rsid w:val="46BB170B"/>
    <w:rsid w:val="47510906"/>
    <w:rsid w:val="493A4AAE"/>
    <w:rsid w:val="495D70F7"/>
    <w:rsid w:val="498C1364"/>
    <w:rsid w:val="4B7D5F80"/>
    <w:rsid w:val="4BF40741"/>
    <w:rsid w:val="4C5E019B"/>
    <w:rsid w:val="4ED137BE"/>
    <w:rsid w:val="4F64249F"/>
    <w:rsid w:val="4F6E1200"/>
    <w:rsid w:val="4FEE189E"/>
    <w:rsid w:val="500B7C38"/>
    <w:rsid w:val="52BA44A7"/>
    <w:rsid w:val="5345653C"/>
    <w:rsid w:val="53F038EA"/>
    <w:rsid w:val="543225DD"/>
    <w:rsid w:val="549F2962"/>
    <w:rsid w:val="54E01333"/>
    <w:rsid w:val="56201CC0"/>
    <w:rsid w:val="59BA69E3"/>
    <w:rsid w:val="5A661DF4"/>
    <w:rsid w:val="5ACF0178"/>
    <w:rsid w:val="5AF67299"/>
    <w:rsid w:val="5C3E17F9"/>
    <w:rsid w:val="5C483ABC"/>
    <w:rsid w:val="5D3A6920"/>
    <w:rsid w:val="5D8135CC"/>
    <w:rsid w:val="5DF10A2F"/>
    <w:rsid w:val="5EB231EA"/>
    <w:rsid w:val="5ED57F57"/>
    <w:rsid w:val="5EF534F9"/>
    <w:rsid w:val="600446EC"/>
    <w:rsid w:val="600D2EE6"/>
    <w:rsid w:val="60D30C29"/>
    <w:rsid w:val="61FE26C5"/>
    <w:rsid w:val="621760F6"/>
    <w:rsid w:val="62246B60"/>
    <w:rsid w:val="623304FC"/>
    <w:rsid w:val="62456CDF"/>
    <w:rsid w:val="644F1ACD"/>
    <w:rsid w:val="67060D39"/>
    <w:rsid w:val="67FF1998"/>
    <w:rsid w:val="680D1D99"/>
    <w:rsid w:val="69431270"/>
    <w:rsid w:val="6A7F4F75"/>
    <w:rsid w:val="6ACA16F9"/>
    <w:rsid w:val="6B16774A"/>
    <w:rsid w:val="6C467142"/>
    <w:rsid w:val="6ECE2681"/>
    <w:rsid w:val="70941C4B"/>
    <w:rsid w:val="72340F9C"/>
    <w:rsid w:val="774152C9"/>
    <w:rsid w:val="78397DDA"/>
    <w:rsid w:val="793070F8"/>
    <w:rsid w:val="79D825C1"/>
    <w:rsid w:val="7B5D131E"/>
    <w:rsid w:val="7C5B62A7"/>
    <w:rsid w:val="7DB41B16"/>
    <w:rsid w:val="7DEB79E2"/>
    <w:rsid w:val="7DFC5027"/>
    <w:rsid w:val="7E002D54"/>
    <w:rsid w:val="7EA45F4A"/>
    <w:rsid w:val="7F842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53</Pages>
  <Words>5546</Words>
  <Characters>6546</Characters>
  <Lines>1</Lines>
  <Paragraphs>1</Paragraphs>
  <TotalTime>9</TotalTime>
  <ScaleCrop>false</ScaleCrop>
  <LinksUpToDate>false</LinksUpToDate>
  <CharactersWithSpaces>6586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2024-10-18T02:49:00Z</dcterms:created>
  <dc:creator>hj j</dc:creator>
  <cp:lastModifiedBy>俞炳</cp:lastModifiedBy>
  <cp:lastPrinted>2022-10-31T00:58:00Z</cp:lastPrinted>
  <dcterms:modified xsi:type="dcterms:W3CDTF">2024-10-25T02:26:52Z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B363B45C01FF4C5A8AB2573BD522DAF7</vt:lpwstr>
  </property>
</Properties>
</file>