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微纳电极制备系统、印刷系统</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微纳电极制备系统、印刷系统</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项目编号：QSZB-Z(H)-B23201(CS)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[2023]35670号、[2023]38868号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微纳电极制备系统、印刷系统</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2023年</w:t>
      </w:r>
      <w:r>
        <w:rPr>
          <w:rFonts w:hint="eastAsia"/>
          <w:b/>
          <w:color w:val="auto"/>
          <w:sz w:val="21"/>
          <w:szCs w:val="21"/>
          <w:highlight w:val="none"/>
          <w:u w:val="single"/>
          <w:lang w:eastAsia="zh-CN"/>
        </w:rPr>
        <w:t>7月7日13:30:00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790"/>
      <w:bookmarkStart w:id="1" w:name="_Toc35393621"/>
      <w:bookmarkStart w:id="2" w:name="_Toc28359079"/>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rPr>
        <w:t>QSZB-Z(H)-B23201(CS)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微纳电极制备系统、印刷系统</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75</w:t>
      </w:r>
      <w:r>
        <w:rPr>
          <w:rFonts w:hint="eastAsia"/>
          <w:color w:val="auto"/>
          <w:sz w:val="21"/>
          <w:szCs w:val="21"/>
          <w:highlight w:val="none"/>
        </w:rPr>
        <w:t>0000</w:t>
      </w:r>
    </w:p>
    <w:p>
      <w:pPr>
        <w:adjustRightInd w:val="0"/>
        <w:snapToGrid w:val="0"/>
        <w:spacing w:line="288" w:lineRule="auto"/>
        <w:ind w:firstLine="420" w:firstLineChars="200"/>
        <w:rPr>
          <w:rFonts w:hint="eastAsia" w:eastAsia="宋体"/>
          <w:color w:val="auto"/>
          <w:sz w:val="21"/>
          <w:szCs w:val="21"/>
          <w:highlight w:val="none"/>
          <w:lang w:val="en-US" w:eastAsia="zh-CN"/>
        </w:rPr>
      </w:pPr>
      <w:r>
        <w:rPr>
          <w:color w:val="auto"/>
          <w:sz w:val="21"/>
          <w:szCs w:val="21"/>
          <w:highlight w:val="none"/>
        </w:rPr>
        <w:t>5.</w:t>
      </w:r>
      <w:r>
        <w:rPr>
          <w:rFonts w:hint="eastAsia"/>
          <w:color w:val="auto"/>
          <w:sz w:val="21"/>
          <w:szCs w:val="21"/>
          <w:highlight w:val="none"/>
        </w:rPr>
        <w:t>最高限价（元）：微纳电极制备系统</w:t>
      </w:r>
      <w:r>
        <w:rPr>
          <w:rFonts w:hint="eastAsia"/>
          <w:color w:val="auto"/>
          <w:sz w:val="21"/>
          <w:szCs w:val="21"/>
          <w:highlight w:val="none"/>
          <w:lang w:val="en-US" w:eastAsia="zh-CN"/>
        </w:rPr>
        <w:t>最高限价30</w:t>
      </w:r>
      <w:r>
        <w:rPr>
          <w:rFonts w:hint="eastAsia"/>
          <w:color w:val="auto"/>
          <w:sz w:val="21"/>
          <w:szCs w:val="21"/>
          <w:highlight w:val="none"/>
        </w:rPr>
        <w:t>0000</w:t>
      </w:r>
      <w:r>
        <w:rPr>
          <w:rFonts w:hint="eastAsia"/>
          <w:color w:val="auto"/>
          <w:sz w:val="21"/>
          <w:szCs w:val="21"/>
          <w:highlight w:val="none"/>
          <w:lang w:val="en-US" w:eastAsia="zh-CN"/>
        </w:rPr>
        <w:t>元，印刷系统最高限价450000元</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合同签订之日起</w:t>
      </w:r>
      <w:r>
        <w:rPr>
          <w:rFonts w:hint="eastAsia"/>
          <w:color w:val="auto"/>
          <w:spacing w:val="-6"/>
          <w:sz w:val="21"/>
          <w:szCs w:val="21"/>
          <w:highlight w:val="none"/>
          <w:lang w:val="en-US" w:eastAsia="zh-CN"/>
        </w:rPr>
        <w:t>6</w:t>
      </w:r>
      <w:r>
        <w:rPr>
          <w:rFonts w:hint="eastAsia"/>
          <w:color w:val="auto"/>
          <w:spacing w:val="-6"/>
          <w:sz w:val="21"/>
          <w:szCs w:val="21"/>
          <w:highlight w:val="none"/>
        </w:rPr>
        <w:t>0日内交付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rFonts w:hint="eastAsia" w:eastAsia="宋体"/>
                <w:bCs/>
                <w:color w:val="auto"/>
                <w:sz w:val="21"/>
                <w:szCs w:val="21"/>
                <w:highlight w:val="none"/>
                <w:lang w:eastAsia="zh-CN"/>
              </w:rPr>
            </w:pPr>
            <w:r>
              <w:rPr>
                <w:rFonts w:hint="eastAsia"/>
                <w:bCs/>
                <w:color w:val="auto"/>
                <w:sz w:val="21"/>
                <w:szCs w:val="21"/>
                <w:highlight w:val="none"/>
                <w:lang w:eastAsia="zh-CN"/>
              </w:rPr>
              <w:t>微纳电极制备系统、印刷系统</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rFonts w:hint="eastAsia" w:eastAsia="宋体"/>
                <w:bCs/>
                <w:color w:val="auto"/>
                <w:sz w:val="21"/>
                <w:szCs w:val="21"/>
                <w:highlight w:val="none"/>
                <w:lang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35393622"/>
      <w:bookmarkStart w:id="6" w:name="_Toc28359080"/>
      <w:bookmarkStart w:id="7" w:name="_Toc28359003"/>
      <w:bookmarkStart w:id="8" w:name="_Toc35393791"/>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793"/>
      <w:bookmarkStart w:id="14" w:name="_Toc35393624"/>
      <w:bookmarkStart w:id="15" w:name="_Toc28359082"/>
      <w:bookmarkStart w:id="16" w:name="_Toc28359005"/>
      <w:r>
        <w:rPr>
          <w:rFonts w:hint="eastAsia"/>
          <w:color w:val="auto"/>
          <w:sz w:val="21"/>
          <w:szCs w:val="21"/>
          <w:highlight w:val="none"/>
        </w:rPr>
        <w:t>时间：2023年</w:t>
      </w:r>
      <w:r>
        <w:rPr>
          <w:rFonts w:hint="eastAsia"/>
          <w:color w:val="auto"/>
          <w:sz w:val="21"/>
          <w:szCs w:val="21"/>
          <w:highlight w:val="none"/>
          <w:lang w:val="en-US" w:eastAsia="zh-CN"/>
        </w:rPr>
        <w:t>6</w:t>
      </w:r>
      <w:r>
        <w:rPr>
          <w:rFonts w:hint="eastAsia"/>
          <w:color w:val="auto"/>
          <w:sz w:val="21"/>
          <w:szCs w:val="21"/>
          <w:highlight w:val="none"/>
        </w:rPr>
        <w:t>月</w:t>
      </w:r>
      <w:r>
        <w:rPr>
          <w:rFonts w:hint="eastAsia"/>
          <w:color w:val="auto"/>
          <w:sz w:val="21"/>
          <w:szCs w:val="21"/>
          <w:highlight w:val="none"/>
          <w:lang w:val="en-US" w:eastAsia="zh-CN"/>
        </w:rPr>
        <w:t>26</w:t>
      </w:r>
      <w:r>
        <w:rPr>
          <w:rFonts w:hint="eastAsia"/>
          <w:color w:val="auto"/>
          <w:sz w:val="21"/>
          <w:szCs w:val="21"/>
          <w:highlight w:val="none"/>
        </w:rPr>
        <w:t>日至2023年</w:t>
      </w:r>
      <w:r>
        <w:rPr>
          <w:rFonts w:hint="eastAsia"/>
          <w:color w:val="auto"/>
          <w:sz w:val="21"/>
          <w:szCs w:val="21"/>
          <w:highlight w:val="none"/>
          <w:lang w:eastAsia="zh-CN"/>
        </w:rPr>
        <w:t>7月7日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截止时间：2023年</w:t>
      </w:r>
      <w:r>
        <w:rPr>
          <w:rFonts w:hint="eastAsia"/>
          <w:bCs/>
          <w:color w:val="auto"/>
          <w:sz w:val="21"/>
          <w:szCs w:val="21"/>
          <w:highlight w:val="none"/>
          <w:lang w:eastAsia="zh-CN"/>
        </w:rPr>
        <w:t>7月7日13:30:00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28359007"/>
      <w:bookmarkStart w:id="18" w:name="_Toc35393794"/>
      <w:bookmarkStart w:id="19" w:name="_Toc35393625"/>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开启时间：2023年</w:t>
      </w:r>
      <w:r>
        <w:rPr>
          <w:rFonts w:hint="eastAsia"/>
          <w:bCs/>
          <w:color w:val="auto"/>
          <w:sz w:val="21"/>
          <w:szCs w:val="21"/>
          <w:highlight w:val="none"/>
          <w:lang w:eastAsia="zh-CN"/>
        </w:rPr>
        <w:t>7月7日13:30:00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6</w:t>
      </w:r>
      <w:r>
        <w:rPr>
          <w:rFonts w:hint="eastAsia" w:cs="Times New Roman"/>
          <w:color w:val="auto"/>
          <w:sz w:val="21"/>
          <w:szCs w:val="21"/>
          <w:highlight w:val="none"/>
        </w:rPr>
        <w:t>）</w:t>
      </w:r>
      <w:bookmarkStart w:id="44" w:name="_GoBack"/>
      <w:bookmarkEnd w:id="44"/>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85"/>
      <w:bookmarkStart w:id="24" w:name="_Toc35393796"/>
      <w:bookmarkStart w:id="25" w:name="_Toc28359008"/>
      <w:bookmarkStart w:id="26" w:name="_Toc35393627"/>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赵</w:t>
      </w:r>
      <w:r>
        <w:rPr>
          <w:rFonts w:hint="eastAsia"/>
          <w:color w:val="auto"/>
          <w:sz w:val="21"/>
          <w:szCs w:val="21"/>
          <w:highlight w:val="none"/>
        </w:rPr>
        <w:t>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项目联系方式（询问）：17816082066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质疑联系人：刘璐</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3.同级政府采购监督管理部门</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名称：杭州电子科技大学国有资产与实验室管理处</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地址：杭州市钱塘区白杨街道2号大街1158号</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联系人：亓老师</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监督投诉电话：0571-87713574</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政策咨询：何一平、冯华，0571-87058424、87055741</w:t>
      </w:r>
    </w:p>
    <w:p>
      <w:pPr>
        <w:adjustRightInd w:val="0"/>
        <w:snapToGrid w:val="0"/>
        <w:spacing w:line="288" w:lineRule="auto"/>
        <w:ind w:firstLine="424" w:firstLineChars="202"/>
        <w:rPr>
          <w:color w:val="auto"/>
          <w:sz w:val="21"/>
          <w:szCs w:val="21"/>
          <w:highlight w:val="none"/>
        </w:rPr>
      </w:pPr>
      <w:r>
        <w:rPr>
          <w:rFonts w:hint="eastAsia" w:ascii="宋体" w:hAnsi="宋体" w:eastAsia="宋体" w:cs="宋体"/>
          <w:color w:val="auto"/>
          <w:sz w:val="21"/>
          <w:szCs w:val="21"/>
          <w:highlight w:val="none"/>
        </w:rPr>
        <w:t>预算金额未达100万元的采购项目，由采购人处理采购争议。</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bookmarkStart w:id="28" w:name="_Hlk45005599"/>
            <w:r>
              <w:rPr>
                <w:rFonts w:hint="eastAsia"/>
                <w:b/>
                <w:bCs/>
                <w:color w:val="auto"/>
                <w:sz w:val="21"/>
                <w:szCs w:val="21"/>
                <w:highlight w:val="none"/>
              </w:rPr>
              <w:t>序号</w:t>
            </w:r>
          </w:p>
        </w:tc>
        <w:tc>
          <w:tcPr>
            <w:tcW w:w="3302"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政策名称</w:t>
            </w:r>
          </w:p>
        </w:tc>
        <w:tc>
          <w:tcPr>
            <w:tcW w:w="5608"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1</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2</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3</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4</w:t>
            </w:r>
          </w:p>
        </w:tc>
        <w:tc>
          <w:tcPr>
            <w:tcW w:w="3302"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政府采购支持科技创新</w:t>
            </w:r>
          </w:p>
        </w:tc>
        <w:tc>
          <w:tcPr>
            <w:tcW w:w="5608"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5</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本项目属性为：货物</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adjustRightInd w:val="0"/>
              <w:snapToGrid w:val="0"/>
              <w:spacing w:line="288" w:lineRule="auto"/>
              <w:jc w:val="left"/>
              <w:rPr>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6</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7</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三、成交方需提供增值税专用发票，开票信息如下：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bookmarkStart w:id="30"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合同签订之日起</w:t>
            </w:r>
            <w:r>
              <w:rPr>
                <w:rFonts w:hint="eastAsia"/>
                <w:color w:val="auto"/>
                <w:sz w:val="21"/>
                <w:szCs w:val="21"/>
                <w:highlight w:val="none"/>
                <w:lang w:val="en-US" w:eastAsia="zh-CN"/>
              </w:rPr>
              <w:t>6</w:t>
            </w:r>
            <w:r>
              <w:rPr>
                <w:rFonts w:hint="eastAsia"/>
                <w:color w:val="auto"/>
                <w:sz w:val="21"/>
                <w:szCs w:val="21"/>
                <w:highlight w:val="none"/>
              </w:rPr>
              <w:t>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电话技术支持时间：2小时以内；</w:t>
            </w:r>
          </w:p>
          <w:p>
            <w:pPr>
              <w:adjustRightInd w:val="0"/>
              <w:snapToGrid w:val="0"/>
              <w:spacing w:line="288" w:lineRule="auto"/>
              <w:rPr>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w:t>
            </w:r>
            <w:r>
              <w:rPr>
                <w:color w:val="auto"/>
                <w:sz w:val="21"/>
                <w:szCs w:val="21"/>
                <w:highlight w:val="none"/>
              </w:rPr>
              <w:t xml:space="preserve"> </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.需实现的功能或者目标：满足</w:t>
      </w:r>
      <w:r>
        <w:rPr>
          <w:rFonts w:hint="eastAsia"/>
          <w:b/>
          <w:bCs/>
          <w:color w:val="auto"/>
          <w:sz w:val="21"/>
          <w:szCs w:val="21"/>
          <w:highlight w:val="none"/>
          <w:lang w:eastAsia="zh-CN"/>
        </w:rPr>
        <w:t>微纳电极制备系统、印刷系统</w:t>
      </w:r>
      <w:r>
        <w:rPr>
          <w:rFonts w:hint="eastAsia"/>
          <w:b/>
          <w:bCs/>
          <w:color w:val="auto"/>
          <w:sz w:val="21"/>
          <w:szCs w:val="21"/>
          <w:highlight w:val="none"/>
        </w:rPr>
        <w:t>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947"/>
        <w:gridCol w:w="731"/>
        <w:gridCol w:w="694"/>
        <w:gridCol w:w="6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94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3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9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0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1947" w:type="dxa"/>
            <w:vAlign w:val="center"/>
          </w:tcPr>
          <w:p>
            <w:pPr>
              <w:adjustRightInd w:val="0"/>
              <w:snapToGrid w:val="0"/>
              <w:spacing w:line="288" w:lineRule="auto"/>
              <w:jc w:val="center"/>
              <w:rPr>
                <w:rFonts w:hint="eastAsia" w:eastAsia="宋体" w:cs="Times New Roman"/>
                <w:b/>
                <w:bCs/>
                <w:color w:val="auto"/>
                <w:sz w:val="21"/>
                <w:szCs w:val="21"/>
                <w:highlight w:val="none"/>
                <w:lang w:eastAsia="zh-CN"/>
              </w:rPr>
            </w:pPr>
            <w:r>
              <w:rPr>
                <w:rFonts w:hint="eastAsia" w:cs="Times New Roman"/>
                <w:b/>
                <w:bCs/>
                <w:color w:val="auto"/>
                <w:sz w:val="21"/>
                <w:szCs w:val="21"/>
                <w:highlight w:val="none"/>
                <w:lang w:eastAsia="zh-CN"/>
              </w:rPr>
              <w:t>微纳电极制备系统</w:t>
            </w:r>
          </w:p>
        </w:tc>
        <w:tc>
          <w:tcPr>
            <w:tcW w:w="73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69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029" w:type="dxa"/>
            <w:vAlign w:val="center"/>
          </w:tcPr>
          <w:p>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一、激光微雕组件（1台）：</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1.可用于片材造孔，由激光雕刻微纳电极片表面，孔洞型形状、孔径大小和间距均可调，精度高，能实现研发人员制样和小批量生产；主要包含</w:t>
            </w:r>
            <w:r>
              <w:rPr>
                <w:rFonts w:hint="eastAsia" w:cs="宋体"/>
                <w:color w:val="auto"/>
                <w:sz w:val="21"/>
                <w:szCs w:val="21"/>
                <w:highlight w:val="none"/>
                <w:lang w:val="en-US" w:eastAsia="zh-CN"/>
              </w:rPr>
              <w:t>飞秒</w:t>
            </w:r>
            <w:r>
              <w:rPr>
                <w:rFonts w:hint="eastAsia" w:ascii="宋体" w:hAnsi="宋体" w:eastAsia="宋体" w:cs="宋体"/>
                <w:color w:val="auto"/>
                <w:sz w:val="21"/>
                <w:szCs w:val="21"/>
                <w:highlight w:val="none"/>
              </w:rPr>
              <w:t>激光器、数字扫描振镜、远心场镜、扩束镜等精密光学配件。</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2.功率：10W；</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3.标刻范围：50×50mm</w:t>
            </w:r>
            <w:r>
              <w:rPr>
                <w:rFonts w:hint="eastAsia" w:ascii="宋体" w:hAnsi="宋体" w:eastAsia="宋体" w:cs="宋体"/>
                <w:color w:val="auto"/>
                <w:kern w:val="0"/>
                <w:sz w:val="21"/>
                <w:szCs w:val="21"/>
                <w:highlight w:val="none"/>
              </w:rPr>
              <w:t>；</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4.标刻速度：</w:t>
            </w:r>
            <w:r>
              <w:rPr>
                <w:rFonts w:hint="eastAsia" w:ascii="宋体" w:hAnsi="宋体" w:eastAsia="宋体" w:cs="宋体"/>
                <w:color w:val="auto"/>
                <w:kern w:val="0"/>
                <w:sz w:val="21"/>
                <w:szCs w:val="21"/>
                <w:highlight w:val="none"/>
              </w:rPr>
              <w:t>≤7000mm/s；</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5.激光波长：355nm，激光输出功率0~100%连续可调；频率1-100KHz；</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6.功率稳定性（12h）：＜±1%rms；</w:t>
            </w:r>
          </w:p>
          <w:p>
            <w:pPr>
              <w:pStyle w:val="4"/>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7.光束质量M2：＜1.3</w:t>
            </w:r>
            <w:r>
              <w:rPr>
                <w:rFonts w:hint="eastAsia" w:hAnsi="宋体" w:cs="宋体"/>
                <w:color w:val="auto"/>
                <w:sz w:val="21"/>
                <w:szCs w:val="21"/>
                <w:highlight w:val="none"/>
                <w:lang w:eastAsia="zh-CN"/>
              </w:rPr>
              <w:t>；</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8.脉冲宽度：≤15ns；</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9.聚焦光点直径：＜0.01mm；</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10.最小线宽：0.01mm；</w:t>
            </w:r>
          </w:p>
          <w:p>
            <w:pPr>
              <w:pStyle w:val="4"/>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11.最小字符：0.1mm</w:t>
            </w:r>
            <w:r>
              <w:rPr>
                <w:rFonts w:hint="eastAsia" w:hAnsi="宋体" w:cs="宋体"/>
                <w:color w:val="auto"/>
                <w:sz w:val="21"/>
                <w:szCs w:val="21"/>
                <w:highlight w:val="none"/>
                <w:lang w:eastAsia="zh-CN"/>
              </w:rPr>
              <w:t>；</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12.重复精度：±0.003mm；</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13.冷却方式：水冷；</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14.激光模块寿命：≥15000小时。</w:t>
            </w:r>
          </w:p>
          <w:p>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二、电动对辊组件（1台）：</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主要用于片材或卷材轧制，由电机驱动辊轮对微纳电极片表面进行轧制，轧制厚度可调、轧制均匀性好、精度高；由两个独立的温控系统控制两轧辊温度，亦可在氩气环境的手套箱使用，能实现研发人员制样和小批量生产；</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2.电压：AC 208-240VAC±10%，频率50Hz/60Hz，最大功率2200W；</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3.电机功率：100W；</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4.轧辊尺寸直径：Φ96*220 mm；</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5.轧辊材质：HRC60-62；</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6.轧制压力：Max. 2t；</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7.轧制间隙：0~1.2mm，可定制最大间隙为2mm；</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8.轧制速度可调：≥50mm/s；</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9.间隙调节精度：0.01 mm；</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10.加热温度：两个数显温度控制器，分别独立控制两个轧辊的温度，可设置30段升降温程序，最高加热温度200℃；</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11.加热功率: 2000W；</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12.控温精度：+/-5 ℃；</w:t>
            </w:r>
          </w:p>
          <w:p>
            <w:pPr>
              <w:pStyle w:val="4"/>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13.可选压力数显控制盒：实时显示轧制力</w:t>
            </w:r>
            <w:r>
              <w:rPr>
                <w:rFonts w:hint="eastAsia" w:hAnsi="宋体" w:cs="宋体"/>
                <w:color w:val="auto"/>
                <w:sz w:val="21"/>
                <w:szCs w:val="21"/>
                <w:highlight w:val="none"/>
                <w:lang w:eastAsia="zh-CN"/>
              </w:rPr>
              <w:t>。</w:t>
            </w:r>
          </w:p>
          <w:p>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三、超声波点焊组件（1台）：</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1.主要用于金属箔材进行层叠焊接，可应用于各类电极片焊接工艺，能实现研发人员小批量生产；</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2.电源：单相电压 AC110V 或 220V 可调，频率：50Hz/60Hz ；</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3.气源：0.5-0.8MPa压缩空气；；</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4.输入电功率：0-800VA；</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5.超声频率：40 KHz±10%；</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6.工作气压：0.1Pa-0.7MPa；</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7.焊接时间：0-1s。</w:t>
            </w:r>
          </w:p>
          <w:p>
            <w:pPr>
              <w:pStyle w:val="4"/>
              <w:ind w:firstLine="0"/>
              <w:rPr>
                <w:rFonts w:hint="eastAsia" w:ascii="Times New Roman" w:hAnsi="Times New Roman" w:eastAsia="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eastAsia="宋体" w:cs="宋体"/>
                <w:color w:val="auto"/>
                <w:spacing w:val="0"/>
                <w:sz w:val="21"/>
                <w:szCs w:val="21"/>
                <w:highlight w:val="none"/>
              </w:rPr>
              <w:t>.焊头焊座：4*4MM标配两套焊头焊座</w:t>
            </w:r>
            <w:r>
              <w:rPr>
                <w:rFonts w:hint="eastAsia" w:hAnsi="宋体" w:cs="宋体"/>
                <w:color w:val="auto"/>
                <w:spacing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2</w:t>
            </w:r>
          </w:p>
        </w:tc>
        <w:tc>
          <w:tcPr>
            <w:tcW w:w="1947" w:type="dxa"/>
            <w:vAlign w:val="center"/>
          </w:tcPr>
          <w:p>
            <w:pPr>
              <w:adjustRightInd w:val="0"/>
              <w:snapToGrid w:val="0"/>
              <w:spacing w:line="288" w:lineRule="auto"/>
              <w:jc w:val="center"/>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印刷系统</w:t>
            </w:r>
          </w:p>
          <w:p>
            <w:pPr>
              <w:adjustRightInd w:val="0"/>
              <w:snapToGrid w:val="0"/>
              <w:spacing w:line="288" w:lineRule="auto"/>
              <w:jc w:val="center"/>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（核心产品）</w:t>
            </w:r>
          </w:p>
        </w:tc>
        <w:tc>
          <w:tcPr>
            <w:tcW w:w="731" w:type="dxa"/>
            <w:vAlign w:val="center"/>
          </w:tcPr>
          <w:p>
            <w:pPr>
              <w:adjustRightInd w:val="0"/>
              <w:snapToGrid w:val="0"/>
              <w:spacing w:line="288" w:lineRule="auto"/>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1</w:t>
            </w:r>
          </w:p>
        </w:tc>
        <w:tc>
          <w:tcPr>
            <w:tcW w:w="694" w:type="dxa"/>
            <w:vAlign w:val="center"/>
          </w:tcPr>
          <w:p>
            <w:pPr>
              <w:adjustRightInd w:val="0"/>
              <w:snapToGrid w:val="0"/>
              <w:spacing w:line="288" w:lineRule="auto"/>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套</w:t>
            </w:r>
          </w:p>
        </w:tc>
        <w:tc>
          <w:tcPr>
            <w:tcW w:w="6029" w:type="dxa"/>
            <w:vAlign w:val="center"/>
          </w:tcPr>
          <w:p>
            <w:pPr>
              <w:pStyle w:val="4"/>
              <w:ind w:firstLine="0"/>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rPr>
              <w:t>一、整体布局设计方案</w:t>
            </w:r>
            <w:r>
              <w:rPr>
                <w:rFonts w:hint="eastAsia" w:ascii="宋体" w:hAnsi="宋体" w:eastAsia="宋体" w:cs="宋体"/>
                <w:b/>
                <w:bCs/>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该设备主要包括</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上料线1条，丝⽹印刷机1台，激光烘⼲炉1条，冷却线1条。按要求定制网板10快，治具10个。激光固化浆料100kg。</w:t>
            </w:r>
          </w:p>
          <w:p>
            <w:pPr>
              <w:pStyle w:val="4"/>
              <w:ind w:firstLine="0"/>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rPr>
              <w:t>二、主要性能</w:t>
            </w:r>
            <w:r>
              <w:rPr>
                <w:rFonts w:hint="eastAsia" w:hAnsi="宋体" w:cs="宋体"/>
                <w:b/>
                <w:bCs/>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1</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立式结构，网版伺服垂直上下升降、印刷头左右运动采用伺服电机驱动，印刷平稳</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2</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网版升降和印刷过程采用独立驱动源，动作协调、速度稳定可调</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3</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PLC 控制系统，触摸屏人机界面控制台，</w:t>
            </w:r>
            <w:r>
              <w:rPr>
                <w:rFonts w:hint="eastAsia" w:hAnsi="宋体" w:cs="宋体"/>
                <w:color w:val="auto"/>
                <w:spacing w:val="0"/>
                <w:sz w:val="21"/>
                <w:szCs w:val="21"/>
                <w:highlight w:val="none"/>
                <w:lang w:val="en-US" w:eastAsia="zh-CN"/>
              </w:rPr>
              <w:t>由优质</w:t>
            </w:r>
            <w:r>
              <w:rPr>
                <w:rFonts w:hint="eastAsia" w:ascii="宋体" w:hAnsi="宋体" w:eastAsia="宋体" w:cs="宋体"/>
                <w:color w:val="auto"/>
                <w:spacing w:val="0"/>
                <w:sz w:val="21"/>
                <w:szCs w:val="21"/>
                <w:highlight w:val="none"/>
              </w:rPr>
              <w:t>电子电器元件、气动元件组成</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4</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伺服电机驱动印刷刀架，台湾品牌感应开关控制行程，独立调校</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5</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铸铝合金机头，精密气缸组合加硬导轨滑块导向，装有抬刀装 置，方便更换网版及洗版</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6</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根据产品印刷幅面特制吸风印刷平台，并设计有多点夹紧定位装置，确保磁材印刷时不被网版粘料</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7</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印刷网框 X 轴、Y 轴向精密微调手柄易调，套色精准，保证多色套色精准</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8</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设有手动/全自动两种印刷模式，自动印刷间接时间数字控制(1~9 秒)</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9</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机械网臂安装气缸气动离网，有效防止大面积印刷产品粘版和印刷图案糊版</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10</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刮印和回墨的角度可调节(0~45 度)</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11</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材料输送与预定位：伺服电机驱动同步轮；进料预设气缸夹紧预定位系统；出料系统为辊筒加皮带输送，使治具与产品能平衡输送</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三、设备参数：</w:t>
            </w:r>
          </w:p>
          <w:p>
            <w:pPr>
              <w:pStyle w:val="4"/>
              <w:ind w:firstLine="0"/>
              <w:rPr>
                <w:rFonts w:hint="eastAsia" w:ascii="宋体" w:hAnsi="宋体" w:eastAsia="宋体" w:cs="宋体"/>
                <w:color w:val="auto"/>
                <w:spacing w:val="0"/>
                <w:sz w:val="21"/>
                <w:szCs w:val="21"/>
                <w:highlight w:val="none"/>
                <w:lang w:eastAsia="zh-CN"/>
              </w:rPr>
            </w:pPr>
            <w:r>
              <w:rPr>
                <w:rFonts w:hint="eastAsia" w:hAnsi="宋体" w:cs="宋体"/>
                <w:color w:val="auto"/>
                <w:spacing w:val="0"/>
                <w:sz w:val="21"/>
                <w:szCs w:val="21"/>
                <w:highlight w:val="none"/>
                <w:lang w:val="en-US" w:eastAsia="zh-CN"/>
              </w:rPr>
              <w:t>1.</w:t>
            </w:r>
            <w:r>
              <w:rPr>
                <w:rFonts w:hint="eastAsia" w:ascii="宋体" w:hAnsi="宋体" w:eastAsia="宋体" w:cs="宋体"/>
                <w:color w:val="auto"/>
                <w:spacing w:val="0"/>
                <w:sz w:val="21"/>
                <w:szCs w:val="21"/>
                <w:highlight w:val="none"/>
              </w:rPr>
              <w:t>印刷机</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 </w:t>
            </w:r>
            <w:r>
              <w:rPr>
                <w:rFonts w:hint="eastAsia" w:ascii="宋体" w:hAnsi="宋体" w:eastAsia="宋体" w:cs="宋体"/>
                <w:color w:val="auto"/>
                <w:spacing w:val="0"/>
                <w:sz w:val="21"/>
                <w:szCs w:val="21"/>
                <w:highlight w:val="none"/>
              </w:rPr>
              <w:t>治具面积(宽</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长)</w:t>
            </w:r>
            <w:r>
              <w:rPr>
                <w:rFonts w:hint="eastAsia" w:hAnsi="宋体" w:cs="宋体"/>
                <w:color w:val="auto"/>
                <w:spacing w:val="0"/>
                <w:sz w:val="21"/>
                <w:szCs w:val="21"/>
                <w:highlight w:val="none"/>
                <w:lang w:eastAsia="zh-CN"/>
              </w:rPr>
              <w:t>：</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300x450mm；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1.2 </w:t>
            </w:r>
            <w:r>
              <w:rPr>
                <w:rFonts w:hint="eastAsia" w:ascii="宋体" w:hAnsi="宋体" w:eastAsia="宋体" w:cs="宋体"/>
                <w:color w:val="auto"/>
                <w:spacing w:val="0"/>
                <w:sz w:val="21"/>
                <w:szCs w:val="21"/>
                <w:highlight w:val="none"/>
              </w:rPr>
              <w:t>印刷面积(宽</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长)</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≥300x450mm；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1.3 </w:t>
            </w:r>
            <w:r>
              <w:rPr>
                <w:rFonts w:hint="eastAsia" w:ascii="宋体" w:hAnsi="宋体" w:eastAsia="宋体" w:cs="宋体"/>
                <w:color w:val="auto"/>
                <w:spacing w:val="0"/>
                <w:sz w:val="21"/>
                <w:szCs w:val="21"/>
                <w:highlight w:val="none"/>
              </w:rPr>
              <w:t>网框尺寸(宽</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长)</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≥600x1000mm；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1.4 </w:t>
            </w:r>
            <w:r>
              <w:rPr>
                <w:rFonts w:hint="eastAsia" w:ascii="宋体" w:hAnsi="宋体" w:eastAsia="宋体" w:cs="宋体"/>
                <w:color w:val="auto"/>
                <w:spacing w:val="0"/>
                <w:sz w:val="21"/>
                <w:szCs w:val="21"/>
                <w:highlight w:val="none"/>
              </w:rPr>
              <w:t>产能</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450~500P/H；</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1.5 </w:t>
            </w:r>
            <w:r>
              <w:rPr>
                <w:rFonts w:hint="eastAsia" w:ascii="宋体" w:hAnsi="宋体" w:eastAsia="宋体" w:cs="宋体"/>
                <w:color w:val="auto"/>
                <w:spacing w:val="0"/>
                <w:sz w:val="21"/>
                <w:szCs w:val="21"/>
                <w:highlight w:val="none"/>
              </w:rPr>
              <w:t>印刷精度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≤0.2mm；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1.6 </w:t>
            </w:r>
            <w:r>
              <w:rPr>
                <w:rFonts w:hint="eastAsia" w:ascii="宋体" w:hAnsi="宋体" w:eastAsia="宋体" w:cs="宋体"/>
                <w:color w:val="auto"/>
                <w:spacing w:val="0"/>
                <w:sz w:val="21"/>
                <w:szCs w:val="21"/>
                <w:highlight w:val="none"/>
              </w:rPr>
              <w:t>刮刀/墨刀调节角度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0~45℃；</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1.7 </w:t>
            </w:r>
            <w:r>
              <w:rPr>
                <w:rFonts w:hint="eastAsia" w:ascii="宋体" w:hAnsi="宋体" w:eastAsia="宋体" w:cs="宋体"/>
                <w:color w:val="auto"/>
                <w:spacing w:val="0"/>
                <w:sz w:val="21"/>
                <w:szCs w:val="21"/>
                <w:highlight w:val="none"/>
              </w:rPr>
              <w:t>网框厚度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 xml:space="preserve">25~40mm； </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1.8 </w:t>
            </w:r>
            <w:r>
              <w:rPr>
                <w:rFonts w:hint="eastAsia" w:ascii="宋体" w:hAnsi="宋体" w:eastAsia="宋体" w:cs="宋体"/>
                <w:color w:val="auto"/>
                <w:spacing w:val="0"/>
                <w:sz w:val="21"/>
                <w:szCs w:val="21"/>
                <w:highlight w:val="none"/>
              </w:rPr>
              <w:t>台板微调范围</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±10mm；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1.9 </w:t>
            </w:r>
            <w:r>
              <w:rPr>
                <w:rFonts w:hint="eastAsia" w:ascii="宋体" w:hAnsi="宋体" w:eastAsia="宋体" w:cs="宋体"/>
                <w:color w:val="auto"/>
                <w:spacing w:val="0"/>
                <w:sz w:val="21"/>
                <w:szCs w:val="21"/>
                <w:highlight w:val="none"/>
              </w:rPr>
              <w:t>台面离地高度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850±50 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1.10 </w:t>
            </w:r>
            <w:r>
              <w:rPr>
                <w:rFonts w:hint="eastAsia" w:ascii="宋体" w:hAnsi="宋体" w:eastAsia="宋体" w:cs="宋体"/>
                <w:color w:val="auto"/>
                <w:spacing w:val="0"/>
                <w:sz w:val="21"/>
                <w:szCs w:val="21"/>
                <w:highlight w:val="none"/>
              </w:rPr>
              <w:t>洗版高度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220mm；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1.11 </w:t>
            </w:r>
            <w:r>
              <w:rPr>
                <w:rFonts w:hint="eastAsia" w:ascii="宋体" w:hAnsi="宋体" w:eastAsia="宋体" w:cs="宋体"/>
                <w:color w:val="auto"/>
                <w:spacing w:val="0"/>
                <w:sz w:val="21"/>
                <w:szCs w:val="21"/>
                <w:highlight w:val="none"/>
              </w:rPr>
              <w:t>电压/功率</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380V/3 KW；</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1.12 具</w:t>
            </w:r>
            <w:r>
              <w:rPr>
                <w:rFonts w:hint="eastAsia" w:ascii="宋体" w:hAnsi="宋体" w:eastAsia="宋体" w:cs="宋体"/>
                <w:color w:val="auto"/>
                <w:spacing w:val="0"/>
                <w:sz w:val="21"/>
                <w:szCs w:val="21"/>
                <w:highlight w:val="none"/>
              </w:rPr>
              <w:t>有台面吸风</w:t>
            </w:r>
            <w:r>
              <w:rPr>
                <w:rFonts w:hint="eastAsia" w:hAnsi="宋体" w:cs="宋体"/>
                <w:color w:val="auto"/>
                <w:spacing w:val="0"/>
                <w:sz w:val="21"/>
                <w:szCs w:val="21"/>
                <w:highlight w:val="none"/>
                <w:lang w:val="en-US" w:eastAsia="zh-CN"/>
              </w:rPr>
              <w:t>功能</w:t>
            </w:r>
            <w:r>
              <w:rPr>
                <w:rFonts w:hint="eastAsia" w:ascii="宋体" w:hAnsi="宋体" w:eastAsia="宋体" w:cs="宋体"/>
                <w:color w:val="auto"/>
                <w:spacing w:val="0"/>
                <w:sz w:val="21"/>
                <w:szCs w:val="21"/>
                <w:highlight w:val="none"/>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1.13 </w:t>
            </w:r>
            <w:r>
              <w:rPr>
                <w:rFonts w:hint="eastAsia" w:ascii="宋体" w:hAnsi="宋体" w:eastAsia="宋体" w:cs="宋体"/>
                <w:color w:val="auto"/>
                <w:spacing w:val="0"/>
                <w:sz w:val="21"/>
                <w:szCs w:val="21"/>
                <w:highlight w:val="none"/>
              </w:rPr>
              <w:t>气源压力</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0.5~0.7Bar；</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1.14 </w:t>
            </w:r>
            <w:r>
              <w:rPr>
                <w:rFonts w:hint="eastAsia" w:ascii="宋体" w:hAnsi="宋体" w:eastAsia="宋体" w:cs="宋体"/>
                <w:color w:val="auto"/>
                <w:spacing w:val="0"/>
                <w:sz w:val="21"/>
                <w:szCs w:val="21"/>
                <w:highlight w:val="none"/>
              </w:rPr>
              <w:t>印件厚度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 xml:space="preserve">1-50mm（伺服可调）； </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1.15 </w:t>
            </w:r>
            <w:r>
              <w:rPr>
                <w:rFonts w:hint="eastAsia" w:ascii="宋体" w:hAnsi="宋体" w:eastAsia="宋体" w:cs="宋体"/>
                <w:color w:val="auto"/>
                <w:spacing w:val="0"/>
                <w:sz w:val="21"/>
                <w:szCs w:val="21"/>
                <w:highlight w:val="none"/>
              </w:rPr>
              <w:t>印刷重复精度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±0.1mm；</w:t>
            </w:r>
          </w:p>
          <w:p>
            <w:pPr>
              <w:pStyle w:val="4"/>
              <w:ind w:firstLine="0"/>
              <w:rPr>
                <w:rFonts w:hint="eastAsia" w:ascii="宋体" w:hAnsi="宋体" w:eastAsia="宋体" w:cs="宋体"/>
                <w:color w:val="auto"/>
                <w:spacing w:val="0"/>
                <w:sz w:val="21"/>
                <w:szCs w:val="21"/>
                <w:highlight w:val="none"/>
                <w:lang w:eastAsia="zh-CN"/>
              </w:rPr>
            </w:pPr>
            <w:r>
              <w:rPr>
                <w:rFonts w:hint="eastAsia" w:hAnsi="宋体"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激光烘干机</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2.1 </w:t>
            </w:r>
            <w:r>
              <w:rPr>
                <w:rFonts w:hint="eastAsia" w:ascii="宋体" w:hAnsi="宋体" w:eastAsia="宋体" w:cs="宋体"/>
                <w:color w:val="auto"/>
                <w:spacing w:val="0"/>
                <w:sz w:val="21"/>
                <w:szCs w:val="21"/>
                <w:highlight w:val="none"/>
              </w:rPr>
              <w:t>链板宽度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400mm；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2.2 </w:t>
            </w:r>
            <w:r>
              <w:rPr>
                <w:rFonts w:hint="eastAsia" w:ascii="宋体" w:hAnsi="宋体" w:eastAsia="宋体" w:cs="宋体"/>
                <w:color w:val="auto"/>
                <w:spacing w:val="0"/>
                <w:sz w:val="21"/>
                <w:szCs w:val="21"/>
                <w:highlight w:val="none"/>
              </w:rPr>
              <w:t>进出料有效⾼度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≤80mm（设可调节）；</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2.3 </w:t>
            </w:r>
            <w:r>
              <w:rPr>
                <w:rFonts w:hint="eastAsia" w:ascii="宋体" w:hAnsi="宋体" w:eastAsia="宋体" w:cs="宋体"/>
                <w:color w:val="auto"/>
                <w:spacing w:val="0"/>
                <w:sz w:val="21"/>
                <w:szCs w:val="21"/>
                <w:highlight w:val="none"/>
              </w:rPr>
              <w:t>固化时间</w:t>
            </w:r>
            <w:r>
              <w:rPr>
                <w:rFonts w:hint="eastAsia" w:hAnsi="宋体" w:cs="宋体"/>
                <w:color w:val="auto"/>
                <w:spacing w:val="0"/>
                <w:sz w:val="21"/>
                <w:szCs w:val="21"/>
                <w:highlight w:val="none"/>
                <w:lang w:eastAsia="zh-CN"/>
              </w:rPr>
              <w:t>：</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60s；</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2.4 </w:t>
            </w:r>
            <w:r>
              <w:rPr>
                <w:rFonts w:hint="eastAsia" w:ascii="宋体" w:hAnsi="宋体" w:eastAsia="宋体" w:cs="宋体"/>
                <w:color w:val="auto"/>
                <w:spacing w:val="0"/>
                <w:sz w:val="21"/>
                <w:szCs w:val="21"/>
                <w:highlight w:val="none"/>
              </w:rPr>
              <w:t>输送⾼度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±850mm；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2.5 </w:t>
            </w:r>
            <w:r>
              <w:rPr>
                <w:rFonts w:hint="eastAsia" w:ascii="宋体" w:hAnsi="宋体" w:eastAsia="宋体" w:cs="宋体"/>
                <w:color w:val="auto"/>
                <w:spacing w:val="0"/>
                <w:sz w:val="21"/>
                <w:szCs w:val="21"/>
                <w:highlight w:val="none"/>
              </w:rPr>
              <w:t>烘干线总功率</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3kw；</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3.进料、冷却过镀、收料线</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3.1 </w:t>
            </w:r>
            <w:r>
              <w:rPr>
                <w:rFonts w:hint="eastAsia" w:ascii="宋体" w:hAnsi="宋体" w:eastAsia="宋体" w:cs="宋体"/>
                <w:color w:val="auto"/>
                <w:spacing w:val="0"/>
                <w:sz w:val="21"/>
                <w:szCs w:val="21"/>
                <w:highlight w:val="none"/>
              </w:rPr>
              <w:t>设备总长：</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2米/台；</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3.2 </w:t>
            </w:r>
            <w:r>
              <w:rPr>
                <w:rFonts w:hint="eastAsia" w:ascii="宋体" w:hAnsi="宋体" w:eastAsia="宋体" w:cs="宋体"/>
                <w:color w:val="auto"/>
                <w:spacing w:val="0"/>
                <w:sz w:val="21"/>
                <w:szCs w:val="21"/>
                <w:highlight w:val="none"/>
              </w:rPr>
              <w:t>采⽤镀锌动⼒滚筒，有效输送宽度为500mm，滚筒直径为 50mm,轴距为76mm，输送速度：1.3～8⽶/分钟；</w:t>
            </w:r>
          </w:p>
          <w:p>
            <w:pPr>
              <w:pStyle w:val="4"/>
              <w:ind w:firstLine="0"/>
              <w:rPr>
                <w:rFonts w:hint="eastAsia" w:hAnsi="宋体" w:cs="宋体"/>
                <w:color w:val="auto"/>
                <w:spacing w:val="0"/>
                <w:sz w:val="21"/>
                <w:szCs w:val="21"/>
                <w:highlight w:val="none"/>
                <w:lang w:eastAsia="zh-CN"/>
              </w:rPr>
            </w:pPr>
            <w:r>
              <w:rPr>
                <w:rFonts w:hint="eastAsia" w:hAnsi="宋体" w:cs="宋体"/>
                <w:color w:val="auto"/>
                <w:spacing w:val="0"/>
                <w:sz w:val="21"/>
                <w:szCs w:val="21"/>
                <w:highlight w:val="none"/>
                <w:lang w:val="en-US" w:eastAsia="zh-CN"/>
              </w:rPr>
              <w:t xml:space="preserve">3.3 </w:t>
            </w:r>
            <w:r>
              <w:rPr>
                <w:rFonts w:hint="eastAsia" w:ascii="宋体" w:hAnsi="宋体" w:eastAsia="宋体" w:cs="宋体"/>
                <w:color w:val="auto"/>
                <w:spacing w:val="0"/>
                <w:sz w:val="21"/>
                <w:szCs w:val="21"/>
                <w:highlight w:val="none"/>
              </w:rPr>
              <w:t>输送⾼度：850±25mm</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3.4 </w:t>
            </w:r>
            <w:r>
              <w:rPr>
                <w:rFonts w:hint="eastAsia" w:ascii="宋体" w:hAnsi="宋体" w:eastAsia="宋体" w:cs="宋体"/>
                <w:color w:val="auto"/>
                <w:spacing w:val="0"/>
                <w:sz w:val="21"/>
                <w:szCs w:val="21"/>
                <w:highlight w:val="none"/>
              </w:rPr>
              <w:t>单台设备功率：380V /1KW。</w:t>
            </w:r>
          </w:p>
        </w:tc>
      </w:tr>
    </w:tbl>
    <w:p>
      <w:pPr>
        <w:adjustRightInd w:val="0"/>
        <w:snapToGrid w:val="0"/>
        <w:spacing w:line="288" w:lineRule="auto"/>
        <w:rPr>
          <w:rFonts w:cs="Times New Roman"/>
          <w:b/>
          <w:bCs/>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微纳电极制备系统、印刷系统</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▲1.供应商代表是法定代表人（单位负责人、自然人本人）的，须提供本人身份证明。</w:t>
            </w:r>
          </w:p>
          <w:p>
            <w:pPr>
              <w:adjustRightInd w:val="0"/>
              <w:snapToGrid w:val="0"/>
              <w:spacing w:line="288" w:lineRule="auto"/>
              <w:rPr>
                <w:color w:val="auto"/>
                <w:sz w:val="21"/>
                <w:szCs w:val="21"/>
                <w:highlight w:val="none"/>
              </w:rPr>
            </w:pPr>
            <w:r>
              <w:rPr>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rPr>
              <w:t>2022年12月</w:t>
            </w:r>
            <w:r>
              <w:rPr>
                <w:color w:val="auto"/>
                <w:sz w:val="21"/>
                <w:szCs w:val="21"/>
                <w:highlight w:val="none"/>
              </w:rPr>
              <w:t>（含）以后任意一月）；</w:t>
            </w:r>
          </w:p>
          <w:p>
            <w:pPr>
              <w:adjustRightInd w:val="0"/>
              <w:snapToGrid w:val="0"/>
              <w:spacing w:line="288" w:lineRule="auto"/>
              <w:rPr>
                <w:color w:val="auto"/>
                <w:sz w:val="21"/>
                <w:szCs w:val="21"/>
                <w:highlight w:val="none"/>
              </w:rPr>
            </w:pPr>
            <w:r>
              <w:rPr>
                <w:color w:val="auto"/>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1"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lang w:bidi="ar"/>
              </w:rPr>
              <w:t>2.</w:t>
            </w:r>
            <w:r>
              <w:rPr>
                <w:rFonts w:hint="eastAsia"/>
                <w:color w:val="auto"/>
                <w:sz w:val="21"/>
                <w:szCs w:val="21"/>
                <w:highlight w:val="none"/>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rPr>
                <w:color w:val="auto"/>
                <w:sz w:val="21"/>
                <w:szCs w:val="21"/>
                <w:highlight w:val="none"/>
              </w:rPr>
            </w:pPr>
            <w:r>
              <w:rPr>
                <w:rFonts w:hint="eastAsia" w:cs="Times New Roman"/>
                <w:color w:val="auto"/>
                <w:spacing w:val="-6"/>
                <w:sz w:val="21"/>
                <w:szCs w:val="21"/>
                <w:highlight w:val="none"/>
                <w:lang w:bidi="ar"/>
              </w:rPr>
              <w:t>3.可以分包履行的（非主体、非关键性的工作）具体内容、金额或者比例：</w:t>
            </w:r>
            <w:r>
              <w:rPr>
                <w:rFonts w:hint="eastAsia" w:cs="Times New Roman"/>
                <w:color w:val="auto"/>
                <w:spacing w:val="-6"/>
                <w:sz w:val="21"/>
                <w:szCs w:val="21"/>
                <w:highlight w:val="none"/>
                <w:u w:val="single"/>
                <w:lang w:bidi="ar"/>
              </w:rPr>
              <w:t>货物运输</w:t>
            </w:r>
            <w:r>
              <w:rPr>
                <w:rFonts w:hint="eastAsia"/>
                <w:color w:val="auto"/>
                <w:spacing w:val="-6"/>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p>
            <w:pPr>
              <w:adjustRightInd w:val="0"/>
              <w:snapToGrid w:val="0"/>
              <w:spacing w:line="288" w:lineRule="auto"/>
              <w:rPr>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中小企业声明函（若属于中小企业）</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属于监狱企业的证明文件（若属于监狱企业）</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残疾人福利性单位声明函（若属于残疾人福利性单位）</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微纳电极制备系统、印刷系统</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lang w:bidi="ar"/>
        </w:rPr>
        <w:t>2.</w:t>
      </w:r>
      <w:r>
        <w:rPr>
          <w:rFonts w:hint="eastAsia"/>
          <w:color w:val="auto"/>
          <w:sz w:val="21"/>
          <w:szCs w:val="21"/>
          <w:highlight w:val="none"/>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lang w:bidi="ar"/>
        </w:rPr>
        <w:t>3.可以分包履行的（非主体、非关键性的工作）具体内容、金额或者比例：</w:t>
      </w:r>
      <w:r>
        <w:rPr>
          <w:rFonts w:hint="eastAsia" w:cs="Times New Roman"/>
          <w:color w:val="auto"/>
          <w:spacing w:val="-6"/>
          <w:sz w:val="21"/>
          <w:szCs w:val="21"/>
          <w:highlight w:val="none"/>
          <w:u w:val="single"/>
          <w:lang w:bidi="ar"/>
        </w:rPr>
        <w:t>货物运输</w:t>
      </w:r>
      <w:r>
        <w:rPr>
          <w:rFonts w:hint="eastAsia"/>
          <w:color w:val="auto"/>
          <w:spacing w:val="-6"/>
          <w:sz w:val="21"/>
          <w:szCs w:val="21"/>
          <w:highlight w:val="none"/>
          <w:lang w:bidi="ar"/>
        </w:rPr>
        <w:t>。</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3" w:name="_Hlk92273406"/>
      <w:bookmarkStart w:id="34"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3"/>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highlight w:val="none"/>
        </w:rPr>
      </w:pPr>
      <w:bookmarkStart w:id="35"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2</w:t>
      </w:r>
      <w:r>
        <w:rPr>
          <w:rFonts w:cs="Times New Roman"/>
          <w:color w:val="auto"/>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6" w:name="_Hlk96329193"/>
      <w:r>
        <w:rPr>
          <w:rFonts w:hint="eastAsia"/>
          <w:color w:val="auto"/>
          <w:sz w:val="21"/>
          <w:szCs w:val="21"/>
          <w:highlight w:val="none"/>
        </w:rPr>
        <w:t>，供应商应写全称。</w:t>
      </w:r>
      <w:bookmarkEnd w:id="36"/>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（2）未提供或未按要求提供投标函、授权委托书；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7"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评审因素</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69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sz w:val="21"/>
                <w:szCs w:val="21"/>
                <w:highlight w:val="none"/>
              </w:rPr>
            </w:pPr>
            <w:r>
              <w:rPr>
                <w:rFonts w:hint="eastAsia"/>
                <w:color w:val="auto"/>
                <w:sz w:val="21"/>
                <w:szCs w:val="21"/>
                <w:highlight w:val="none"/>
              </w:rPr>
              <w:t>磋商报价得分</w:t>
            </w:r>
            <w:r>
              <w:rPr>
                <w:color w:val="auto"/>
                <w:sz w:val="21"/>
                <w:szCs w:val="21"/>
                <w:highlight w:val="none"/>
              </w:rPr>
              <w:t>=（磋商基准价/最后磋商报价）×</w:t>
            </w:r>
            <w:r>
              <w:rPr>
                <w:rFonts w:hint="eastAsia"/>
                <w:color w:val="auto"/>
                <w:sz w:val="21"/>
                <w:szCs w:val="21"/>
                <w:highlight w:val="none"/>
              </w:rPr>
              <w:t>3</w:t>
            </w:r>
            <w:r>
              <w:rPr>
                <w:color w:val="auto"/>
                <w:sz w:val="21"/>
                <w:szCs w:val="21"/>
                <w:highlight w:val="none"/>
              </w:rPr>
              <w:t>0</w:t>
            </w:r>
            <w:r>
              <w:rPr>
                <w:rFonts w:hint="eastAsia"/>
                <w:color w:val="auto"/>
                <w:sz w:val="21"/>
                <w:szCs w:val="21"/>
                <w:highlight w:val="none"/>
              </w:rPr>
              <w:t>%</w:t>
            </w:r>
            <w:r>
              <w:rPr>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供应商自2019年1月1日以来（以合同签订时间为准）同类合同业绩（以提供的合同扫描件为准）：每提供1份合同业绩得</w:t>
            </w:r>
            <w:r>
              <w:rPr>
                <w:color w:val="auto"/>
                <w:sz w:val="21"/>
                <w:szCs w:val="21"/>
                <w:highlight w:val="none"/>
              </w:rPr>
              <w:t>1</w:t>
            </w:r>
            <w:r>
              <w:rPr>
                <w:rFonts w:hint="eastAsia"/>
                <w:color w:val="auto"/>
                <w:sz w:val="21"/>
                <w:szCs w:val="21"/>
                <w:highlight w:val="none"/>
              </w:rPr>
              <w:t>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政策功能</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投标产品属于品目清单范围且提供国家确定的认证机构出具的有效的节能产品认证证书（扫描件）的得1分；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投标产品属于品目清单范围且提供国家确定的认证机构出具的有效的环境标志产品认证证书（扫描件）的得1分；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产品响应程度</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技术条款低于技术要求（负偏离）的每项扣5分；</w:t>
            </w:r>
          </w:p>
          <w:p>
            <w:pPr>
              <w:adjustRightInd w:val="0"/>
              <w:snapToGrid w:val="0"/>
              <w:spacing w:line="288" w:lineRule="auto"/>
              <w:rPr>
                <w:color w:val="auto"/>
                <w:sz w:val="21"/>
                <w:szCs w:val="21"/>
                <w:highlight w:val="none"/>
              </w:rPr>
            </w:pPr>
            <w:r>
              <w:rPr>
                <w:rFonts w:hint="eastAsia"/>
                <w:color w:val="auto"/>
                <w:sz w:val="21"/>
                <w:szCs w:val="21"/>
                <w:highlight w:val="none"/>
              </w:rPr>
              <w:t>负偏离6项及以上的视为采购人不能接受的附加条件。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产品功能及配置</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产品功能的先进性、完整性和适用性。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sz w:val="21"/>
                <w:szCs w:val="21"/>
                <w:highlight w:val="none"/>
              </w:rPr>
            </w:pP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产品配置的先进性、完整性和适用性。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项目实施方案</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项目实施计划详细完整程度，符合项目进度要求情况。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安装调试验收</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售后服务</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技术服务、培训</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服务支持和服务保障，培训计划内容、培训范围，实施方案。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配件耗材</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质保期满后配件、附件、备品备件的准备和保障措施。</w:t>
            </w:r>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color w:val="auto"/>
          <w:spacing w:val="-6"/>
          <w:sz w:val="21"/>
          <w:szCs w:val="21"/>
          <w:highlight w:val="none"/>
        </w:rPr>
      </w:pPr>
      <w:r>
        <w:rPr>
          <w:rFonts w:hint="eastAsia"/>
          <w:color w:val="auto"/>
          <w:spacing w:val="-6"/>
          <w:sz w:val="21"/>
          <w:szCs w:val="21"/>
          <w:highlight w:val="none"/>
        </w:rPr>
        <w:t>采购编号：QSZB-Z(H)-B23201(CS)</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color w:val="auto"/>
          <w:spacing w:val="-6"/>
          <w:sz w:val="21"/>
          <w:szCs w:val="21"/>
          <w:highlight w:val="none"/>
          <w:lang w:eastAsia="zh-CN"/>
        </w:rPr>
        <w:t>[2023]35670号、[2023]38868号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微纳电极制备系统、印刷系统</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1.交货时间：合同签订之日起90日内交付。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8"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8"/>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9"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中小企业声明函（若属于中小企业）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40"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0"/>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1" w:name="_Hlk94097338"/>
      <w:r>
        <w:rPr>
          <w:rFonts w:hint="eastAsia"/>
          <w:b/>
          <w:bCs/>
          <w:color w:val="auto"/>
          <w:sz w:val="21"/>
          <w:szCs w:val="21"/>
          <w:highlight w:val="none"/>
        </w:rPr>
        <w:t>资格审查要求的资格证明材料(均需加盖公章)</w:t>
      </w:r>
    </w:p>
    <w:bookmarkEnd w:id="4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69" w:firstLineChars="236"/>
        <w:jc w:val="center"/>
        <w:outlineLvl w:val="2"/>
        <w:rPr>
          <w:b/>
          <w:color w:val="auto"/>
          <w:spacing w:val="-6"/>
          <w:sz w:val="21"/>
          <w:szCs w:val="21"/>
          <w:highlight w:val="none"/>
        </w:rPr>
      </w:pPr>
    </w:p>
    <w:p>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color w:val="auto"/>
          <w:sz w:val="21"/>
          <w:szCs w:val="21"/>
          <w:highlight w:val="none"/>
          <w:u w:val="single"/>
        </w:rPr>
        <w:t>杭州电子科技大学</w:t>
      </w:r>
      <w:r>
        <w:rPr>
          <w:color w:val="auto"/>
          <w:sz w:val="21"/>
          <w:szCs w:val="21"/>
          <w:highlight w:val="none"/>
        </w:rPr>
        <w:t>的</w:t>
      </w:r>
      <w:r>
        <w:rPr>
          <w:rFonts w:hint="eastAsia"/>
          <w:color w:val="auto"/>
          <w:sz w:val="21"/>
          <w:szCs w:val="21"/>
          <w:highlight w:val="none"/>
          <w:u w:val="single"/>
          <w:lang w:eastAsia="zh-CN"/>
        </w:rPr>
        <w:t>微纳电极制备系统、印刷系统</w:t>
      </w:r>
      <w:r>
        <w:rPr>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hint="eastAsia" w:eastAsia="宋体"/>
          <w:color w:val="auto"/>
          <w:sz w:val="21"/>
          <w:szCs w:val="21"/>
          <w:highlight w:val="none"/>
          <w:lang w:eastAsia="zh-CN"/>
        </w:rPr>
      </w:pPr>
      <w:r>
        <w:rPr>
          <w:color w:val="auto"/>
          <w:sz w:val="21"/>
          <w:szCs w:val="21"/>
          <w:highlight w:val="none"/>
          <w:u w:val="single"/>
        </w:rPr>
        <w:t>1.</w:t>
      </w:r>
      <w:r>
        <w:rPr>
          <w:rFonts w:hint="eastAsia"/>
          <w:color w:val="auto"/>
          <w:sz w:val="21"/>
          <w:szCs w:val="21"/>
          <w:highlight w:val="none"/>
          <w:u w:val="single"/>
          <w:lang w:eastAsia="zh-CN"/>
        </w:rPr>
        <w:t>微纳电极制备系统</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lang w:eastAsia="zh-CN"/>
        </w:rPr>
        <w:t>；</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u w:val="single"/>
          <w:lang w:val="en-US" w:eastAsia="zh-CN"/>
        </w:rPr>
        <w:t>2</w:t>
      </w:r>
      <w:r>
        <w:rPr>
          <w:color w:val="auto"/>
          <w:sz w:val="21"/>
          <w:szCs w:val="21"/>
          <w:highlight w:val="none"/>
          <w:u w:val="single"/>
        </w:rPr>
        <w:t>.</w:t>
      </w:r>
      <w:r>
        <w:rPr>
          <w:rFonts w:hint="eastAsia" w:eastAsia="宋体"/>
          <w:color w:val="auto"/>
          <w:sz w:val="21"/>
          <w:szCs w:val="21"/>
          <w:highlight w:val="none"/>
          <w:u w:val="single"/>
          <w:lang w:eastAsia="zh-CN"/>
        </w:rPr>
        <w:t>印刷系统</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2"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2"/>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微纳电极制备系统、印刷系统</w:t>
      </w:r>
    </w:p>
    <w:p>
      <w:pPr>
        <w:adjustRightInd w:val="0"/>
        <w:snapToGrid w:val="0"/>
        <w:spacing w:line="288" w:lineRule="auto"/>
        <w:rPr>
          <w:color w:val="auto"/>
          <w:sz w:val="21"/>
          <w:szCs w:val="21"/>
          <w:highlight w:val="none"/>
        </w:rPr>
      </w:pPr>
      <w:r>
        <w:rPr>
          <w:rFonts w:hint="eastAsia"/>
          <w:color w:val="auto"/>
          <w:sz w:val="21"/>
          <w:szCs w:val="21"/>
          <w:highlight w:val="none"/>
        </w:rPr>
        <w:t>项目编号：QSZB-Z(H)-B23201(CS)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b/>
                <w:color w:val="auto"/>
                <w:spacing w:val="-6"/>
                <w:sz w:val="21"/>
                <w:szCs w:val="21"/>
                <w:highlight w:val="none"/>
              </w:rPr>
              <w:t>▲</w:t>
            </w:r>
            <w:r>
              <w:rPr>
                <w:rFonts w:hint="eastAsia" w:cs="Times New Roman"/>
                <w:b/>
                <w:color w:val="auto"/>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w:t>
      </w:r>
      <w:r>
        <w:rPr>
          <w:rFonts w:hint="eastAsia" w:cs="Times New Roman"/>
          <w:bCs/>
          <w:color w:val="auto"/>
          <w:spacing w:val="-6"/>
          <w:sz w:val="21"/>
          <w:szCs w:val="21"/>
          <w:highlight w:val="none"/>
          <w:u w:val="single"/>
          <w:lang w:eastAsia="zh-CN"/>
        </w:rPr>
        <w:t>微纳电极制备系统、印刷系统</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：QSZB-Z(H)-B23201(CS)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w:t>
      </w:r>
      <w:r>
        <w:rPr>
          <w:rFonts w:hint="eastAsia" w:cs="Times New Roman"/>
          <w:bCs/>
          <w:color w:val="auto"/>
          <w:spacing w:val="-6"/>
          <w:sz w:val="21"/>
          <w:szCs w:val="21"/>
          <w:highlight w:val="none"/>
          <w:lang w:eastAsia="zh-CN"/>
        </w:rPr>
        <w:t>微纳电极制备系统、印刷系统</w:t>
      </w:r>
      <w:r>
        <w:rPr>
          <w:rFonts w:hint="eastAsia" w:cs="Times New Roman"/>
          <w:bCs/>
          <w:color w:val="auto"/>
          <w:spacing w:val="-6"/>
          <w:sz w:val="21"/>
          <w:szCs w:val="21"/>
          <w:highlight w:val="none"/>
        </w:rPr>
        <w:t>项目（项目编号：QSZB-Z(H)-B23201(CS)）</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▲提供授权代表社保缴纳证明（2022年12月（含）以后任意一月）。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27"/>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039" w:hRule="atLeast"/>
        </w:trPr>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附：授权代表社保缴纳证明（2022年12月（含）以后任意一月）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微纳电极制备系统、印刷系统</w:t>
      </w:r>
    </w:p>
    <w:p>
      <w:pPr>
        <w:adjustRightInd w:val="0"/>
        <w:snapToGrid w:val="0"/>
        <w:spacing w:line="288" w:lineRule="auto"/>
        <w:rPr>
          <w:color w:val="auto"/>
          <w:sz w:val="21"/>
          <w:szCs w:val="21"/>
          <w:highlight w:val="none"/>
        </w:rPr>
      </w:pPr>
      <w:r>
        <w:rPr>
          <w:rFonts w:hint="eastAsia"/>
          <w:color w:val="auto"/>
          <w:sz w:val="21"/>
          <w:szCs w:val="21"/>
          <w:highlight w:val="none"/>
        </w:rPr>
        <w:t>项目编号：QSZB-Z(H)-B23201(CS)</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b/>
          <w:color w:val="auto"/>
          <w:spacing w:val="-6"/>
          <w:sz w:val="21"/>
          <w:szCs w:val="21"/>
          <w:highlight w:val="none"/>
        </w:rPr>
      </w:pPr>
      <w:bookmarkStart w:id="43" w:name="_Hlk71885757"/>
      <w:r>
        <w:rPr>
          <w:rFonts w:hint="eastAsia"/>
          <w:b/>
          <w:color w:val="auto"/>
          <w:spacing w:val="-6"/>
          <w:sz w:val="21"/>
          <w:szCs w:val="21"/>
          <w:highlight w:val="none"/>
        </w:rPr>
        <w:t>（6）技术方案：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项目实施方案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安装调试验收</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技术服务、培训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bookmarkEnd w:id="43"/>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（9）供应商需要说明的其他文件和材料。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UxYzcwYTU2N2E4NGJkZmQ4ZWI3OTdkMWE1NGFiYWY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2C34"/>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F55CA8"/>
    <w:rsid w:val="42276C78"/>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33A09"/>
    <w:rsid w:val="513738A4"/>
    <w:rsid w:val="5154538B"/>
    <w:rsid w:val="519C7C5B"/>
    <w:rsid w:val="51D42DB3"/>
    <w:rsid w:val="51D67140"/>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w:qFormat/>
    <w:uiPriority w:val="0"/>
    <w:pPr>
      <w:widowControl w:val="0"/>
      <w:spacing w:after="120" w:line="288" w:lineRule="auto"/>
      <w:ind w:firstLine="420" w:firstLineChars="100"/>
      <w:jc w:val="both"/>
      <w:textAlignment w:val="auto"/>
    </w:pPr>
    <w:rPr>
      <w:rFonts w:ascii="Times New Roman" w:hAnsi="Times New Roman" w:eastAsia="宋体" w:cs="Times New Roman"/>
      <w:kern w:val="2"/>
      <w:sz w:val="28"/>
      <w:szCs w:val="24"/>
      <w:lang w:val="en-US" w:eastAsia="zh-CN" w:bidi="ar-SA"/>
    </w:rPr>
  </w:style>
  <w:style w:type="paragraph" w:styleId="3">
    <w:name w:val="annotation text"/>
    <w:basedOn w:val="1"/>
    <w:link w:val="17"/>
    <w:unhideWhenUsed/>
    <w:qFormat/>
    <w:uiPriority w:val="99"/>
    <w:pPr>
      <w:jc w:val="left"/>
    </w:pPr>
    <w:rPr>
      <w:rFonts w:ascii="Times New Roman" w:hAnsi="Times New Roman" w:cs="Times New Roman"/>
      <w:sz w:val="28"/>
    </w:rPr>
  </w:style>
  <w:style w:type="paragraph" w:styleId="4">
    <w:name w:val="Body Text Indent"/>
    <w:basedOn w:val="1"/>
    <w:link w:val="18"/>
    <w:qFormat/>
    <w:uiPriority w:val="0"/>
    <w:pPr>
      <w:spacing w:line="200" w:lineRule="atLeast"/>
      <w:ind w:firstLine="301"/>
    </w:pPr>
    <w:rPr>
      <w:rFonts w:hAnsi="Courier New" w:cs="Times New Roman"/>
      <w:spacing w:val="-4"/>
      <w:sz w:val="18"/>
      <w:szCs w:val="20"/>
    </w:rPr>
  </w:style>
  <w:style w:type="paragraph" w:styleId="5">
    <w:name w:val="Plain Text"/>
    <w:basedOn w:val="1"/>
    <w:link w:val="25"/>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6"/>
    <w:qFormat/>
    <w:uiPriority w:val="0"/>
    <w:rPr>
      <w:sz w:val="18"/>
      <w:szCs w:val="18"/>
    </w:rPr>
  </w:style>
  <w:style w:type="paragraph" w:styleId="7">
    <w:name w:val="footer"/>
    <w:basedOn w:val="1"/>
    <w:link w:val="23"/>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6"/>
    <w:semiHidden/>
    <w:unhideWhenUsed/>
    <w:qFormat/>
    <w:uiPriority w:val="0"/>
    <w:rPr>
      <w:rFonts w:ascii="宋体" w:hAnsi="宋体" w:cs="宋体"/>
      <w:b/>
      <w:bCs/>
      <w:sz w:val="24"/>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批注框文本 字符"/>
    <w:basedOn w:val="13"/>
    <w:link w:val="6"/>
    <w:qFormat/>
    <w:uiPriority w:val="0"/>
    <w:rPr>
      <w:rFonts w:ascii="宋体" w:hAnsi="宋体" w:cs="宋体"/>
      <w:kern w:val="2"/>
      <w:sz w:val="18"/>
      <w:szCs w:val="18"/>
    </w:rPr>
  </w:style>
  <w:style w:type="character" w:customStyle="1" w:styleId="17">
    <w:name w:val="批注文字 字符"/>
    <w:basedOn w:val="13"/>
    <w:link w:val="3"/>
    <w:qFormat/>
    <w:uiPriority w:val="99"/>
    <w:rPr>
      <w:kern w:val="2"/>
      <w:sz w:val="28"/>
      <w:szCs w:val="24"/>
    </w:rPr>
  </w:style>
  <w:style w:type="character" w:customStyle="1" w:styleId="18">
    <w:name w:val="正文文本缩进 字符1"/>
    <w:link w:val="4"/>
    <w:qFormat/>
    <w:uiPriority w:val="0"/>
    <w:rPr>
      <w:rFonts w:ascii="宋体" w:hAnsi="Courier New"/>
      <w:spacing w:val="-4"/>
      <w:kern w:val="2"/>
      <w:sz w:val="18"/>
    </w:rPr>
  </w:style>
  <w:style w:type="character" w:customStyle="1" w:styleId="19">
    <w:name w:val="正文文本缩进 字符"/>
    <w:basedOn w:val="13"/>
    <w:qFormat/>
    <w:uiPriority w:val="0"/>
    <w:rPr>
      <w:rFonts w:ascii="宋体" w:hAnsi="宋体" w:cs="宋体"/>
      <w:kern w:val="2"/>
      <w:sz w:val="24"/>
      <w:szCs w:val="24"/>
    </w:rPr>
  </w:style>
  <w:style w:type="character" w:customStyle="1" w:styleId="20">
    <w:name w:val="正文文本缩进 字符2"/>
    <w:qFormat/>
    <w:uiPriority w:val="0"/>
    <w:rPr>
      <w:rFonts w:ascii="宋体" w:hAnsi="Courier New"/>
      <w:spacing w:val="-4"/>
      <w:kern w:val="2"/>
      <w:sz w:val="18"/>
    </w:rPr>
  </w:style>
  <w:style w:type="character" w:customStyle="1" w:styleId="21">
    <w:name w:val="未处理的提及1"/>
    <w:basedOn w:val="13"/>
    <w:semiHidden/>
    <w:unhideWhenUsed/>
    <w:qFormat/>
    <w:uiPriority w:val="99"/>
    <w:rPr>
      <w:color w:val="605E5C"/>
      <w:shd w:val="clear" w:color="auto" w:fill="E1DFDD"/>
    </w:rPr>
  </w:style>
  <w:style w:type="paragraph" w:styleId="22">
    <w:name w:val="List Paragraph"/>
    <w:basedOn w:val="1"/>
    <w:qFormat/>
    <w:uiPriority w:val="99"/>
    <w:pPr>
      <w:ind w:firstLine="420" w:firstLineChars="200"/>
    </w:pPr>
  </w:style>
  <w:style w:type="character" w:customStyle="1" w:styleId="23">
    <w:name w:val="页脚 字符"/>
    <w:basedOn w:val="13"/>
    <w:link w:val="7"/>
    <w:qFormat/>
    <w:uiPriority w:val="99"/>
    <w:rPr>
      <w:rFonts w:ascii="宋体" w:hAnsi="宋体" w:cs="宋体"/>
      <w:kern w:val="2"/>
      <w:sz w:val="18"/>
      <w:szCs w:val="24"/>
    </w:rPr>
  </w:style>
  <w:style w:type="character" w:customStyle="1" w:styleId="24">
    <w:name w:val="纯文本 字符"/>
    <w:basedOn w:val="13"/>
    <w:qFormat/>
    <w:uiPriority w:val="0"/>
    <w:rPr>
      <w:rFonts w:hAnsi="Courier New" w:cs="Courier New" w:asciiTheme="minorEastAsia" w:eastAsiaTheme="minorEastAsia"/>
      <w:kern w:val="2"/>
      <w:sz w:val="24"/>
      <w:szCs w:val="24"/>
    </w:rPr>
  </w:style>
  <w:style w:type="character" w:customStyle="1" w:styleId="25">
    <w:name w:val="纯文本 字符1"/>
    <w:link w:val="5"/>
    <w:qFormat/>
    <w:uiPriority w:val="99"/>
    <w:rPr>
      <w:rFonts w:ascii="宋体" w:hAnsi="Courier New" w:eastAsiaTheme="minorEastAsia" w:cstheme="minorBidi"/>
      <w:kern w:val="2"/>
      <w:sz w:val="24"/>
      <w:szCs w:val="24"/>
    </w:rPr>
  </w:style>
  <w:style w:type="character" w:customStyle="1" w:styleId="26">
    <w:name w:val="批注主题 字符"/>
    <w:basedOn w:val="17"/>
    <w:link w:val="10"/>
    <w:semiHidden/>
    <w:qFormat/>
    <w:uiPriority w:val="0"/>
    <w:rPr>
      <w:rFonts w:ascii="宋体" w:hAnsi="宋体" w:cs="宋体"/>
      <w:b/>
      <w:bCs/>
      <w:kern w:val="2"/>
      <w:sz w:val="24"/>
      <w:szCs w:val="24"/>
    </w:rPr>
  </w:style>
  <w:style w:type="table" w:customStyle="1" w:styleId="27">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8">
    <w:name w:val="Revision"/>
    <w:hidden/>
    <w:semiHidden/>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49</Pages>
  <Words>28901</Words>
  <Characters>30905</Characters>
  <Lines>225</Lines>
  <Paragraphs>63</Paragraphs>
  <TotalTime>3</TotalTime>
  <ScaleCrop>false</ScaleCrop>
  <LinksUpToDate>false</LinksUpToDate>
  <CharactersWithSpaces>31776</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2023-06-09T06:39:00Z</dcterms:created>
  <dc:creator>Administrator</dc:creator>
  <cp:lastModifiedBy>浙江求是招标代理有限公司</cp:lastModifiedBy>
  <cp:lastPrinted>2020-04-01T05:56:00Z</cp:lastPrinted>
  <dcterms:modified xsi:type="dcterms:W3CDTF">2023-06-25T23:48:23Z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