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7529D">
      <w:pPr>
        <w:spacing w:line="360" w:lineRule="auto"/>
        <w:jc w:val="center"/>
        <w:rPr>
          <w:rFonts w:cs="仿宋_GB2312" w:asciiTheme="minorEastAsia" w:hAnsiTheme="minorEastAsia" w:eastAsiaTheme="minorEastAsia"/>
          <w:b/>
          <w:color w:val="auto"/>
          <w:sz w:val="24"/>
        </w:rPr>
      </w:pPr>
    </w:p>
    <w:p w14:paraId="1D4539ED">
      <w:pPr>
        <w:spacing w:line="360" w:lineRule="auto"/>
        <w:jc w:val="center"/>
        <w:rPr>
          <w:rFonts w:cs="仿宋_GB2312" w:asciiTheme="minorEastAsia" w:hAnsiTheme="minorEastAsia" w:eastAsiaTheme="minorEastAsia"/>
          <w:b/>
          <w:color w:val="auto"/>
          <w:sz w:val="24"/>
        </w:rPr>
      </w:pPr>
    </w:p>
    <w:p w14:paraId="3DB25A90">
      <w:pPr>
        <w:adjustRightInd/>
        <w:spacing w:line="360" w:lineRule="auto"/>
        <w:jc w:val="center"/>
        <w:rPr>
          <w:rFonts w:cs="仿宋_GB2312" w:asciiTheme="minorEastAsia" w:hAnsiTheme="minorEastAsia" w:eastAsiaTheme="minorEastAsia"/>
          <w:b/>
          <w:color w:val="auto"/>
          <w:sz w:val="44"/>
          <w:szCs w:val="44"/>
        </w:rPr>
      </w:pPr>
    </w:p>
    <w:p w14:paraId="12A0FD69">
      <w:pPr>
        <w:adjustRightInd/>
        <w:spacing w:line="360" w:lineRule="auto"/>
        <w:jc w:val="center"/>
        <w:rPr>
          <w:rFonts w:cs="仿宋_GB2312" w:asciiTheme="minorEastAsia" w:hAnsiTheme="minorEastAsia" w:eastAsiaTheme="minorEastAsia"/>
          <w:b/>
          <w:color w:val="auto"/>
          <w:sz w:val="44"/>
          <w:szCs w:val="44"/>
        </w:rPr>
      </w:pPr>
    </w:p>
    <w:p w14:paraId="31C3D8FE">
      <w:pPr>
        <w:adjustRightInd/>
        <w:spacing w:line="360" w:lineRule="auto"/>
        <w:jc w:val="center"/>
        <w:rPr>
          <w:rFonts w:hint="eastAsia" w:cs="仿宋_GB2312" w:asciiTheme="minorEastAsia" w:hAnsiTheme="minorEastAsia" w:eastAsiaTheme="minorEastAsia"/>
          <w:b/>
          <w:bCs/>
          <w:color w:val="auto"/>
          <w:w w:val="95"/>
          <w:sz w:val="48"/>
          <w:szCs w:val="48"/>
          <w:highlight w:val="none"/>
          <w:lang w:val="zh-CN"/>
        </w:rPr>
      </w:pPr>
      <w:r>
        <w:rPr>
          <w:rFonts w:hint="eastAsia" w:cs="仿宋_GB2312" w:asciiTheme="minorEastAsia" w:hAnsiTheme="minorEastAsia" w:eastAsiaTheme="minorEastAsia"/>
          <w:b/>
          <w:bCs/>
          <w:color w:val="auto"/>
          <w:w w:val="95"/>
          <w:sz w:val="48"/>
          <w:szCs w:val="48"/>
          <w:lang w:val="zh-CN"/>
        </w:rPr>
        <w:t>杭州</w:t>
      </w:r>
      <w:r>
        <w:rPr>
          <w:rFonts w:hint="eastAsia" w:cs="仿宋_GB2312" w:asciiTheme="minorEastAsia" w:hAnsiTheme="minorEastAsia" w:eastAsiaTheme="minorEastAsia"/>
          <w:b/>
          <w:bCs/>
          <w:color w:val="auto"/>
          <w:w w:val="95"/>
          <w:sz w:val="48"/>
          <w:szCs w:val="48"/>
          <w:highlight w:val="none"/>
          <w:lang w:val="zh-CN"/>
        </w:rPr>
        <w:t>电子科技大学</w:t>
      </w:r>
    </w:p>
    <w:p w14:paraId="13F6CBFE">
      <w:pPr>
        <w:adjustRightInd/>
        <w:spacing w:line="360" w:lineRule="auto"/>
        <w:jc w:val="center"/>
        <w:rPr>
          <w:rFonts w:hint="eastAsia" w:cs="仿宋_GB2312" w:asciiTheme="minorEastAsia" w:hAnsiTheme="minorEastAsia" w:eastAsiaTheme="minorEastAsia"/>
          <w:b/>
          <w:bCs/>
          <w:color w:val="auto"/>
          <w:w w:val="95"/>
          <w:sz w:val="48"/>
          <w:szCs w:val="48"/>
          <w:highlight w:val="none"/>
          <w:lang w:val="zh-CN"/>
        </w:rPr>
      </w:pPr>
      <w:r>
        <w:rPr>
          <w:rFonts w:hint="eastAsia" w:cs="仿宋_GB2312" w:asciiTheme="minorEastAsia" w:hAnsiTheme="minorEastAsia" w:eastAsiaTheme="minorEastAsia"/>
          <w:b/>
          <w:bCs/>
          <w:color w:val="auto"/>
          <w:w w:val="95"/>
          <w:sz w:val="48"/>
          <w:szCs w:val="48"/>
          <w:highlight w:val="none"/>
          <w:lang w:val="zh-CN"/>
        </w:rPr>
        <w:t>综合实验楼（一期）建设工程跟踪审计服务</w:t>
      </w:r>
    </w:p>
    <w:p w14:paraId="3B74D852">
      <w:pPr>
        <w:adjustRightInd/>
        <w:spacing w:line="360" w:lineRule="auto"/>
        <w:jc w:val="center"/>
        <w:rPr>
          <w:rFonts w:cs="仿宋_GB2312" w:asciiTheme="minorEastAsia" w:hAnsiTheme="minorEastAsia" w:eastAsiaTheme="minorEastAsia"/>
          <w:b/>
          <w:color w:val="auto"/>
          <w:sz w:val="72"/>
          <w:szCs w:val="72"/>
          <w:highlight w:val="none"/>
        </w:rPr>
      </w:pPr>
      <w:r>
        <w:rPr>
          <w:rFonts w:hint="eastAsia" w:cs="仿宋_GB2312" w:asciiTheme="minorEastAsia" w:hAnsiTheme="minorEastAsia" w:eastAsiaTheme="minorEastAsia"/>
          <w:b/>
          <w:bCs/>
          <w:color w:val="auto"/>
          <w:w w:val="95"/>
          <w:sz w:val="72"/>
          <w:szCs w:val="72"/>
          <w:highlight w:val="none"/>
          <w:lang w:val="zh-CN"/>
        </w:rPr>
        <w:t>竞争性磋商</w:t>
      </w:r>
      <w:r>
        <w:rPr>
          <w:rFonts w:hint="eastAsia" w:cs="仿宋_GB2312" w:asciiTheme="minorEastAsia" w:hAnsiTheme="minorEastAsia" w:eastAsiaTheme="minorEastAsia"/>
          <w:b/>
          <w:color w:val="auto"/>
          <w:sz w:val="72"/>
          <w:szCs w:val="72"/>
          <w:highlight w:val="none"/>
        </w:rPr>
        <w:t>文件</w:t>
      </w:r>
    </w:p>
    <w:p w14:paraId="55D594E6">
      <w:pPr>
        <w:adjustRightInd/>
        <w:spacing w:line="360" w:lineRule="auto"/>
        <w:jc w:val="center"/>
        <w:rPr>
          <w:rFonts w:cs="仿宋_GB2312" w:asciiTheme="minorEastAsia" w:hAnsiTheme="minorEastAsia" w:eastAsiaTheme="minorEastAsia"/>
          <w:b/>
          <w:color w:val="auto"/>
          <w:sz w:val="44"/>
          <w:szCs w:val="44"/>
          <w:highlight w:val="none"/>
        </w:rPr>
      </w:pPr>
      <w:r>
        <w:rPr>
          <w:rFonts w:hint="eastAsia" w:cs="仿宋_GB2312" w:asciiTheme="minorEastAsia" w:hAnsiTheme="minorEastAsia" w:eastAsiaTheme="minorEastAsia"/>
          <w:b/>
          <w:color w:val="auto"/>
          <w:sz w:val="44"/>
          <w:szCs w:val="44"/>
          <w:highlight w:val="none"/>
        </w:rPr>
        <w:t>（电子交易）</w:t>
      </w:r>
    </w:p>
    <w:p w14:paraId="317A0688">
      <w:pPr>
        <w:snapToGrid w:val="0"/>
        <w:spacing w:line="360" w:lineRule="auto"/>
        <w:jc w:val="center"/>
        <w:rPr>
          <w:rFonts w:cs="仿宋_GB2312" w:asciiTheme="minorEastAsia" w:hAnsiTheme="minorEastAsia" w:eastAsiaTheme="minorEastAsia"/>
          <w:color w:val="auto"/>
          <w:sz w:val="30"/>
          <w:szCs w:val="30"/>
          <w:highlight w:val="none"/>
        </w:rPr>
      </w:pPr>
    </w:p>
    <w:p w14:paraId="683AD920">
      <w:pPr>
        <w:snapToGrid w:val="0"/>
        <w:spacing w:line="360" w:lineRule="auto"/>
        <w:jc w:val="center"/>
        <w:rPr>
          <w:rFonts w:hint="default" w:cs="仿宋_GB2312" w:asciiTheme="minorEastAsia" w:hAnsiTheme="minorEastAsia" w:eastAsiaTheme="minorEastAsia"/>
          <w:color w:val="auto"/>
          <w:sz w:val="30"/>
          <w:szCs w:val="30"/>
          <w:highlight w:val="none"/>
          <w:lang w:val="en-US" w:eastAsia="zh-CN"/>
        </w:rPr>
      </w:pPr>
      <w:r>
        <w:rPr>
          <w:rFonts w:hint="eastAsia" w:cs="仿宋_GB2312" w:asciiTheme="minorEastAsia" w:hAnsiTheme="minorEastAsia" w:eastAsiaTheme="minorEastAsia"/>
          <w:color w:val="auto"/>
          <w:sz w:val="30"/>
          <w:szCs w:val="30"/>
          <w:highlight w:val="none"/>
        </w:rPr>
        <w:t>项目编号:330000253030150001516</w:t>
      </w:r>
      <w:r>
        <w:rPr>
          <w:rFonts w:hint="eastAsia" w:cs="仿宋_GB2312" w:asciiTheme="minorEastAsia" w:hAnsiTheme="minorEastAsia" w:eastAsiaTheme="minorEastAsia"/>
          <w:color w:val="auto"/>
          <w:sz w:val="30"/>
          <w:szCs w:val="30"/>
          <w:highlight w:val="none"/>
          <w:lang w:val="en-US" w:eastAsia="zh-CN"/>
        </w:rPr>
        <w:t>-HZGX202512-008</w:t>
      </w:r>
    </w:p>
    <w:p w14:paraId="68579B86">
      <w:pPr>
        <w:adjustRightInd/>
        <w:spacing w:line="360" w:lineRule="auto"/>
        <w:rPr>
          <w:rFonts w:cs="仿宋_GB2312" w:asciiTheme="minorEastAsia" w:hAnsiTheme="minorEastAsia" w:eastAsiaTheme="minorEastAsia"/>
          <w:color w:val="auto"/>
          <w:sz w:val="28"/>
          <w:szCs w:val="20"/>
          <w:highlight w:val="none"/>
        </w:rPr>
      </w:pPr>
    </w:p>
    <w:p w14:paraId="2FFF8DD5">
      <w:pPr>
        <w:spacing w:line="360" w:lineRule="auto"/>
        <w:jc w:val="center"/>
        <w:rPr>
          <w:rFonts w:cs="仿宋_GB2312" w:asciiTheme="minorEastAsia" w:hAnsiTheme="minorEastAsia" w:eastAsiaTheme="minorEastAsia"/>
          <w:color w:val="auto"/>
          <w:sz w:val="24"/>
          <w:highlight w:val="none"/>
        </w:rPr>
      </w:pPr>
    </w:p>
    <w:p w14:paraId="6F526D79">
      <w:pPr>
        <w:spacing w:line="360" w:lineRule="auto"/>
        <w:jc w:val="center"/>
        <w:rPr>
          <w:rFonts w:cs="仿宋_GB2312" w:asciiTheme="minorEastAsia" w:hAnsiTheme="minorEastAsia" w:eastAsiaTheme="minorEastAsia"/>
          <w:color w:val="auto"/>
          <w:sz w:val="24"/>
          <w:highlight w:val="none"/>
        </w:rPr>
      </w:pPr>
    </w:p>
    <w:p w14:paraId="7F3F1794">
      <w:pPr>
        <w:pStyle w:val="183"/>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1BF20334">
      <w:pPr>
        <w:pStyle w:val="183"/>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5C875108">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color w:val="auto"/>
          <w:sz w:val="24"/>
          <w:highlight w:val="none"/>
        </w:rPr>
        <w:t xml:space="preserve">                                      </w:t>
      </w:r>
    </w:p>
    <w:p w14:paraId="6AE573C8">
      <w:pPr>
        <w:snapToGrid w:val="0"/>
        <w:spacing w:line="360" w:lineRule="auto"/>
        <w:jc w:val="center"/>
        <w:rPr>
          <w:rFonts w:cs="仿宋_GB2312" w:asciiTheme="minorEastAsia" w:hAnsiTheme="minorEastAsia" w:eastAsiaTheme="minorEastAsia"/>
          <w:color w:val="auto"/>
          <w:sz w:val="32"/>
          <w:szCs w:val="32"/>
          <w:highlight w:val="none"/>
        </w:rPr>
      </w:pPr>
    </w:p>
    <w:p w14:paraId="2993E3E9">
      <w:pPr>
        <w:snapToGrid w:val="0"/>
        <w:spacing w:line="360" w:lineRule="auto"/>
        <w:jc w:val="center"/>
        <w:rPr>
          <w:rFonts w:hint="eastAsia" w:ascii="宋体" w:hAnsi="宋体" w:cs="宋体" w:eastAsiaTheme="minorEastAsia"/>
          <w:color w:val="auto"/>
          <w:sz w:val="32"/>
          <w:szCs w:val="32"/>
          <w:highlight w:val="none"/>
          <w:lang w:val="en-US" w:eastAsia="zh-CN"/>
        </w:rPr>
      </w:pPr>
      <w:r>
        <w:rPr>
          <w:rFonts w:hint="eastAsia" w:ascii="宋体" w:hAnsi="宋体" w:cs="宋体" w:eastAsiaTheme="minorEastAsia"/>
          <w:color w:val="auto"/>
          <w:sz w:val="32"/>
          <w:szCs w:val="32"/>
          <w:highlight w:val="none"/>
          <w:lang w:val="en-US" w:eastAsia="zh-CN"/>
        </w:rPr>
        <w:t>杭州广厦建筑咨询有限公司</w:t>
      </w:r>
    </w:p>
    <w:p w14:paraId="2C684FED">
      <w:pPr>
        <w:snapToGrid w:val="0"/>
        <w:spacing w:line="360" w:lineRule="auto"/>
        <w:jc w:val="center"/>
        <w:rPr>
          <w:rFonts w:hint="eastAsia" w:cs="仿宋_GB2312" w:asciiTheme="minorEastAsia" w:hAnsiTheme="minorEastAsia" w:eastAsiaTheme="minorEastAsia"/>
          <w:bCs/>
          <w:color w:val="auto"/>
          <w:sz w:val="32"/>
          <w:szCs w:val="32"/>
          <w:highlight w:val="none"/>
          <w:lang w:val="zh-CN"/>
        </w:rPr>
      </w:pPr>
      <w:r>
        <w:rPr>
          <w:rFonts w:hint="eastAsia" w:cs="仿宋_GB2312" w:asciiTheme="minorEastAsia" w:hAnsiTheme="minorEastAsia" w:eastAsiaTheme="minorEastAsia"/>
          <w:bCs/>
          <w:color w:val="auto"/>
          <w:sz w:val="32"/>
          <w:szCs w:val="32"/>
          <w:highlight w:val="none"/>
          <w:lang w:val="zh-CN"/>
        </w:rPr>
        <w:t>杭州电子科技大学</w:t>
      </w:r>
    </w:p>
    <w:p w14:paraId="7844198D">
      <w:pPr>
        <w:snapToGrid w:val="0"/>
        <w:spacing w:line="360" w:lineRule="auto"/>
        <w:jc w:val="center"/>
        <w:rPr>
          <w:rFonts w:cs="仿宋_GB2312" w:asciiTheme="minorEastAsia" w:hAnsiTheme="minorEastAsia" w:eastAsiaTheme="minorEastAsia"/>
          <w:bCs/>
          <w:color w:val="auto"/>
          <w:sz w:val="32"/>
          <w:szCs w:val="32"/>
          <w:highlight w:val="none"/>
        </w:rPr>
      </w:pPr>
      <w:r>
        <w:rPr>
          <w:rFonts w:hint="eastAsia" w:cs="仿宋_GB2312" w:asciiTheme="minorEastAsia" w:hAnsiTheme="minorEastAsia" w:eastAsiaTheme="minorEastAsia"/>
          <w:bCs/>
          <w:color w:val="auto"/>
          <w:sz w:val="32"/>
          <w:szCs w:val="32"/>
          <w:highlight w:val="none"/>
        </w:rPr>
        <w:t>二</w:t>
      </w:r>
      <w:r>
        <w:rPr>
          <w:rFonts w:hint="eastAsia" w:cs="宋体" w:asciiTheme="minorEastAsia" w:hAnsiTheme="minorEastAsia" w:eastAsiaTheme="minorEastAsia"/>
          <w:bCs/>
          <w:color w:val="auto"/>
          <w:sz w:val="32"/>
          <w:szCs w:val="32"/>
          <w:highlight w:val="none"/>
        </w:rPr>
        <w:t>〇</w:t>
      </w:r>
      <w:r>
        <w:rPr>
          <w:rFonts w:hint="eastAsia" w:cs="仿宋_GB2312" w:asciiTheme="minorEastAsia" w:hAnsiTheme="minorEastAsia" w:eastAsiaTheme="minorEastAsia"/>
          <w:bCs/>
          <w:color w:val="auto"/>
          <w:sz w:val="32"/>
          <w:szCs w:val="32"/>
          <w:highlight w:val="none"/>
        </w:rPr>
        <w:t>二</w:t>
      </w:r>
      <w:r>
        <w:rPr>
          <w:rFonts w:hint="eastAsia" w:cs="仿宋_GB2312" w:asciiTheme="minorEastAsia" w:hAnsiTheme="minorEastAsia" w:eastAsiaTheme="minorEastAsia"/>
          <w:bCs/>
          <w:color w:val="auto"/>
          <w:sz w:val="32"/>
          <w:szCs w:val="32"/>
          <w:highlight w:val="none"/>
          <w:lang w:val="en-US" w:eastAsia="zh-CN"/>
        </w:rPr>
        <w:t>五</w:t>
      </w:r>
      <w:r>
        <w:rPr>
          <w:rFonts w:hint="eastAsia" w:cs="仿宋_GB2312" w:asciiTheme="minorEastAsia" w:hAnsiTheme="minorEastAsia" w:eastAsiaTheme="minorEastAsia"/>
          <w:bCs/>
          <w:color w:val="auto"/>
          <w:sz w:val="32"/>
          <w:szCs w:val="32"/>
          <w:highlight w:val="none"/>
        </w:rPr>
        <w:t>年</w:t>
      </w:r>
      <w:r>
        <w:rPr>
          <w:rFonts w:hint="eastAsia" w:cs="仿宋_GB2312" w:asciiTheme="minorEastAsia" w:hAnsiTheme="minorEastAsia" w:eastAsiaTheme="minorEastAsia"/>
          <w:bCs/>
          <w:color w:val="auto"/>
          <w:sz w:val="32"/>
          <w:szCs w:val="32"/>
          <w:highlight w:val="none"/>
          <w:lang w:val="en-US" w:eastAsia="zh-CN"/>
        </w:rPr>
        <w:t>十二</w:t>
      </w:r>
      <w:r>
        <w:rPr>
          <w:rFonts w:hint="eastAsia" w:cs="仿宋_GB2312" w:asciiTheme="minorEastAsia" w:hAnsiTheme="minorEastAsia" w:eastAsiaTheme="minorEastAsia"/>
          <w:bCs/>
          <w:color w:val="auto"/>
          <w:sz w:val="32"/>
          <w:szCs w:val="32"/>
          <w:highlight w:val="none"/>
        </w:rPr>
        <w:t>月</w:t>
      </w:r>
    </w:p>
    <w:p w14:paraId="2AA1C14B">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br w:type="page"/>
      </w:r>
      <w:bookmarkStart w:id="0" w:name="_Hlt67893495"/>
      <w:bookmarkEnd w:id="0"/>
    </w:p>
    <w:p w14:paraId="2D680AFA">
      <w:pPr>
        <w:tabs>
          <w:tab w:val="left" w:pos="2268"/>
        </w:tabs>
        <w:spacing w:line="360" w:lineRule="auto"/>
        <w:jc w:val="center"/>
        <w:rPr>
          <w:rFonts w:cs="仿宋_GB2312" w:asciiTheme="minorEastAsia" w:hAnsiTheme="minorEastAsia" w:eastAsiaTheme="minorEastAsia"/>
          <w:color w:val="auto"/>
          <w:sz w:val="24"/>
          <w:highlight w:val="none"/>
        </w:rPr>
      </w:pPr>
    </w:p>
    <w:p w14:paraId="4FCB36F9">
      <w:pPr>
        <w:spacing w:line="360" w:lineRule="auto"/>
        <w:jc w:val="center"/>
        <w:rPr>
          <w:rFonts w:cs="仿宋_GB2312" w:asciiTheme="minorEastAsia" w:hAnsiTheme="minorEastAsia" w:eastAsiaTheme="minorEastAsia"/>
          <w:b/>
          <w:color w:val="auto"/>
          <w:sz w:val="48"/>
          <w:szCs w:val="48"/>
          <w:highlight w:val="none"/>
        </w:rPr>
      </w:pPr>
      <w:r>
        <w:rPr>
          <w:rFonts w:hint="eastAsia" w:cs="仿宋_GB2312" w:asciiTheme="minorEastAsia" w:hAnsiTheme="minorEastAsia" w:eastAsiaTheme="minorEastAsia"/>
          <w:b/>
          <w:color w:val="auto"/>
          <w:sz w:val="48"/>
          <w:szCs w:val="48"/>
          <w:highlight w:val="none"/>
        </w:rPr>
        <w:t>目  录</w:t>
      </w:r>
    </w:p>
    <w:p w14:paraId="29248DBC">
      <w:pPr>
        <w:spacing w:line="360" w:lineRule="auto"/>
        <w:rPr>
          <w:rFonts w:cs="仿宋_GB2312" w:asciiTheme="minorEastAsia" w:hAnsiTheme="minorEastAsia" w:eastAsiaTheme="minorEastAsia"/>
          <w:color w:val="auto"/>
          <w:sz w:val="32"/>
          <w:szCs w:val="32"/>
          <w:highlight w:val="none"/>
        </w:rPr>
      </w:pPr>
    </w:p>
    <w:p w14:paraId="660368F7">
      <w:pPr>
        <w:spacing w:line="360" w:lineRule="auto"/>
        <w:rPr>
          <w:rFonts w:cs="仿宋_GB2312" w:asciiTheme="minorEastAsia" w:hAnsiTheme="minorEastAsia" w:eastAsiaTheme="minorEastAsia"/>
          <w:color w:val="auto"/>
          <w:sz w:val="32"/>
          <w:szCs w:val="32"/>
          <w:highlight w:val="none"/>
        </w:rPr>
      </w:pPr>
    </w:p>
    <w:p w14:paraId="3DB11D06">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第一部分      邀请供应商</w:t>
      </w:r>
    </w:p>
    <w:p w14:paraId="062E8775">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第二部分      竞争性磋商流程</w:t>
      </w:r>
    </w:p>
    <w:p w14:paraId="6B0A5BD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第三部分      供应商须知</w:t>
      </w:r>
    </w:p>
    <w:p w14:paraId="354C5E1B">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第四部分      采购需求</w:t>
      </w:r>
    </w:p>
    <w:p w14:paraId="47FC6B1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第五部分      评审方法及评审标准</w:t>
      </w:r>
    </w:p>
    <w:p w14:paraId="6BE64558">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第六部分      拟签订的合同文本</w:t>
      </w:r>
    </w:p>
    <w:p w14:paraId="1E7E9C00">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第七部分      应提交的有关格式范例</w:t>
      </w:r>
    </w:p>
    <w:p w14:paraId="05D54FBA">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第八部分      最后报价格式</w:t>
      </w:r>
    </w:p>
    <w:p w14:paraId="6669DCF6">
      <w:pPr>
        <w:spacing w:line="360" w:lineRule="auto"/>
        <w:ind w:firstLine="549" w:firstLineChars="229"/>
        <w:rPr>
          <w:rFonts w:cs="仿宋_GB2312" w:asciiTheme="minorEastAsia" w:hAnsiTheme="minorEastAsia" w:eastAsiaTheme="minorEastAsia"/>
          <w:color w:val="auto"/>
          <w:sz w:val="24"/>
          <w:highlight w:val="none"/>
        </w:rPr>
      </w:pPr>
      <w:bookmarkStart w:id="1" w:name="_Hlt91233176"/>
      <w:bookmarkEnd w:id="1"/>
      <w:bookmarkStart w:id="2" w:name="_Toc91899869"/>
    </w:p>
    <w:p w14:paraId="5B7A6457">
      <w:pPr>
        <w:spacing w:line="360" w:lineRule="auto"/>
        <w:ind w:firstLine="549" w:firstLineChars="229"/>
        <w:rPr>
          <w:rFonts w:cs="仿宋_GB2312" w:asciiTheme="minorEastAsia" w:hAnsiTheme="minorEastAsia" w:eastAsiaTheme="minorEastAsia"/>
          <w:color w:val="auto"/>
          <w:sz w:val="24"/>
          <w:highlight w:val="none"/>
        </w:rPr>
      </w:pPr>
    </w:p>
    <w:p w14:paraId="08B8A910">
      <w:pPr>
        <w:spacing w:line="360" w:lineRule="auto"/>
        <w:ind w:firstLine="549" w:firstLineChars="229"/>
        <w:rPr>
          <w:rFonts w:cs="仿宋_GB2312" w:asciiTheme="minorEastAsia" w:hAnsiTheme="minorEastAsia" w:eastAsiaTheme="minorEastAsia"/>
          <w:color w:val="auto"/>
          <w:sz w:val="24"/>
          <w:highlight w:val="none"/>
        </w:rPr>
      </w:pPr>
    </w:p>
    <w:p w14:paraId="7583EF57">
      <w:pPr>
        <w:spacing w:line="360" w:lineRule="auto"/>
        <w:ind w:firstLine="549" w:firstLineChars="229"/>
        <w:rPr>
          <w:rFonts w:cs="仿宋_GB2312" w:asciiTheme="minorEastAsia" w:hAnsiTheme="minorEastAsia" w:eastAsiaTheme="minorEastAsia"/>
          <w:color w:val="auto"/>
          <w:sz w:val="24"/>
          <w:highlight w:val="none"/>
        </w:rPr>
      </w:pPr>
    </w:p>
    <w:p w14:paraId="2A3B0AA2">
      <w:pPr>
        <w:spacing w:line="360" w:lineRule="auto"/>
        <w:ind w:firstLine="549" w:firstLineChars="229"/>
        <w:rPr>
          <w:rFonts w:cs="仿宋_GB2312" w:asciiTheme="minorEastAsia" w:hAnsiTheme="minorEastAsia" w:eastAsiaTheme="minorEastAsia"/>
          <w:color w:val="auto"/>
          <w:sz w:val="24"/>
          <w:highlight w:val="none"/>
        </w:rPr>
      </w:pPr>
    </w:p>
    <w:p w14:paraId="1B48F5A8">
      <w:pPr>
        <w:spacing w:line="360" w:lineRule="auto"/>
        <w:ind w:firstLine="549" w:firstLineChars="229"/>
        <w:rPr>
          <w:rFonts w:cs="仿宋_GB2312" w:asciiTheme="minorEastAsia" w:hAnsiTheme="minorEastAsia" w:eastAsiaTheme="minorEastAsia"/>
          <w:color w:val="auto"/>
          <w:sz w:val="24"/>
          <w:highlight w:val="none"/>
        </w:rPr>
      </w:pPr>
    </w:p>
    <w:p w14:paraId="7FA8D9C6">
      <w:pPr>
        <w:spacing w:line="360" w:lineRule="auto"/>
        <w:ind w:firstLine="549" w:firstLineChars="229"/>
        <w:rPr>
          <w:rFonts w:cs="仿宋_GB2312" w:asciiTheme="minorEastAsia" w:hAnsiTheme="minorEastAsia" w:eastAsiaTheme="minorEastAsia"/>
          <w:color w:val="auto"/>
          <w:sz w:val="24"/>
          <w:highlight w:val="none"/>
        </w:rPr>
      </w:pPr>
    </w:p>
    <w:p w14:paraId="1FDC7061">
      <w:pPr>
        <w:spacing w:line="360" w:lineRule="auto"/>
        <w:ind w:firstLine="549" w:firstLineChars="229"/>
        <w:rPr>
          <w:rFonts w:cs="仿宋_GB2312" w:asciiTheme="minorEastAsia" w:hAnsiTheme="minorEastAsia" w:eastAsiaTheme="minorEastAsia"/>
          <w:color w:val="auto"/>
          <w:sz w:val="24"/>
          <w:highlight w:val="none"/>
        </w:rPr>
      </w:pPr>
    </w:p>
    <w:p w14:paraId="7C86EE8B">
      <w:pPr>
        <w:spacing w:line="360" w:lineRule="auto"/>
        <w:ind w:firstLine="549" w:firstLineChars="229"/>
        <w:rPr>
          <w:rFonts w:cs="仿宋_GB2312" w:asciiTheme="minorEastAsia" w:hAnsiTheme="minorEastAsia" w:eastAsiaTheme="minorEastAsia"/>
          <w:color w:val="auto"/>
          <w:sz w:val="24"/>
          <w:highlight w:val="none"/>
        </w:rPr>
      </w:pPr>
    </w:p>
    <w:p w14:paraId="253BFBE5">
      <w:pPr>
        <w:spacing w:line="360" w:lineRule="auto"/>
        <w:ind w:firstLine="549" w:firstLineChars="229"/>
        <w:rPr>
          <w:rFonts w:cs="仿宋_GB2312" w:asciiTheme="minorEastAsia" w:hAnsiTheme="minorEastAsia" w:eastAsiaTheme="minorEastAsia"/>
          <w:color w:val="auto"/>
          <w:sz w:val="24"/>
          <w:highlight w:val="none"/>
        </w:rPr>
      </w:pPr>
    </w:p>
    <w:p w14:paraId="536672DC">
      <w:pPr>
        <w:spacing w:line="360" w:lineRule="auto"/>
        <w:ind w:firstLine="549" w:firstLineChars="229"/>
        <w:rPr>
          <w:rFonts w:cs="仿宋_GB2312" w:asciiTheme="minorEastAsia" w:hAnsiTheme="minorEastAsia" w:eastAsiaTheme="minorEastAsia"/>
          <w:color w:val="auto"/>
          <w:sz w:val="24"/>
          <w:highlight w:val="none"/>
        </w:rPr>
      </w:pPr>
    </w:p>
    <w:p w14:paraId="382EEE52">
      <w:pPr>
        <w:spacing w:line="360" w:lineRule="auto"/>
        <w:ind w:firstLine="549" w:firstLineChars="229"/>
        <w:rPr>
          <w:rFonts w:cs="仿宋_GB2312" w:asciiTheme="minorEastAsia" w:hAnsiTheme="minorEastAsia" w:eastAsiaTheme="minorEastAsia"/>
          <w:color w:val="auto"/>
          <w:sz w:val="24"/>
          <w:highlight w:val="none"/>
        </w:rPr>
      </w:pPr>
    </w:p>
    <w:p w14:paraId="30ED34D1">
      <w:pPr>
        <w:spacing w:line="360" w:lineRule="auto"/>
        <w:ind w:firstLine="549" w:firstLineChars="229"/>
        <w:rPr>
          <w:rFonts w:cs="仿宋_GB2312" w:asciiTheme="minorEastAsia" w:hAnsiTheme="minorEastAsia" w:eastAsiaTheme="minorEastAsia"/>
          <w:color w:val="auto"/>
          <w:sz w:val="24"/>
          <w:highlight w:val="none"/>
        </w:rPr>
      </w:pPr>
    </w:p>
    <w:p w14:paraId="7436EFBE">
      <w:pPr>
        <w:spacing w:line="360" w:lineRule="auto"/>
        <w:rPr>
          <w:rFonts w:cs="仿宋_GB2312" w:asciiTheme="minorEastAsia" w:hAnsiTheme="minorEastAsia" w:eastAsiaTheme="minorEastAsia"/>
          <w:color w:val="auto"/>
          <w:sz w:val="24"/>
          <w:highlight w:val="none"/>
        </w:rPr>
      </w:pPr>
    </w:p>
    <w:p w14:paraId="7516AC97">
      <w:pPr>
        <w:adjustRightInd/>
        <w:spacing w:line="360" w:lineRule="auto"/>
        <w:jc w:val="center"/>
        <w:outlineLvl w:val="0"/>
        <w:rPr>
          <w:rFonts w:cs="仿宋_GB2312" w:asciiTheme="minorEastAsia" w:hAnsiTheme="minorEastAsia" w:eastAsiaTheme="minorEastAsia"/>
          <w:b/>
          <w:color w:val="auto"/>
          <w:sz w:val="36"/>
          <w:szCs w:val="20"/>
          <w:highlight w:val="none"/>
        </w:rPr>
      </w:pPr>
      <w:bookmarkStart w:id="3" w:name="第一部分"/>
      <w:r>
        <w:rPr>
          <w:rFonts w:hint="eastAsia" w:cs="仿宋_GB2312" w:asciiTheme="minorEastAsia" w:hAnsiTheme="minorEastAsia" w:eastAsiaTheme="minorEastAsia"/>
          <w:b/>
          <w:color w:val="auto"/>
          <w:sz w:val="36"/>
          <w:szCs w:val="36"/>
          <w:highlight w:val="none"/>
        </w:rPr>
        <w:br w:type="page"/>
      </w:r>
      <w:bookmarkEnd w:id="2"/>
      <w:bookmarkEnd w:id="3"/>
      <w:bookmarkStart w:id="4" w:name="_Hlt74707423"/>
      <w:bookmarkEnd w:id="4"/>
      <w:bookmarkStart w:id="5" w:name="_Hlt74729822"/>
      <w:bookmarkEnd w:id="5"/>
      <w:bookmarkStart w:id="6" w:name="_Hlt74649545"/>
      <w:bookmarkEnd w:id="6"/>
      <w:bookmarkStart w:id="7" w:name="_Hlt74728647"/>
      <w:bookmarkEnd w:id="7"/>
      <w:bookmarkStart w:id="8" w:name="第二部分"/>
      <w:bookmarkStart w:id="9" w:name="_Toc91899870"/>
      <w:bookmarkStart w:id="10" w:name="_Toc91899871"/>
      <w:r>
        <w:rPr>
          <w:rFonts w:hint="eastAsia" w:cs="仿宋_GB2312" w:asciiTheme="minorEastAsia" w:hAnsiTheme="minorEastAsia" w:eastAsiaTheme="minorEastAsia"/>
          <w:b/>
          <w:color w:val="auto"/>
          <w:sz w:val="36"/>
          <w:szCs w:val="20"/>
          <w:highlight w:val="none"/>
        </w:rPr>
        <w:t>第一部分  邀请供应商</w:t>
      </w:r>
    </w:p>
    <w:p w14:paraId="235E075F">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竞争性磋商公告</w:t>
      </w:r>
    </w:p>
    <w:p w14:paraId="12F3C69D">
      <w:pPr>
        <w:spacing w:line="360" w:lineRule="auto"/>
        <w:rPr>
          <w:rFonts w:asciiTheme="minorEastAsia" w:hAnsiTheme="minorEastAsia" w:eastAsiaTheme="minorEastAsia"/>
          <w:color w:val="auto"/>
          <w:sz w:val="24"/>
          <w:highlight w:val="none"/>
        </w:rPr>
      </w:pPr>
    </w:p>
    <w:p w14:paraId="31658D8F">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项目概况</w:t>
      </w:r>
    </w:p>
    <w:p w14:paraId="44A2E4F5">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杭州电子科技大学综合实验楼（一期）建设工程跟踪审计服务</w:t>
      </w:r>
      <w:r>
        <w:rPr>
          <w:rFonts w:hint="eastAsia" w:asciiTheme="minorEastAsia" w:hAnsiTheme="minorEastAsia" w:eastAsiaTheme="minorEastAsia"/>
          <w:color w:val="auto"/>
          <w:sz w:val="24"/>
          <w:highlight w:val="none"/>
        </w:rPr>
        <w:t>采购项目的潜在供应商应在</w:t>
      </w:r>
      <w:r>
        <w:rPr>
          <w:rFonts w:hint="eastAsia" w:cs="仿宋_GB2312" w:asciiTheme="minorEastAsia" w:hAnsiTheme="minorEastAsia" w:eastAsiaTheme="minorEastAsia"/>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仿宋_GB2312" w:asciiTheme="minorEastAsia" w:hAnsiTheme="minorEastAsia" w:eastAsiaTheme="minorEastAsia"/>
          <w:color w:val="auto"/>
          <w:sz w:val="24"/>
          <w:highlight w:val="none"/>
          <w:u w:val="single"/>
        </w:rPr>
        <w:t>https://www.zcygov.cn/</w:t>
      </w:r>
      <w:r>
        <w:rPr>
          <w:rStyle w:val="68"/>
          <w:rFonts w:hint="eastAsia" w:cs="仿宋_GB2312" w:asciiTheme="minorEastAsia" w:hAnsiTheme="minorEastAsia" w:eastAsiaTheme="minorEastAsia"/>
          <w:color w:val="auto"/>
          <w:sz w:val="24"/>
          <w:highlight w:val="none"/>
          <w:u w:val="single"/>
        </w:rPr>
        <w:fldChar w:fldCharType="end"/>
      </w:r>
      <w:r>
        <w:rPr>
          <w:rFonts w:hint="eastAsia" w:cs="仿宋_GB2312" w:asciiTheme="minorEastAsia" w:hAnsiTheme="minorEastAsia" w:eastAsiaTheme="minorEastAsia"/>
          <w:color w:val="auto"/>
          <w:sz w:val="24"/>
          <w:highlight w:val="none"/>
          <w:u w:val="single"/>
        </w:rPr>
        <w:t>）</w:t>
      </w:r>
      <w:r>
        <w:rPr>
          <w:rFonts w:hint="eastAsia" w:asciiTheme="minorEastAsia" w:hAnsiTheme="minorEastAsia" w:eastAsiaTheme="minorEastAsia"/>
          <w:color w:val="auto"/>
          <w:sz w:val="24"/>
          <w:highlight w:val="none"/>
        </w:rPr>
        <w:t>获取采购文件，并于</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6</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01</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04</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09</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（北京时间）前提交响应文件</w:t>
      </w:r>
      <w:r>
        <w:rPr>
          <w:rFonts w:hint="eastAsia" w:asciiTheme="minorEastAsia" w:hAnsiTheme="minorEastAsia" w:eastAsiaTheme="minorEastAsia"/>
          <w:color w:val="auto"/>
          <w:sz w:val="24"/>
          <w:highlight w:val="none"/>
        </w:rPr>
        <w:t>。</w:t>
      </w:r>
    </w:p>
    <w:p w14:paraId="75CCBF1B">
      <w:pPr>
        <w:spacing w:line="360" w:lineRule="auto"/>
        <w:rPr>
          <w:rFonts w:asciiTheme="minorEastAsia" w:hAnsiTheme="minorEastAsia" w:eastAsiaTheme="minorEastAsia"/>
          <w:color w:val="auto"/>
          <w:sz w:val="24"/>
          <w:highlight w:val="none"/>
        </w:rPr>
      </w:pPr>
    </w:p>
    <w:p w14:paraId="317B4722">
      <w:pPr>
        <w:pStyle w:val="3"/>
        <w:numPr>
          <w:ilvl w:val="0"/>
          <w:numId w:val="0"/>
        </w:numPr>
        <w:ind w:left="432" w:hanging="432"/>
        <w:rPr>
          <w:rFonts w:cs="宋体" w:asciiTheme="minorEastAsia" w:hAnsiTheme="minorEastAsia" w:eastAsiaTheme="minorEastAsia"/>
          <w:color w:val="auto"/>
          <w:sz w:val="24"/>
          <w:szCs w:val="24"/>
          <w:highlight w:val="none"/>
        </w:rPr>
      </w:pPr>
      <w:bookmarkStart w:id="11" w:name="_Toc28359089"/>
      <w:bookmarkStart w:id="12" w:name="_Toc28359012"/>
      <w:bookmarkStart w:id="13" w:name="_Toc35393798"/>
      <w:bookmarkStart w:id="14" w:name="_Toc35393629"/>
      <w:r>
        <w:rPr>
          <w:rFonts w:hint="eastAsia" w:cs="宋体" w:asciiTheme="minorEastAsia" w:hAnsiTheme="minorEastAsia" w:eastAsiaTheme="minorEastAsia"/>
          <w:color w:val="auto"/>
          <w:sz w:val="24"/>
          <w:szCs w:val="24"/>
          <w:highlight w:val="none"/>
        </w:rPr>
        <w:t>一、项目基本情况</w:t>
      </w:r>
      <w:bookmarkEnd w:id="11"/>
      <w:bookmarkEnd w:id="12"/>
      <w:bookmarkEnd w:id="13"/>
      <w:bookmarkEnd w:id="14"/>
    </w:p>
    <w:p w14:paraId="6CC5BF57">
      <w:pPr>
        <w:spacing w:line="360" w:lineRule="auto"/>
        <w:ind w:firstLine="482" w:firstLineChars="200"/>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项目编号：330000253030150001516</w:t>
      </w:r>
      <w:r>
        <w:rPr>
          <w:rFonts w:hint="eastAsia" w:asciiTheme="minorEastAsia" w:hAnsiTheme="minorEastAsia" w:eastAsiaTheme="minorEastAsia"/>
          <w:b/>
          <w:color w:val="auto"/>
          <w:sz w:val="24"/>
          <w:highlight w:val="none"/>
          <w:lang w:val="en-US" w:eastAsia="zh-CN"/>
        </w:rPr>
        <w:t>-HZGX202512-008</w:t>
      </w:r>
    </w:p>
    <w:p w14:paraId="7D25B160">
      <w:pPr>
        <w:spacing w:line="360" w:lineRule="auto"/>
        <w:ind w:firstLine="482" w:firstLineChars="200"/>
        <w:rPr>
          <w:rFonts w:asciiTheme="minorEastAsia" w:hAnsiTheme="minorEastAsia" w:eastAsiaTheme="minorEastAsia"/>
          <w:color w:val="auto"/>
          <w:sz w:val="24"/>
          <w:highlight w:val="none"/>
          <w:u w:val="single"/>
        </w:rPr>
      </w:pPr>
      <w:r>
        <w:rPr>
          <w:rFonts w:hint="eastAsia" w:asciiTheme="minorEastAsia" w:hAnsiTheme="minorEastAsia" w:eastAsiaTheme="minorEastAsia"/>
          <w:b/>
          <w:color w:val="auto"/>
          <w:sz w:val="24"/>
          <w:highlight w:val="none"/>
        </w:rPr>
        <w:t>项目名称：</w:t>
      </w:r>
      <w:r>
        <w:rPr>
          <w:rFonts w:hint="eastAsia" w:asciiTheme="minorEastAsia" w:hAnsiTheme="minorEastAsia" w:eastAsiaTheme="minorEastAsia"/>
          <w:color w:val="auto"/>
          <w:sz w:val="24"/>
          <w:highlight w:val="none"/>
        </w:rPr>
        <w:t>杭州电子科技大学综合实验楼（一期）建设工程跟踪审计服务</w:t>
      </w:r>
    </w:p>
    <w:p w14:paraId="70C88FEE">
      <w:pPr>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采购方式：</w:t>
      </w:r>
      <w:r>
        <w:rPr>
          <w:rFonts w:hint="eastAsia" w:asciiTheme="minorEastAsia" w:hAnsiTheme="minorEastAsia" w:eastAsiaTheme="minorEastAsia"/>
          <w:color w:val="auto"/>
          <w:sz w:val="24"/>
          <w:highlight w:val="none"/>
        </w:rPr>
        <w:t>竞争性磋商</w:t>
      </w:r>
    </w:p>
    <w:p w14:paraId="24310F63">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预算金额（元）：</w:t>
      </w:r>
      <w:r>
        <w:rPr>
          <w:rFonts w:hint="eastAsia" w:asciiTheme="minorEastAsia" w:hAnsiTheme="minorEastAsia" w:eastAsiaTheme="minorEastAsia"/>
          <w:b/>
          <w:color w:val="auto"/>
          <w:sz w:val="24"/>
          <w:highlight w:val="none"/>
          <w:lang w:val="en-US" w:eastAsia="zh-CN"/>
        </w:rPr>
        <w:t>1920000.00</w:t>
      </w:r>
      <w:r>
        <w:rPr>
          <w:rFonts w:asciiTheme="minorEastAsia" w:hAnsiTheme="minorEastAsia" w:eastAsiaTheme="minorEastAsia"/>
          <w:b/>
          <w:color w:val="auto"/>
          <w:sz w:val="24"/>
          <w:highlight w:val="none"/>
        </w:rPr>
        <w:t xml:space="preserve"> </w:t>
      </w:r>
    </w:p>
    <w:p w14:paraId="1CEA5A31">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最高限价（元）：</w:t>
      </w:r>
      <w:r>
        <w:rPr>
          <w:rFonts w:hint="eastAsia" w:asciiTheme="minorEastAsia" w:hAnsiTheme="minorEastAsia" w:eastAsiaTheme="minorEastAsia"/>
          <w:b/>
          <w:color w:val="auto"/>
          <w:sz w:val="24"/>
          <w:highlight w:val="none"/>
          <w:lang w:val="en-US" w:eastAsia="zh-CN"/>
        </w:rPr>
        <w:t>1920000.00</w:t>
      </w:r>
      <w:r>
        <w:rPr>
          <w:rFonts w:asciiTheme="minorEastAsia" w:hAnsiTheme="minorEastAsia" w:eastAsiaTheme="minorEastAsia"/>
          <w:b/>
          <w:color w:val="auto"/>
          <w:sz w:val="24"/>
          <w:highlight w:val="none"/>
        </w:rPr>
        <w:t xml:space="preserve"> </w:t>
      </w:r>
    </w:p>
    <w:p w14:paraId="6AD4AB19">
      <w:pPr>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采购需求：</w:t>
      </w:r>
      <w:r>
        <w:rPr>
          <w:rFonts w:hint="eastAsia" w:asciiTheme="minorEastAsia" w:hAnsiTheme="minorEastAsia" w:eastAsiaTheme="minorEastAsia"/>
          <w:color w:val="auto"/>
          <w:sz w:val="24"/>
          <w:highlight w:val="none"/>
        </w:rPr>
        <w:t>杭州电子科技大学综合实验楼（一期）建设工程</w:t>
      </w:r>
      <w:r>
        <w:rPr>
          <w:rFonts w:hint="eastAsia" w:asciiTheme="minorEastAsia" w:hAnsiTheme="minorEastAsia" w:eastAsiaTheme="minorEastAsia"/>
          <w:color w:val="auto"/>
          <w:sz w:val="24"/>
          <w:highlight w:val="none"/>
          <w:lang w:eastAsia="zh-CN"/>
        </w:rPr>
        <w:t>，本项目新建一幢地上 20层实验主楼、一幢地上12层实验副楼(人工智能产教融合基地)</w:t>
      </w:r>
      <w:r>
        <w:rPr>
          <w:rFonts w:hint="eastAsia" w:asciiTheme="minorEastAsia" w:hAnsiTheme="minorEastAsia" w:eastAsiaTheme="minorEastAsia"/>
          <w:color w:val="auto"/>
          <w:sz w:val="24"/>
          <w:highlight w:val="none"/>
          <w:lang w:val="en-US" w:eastAsia="zh-CN"/>
        </w:rPr>
        <w:t>,</w:t>
      </w:r>
      <w:r>
        <w:rPr>
          <w:rFonts w:hint="eastAsia" w:asciiTheme="minorEastAsia" w:hAnsiTheme="minorEastAsia" w:eastAsiaTheme="minorEastAsia"/>
          <w:color w:val="auto"/>
          <w:sz w:val="24"/>
          <w:highlight w:val="none"/>
          <w:lang w:eastAsia="zh-CN"/>
        </w:rPr>
        <w:t>一幢地上4层的创新中心及1层地下室</w:t>
      </w:r>
      <w:r>
        <w:rPr>
          <w:rFonts w:hint="eastAsia" w:asciiTheme="minorEastAsia" w:hAnsiTheme="minorEastAsia" w:eastAsiaTheme="minorEastAsia"/>
          <w:color w:val="auto"/>
          <w:sz w:val="24"/>
          <w:highlight w:val="none"/>
          <w:lang w:val="en-US" w:eastAsia="zh-CN"/>
        </w:rPr>
        <w:t>,</w:t>
      </w:r>
      <w:r>
        <w:rPr>
          <w:rFonts w:hint="eastAsia" w:asciiTheme="minorEastAsia" w:hAnsiTheme="minorEastAsia" w:eastAsiaTheme="minorEastAsia"/>
          <w:color w:val="auto"/>
          <w:sz w:val="24"/>
          <w:highlight w:val="none"/>
          <w:lang w:eastAsia="zh-CN"/>
        </w:rPr>
        <w:t>地上建筑通过4层共享科研环连接。项目建设用地面积 31400 平方米，总建筑面积100000平方米，其中地上建筑面积 80000 平方米(实验实习用房)、地下建筑面积 20000 平方米(实验实习用房 1500 平方米、车库及设备用房18500平方米)。另外，建设不计容不计面积架空层800平方米</w:t>
      </w:r>
      <w:r>
        <w:rPr>
          <w:rFonts w:hint="eastAsia" w:asciiTheme="minorEastAsia" w:hAnsiTheme="minorEastAsia" w:eastAsiaTheme="minorEastAsia"/>
          <w:b w:val="0"/>
          <w:bCs w:val="0"/>
          <w:color w:val="auto"/>
          <w:sz w:val="24"/>
          <w:highlight w:val="none"/>
          <w:lang w:eastAsia="zh-CN"/>
        </w:rPr>
        <w:t>。</w:t>
      </w:r>
      <w:r>
        <w:rPr>
          <w:rFonts w:hint="eastAsia" w:asciiTheme="minorEastAsia" w:hAnsiTheme="minorEastAsia" w:eastAsiaTheme="minorEastAsia"/>
          <w:b w:val="0"/>
          <w:bCs w:val="0"/>
          <w:color w:val="auto"/>
          <w:sz w:val="24"/>
          <w:highlight w:val="none"/>
          <w:lang w:val="en-US" w:eastAsia="zh-CN"/>
        </w:rPr>
        <w:t>现对本项目的跟踪审计服务进行采购，具体要求</w:t>
      </w:r>
      <w:r>
        <w:rPr>
          <w:rFonts w:hint="eastAsia" w:cs="仿宋_GB2312" w:asciiTheme="minorEastAsia" w:hAnsiTheme="minorEastAsia" w:eastAsiaTheme="minorEastAsia"/>
          <w:b w:val="0"/>
          <w:bCs w:val="0"/>
          <w:color w:val="auto"/>
          <w:sz w:val="24"/>
          <w:highlight w:val="none"/>
        </w:rPr>
        <w:t>详见磋商文件。</w:t>
      </w:r>
    </w:p>
    <w:p w14:paraId="0F361AA4">
      <w:pPr>
        <w:spacing w:line="360" w:lineRule="auto"/>
        <w:ind w:firstLine="482" w:firstLineChars="200"/>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b/>
          <w:color w:val="auto"/>
          <w:sz w:val="24"/>
          <w:highlight w:val="none"/>
        </w:rPr>
        <w:t>合同履行期限</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至本项目服务内容全部完成</w:t>
      </w:r>
    </w:p>
    <w:p w14:paraId="7B6F78DA">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本项目接受联合体投标：</w:t>
      </w:r>
      <w:sdt>
        <w:sdtPr>
          <w:rPr>
            <w:rFonts w:hint="eastAsia" w:asciiTheme="minorEastAsia" w:hAnsiTheme="minorEastAsia" w:eastAsiaTheme="minorEastAsia"/>
            <w:b/>
            <w:color w:val="auto"/>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Wingdings" w:hAnsi="Wingdings" w:eastAsia="MS Gothic" w:cs="Times New Roman"/>
              <w:b/>
              <w:color w:val="auto"/>
              <w:kern w:val="2"/>
              <w:sz w:val="24"/>
              <w:szCs w:val="24"/>
              <w:highlight w:val="none"/>
              <w:lang w:val="en-US" w:eastAsia="zh-CN" w:bidi="ar-SA"/>
            </w:rPr>
            <w:t>þ</w:t>
          </w:r>
        </w:sdtContent>
      </w:sdt>
      <w:r>
        <w:rPr>
          <w:rFonts w:hint="eastAsia" w:asciiTheme="minorEastAsia" w:hAnsiTheme="minorEastAsia" w:eastAsiaTheme="minorEastAsia"/>
          <w:b/>
          <w:color w:val="auto"/>
          <w:sz w:val="24"/>
          <w:highlight w:val="none"/>
        </w:rPr>
        <w:t>是，</w:t>
      </w:r>
      <w:sdt>
        <w:sdtPr>
          <w:rPr>
            <w:rFonts w:hint="eastAsia" w:asciiTheme="minorEastAsia" w:hAnsiTheme="minorEastAsia" w:eastAsiaTheme="minorEastAsia"/>
            <w:b/>
            <w:color w:val="auto"/>
            <w:sz w:val="24"/>
            <w:highlight w:val="none"/>
          </w:rPr>
          <w:id w:val="-1"/>
          <w14:checkbox>
            <w14:checked w14:val="0"/>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MS Mincho" w:hAnsi="MS Mincho" w:eastAsia="MS Mincho" w:cs="MS Mincho"/>
              <w:b/>
              <w:color w:val="auto"/>
              <w:sz w:val="24"/>
              <w:highlight w:val="none"/>
            </w:rPr>
            <w:t>☐</w:t>
          </w:r>
        </w:sdtContent>
      </w:sdt>
      <w:r>
        <w:rPr>
          <w:rFonts w:hint="eastAsia" w:asciiTheme="minorEastAsia" w:hAnsiTheme="minorEastAsia" w:eastAsiaTheme="minorEastAsia"/>
          <w:b/>
          <w:color w:val="auto"/>
          <w:sz w:val="24"/>
          <w:highlight w:val="none"/>
        </w:rPr>
        <w:t>否。</w:t>
      </w:r>
    </w:p>
    <w:p w14:paraId="07A7E371">
      <w:pPr>
        <w:spacing w:line="360" w:lineRule="auto"/>
        <w:ind w:firstLine="480" w:firstLineChars="200"/>
        <w:rPr>
          <w:rFonts w:cs="宋体" w:asciiTheme="minorEastAsia" w:hAnsiTheme="minorEastAsia" w:eastAsiaTheme="minorEastAsia"/>
          <w:color w:val="auto"/>
          <w:sz w:val="24"/>
          <w:highlight w:val="none"/>
        </w:rPr>
      </w:pPr>
      <w:bookmarkStart w:id="15" w:name="_Toc28359013"/>
      <w:bookmarkStart w:id="16" w:name="_Toc35393799"/>
      <w:bookmarkStart w:id="17" w:name="_Toc35393630"/>
      <w:bookmarkStart w:id="18" w:name="_Toc28359090"/>
      <w:r>
        <w:rPr>
          <w:rFonts w:hint="eastAsia" w:cs="宋体" w:asciiTheme="minorEastAsia" w:hAnsiTheme="minorEastAsia" w:eastAsiaTheme="minorEastAsia"/>
          <w:color w:val="auto"/>
          <w:sz w:val="24"/>
          <w:highlight w:val="none"/>
        </w:rPr>
        <w:t>二、申请人的资格要求：</w:t>
      </w:r>
      <w:bookmarkEnd w:id="15"/>
      <w:bookmarkEnd w:id="16"/>
      <w:bookmarkEnd w:id="17"/>
      <w:bookmarkEnd w:id="18"/>
    </w:p>
    <w:p w14:paraId="73EF4DA2">
      <w:pPr>
        <w:spacing w:line="360" w:lineRule="auto"/>
        <w:ind w:firstLine="480"/>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71AC493E">
      <w:pPr>
        <w:spacing w:line="360" w:lineRule="auto"/>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 xml:space="preserve">    </w:t>
      </w:r>
      <w:r>
        <w:rPr>
          <w:rFonts w:cs="宋体" w:asciiTheme="minorEastAsia" w:hAnsiTheme="minorEastAsia" w:eastAsiaTheme="minorEastAsia"/>
          <w:snapToGrid w:val="0"/>
          <w:color w:val="auto"/>
          <w:kern w:val="28"/>
          <w:sz w:val="24"/>
          <w:szCs w:val="20"/>
          <w:highlight w:val="none"/>
        </w:rPr>
        <w:t>2</w:t>
      </w:r>
      <w:r>
        <w:rPr>
          <w:rFonts w:hint="eastAsia" w:cs="宋体" w:asciiTheme="minorEastAsia" w:hAnsiTheme="minorEastAsia" w:eastAsiaTheme="minorEastAsia"/>
          <w:snapToGrid w:val="0"/>
          <w:color w:val="auto"/>
          <w:kern w:val="28"/>
          <w:sz w:val="24"/>
          <w:szCs w:val="20"/>
          <w:highlight w:val="none"/>
        </w:rPr>
        <w:t>.</w:t>
      </w:r>
      <w:r>
        <w:rPr>
          <w:rFonts w:hint="eastAsia" w:asciiTheme="minorEastAsia" w:hAnsiTheme="minorEastAsia" w:eastAsiaTheme="minorEastAsia"/>
          <w:color w:val="auto"/>
          <w:highlight w:val="none"/>
        </w:rPr>
        <w:t xml:space="preserve"> </w:t>
      </w:r>
      <w:r>
        <w:rPr>
          <w:rFonts w:hint="eastAsia" w:cs="宋体" w:asciiTheme="minorEastAsia" w:hAnsiTheme="minorEastAsia" w:eastAsiaTheme="minorEastAsia"/>
          <w:snapToGrid w:val="0"/>
          <w:color w:val="auto"/>
          <w:kern w:val="28"/>
          <w:sz w:val="24"/>
          <w:szCs w:val="20"/>
          <w:highlight w:val="none"/>
        </w:rPr>
        <w:t>以联合体形式响应的，提供联合协议；</w:t>
      </w:r>
    </w:p>
    <w:p w14:paraId="6EFACD13">
      <w:pPr>
        <w:spacing w:line="360" w:lineRule="auto"/>
        <w:ind w:firstLine="480" w:firstLineChars="200"/>
        <w:rPr>
          <w:rFonts w:cs="宋体" w:asciiTheme="minorEastAsia" w:hAnsiTheme="minorEastAsia" w:eastAsiaTheme="minorEastAsia"/>
          <w:snapToGrid w:val="0"/>
          <w:color w:val="auto"/>
          <w:kern w:val="28"/>
          <w:sz w:val="24"/>
          <w:szCs w:val="20"/>
          <w:highlight w:val="none"/>
        </w:rPr>
      </w:pPr>
      <w:r>
        <w:rPr>
          <w:rFonts w:cs="宋体" w:asciiTheme="minorEastAsia" w:hAnsiTheme="minorEastAsia" w:eastAsiaTheme="minorEastAsia"/>
          <w:snapToGrid w:val="0"/>
          <w:color w:val="auto"/>
          <w:kern w:val="28"/>
          <w:sz w:val="24"/>
          <w:szCs w:val="20"/>
          <w:highlight w:val="none"/>
        </w:rPr>
        <w:t>3</w:t>
      </w:r>
      <w:r>
        <w:rPr>
          <w:rFonts w:hint="eastAsia" w:cs="宋体" w:asciiTheme="minorEastAsia" w:hAnsiTheme="minorEastAsia" w:eastAsiaTheme="minorEastAsia"/>
          <w:snapToGrid w:val="0"/>
          <w:color w:val="auto"/>
          <w:kern w:val="28"/>
          <w:sz w:val="24"/>
          <w:szCs w:val="20"/>
          <w:highlight w:val="none"/>
        </w:rPr>
        <w:t>.落实政府采购政策需满足的资格要求：</w:t>
      </w:r>
    </w:p>
    <w:p w14:paraId="0C8F5908">
      <w:pPr>
        <w:spacing w:line="360" w:lineRule="auto"/>
        <w:ind w:firstLine="480" w:firstLineChars="200"/>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highlight w:val="none"/>
          </w:rPr>
          <w:id w:val="1928616923"/>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Mincho" w:cs="MS Mincho"/>
              <w:color w:val="auto"/>
              <w:kern w:val="0"/>
              <w:sz w:val="24"/>
              <w:szCs w:val="24"/>
              <w:highlight w:val="none"/>
              <w:lang w:val="en-US" w:eastAsia="zh-CN" w:bidi="ar-SA"/>
            </w:rPr>
            <w:t>þ</w:t>
          </w:r>
        </w:sdtContent>
      </w:sdt>
      <w:r>
        <w:rPr>
          <w:rFonts w:hint="eastAsia" w:cs="宋体" w:asciiTheme="minorEastAsia" w:hAnsiTheme="minorEastAsia" w:eastAsiaTheme="minorEastAsia"/>
          <w:color w:val="auto"/>
          <w:sz w:val="24"/>
          <w:highlight w:val="none"/>
        </w:rPr>
        <w:t>无</w:t>
      </w:r>
      <w:r>
        <w:rPr>
          <w:rFonts w:hint="eastAsia" w:ascii="宋体" w:hAnsi="宋体" w:cs="宋体"/>
          <w:snapToGrid w:val="0"/>
          <w:color w:val="auto"/>
          <w:kern w:val="28"/>
          <w:sz w:val="24"/>
          <w:szCs w:val="20"/>
          <w:highlight w:val="none"/>
        </w:rPr>
        <w:t>（注：不得限制大中型企业与小微企业</w:t>
      </w:r>
      <w:r>
        <w:rPr>
          <w:rFonts w:hint="eastAsia" w:ascii="宋体" w:hAnsi="宋体" w:cs="宋体"/>
          <w:snapToGrid w:val="0"/>
          <w:color w:val="auto"/>
          <w:kern w:val="28"/>
          <w:sz w:val="24"/>
          <w:szCs w:val="20"/>
        </w:rPr>
        <w:t>组成联合体参与响应）</w:t>
      </w:r>
      <w:r>
        <w:rPr>
          <w:rFonts w:hint="eastAsia" w:cs="宋体" w:asciiTheme="minorEastAsia" w:hAnsiTheme="minorEastAsia" w:eastAsiaTheme="minorEastAsia"/>
          <w:color w:val="auto"/>
          <w:sz w:val="24"/>
        </w:rPr>
        <w:t>；</w:t>
      </w:r>
    </w:p>
    <w:p w14:paraId="7D521F41">
      <w:pPr>
        <w:spacing w:line="360" w:lineRule="auto"/>
        <w:ind w:firstLine="480" w:firstLineChars="200"/>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8541559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Gothic" w:hAnsi="MS Gothic" w:eastAsia="MS Gothic" w:cs="宋体"/>
              <w:color w:val="auto"/>
              <w:kern w:val="0"/>
              <w:sz w:val="24"/>
            </w:rPr>
            <w:t>☐</w:t>
          </w:r>
        </w:sdtContent>
      </w:sdt>
      <w:r>
        <w:rPr>
          <w:rFonts w:hint="eastAsia" w:cs="宋体" w:asciiTheme="minorEastAsia" w:hAnsiTheme="minorEastAsia" w:eastAsiaTheme="minorEastAsia"/>
          <w:color w:val="auto"/>
          <w:kern w:val="0"/>
          <w:sz w:val="24"/>
        </w:rPr>
        <w:t>专</w:t>
      </w:r>
      <w:r>
        <w:rPr>
          <w:rFonts w:hint="eastAsia" w:cs="宋体" w:asciiTheme="minorEastAsia" w:hAnsiTheme="minorEastAsia" w:eastAsiaTheme="minorEastAsia"/>
          <w:color w:val="auto"/>
          <w:sz w:val="24"/>
        </w:rPr>
        <w:t>门面向中小企业</w:t>
      </w:r>
    </w:p>
    <w:p w14:paraId="38308177">
      <w:pPr>
        <w:spacing w:line="360" w:lineRule="auto"/>
        <w:ind w:firstLine="897" w:firstLineChars="374"/>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404555861"/>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Gothic" w:hAnsi="MS Gothic" w:eastAsia="MS Gothic" w:cs="宋体"/>
              <w:color w:val="auto"/>
              <w:kern w:val="0"/>
              <w:sz w:val="24"/>
            </w:rPr>
            <w:t>☐</w:t>
          </w:r>
        </w:sdtContent>
      </w:sdt>
      <w:r>
        <w:rPr>
          <w:rFonts w:hint="eastAsia" w:cs="宋体" w:asciiTheme="minorEastAsia" w:hAnsiTheme="minorEastAsia" w:eastAsiaTheme="minorEastAsia"/>
          <w:color w:val="auto"/>
          <w:sz w:val="24"/>
        </w:rPr>
        <w:t>服务全部由符合政策要求的中小企业承接，提供中小企业声明函；</w:t>
      </w:r>
    </w:p>
    <w:p w14:paraId="1A05C08D">
      <w:pPr>
        <w:spacing w:line="360" w:lineRule="auto"/>
        <w:ind w:firstLine="897" w:firstLineChars="374"/>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86243005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sz w:val="24"/>
        </w:rPr>
        <w:t>服务全部由符合政策要求的小微企业承接，提供中小企业声明函；</w:t>
      </w:r>
    </w:p>
    <w:p w14:paraId="5826DDD3">
      <w:pPr>
        <w:spacing w:line="360" w:lineRule="auto"/>
        <w:ind w:firstLine="897" w:firstLineChars="374"/>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99162931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sz w:val="24"/>
        </w:rPr>
        <w:t>要求以联合体形式参加，提供联合协议和中小企业声明函，联合协议中中小企业合同金额应当达到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%，其中小微企业合同金额应当达到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pacing w:val="8"/>
          <w:kern w:val="0"/>
          <w:sz w:val="24"/>
        </w:rPr>
        <w:t>如果供应商本身提供所有标的均由中小企业制造、承建或承接，</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pacing w:val="8"/>
          <w:kern w:val="0"/>
          <w:sz w:val="24"/>
        </w:rPr>
        <w:t>视同符合了资格条件，无需再与其他中小企业组成联合体参加政府采购活动，无需提供联合协议</w:t>
      </w:r>
      <w:r>
        <w:rPr>
          <w:rFonts w:hint="eastAsia" w:cs="宋体" w:asciiTheme="minorEastAsia" w:hAnsiTheme="minorEastAsia" w:eastAsiaTheme="minorEastAsia"/>
          <w:color w:val="auto"/>
          <w:sz w:val="24"/>
        </w:rPr>
        <w:t>；</w:t>
      </w:r>
    </w:p>
    <w:p w14:paraId="74877377">
      <w:pPr>
        <w:spacing w:line="360" w:lineRule="auto"/>
        <w:ind w:firstLine="897" w:firstLineChars="374"/>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3463064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sz w:val="24"/>
        </w:rPr>
        <w:t>要求合同分包，提供分包意向协议和中小企业声明函，分包意向协议中中小企业合同金额应当达到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，其中小微企业合同金额应当达到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w:t>
      </w:r>
      <w:r>
        <w:rPr>
          <w:rFonts w:hint="eastAsia" w:cs="宋体" w:asciiTheme="minorEastAsia" w:hAnsiTheme="minorEastAsia" w:eastAsiaTheme="minorEastAsia"/>
          <w:color w:val="auto"/>
          <w:spacing w:val="8"/>
          <w:kern w:val="0"/>
          <w:sz w:val="24"/>
        </w:rPr>
        <w:t>如果供应商本身提供所有标的均由中小企业制造、承建或承接，</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pacing w:val="8"/>
          <w:kern w:val="0"/>
          <w:sz w:val="24"/>
        </w:rPr>
        <w:t>视同符合了资格条件，无需再向中小企业分包，无需提供分包意向协议</w:t>
      </w:r>
      <w:r>
        <w:rPr>
          <w:rFonts w:hint="eastAsia" w:cs="宋体" w:asciiTheme="minorEastAsia" w:hAnsiTheme="minorEastAsia" w:eastAsiaTheme="minorEastAsia"/>
          <w:color w:val="auto"/>
          <w:sz w:val="24"/>
        </w:rPr>
        <w:t>；</w:t>
      </w:r>
    </w:p>
    <w:p w14:paraId="3E29ACB2">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.本项目的特定资格要求：</w:t>
      </w:r>
    </w:p>
    <w:p w14:paraId="4C0D77A1">
      <w:pPr>
        <w:snapToGrid w:val="0"/>
        <w:spacing w:line="360" w:lineRule="auto"/>
        <w:ind w:firstLine="480" w:firstLineChars="200"/>
        <w:rPr>
          <w:rFonts w:hint="eastAsia" w:ascii="宋体" w:hAnsi="宋体" w:eastAsia="宋体" w:cs="宋体"/>
          <w:color w:val="auto"/>
          <w:sz w:val="24"/>
          <w:highlight w:val="none"/>
          <w:lang w:val="en-US" w:eastAsia="zh-CN"/>
        </w:rPr>
      </w:pPr>
      <w:sdt>
        <w:sdtPr>
          <w:rPr>
            <w:rFonts w:hint="eastAsia" w:ascii="宋体" w:hAnsi="宋体" w:cs="宋体"/>
            <w:color w:val="auto"/>
            <w:kern w:val="0"/>
            <w:sz w:val="24"/>
            <w:highlight w:val="none"/>
          </w:rPr>
          <w:id w:val="147466463"/>
          <w14:checkbox>
            <w14:checked w14:val="1"/>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ascii="宋体" w:hAnsi="宋体" w:cs="宋体"/>
          <w:color w:val="auto"/>
          <w:kern w:val="0"/>
          <w:sz w:val="24"/>
          <w:highlight w:val="none"/>
          <w:lang w:val="en-US" w:eastAsia="zh-CN"/>
        </w:rPr>
        <w:t>无。</w:t>
      </w:r>
    </w:p>
    <w:p w14:paraId="54F80419">
      <w:pPr>
        <w:snapToGrid w:val="0"/>
        <w:spacing w:line="360" w:lineRule="auto"/>
        <w:ind w:firstLine="480" w:firstLineChars="200"/>
        <w:rPr>
          <w:rFonts w:ascii="宋体" w:hAnsi="宋体" w:cs="宋体"/>
          <w:color w:val="auto"/>
          <w:sz w:val="24"/>
          <w:highlight w:val="none"/>
        </w:rPr>
      </w:pPr>
      <w:sdt>
        <w:sdtPr>
          <w:rPr>
            <w:rFonts w:hint="eastAsia" w:ascii="宋体" w:hAnsi="宋体" w:cs="宋体"/>
            <w:color w:val="auto"/>
            <w:kern w:val="0"/>
            <w:sz w:val="24"/>
            <w:highlight w:val="none"/>
          </w:rPr>
          <w:id w:val="47769907"/>
          <w14:checkbox>
            <w14:checked w14:val="0"/>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MS Gothic" w:hAnsi="MS Gothic" w:eastAsia="MS Gothic" w:cs="宋体"/>
              <w:color w:val="auto"/>
              <w:kern w:val="0"/>
              <w:sz w:val="24"/>
              <w:highlight w:val="none"/>
            </w:rPr>
            <w:t>☐</w:t>
          </w:r>
        </w:sdtContent>
      </w:sdt>
      <w:r>
        <w:rPr>
          <w:rFonts w:hint="eastAsia" w:ascii="宋体" w:hAnsi="宋体" w:cs="宋体"/>
          <w:color w:val="auto"/>
          <w:sz w:val="24"/>
          <w:highlight w:val="none"/>
        </w:rPr>
        <w:t>有特定资格要求：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，该特定条件的法律法规依据：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36997B6">
      <w:pPr>
        <w:snapToGrid w:val="0"/>
        <w:spacing w:line="360" w:lineRule="auto"/>
        <w:ind w:firstLine="480" w:firstLineChars="20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.单位负责人为同一人或者存在直接控股、管理关系的不同供应商，不得参加同一合同项下的政府采购活动；为采购项目提供整体设计、规范编制或者项目管理、监理、检测等服务后不得再参</w:t>
      </w:r>
      <w:r>
        <w:rPr>
          <w:rFonts w:hint="eastAsia" w:cs="宋体" w:asciiTheme="minorEastAsia" w:hAnsiTheme="minorEastAsia" w:eastAsiaTheme="minorEastAsia"/>
          <w:color w:val="auto"/>
          <w:sz w:val="24"/>
          <w:highlight w:val="none"/>
        </w:rPr>
        <w:t>加该采购项目的其他采购活动。</w:t>
      </w:r>
    </w:p>
    <w:p w14:paraId="3A5E8CD7">
      <w:pPr>
        <w:spacing w:line="360" w:lineRule="auto"/>
        <w:ind w:firstLine="480" w:firstLineChars="200"/>
        <w:rPr>
          <w:rFonts w:cs="宋体" w:asciiTheme="minorEastAsia" w:hAnsiTheme="minorEastAsia" w:eastAsiaTheme="minorEastAsia"/>
          <w:color w:val="auto"/>
          <w:sz w:val="24"/>
          <w:highlight w:val="none"/>
        </w:rPr>
      </w:pPr>
      <w:bookmarkStart w:id="19" w:name="_Toc28359091"/>
      <w:bookmarkStart w:id="20" w:name="_Toc28359014"/>
      <w:bookmarkStart w:id="21" w:name="_Toc35393800"/>
      <w:bookmarkStart w:id="22" w:name="_Toc35393631"/>
      <w:r>
        <w:rPr>
          <w:rFonts w:hint="eastAsia" w:cs="宋体" w:asciiTheme="minorEastAsia" w:hAnsiTheme="minorEastAsia" w:eastAsiaTheme="minorEastAsia"/>
          <w:color w:val="auto"/>
          <w:sz w:val="24"/>
          <w:highlight w:val="none"/>
        </w:rPr>
        <w:t>三、获取（下载）采购文件</w:t>
      </w:r>
      <w:bookmarkEnd w:id="19"/>
      <w:bookmarkEnd w:id="20"/>
      <w:bookmarkEnd w:id="21"/>
      <w:bookmarkEnd w:id="22"/>
    </w:p>
    <w:p w14:paraId="5BD3D35C">
      <w:pPr>
        <w:spacing w:line="360" w:lineRule="auto"/>
        <w:ind w:firstLine="540"/>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highlight w:val="none"/>
        </w:rPr>
        <w:t>时间：</w:t>
      </w:r>
      <w:r>
        <w:rPr>
          <w:rFonts w:hint="eastAsia" w:asciiTheme="minorEastAsia" w:hAnsiTheme="minorEastAsia" w:eastAsiaTheme="minorEastAsia"/>
          <w:color w:val="auto"/>
          <w:sz w:val="27"/>
          <w:szCs w:val="27"/>
          <w:highlight w:val="none"/>
        </w:rPr>
        <w:t>/</w:t>
      </w:r>
      <w:r>
        <w:rPr>
          <w:rFonts w:hint="eastAsia" w:cs="宋体" w:asciiTheme="minorEastAsia" w:hAnsiTheme="minorEastAsia" w:eastAsiaTheme="minorEastAsia"/>
          <w:color w:val="auto"/>
          <w:sz w:val="24"/>
          <w:highlight w:val="none"/>
        </w:rPr>
        <w:t>至202</w:t>
      </w:r>
      <w:r>
        <w:rPr>
          <w:rFonts w:hint="eastAsia" w:cs="宋体" w:asciiTheme="minorEastAsia" w:hAnsiTheme="minorEastAsia" w:eastAsiaTheme="minorEastAsia"/>
          <w:color w:val="auto"/>
          <w:sz w:val="24"/>
          <w:highlight w:val="none"/>
          <w:lang w:val="en-US" w:eastAsia="zh-CN"/>
        </w:rPr>
        <w:t>6</w:t>
      </w:r>
      <w:r>
        <w:rPr>
          <w:rFonts w:hint="eastAsia" w:cs="宋体" w:asciiTheme="minorEastAsia" w:hAnsiTheme="minorEastAsia" w:eastAsiaTheme="minorEastAsia"/>
          <w:color w:val="auto"/>
          <w:sz w:val="24"/>
          <w:highlight w:val="none"/>
        </w:rPr>
        <w:t>年</w:t>
      </w:r>
      <w:r>
        <w:rPr>
          <w:rFonts w:hint="eastAsia" w:cs="宋体" w:asciiTheme="minorEastAsia" w:hAnsiTheme="minorEastAsia" w:eastAsiaTheme="minorEastAsia"/>
          <w:color w:val="auto"/>
          <w:sz w:val="24"/>
          <w:highlight w:val="none"/>
          <w:lang w:val="en-US" w:eastAsia="zh-CN"/>
        </w:rPr>
        <w:t>01</w:t>
      </w:r>
      <w:r>
        <w:rPr>
          <w:rFonts w:hint="eastAsia" w:cs="宋体" w:asciiTheme="minorEastAsia" w:hAnsiTheme="minorEastAsia" w:eastAsiaTheme="minorEastAsia"/>
          <w:color w:val="auto"/>
          <w:sz w:val="24"/>
          <w:highlight w:val="none"/>
        </w:rPr>
        <w:t>月</w:t>
      </w:r>
      <w:r>
        <w:rPr>
          <w:rFonts w:hint="eastAsia" w:cs="宋体" w:asciiTheme="minorEastAsia" w:hAnsiTheme="minorEastAsia" w:eastAsiaTheme="minorEastAsia"/>
          <w:color w:val="auto"/>
          <w:sz w:val="24"/>
          <w:highlight w:val="none"/>
          <w:lang w:val="en-US" w:eastAsia="zh-CN"/>
        </w:rPr>
        <w:t>04</w:t>
      </w:r>
      <w:r>
        <w:rPr>
          <w:rFonts w:hint="eastAsia" w:cs="宋体" w:asciiTheme="minorEastAsia" w:hAnsiTheme="minorEastAsia" w:eastAsiaTheme="minorEastAsia"/>
          <w:color w:val="auto"/>
          <w:sz w:val="24"/>
          <w:highlight w:val="none"/>
        </w:rPr>
        <w:t>日，每天上午</w:t>
      </w:r>
      <w:r>
        <w:rPr>
          <w:rFonts w:hint="eastAsia" w:asciiTheme="minorEastAsia" w:hAnsiTheme="minorEastAsia" w:eastAsiaTheme="minorEastAsia"/>
          <w:color w:val="auto"/>
          <w:sz w:val="24"/>
          <w:highlight w:val="none"/>
        </w:rPr>
        <w:t>00:00至12:00 ，下午12:00至23:59</w:t>
      </w:r>
      <w:r>
        <w:rPr>
          <w:rFonts w:hint="eastAsia" w:cs="宋体" w:asciiTheme="minorEastAsia" w:hAnsiTheme="minorEastAsia" w:eastAsiaTheme="minorEastAsia"/>
          <w:color w:val="auto"/>
          <w:sz w:val="24"/>
          <w:highlight w:val="none"/>
        </w:rPr>
        <w:t>（北京时间</w:t>
      </w:r>
      <w:r>
        <w:rPr>
          <w:rFonts w:hint="eastAsia" w:asciiTheme="minorEastAsia" w:hAnsiTheme="minorEastAsia" w:eastAsiaTheme="minorEastAsia"/>
          <w:color w:val="auto"/>
          <w:sz w:val="24"/>
          <w:highlight w:val="none"/>
        </w:rPr>
        <w:t>，线上获取法定节假日均可，线</w:t>
      </w:r>
      <w:r>
        <w:rPr>
          <w:rFonts w:hint="eastAsia" w:asciiTheme="minorEastAsia" w:hAnsiTheme="minorEastAsia" w:eastAsiaTheme="minorEastAsia"/>
          <w:color w:val="auto"/>
          <w:sz w:val="24"/>
        </w:rPr>
        <w:t>下获取文件法定节假日除外</w:t>
      </w:r>
      <w:r>
        <w:rPr>
          <w:rFonts w:hint="eastAsia" w:cs="宋体" w:asciiTheme="minorEastAsia" w:hAnsiTheme="minorEastAsia" w:eastAsiaTheme="minorEastAsia"/>
          <w:color w:val="auto"/>
          <w:sz w:val="24"/>
        </w:rPr>
        <w:t>）；</w:t>
      </w:r>
    </w:p>
    <w:p w14:paraId="589DFED7">
      <w:pPr>
        <w:spacing w:line="360" w:lineRule="auto"/>
        <w:ind w:firstLine="540"/>
        <w:rPr>
          <w:rFonts w:cs="宋体" w:asciiTheme="minorEastAsia" w:hAnsiTheme="minorEastAsia" w:eastAsiaTheme="minorEastAsia"/>
          <w:color w:val="auto"/>
          <w:sz w:val="28"/>
          <w:szCs w:val="28"/>
          <w:u w:val="single"/>
        </w:rPr>
      </w:pPr>
      <w:r>
        <w:rPr>
          <w:rFonts w:hint="eastAsia" w:cs="宋体" w:asciiTheme="minorEastAsia" w:hAnsiTheme="minorEastAsia" w:eastAsiaTheme="minorEastAsia"/>
          <w:b/>
          <w:color w:val="auto"/>
          <w:sz w:val="24"/>
        </w:rPr>
        <w:t>地点（网址）：</w:t>
      </w:r>
      <w:r>
        <w:rPr>
          <w:rFonts w:hint="eastAsia" w:cs="仿宋_GB2312" w:asciiTheme="minorEastAsia" w:hAnsiTheme="minorEastAsia" w:eastAsiaTheme="minorEastAsia"/>
          <w:b/>
          <w:color w:val="auto"/>
          <w:sz w:val="24"/>
        </w:rPr>
        <w:t>政采云平台（</w:t>
      </w:r>
      <w:r>
        <w:rPr>
          <w:color w:val="auto"/>
        </w:rPr>
        <w:fldChar w:fldCharType="begin"/>
      </w:r>
      <w:r>
        <w:rPr>
          <w:color w:val="auto"/>
        </w:rPr>
        <w:instrText xml:space="preserve"> HYPERLINK "https://www.zcygov.cn/" </w:instrText>
      </w:r>
      <w:r>
        <w:rPr>
          <w:color w:val="auto"/>
        </w:rPr>
        <w:fldChar w:fldCharType="separate"/>
      </w:r>
      <w:r>
        <w:rPr>
          <w:rStyle w:val="68"/>
          <w:rFonts w:hint="eastAsia" w:cs="仿宋_GB2312" w:asciiTheme="minorEastAsia" w:hAnsiTheme="minorEastAsia" w:eastAsiaTheme="minorEastAsia"/>
          <w:b/>
          <w:color w:val="auto"/>
          <w:sz w:val="24"/>
        </w:rPr>
        <w:t>https://www.zcygov.cn/</w:t>
      </w:r>
      <w:r>
        <w:rPr>
          <w:rStyle w:val="68"/>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color w:val="auto"/>
          <w:sz w:val="24"/>
        </w:rPr>
        <w:t>）</w:t>
      </w:r>
    </w:p>
    <w:p w14:paraId="4E1889A5">
      <w:pPr>
        <w:spacing w:line="360" w:lineRule="auto"/>
        <w:ind w:firstLine="540"/>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b/>
          <w:color w:val="auto"/>
          <w:sz w:val="24"/>
        </w:rPr>
        <w:t>方式：</w:t>
      </w:r>
      <w:r>
        <w:rPr>
          <w:rFonts w:hint="eastAsia" w:cs="宋体" w:asciiTheme="minorEastAsia" w:hAnsiTheme="minorEastAsia" w:eastAsiaTheme="minorEastAsia"/>
          <w:color w:val="auto"/>
          <w:sz w:val="24"/>
        </w:rPr>
        <w:t>供应商登录政</w:t>
      </w:r>
      <w:r>
        <w:rPr>
          <w:rFonts w:hint="eastAsia" w:cs="宋体" w:asciiTheme="minorEastAsia" w:hAnsiTheme="minorEastAsia" w:eastAsiaTheme="minorEastAsia"/>
          <w:color w:val="auto"/>
          <w:sz w:val="24"/>
          <w:highlight w:val="none"/>
        </w:rPr>
        <w:t>采云平台https://www.zcygov.cn/在线申请获取采购文件（进入“项目采购”应用，在获取采购文件菜单中选择项目，申请获取采购文件）。</w:t>
      </w:r>
    </w:p>
    <w:p w14:paraId="06D9BE7C">
      <w:pPr>
        <w:spacing w:line="360" w:lineRule="auto"/>
        <w:ind w:firstLine="540"/>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4"/>
          <w:highlight w:val="none"/>
        </w:rPr>
        <w:t>售价：</w:t>
      </w:r>
      <w:r>
        <w:rPr>
          <w:rFonts w:hint="eastAsia" w:cs="仿宋_GB2312" w:asciiTheme="minorEastAsia" w:hAnsiTheme="minorEastAsia" w:eastAsiaTheme="minorEastAsia"/>
          <w:color w:val="auto"/>
          <w:sz w:val="24"/>
          <w:highlight w:val="none"/>
        </w:rPr>
        <w:t>免费。</w:t>
      </w:r>
    </w:p>
    <w:p w14:paraId="7A3FC5AF">
      <w:pPr>
        <w:pStyle w:val="3"/>
        <w:numPr>
          <w:ilvl w:val="0"/>
          <w:numId w:val="0"/>
        </w:numPr>
        <w:ind w:left="432" w:hanging="432"/>
        <w:rPr>
          <w:rFonts w:cs="宋体" w:asciiTheme="minorEastAsia" w:hAnsiTheme="minorEastAsia" w:eastAsiaTheme="minorEastAsia"/>
          <w:color w:val="auto"/>
          <w:sz w:val="24"/>
          <w:szCs w:val="24"/>
          <w:highlight w:val="none"/>
        </w:rPr>
      </w:pPr>
      <w:bookmarkStart w:id="23" w:name="_Toc35393801"/>
      <w:bookmarkStart w:id="24" w:name="_Toc28359015"/>
      <w:bookmarkStart w:id="25" w:name="_Toc35393632"/>
      <w:bookmarkStart w:id="26" w:name="_Toc28359092"/>
      <w:r>
        <w:rPr>
          <w:rFonts w:hint="eastAsia" w:cs="宋体" w:asciiTheme="minorEastAsia" w:hAnsiTheme="minorEastAsia" w:eastAsiaTheme="minorEastAsia"/>
          <w:color w:val="auto"/>
          <w:sz w:val="24"/>
          <w:szCs w:val="24"/>
          <w:highlight w:val="none"/>
        </w:rPr>
        <w:t>四、响应文件提交</w:t>
      </w:r>
      <w:bookmarkEnd w:id="23"/>
      <w:bookmarkEnd w:id="24"/>
      <w:bookmarkEnd w:id="25"/>
      <w:bookmarkEnd w:id="26"/>
      <w:r>
        <w:rPr>
          <w:rFonts w:hint="eastAsia" w:cs="宋体" w:asciiTheme="minorEastAsia" w:hAnsiTheme="minorEastAsia" w:eastAsiaTheme="minorEastAsia"/>
          <w:color w:val="auto"/>
          <w:sz w:val="24"/>
          <w:szCs w:val="24"/>
          <w:highlight w:val="none"/>
        </w:rPr>
        <w:t>（上传）</w:t>
      </w:r>
    </w:p>
    <w:p w14:paraId="757BDC28">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截止时间：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6</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01</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04</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09</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13E3DD6E">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地点：</w:t>
      </w:r>
      <w:r>
        <w:rPr>
          <w:rFonts w:hint="eastAsia" w:cs="仿宋_GB2312" w:asciiTheme="minorEastAsia" w:hAnsiTheme="minorEastAsia" w:eastAsiaTheme="minorEastAsia"/>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仿宋_GB2312" w:asciiTheme="minorEastAsia" w:hAnsiTheme="minorEastAsia" w:eastAsiaTheme="minorEastAsia"/>
          <w:b/>
          <w:color w:val="auto"/>
          <w:kern w:val="2"/>
          <w:sz w:val="24"/>
          <w:szCs w:val="24"/>
          <w:highlight w:val="none"/>
        </w:rPr>
        <w:t>https://www.zcygov.cn/</w:t>
      </w:r>
      <w:r>
        <w:rPr>
          <w:rStyle w:val="68"/>
          <w:rFonts w:hint="eastAsia" w:cs="仿宋_GB2312" w:asciiTheme="minorEastAsia" w:hAnsiTheme="minorEastAsia" w:eastAsiaTheme="minorEastAsia"/>
          <w:b/>
          <w:color w:val="auto"/>
          <w:kern w:val="2"/>
          <w:sz w:val="24"/>
          <w:szCs w:val="24"/>
          <w:highlight w:val="none"/>
        </w:rPr>
        <w:fldChar w:fldCharType="end"/>
      </w:r>
      <w:r>
        <w:rPr>
          <w:rFonts w:hint="eastAsia" w:cs="仿宋_GB2312" w:asciiTheme="minorEastAsia" w:hAnsiTheme="minorEastAsia" w:eastAsiaTheme="minorEastAsia"/>
          <w:b/>
          <w:color w:val="auto"/>
          <w:sz w:val="24"/>
          <w:highlight w:val="none"/>
        </w:rPr>
        <w:t>）。</w:t>
      </w:r>
    </w:p>
    <w:p w14:paraId="02C705FC">
      <w:pPr>
        <w:pStyle w:val="3"/>
        <w:numPr>
          <w:ilvl w:val="0"/>
          <w:numId w:val="0"/>
        </w:numPr>
        <w:ind w:left="432" w:hanging="432"/>
        <w:rPr>
          <w:rFonts w:cs="宋体" w:asciiTheme="minorEastAsia" w:hAnsiTheme="minorEastAsia" w:eastAsiaTheme="minorEastAsia"/>
          <w:color w:val="auto"/>
          <w:sz w:val="24"/>
          <w:szCs w:val="24"/>
          <w:highlight w:val="none"/>
        </w:rPr>
      </w:pPr>
      <w:bookmarkStart w:id="27" w:name="_Toc35393802"/>
      <w:bookmarkStart w:id="28" w:name="_Toc28359016"/>
      <w:bookmarkStart w:id="29" w:name="_Toc28359093"/>
      <w:bookmarkStart w:id="30" w:name="_Toc35393633"/>
      <w:r>
        <w:rPr>
          <w:rFonts w:hint="eastAsia" w:cs="宋体" w:asciiTheme="minorEastAsia" w:hAnsiTheme="minorEastAsia" w:eastAsiaTheme="minorEastAsia"/>
          <w:color w:val="auto"/>
          <w:sz w:val="24"/>
          <w:szCs w:val="24"/>
          <w:highlight w:val="none"/>
        </w:rPr>
        <w:t>五、响应文件开启</w:t>
      </w:r>
      <w:bookmarkEnd w:id="27"/>
      <w:bookmarkEnd w:id="28"/>
      <w:bookmarkEnd w:id="29"/>
      <w:bookmarkEnd w:id="30"/>
    </w:p>
    <w:p w14:paraId="5DDBEC06">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6</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01</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04</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09</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4EEE7944">
      <w:pPr>
        <w:spacing w:line="360" w:lineRule="auto"/>
        <w:ind w:firstLine="480" w:firstLineChars="200"/>
        <w:rPr>
          <w:rFonts w:asciiTheme="minorEastAsia" w:hAnsiTheme="minorEastAsia" w:eastAsiaTheme="minorEastAsia"/>
          <w:bCs/>
          <w:color w:val="auto"/>
          <w:sz w:val="24"/>
          <w:u w:val="single"/>
        </w:rPr>
      </w:pPr>
      <w:r>
        <w:rPr>
          <w:rFonts w:hint="eastAsia" w:asciiTheme="minorEastAsia" w:hAnsiTheme="minorEastAsia" w:eastAsiaTheme="minorEastAsia"/>
          <w:color w:val="auto"/>
          <w:sz w:val="24"/>
          <w:highlight w:val="none"/>
        </w:rPr>
        <w:t>地点：</w:t>
      </w:r>
      <w:r>
        <w:rPr>
          <w:rFonts w:hint="eastAsia" w:cs="宋体" w:asciiTheme="minorEastAsia" w:hAnsiTheme="minorEastAsia" w:eastAsiaTheme="minorEastAsia"/>
          <w:color w:val="auto"/>
          <w:sz w:val="24"/>
          <w:highlight w:val="none"/>
        </w:rPr>
        <w:t>政采云平台</w:t>
      </w:r>
      <w:r>
        <w:rPr>
          <w:rFonts w:hint="eastAsia" w:cs="宋体" w:asciiTheme="minorEastAsia" w:hAnsiTheme="minorEastAsia" w:eastAsiaTheme="minorEastAsia"/>
          <w:color w:val="auto"/>
          <w:sz w:val="24"/>
          <w:highlight w:val="none"/>
          <w:lang w:val="en-US" w:eastAsia="zh-CN"/>
        </w:rPr>
        <w:t>在线开标</w:t>
      </w:r>
      <w:r>
        <w:rPr>
          <w:rFonts w:hint="eastAsia" w:cs="宋体" w:asciiTheme="minorEastAsia" w:hAnsiTheme="minorEastAsia" w:eastAsiaTheme="minorEastAsia"/>
          <w:color w:val="auto"/>
          <w:sz w:val="24"/>
          <w:highlight w:val="none"/>
        </w:rPr>
        <w:t>（https://www.zcygov.cn</w:t>
      </w:r>
      <w:r>
        <w:rPr>
          <w:rFonts w:hint="eastAsia" w:cs="宋体" w:asciiTheme="minorEastAsia" w:hAnsiTheme="minorEastAsia" w:eastAsiaTheme="minorEastAsia"/>
          <w:color w:val="auto"/>
          <w:sz w:val="24"/>
        </w:rPr>
        <w:t>/）。</w:t>
      </w:r>
    </w:p>
    <w:p w14:paraId="15B00E85">
      <w:pPr>
        <w:pStyle w:val="3"/>
        <w:numPr>
          <w:ilvl w:val="0"/>
          <w:numId w:val="0"/>
        </w:numPr>
        <w:ind w:left="432" w:hanging="432"/>
        <w:rPr>
          <w:rFonts w:cs="宋体" w:asciiTheme="minorEastAsia" w:hAnsiTheme="minorEastAsia" w:eastAsiaTheme="minorEastAsia"/>
          <w:color w:val="auto"/>
          <w:sz w:val="24"/>
          <w:szCs w:val="24"/>
        </w:rPr>
      </w:pPr>
      <w:bookmarkStart w:id="31" w:name="_Toc35393634"/>
      <w:bookmarkStart w:id="32" w:name="_Toc28359094"/>
      <w:bookmarkStart w:id="33" w:name="_Toc35393803"/>
      <w:bookmarkStart w:id="34" w:name="_Toc28359017"/>
      <w:r>
        <w:rPr>
          <w:rFonts w:hint="eastAsia" w:cs="宋体" w:asciiTheme="minorEastAsia" w:hAnsiTheme="minorEastAsia" w:eastAsiaTheme="minorEastAsia"/>
          <w:color w:val="auto"/>
          <w:sz w:val="24"/>
          <w:szCs w:val="24"/>
        </w:rPr>
        <w:t>六、公告期限</w:t>
      </w:r>
      <w:bookmarkEnd w:id="31"/>
      <w:bookmarkEnd w:id="32"/>
      <w:bookmarkEnd w:id="33"/>
      <w:bookmarkEnd w:id="34"/>
    </w:p>
    <w:p w14:paraId="5C1AC558">
      <w:pPr>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自本公告发布之日起3个工作日。</w:t>
      </w:r>
    </w:p>
    <w:p w14:paraId="472D194B">
      <w:pPr>
        <w:pStyle w:val="3"/>
        <w:numPr>
          <w:ilvl w:val="0"/>
          <w:numId w:val="0"/>
        </w:numPr>
        <w:ind w:left="432" w:hanging="432"/>
        <w:rPr>
          <w:rFonts w:cs="宋体" w:asciiTheme="minorEastAsia" w:hAnsiTheme="minorEastAsia" w:eastAsiaTheme="minorEastAsia"/>
          <w:color w:val="auto"/>
          <w:sz w:val="24"/>
          <w:szCs w:val="24"/>
        </w:rPr>
      </w:pPr>
      <w:bookmarkStart w:id="35" w:name="_Toc35393635"/>
      <w:bookmarkStart w:id="36" w:name="_Toc35393804"/>
      <w:r>
        <w:rPr>
          <w:rFonts w:hint="eastAsia" w:cs="宋体" w:asciiTheme="minorEastAsia" w:hAnsiTheme="minorEastAsia" w:eastAsiaTheme="minorEastAsia"/>
          <w:color w:val="auto"/>
          <w:sz w:val="24"/>
          <w:szCs w:val="24"/>
        </w:rPr>
        <w:t>七、其他补充事宜</w:t>
      </w:r>
      <w:bookmarkEnd w:id="35"/>
      <w:bookmarkEnd w:id="36"/>
    </w:p>
    <w:p w14:paraId="0BE858FF">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r>
        <w:rPr>
          <w:rFonts w:hint="eastAsia" w:ascii="宋体" w:hAnsi="宋体" w:cs="宋体"/>
          <w:color w:val="auto"/>
          <w:sz w:val="24"/>
        </w:rPr>
        <w:t>.</w:t>
      </w:r>
      <w:r>
        <w:rPr>
          <w:rFonts w:ascii="宋体" w:hAnsi="宋体" w:cs="宋体"/>
          <w:color w:val="auto"/>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color w:val="auto"/>
          <w:sz w:val="24"/>
        </w:rPr>
        <w:t>。</w:t>
      </w:r>
    </w:p>
    <w:p w14:paraId="68954852">
      <w:pPr>
        <w:spacing w:line="360" w:lineRule="auto"/>
        <w:ind w:firstLine="480" w:firstLineChars="200"/>
        <w:rPr>
          <w:rFonts w:cs="宋体" w:asciiTheme="minorEastAsia" w:hAnsiTheme="minorEastAsia" w:eastAsiaTheme="minorEastAsia"/>
          <w:color w:val="auto"/>
          <w:sz w:val="24"/>
        </w:rPr>
      </w:pPr>
      <w:r>
        <w:rPr>
          <w:rFonts w:cs="宋体" w:asciiTheme="minorEastAsia" w:hAnsiTheme="minorEastAsia" w:eastAsiaTheme="minorEastAsia"/>
          <w:color w:val="auto"/>
          <w:sz w:val="24"/>
        </w:rPr>
        <w:t xml:space="preserve"> 2.根据《浙江省财政厅关于进一步促进政府采购公平竞</w:t>
      </w:r>
      <w:r>
        <w:rPr>
          <w:rFonts w:hint="eastAsia" w:cs="宋体" w:asciiTheme="minorEastAsia" w:hAnsiTheme="minorEastAsia" w:eastAsiaTheme="minorEastAsia"/>
          <w:color w:val="auto"/>
          <w:sz w:val="24"/>
        </w:rPr>
        <w:t>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90C0A08">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CC9B6AD">
      <w:pPr>
        <w:spacing w:line="360" w:lineRule="auto"/>
        <w:ind w:firstLine="482" w:firstLineChars="200"/>
        <w:rPr>
          <w:rFonts w:asciiTheme="minorEastAsia" w:hAnsiTheme="minorEastAsia" w:eastAsiaTheme="minorEastAsia"/>
          <w:color w:val="auto"/>
          <w:sz w:val="24"/>
        </w:rPr>
      </w:pPr>
      <w:r>
        <w:rPr>
          <w:rFonts w:hint="eastAsia" w:cs="宋体" w:asciiTheme="minorEastAsia" w:hAnsiTheme="minorEastAsia" w:eastAsiaTheme="minorEastAsia"/>
          <w:b/>
          <w:color w:val="auto"/>
          <w:kern w:val="0"/>
          <w:sz w:val="24"/>
        </w:rPr>
        <w:t>4. 其他事项：（1）需要落实的政府采购政策：</w:t>
      </w:r>
      <w:r>
        <w:rPr>
          <w:rFonts w:hint="eastAsia" w:cs="宋体" w:asciiTheme="minorEastAsia" w:hAnsiTheme="minorEastAsia" w:eastAsiaTheme="minorEastAsia"/>
          <w:color w:val="auto"/>
          <w:kern w:val="0"/>
          <w:sz w:val="24"/>
        </w:rPr>
        <w:t>包括节约资源、保护环境、</w:t>
      </w:r>
      <w:r>
        <w:rPr>
          <w:rFonts w:hint="eastAsia" w:cs="宋体" w:asciiTheme="minorEastAsia" w:hAnsiTheme="minorEastAsia" w:eastAsiaTheme="minorEastAsia"/>
          <w:color w:val="auto"/>
          <w:sz w:val="24"/>
        </w:rPr>
        <w:t>支持创新、</w:t>
      </w:r>
      <w:r>
        <w:rPr>
          <w:rFonts w:hint="eastAsia" w:cs="宋体" w:asciiTheme="minorEastAsia" w:hAnsiTheme="minorEastAsia" w:eastAsiaTheme="minorEastAsia"/>
          <w:color w:val="auto"/>
          <w:kern w:val="0"/>
          <w:sz w:val="24"/>
        </w:rPr>
        <w:t>促进中小企业发展等，详见磋商文件第三部分。</w:t>
      </w:r>
      <w:r>
        <w:rPr>
          <w:rFonts w:hint="eastAsia" w:cs="宋体" w:asciiTheme="minorEastAsia" w:hAnsiTheme="minorEastAsia" w:eastAsiaTheme="minorEastAsia"/>
          <w:b/>
          <w:color w:val="auto"/>
          <w:kern w:val="0"/>
          <w:sz w:val="24"/>
          <w:szCs w:val="20"/>
        </w:rPr>
        <w:t>（2）</w:t>
      </w:r>
      <w:r>
        <w:rPr>
          <w:rFonts w:hint="eastAsia" w:cs="仿宋_GB2312" w:asciiTheme="minorEastAsia" w:hAnsiTheme="minorEastAsia" w:eastAsiaTheme="minorEastAsia"/>
          <w:b/>
          <w:color w:val="auto"/>
          <w:sz w:val="24"/>
        </w:rPr>
        <w:t>电子交易的说明: 1）电子交易：</w:t>
      </w:r>
      <w:r>
        <w:rPr>
          <w:rFonts w:hint="eastAsia" w:cs="仿宋_GB2312" w:asciiTheme="minorEastAsia" w:hAnsiTheme="minorEastAsia" w:eastAsiaTheme="minorEastAsia"/>
          <w:color w:val="auto"/>
          <w:sz w:val="24"/>
        </w:rPr>
        <w:t>本项目以数据电文形式，依托“政府采购云平台（www.zcygov.cn）”进行采购活动，不接受纸质响应文件。</w:t>
      </w:r>
      <w:r>
        <w:rPr>
          <w:rFonts w:hint="eastAsia" w:cs="仿宋_GB2312" w:asciiTheme="minorEastAsia" w:hAnsiTheme="minorEastAsia" w:eastAsiaTheme="minorEastAsia"/>
          <w:b/>
          <w:color w:val="auto"/>
          <w:sz w:val="24"/>
        </w:rPr>
        <w:t>2）响应准备：</w:t>
      </w:r>
      <w:r>
        <w:rPr>
          <w:rFonts w:hint="eastAsia" w:cs="仿宋_GB2312" w:asciiTheme="minorEastAsia" w:hAnsiTheme="minorEastAsia" w:eastAsiaTheme="minorEastAsia"/>
          <w:color w:val="auto"/>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color w:val="auto"/>
          <w:sz w:val="24"/>
        </w:rPr>
        <w:t>3）磋商文件的获取：</w:t>
      </w:r>
      <w:r>
        <w:rPr>
          <w:rFonts w:hint="eastAsia" w:cs="仿宋_GB2312" w:asciiTheme="minorEastAsia" w:hAnsiTheme="minorEastAsia" w:eastAsiaTheme="minorEastAsia"/>
          <w:color w:val="auto"/>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color w:val="auto"/>
          <w:sz w:val="24"/>
        </w:rPr>
        <w:t>4）响应文件的制作：</w:t>
      </w:r>
      <w:r>
        <w:rPr>
          <w:rFonts w:hint="eastAsia" w:cs="仿宋_GB2312" w:asciiTheme="minorEastAsia" w:hAnsiTheme="minorEastAsia" w:eastAsiaTheme="minorEastAsia"/>
          <w:color w:val="auto"/>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color w:val="auto"/>
          <w:sz w:val="24"/>
        </w:rPr>
        <w:t>5）</w:t>
      </w:r>
      <w:r>
        <w:rPr>
          <w:rFonts w:hint="eastAsia" w:cs="仿宋_GB2312" w:asciiTheme="minorEastAsia" w:hAnsiTheme="minorEastAsia" w:eastAsiaTheme="minorEastAsia"/>
          <w:color w:val="auto"/>
          <w:sz w:val="24"/>
        </w:rPr>
        <w:t>采购人、</w:t>
      </w:r>
      <w:r>
        <w:rPr>
          <w:rFonts w:hint="eastAsia" w:cs="仿宋_GB2312" w:asciiTheme="minorEastAsia" w:hAnsiTheme="minorEastAsia" w:eastAsiaTheme="minorEastAsia"/>
          <w:color w:val="auto"/>
          <w:sz w:val="24"/>
          <w:lang w:eastAsia="zh-CN"/>
        </w:rPr>
        <w:t>采购代理机构</w:t>
      </w:r>
      <w:r>
        <w:rPr>
          <w:rFonts w:hint="eastAsia" w:cs="仿宋_GB2312" w:asciiTheme="minorEastAsia" w:hAnsiTheme="minorEastAsia" w:eastAsiaTheme="minorEastAsia"/>
          <w:color w:val="auto"/>
          <w:sz w:val="24"/>
        </w:rPr>
        <w:t>将依托政采云平台完成本项目的电子交易活动，平台不接受未按本公告约定方式获取磋商文件的供应商进行响应活动；</w:t>
      </w:r>
      <w:r>
        <w:rPr>
          <w:rFonts w:cs="仿宋_GB2312" w:asciiTheme="minorEastAsia" w:hAnsiTheme="minorEastAsia" w:eastAsiaTheme="minorEastAsia"/>
          <w:b/>
          <w:color w:val="auto"/>
          <w:sz w:val="24"/>
        </w:rPr>
        <w:t>6）</w:t>
      </w:r>
      <w:r>
        <w:rPr>
          <w:rFonts w:hint="eastAsia" w:cs="仿宋_GB2312" w:asciiTheme="minorEastAsia" w:hAnsiTheme="minorEastAsia" w:eastAsiaTheme="minorEastAsia"/>
          <w:color w:val="auto"/>
          <w:sz w:val="24"/>
        </w:rPr>
        <w:t>对未按上述方式获取磋商文件的供应商对该文件提出的质疑，采购人或采购代理机构将不予处理</w:t>
      </w:r>
      <w:r>
        <w:rPr>
          <w:rFonts w:hint="eastAsia" w:cs="仿宋_GB2312" w:asciiTheme="minorEastAsia" w:hAnsiTheme="minorEastAsia" w:eastAsiaTheme="minorEastAsia"/>
          <w:b/>
          <w:color w:val="auto"/>
          <w:sz w:val="24"/>
        </w:rPr>
        <w:t>；</w:t>
      </w:r>
      <w:r>
        <w:rPr>
          <w:rFonts w:cs="仿宋_GB2312" w:asciiTheme="minorEastAsia" w:hAnsiTheme="minorEastAsia" w:eastAsiaTheme="minorEastAsia"/>
          <w:b/>
          <w:color w:val="auto"/>
          <w:sz w:val="24"/>
        </w:rPr>
        <w:t>7）</w:t>
      </w:r>
      <w:r>
        <w:rPr>
          <w:rFonts w:hint="eastAsia" w:cs="仿宋_GB2312" w:asciiTheme="minorEastAsia" w:hAnsiTheme="minorEastAsia" w:eastAsiaTheme="minorEastAsia"/>
          <w:color w:val="auto"/>
          <w:sz w:val="24"/>
        </w:rPr>
        <w:t>不提供磋商文件纸质版；</w:t>
      </w:r>
      <w:r>
        <w:rPr>
          <w:rFonts w:cs="仿宋_GB2312" w:asciiTheme="minorEastAsia" w:hAnsiTheme="minorEastAsia" w:eastAsiaTheme="minorEastAsia"/>
          <w:b/>
          <w:color w:val="auto"/>
          <w:sz w:val="24"/>
        </w:rPr>
        <w:t>8</w:t>
      </w:r>
      <w:r>
        <w:rPr>
          <w:rFonts w:hint="eastAsia" w:cs="仿宋_GB2312" w:asciiTheme="minorEastAsia" w:hAnsiTheme="minorEastAsia" w:eastAsiaTheme="minorEastAsia"/>
          <w:b/>
          <w:color w:val="auto"/>
          <w:sz w:val="24"/>
        </w:rPr>
        <w:t>）响应文件的传输提交：</w:t>
      </w:r>
      <w:r>
        <w:rPr>
          <w:rFonts w:hint="eastAsia" w:cs="仿宋_GB2312" w:asciiTheme="minorEastAsia" w:hAnsiTheme="minorEastAsia" w:eastAsiaTheme="minorEastAsia"/>
          <w:color w:val="auto"/>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color w:val="auto"/>
          <w:sz w:val="24"/>
        </w:rPr>
        <w:t>9）响应文件的解密：</w:t>
      </w:r>
      <w:r>
        <w:rPr>
          <w:rFonts w:hint="eastAsia" w:cs="仿宋_GB2312" w:asciiTheme="minorEastAsia" w:hAnsiTheme="minorEastAsia" w:eastAsiaTheme="minorEastAsia"/>
          <w:color w:val="auto"/>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color w:val="auto"/>
          <w:sz w:val="24"/>
        </w:rPr>
        <w:t>）具体操作指南</w:t>
      </w:r>
      <w:r>
        <w:rPr>
          <w:rFonts w:hint="eastAsia" w:cs="仿宋_GB2312" w:asciiTheme="minorEastAsia" w:hAnsiTheme="minorEastAsia" w:eastAsiaTheme="minorEastAsia"/>
          <w:color w:val="auto"/>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color w:val="auto"/>
          <w:sz w:val="24"/>
        </w:rPr>
        <w:t>（3磋商文件公告期限与磋商公告的公告期限一致。</w:t>
      </w:r>
    </w:p>
    <w:p w14:paraId="38C2F700">
      <w:pPr>
        <w:pStyle w:val="3"/>
        <w:numPr>
          <w:ilvl w:val="0"/>
          <w:numId w:val="0"/>
        </w:numPr>
        <w:ind w:left="432" w:hanging="432"/>
        <w:rPr>
          <w:rFonts w:cs="宋体" w:asciiTheme="minorEastAsia" w:hAnsiTheme="minorEastAsia" w:eastAsiaTheme="minorEastAsia"/>
          <w:color w:val="auto"/>
          <w:sz w:val="24"/>
          <w:szCs w:val="24"/>
        </w:rPr>
      </w:pPr>
      <w:bookmarkStart w:id="37" w:name="_Toc28359018"/>
      <w:bookmarkStart w:id="38" w:name="_Toc35393805"/>
      <w:bookmarkStart w:id="39" w:name="_Toc28359095"/>
      <w:bookmarkStart w:id="40" w:name="_Toc35393636"/>
      <w:r>
        <w:rPr>
          <w:rFonts w:hint="eastAsia" w:cs="宋体" w:asciiTheme="minorEastAsia" w:hAnsiTheme="minorEastAsia" w:eastAsiaTheme="minorEastAsia"/>
          <w:color w:val="auto"/>
          <w:sz w:val="24"/>
          <w:szCs w:val="24"/>
        </w:rPr>
        <w:t>八、凡对本次采购提出询问</w:t>
      </w:r>
      <w:r>
        <w:rPr>
          <w:rFonts w:hint="eastAsia" w:cs="宋体" w:asciiTheme="minorEastAsia" w:hAnsiTheme="minorEastAsia" w:eastAsiaTheme="minorEastAsia"/>
          <w:bCs w:val="0"/>
          <w:color w:val="auto"/>
          <w:sz w:val="24"/>
          <w:szCs w:val="24"/>
        </w:rPr>
        <w:t>、质疑、投诉</w:t>
      </w:r>
      <w:r>
        <w:rPr>
          <w:rFonts w:hint="eastAsia" w:cs="宋体" w:asciiTheme="minorEastAsia" w:hAnsiTheme="minorEastAsia" w:eastAsiaTheme="minorEastAsia"/>
          <w:color w:val="auto"/>
          <w:sz w:val="24"/>
          <w:szCs w:val="24"/>
        </w:rPr>
        <w:t>，请按以下方式联系</w:t>
      </w:r>
      <w:bookmarkEnd w:id="37"/>
      <w:bookmarkEnd w:id="38"/>
      <w:bookmarkEnd w:id="39"/>
      <w:bookmarkEnd w:id="40"/>
    </w:p>
    <w:p w14:paraId="3E768528">
      <w:pPr>
        <w:pStyle w:val="3"/>
        <w:numPr>
          <w:ilvl w:val="0"/>
          <w:numId w:val="0"/>
        </w:numPr>
        <w:ind w:left="432" w:hanging="432"/>
        <w:rPr>
          <w:rFonts w:cs="宋体" w:asciiTheme="minorEastAsia" w:hAnsiTheme="minorEastAsia" w:eastAsiaTheme="minorEastAsia"/>
          <w:color w:val="auto"/>
          <w:sz w:val="24"/>
          <w:szCs w:val="24"/>
        </w:rPr>
      </w:pPr>
      <w:bookmarkStart w:id="41" w:name="_Toc28359019"/>
      <w:bookmarkStart w:id="42" w:name="_Toc28359096"/>
      <w:bookmarkStart w:id="43" w:name="_Toc35393806"/>
      <w:bookmarkStart w:id="44" w:name="_Toc35393637"/>
      <w:r>
        <w:rPr>
          <w:rFonts w:hint="eastAsia" w:cs="宋体" w:asciiTheme="minorEastAsia" w:hAnsiTheme="minorEastAsia" w:eastAsiaTheme="minorEastAsia"/>
          <w:color w:val="auto"/>
          <w:sz w:val="24"/>
          <w:szCs w:val="24"/>
        </w:rPr>
        <w:t>1.采购人信息</w:t>
      </w:r>
      <w:bookmarkEnd w:id="41"/>
      <w:bookmarkEnd w:id="42"/>
      <w:bookmarkEnd w:id="43"/>
      <w:bookmarkEnd w:id="44"/>
      <w:r>
        <w:rPr>
          <w:rFonts w:hint="eastAsia" w:cs="宋体" w:asciiTheme="minorEastAsia" w:hAnsiTheme="minorEastAsia" w:eastAsiaTheme="minorEastAsia"/>
          <w:color w:val="auto"/>
          <w:sz w:val="24"/>
          <w:szCs w:val="24"/>
        </w:rPr>
        <w:t>：</w:t>
      </w:r>
    </w:p>
    <w:p w14:paraId="33EA3F31">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名</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称：杭州电子科技大学</w:t>
      </w:r>
    </w:p>
    <w:p w14:paraId="2BA30613">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地    址：杭州市钱塘区白杨街道2号大街1158号</w:t>
      </w:r>
      <w:r>
        <w:rPr>
          <w:rFonts w:asciiTheme="minorEastAsia" w:hAnsiTheme="minorEastAsia" w:eastAsiaTheme="minorEastAsia"/>
          <w:color w:val="auto"/>
          <w:sz w:val="24"/>
        </w:rPr>
        <w:t xml:space="preserve"> </w:t>
      </w:r>
    </w:p>
    <w:p w14:paraId="77D588A5">
      <w:pPr>
        <w:spacing w:line="360" w:lineRule="auto"/>
        <w:ind w:firstLine="480" w:firstLineChars="200"/>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传    真：</w:t>
      </w:r>
      <w:r>
        <w:rPr>
          <w:rFonts w:hint="eastAsia" w:asciiTheme="minorEastAsia" w:hAnsiTheme="minorEastAsia" w:eastAsiaTheme="minorEastAsia"/>
          <w:color w:val="auto"/>
          <w:sz w:val="24"/>
          <w:lang w:val="en-US" w:eastAsia="zh-CN"/>
        </w:rPr>
        <w:t>/</w:t>
      </w:r>
    </w:p>
    <w:p w14:paraId="16921CF7">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项目联系人（询问）：</w:t>
      </w:r>
      <w:r>
        <w:rPr>
          <w:rFonts w:hint="eastAsia" w:asciiTheme="minorEastAsia" w:hAnsiTheme="minorEastAsia" w:eastAsiaTheme="minorEastAsia"/>
          <w:color w:val="auto"/>
          <w:sz w:val="24"/>
          <w:lang w:val="en-US" w:eastAsia="zh-CN"/>
        </w:rPr>
        <w:t>周老师</w:t>
      </w:r>
      <w:r>
        <w:rPr>
          <w:rFonts w:hint="eastAsia" w:asciiTheme="minorEastAsia" w:hAnsiTheme="minorEastAsia" w:eastAsiaTheme="minorEastAsia"/>
          <w:color w:val="auto"/>
          <w:sz w:val="24"/>
        </w:rPr>
        <w:t xml:space="preserve"> </w:t>
      </w:r>
    </w:p>
    <w:p w14:paraId="5982FFBE">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项目联系方式（询问）：18817366850</w:t>
      </w:r>
    </w:p>
    <w:p w14:paraId="13BA899A">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质疑联系人： 孙老师 </w:t>
      </w:r>
    </w:p>
    <w:p w14:paraId="3573CEFD">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质疑联系方式：0571</w:t>
      </w:r>
      <w:r>
        <w:rPr>
          <w:rFonts w:hint="eastAsia" w:asciiTheme="minorEastAsia" w:hAnsiTheme="minorEastAsia" w:eastAsiaTheme="minorEastAsia"/>
          <w:color w:val="auto"/>
          <w:sz w:val="24"/>
          <w:lang w:val="en-US" w:eastAsia="zh-CN"/>
        </w:rPr>
        <w:t>-</w:t>
      </w:r>
      <w:r>
        <w:rPr>
          <w:rFonts w:hint="eastAsia" w:asciiTheme="minorEastAsia" w:hAnsiTheme="minorEastAsia" w:eastAsiaTheme="minorEastAsia"/>
          <w:color w:val="auto"/>
          <w:sz w:val="24"/>
        </w:rPr>
        <w:t>8691 5095</w:t>
      </w:r>
    </w:p>
    <w:p w14:paraId="653A869A">
      <w:pPr>
        <w:pStyle w:val="3"/>
        <w:numPr>
          <w:ilvl w:val="0"/>
          <w:numId w:val="0"/>
        </w:numPr>
        <w:ind w:left="432" w:hanging="432"/>
        <w:rPr>
          <w:rFonts w:cs="宋体" w:asciiTheme="minorEastAsia" w:hAnsiTheme="minorEastAsia" w:eastAsiaTheme="minorEastAsia"/>
          <w:color w:val="auto"/>
          <w:sz w:val="24"/>
        </w:rPr>
      </w:pPr>
      <w:bookmarkStart w:id="45" w:name="_Toc28359097"/>
      <w:bookmarkStart w:id="46" w:name="_Toc35393638"/>
      <w:bookmarkStart w:id="47" w:name="_Toc28359020"/>
      <w:bookmarkStart w:id="48" w:name="_Toc35393807"/>
      <w:r>
        <w:rPr>
          <w:rFonts w:hint="eastAsia" w:cs="宋体" w:asciiTheme="minorEastAsia" w:hAnsiTheme="minorEastAsia" w:eastAsiaTheme="minorEastAsia"/>
          <w:color w:val="auto"/>
          <w:sz w:val="24"/>
          <w:szCs w:val="24"/>
        </w:rPr>
        <w:t>2.采购代理机构信息</w:t>
      </w:r>
      <w:bookmarkEnd w:id="45"/>
      <w:bookmarkEnd w:id="46"/>
      <w:bookmarkEnd w:id="47"/>
      <w:bookmarkEnd w:id="48"/>
      <w:r>
        <w:rPr>
          <w:rFonts w:hint="eastAsia" w:cs="宋体" w:asciiTheme="minorEastAsia" w:hAnsiTheme="minorEastAsia" w:eastAsiaTheme="minorEastAsia"/>
          <w:color w:val="auto"/>
          <w:sz w:val="24"/>
          <w:szCs w:val="24"/>
        </w:rPr>
        <w:t>：</w:t>
      </w:r>
    </w:p>
    <w:p w14:paraId="048C0ED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名    称：杭州广厦建筑咨询有限公司            </w:t>
      </w:r>
    </w:p>
    <w:p w14:paraId="7F6E993B">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地    址：杭州市上城区佰富时代中心2幢10楼</w:t>
      </w:r>
    </w:p>
    <w:p w14:paraId="6B4AAFD3">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传    真：/             </w:t>
      </w:r>
    </w:p>
    <w:p w14:paraId="149F8648">
      <w:pPr>
        <w:spacing w:line="360" w:lineRule="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 xml:space="preserve">    项目联系人（询问）：</w:t>
      </w:r>
      <w:r>
        <w:rPr>
          <w:rFonts w:hint="eastAsia" w:asciiTheme="minorEastAsia" w:hAnsiTheme="minorEastAsia" w:eastAsiaTheme="minorEastAsia"/>
          <w:color w:val="auto"/>
          <w:sz w:val="24"/>
          <w:lang w:val="en-US" w:eastAsia="zh-CN"/>
        </w:rPr>
        <w:t>刘佳陇</w:t>
      </w:r>
    </w:p>
    <w:p w14:paraId="7B567A91">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项目联系方式（询问）：</w:t>
      </w:r>
      <w:r>
        <w:rPr>
          <w:rFonts w:hint="eastAsia" w:asciiTheme="minorEastAsia" w:hAnsiTheme="minorEastAsia" w:eastAsiaTheme="minorEastAsia"/>
          <w:color w:val="auto"/>
          <w:sz w:val="24"/>
          <w:lang w:val="en-US" w:eastAsia="zh-CN"/>
        </w:rPr>
        <w:t>15167505678</w:t>
      </w:r>
      <w:r>
        <w:rPr>
          <w:rFonts w:hint="eastAsia" w:asciiTheme="minorEastAsia" w:hAnsiTheme="minorEastAsia" w:eastAsiaTheme="minorEastAsia"/>
          <w:color w:val="auto"/>
          <w:sz w:val="24"/>
        </w:rPr>
        <w:t xml:space="preserve"> </w:t>
      </w:r>
    </w:p>
    <w:p w14:paraId="2AEB8757">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质疑联系人：</w:t>
      </w:r>
      <w:r>
        <w:rPr>
          <w:rFonts w:hint="eastAsia" w:asciiTheme="minorEastAsia" w:hAnsiTheme="minorEastAsia" w:eastAsiaTheme="minorEastAsia"/>
          <w:color w:val="auto"/>
          <w:sz w:val="24"/>
          <w:lang w:val="en-US" w:eastAsia="zh-CN"/>
        </w:rPr>
        <w:t>何先生</w:t>
      </w:r>
      <w:r>
        <w:rPr>
          <w:rFonts w:hint="eastAsia" w:asciiTheme="minorEastAsia" w:hAnsiTheme="minorEastAsia" w:eastAsiaTheme="minorEastAsia"/>
          <w:color w:val="auto"/>
          <w:sz w:val="24"/>
        </w:rPr>
        <w:t xml:space="preserve">             </w:t>
      </w:r>
    </w:p>
    <w:p w14:paraId="72BFBE29">
      <w:pPr>
        <w:spacing w:line="360" w:lineRule="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 xml:space="preserve">    质疑联系方式：</w:t>
      </w:r>
      <w:r>
        <w:rPr>
          <w:rFonts w:hint="eastAsia" w:asciiTheme="minorEastAsia" w:hAnsiTheme="minorEastAsia" w:eastAsiaTheme="minorEastAsia"/>
          <w:color w:val="auto"/>
          <w:sz w:val="24"/>
          <w:lang w:val="en-US" w:eastAsia="zh-CN"/>
        </w:rPr>
        <w:t>0571-85093236</w:t>
      </w:r>
    </w:p>
    <w:p w14:paraId="5D934F31">
      <w:pPr>
        <w:spacing w:line="360" w:lineRule="auto"/>
        <w:rPr>
          <w:rFonts w:asciiTheme="minorEastAsia" w:hAnsiTheme="minorEastAsia" w:eastAsiaTheme="minorEastAsia"/>
          <w:b/>
          <w:color w:val="auto"/>
          <w:sz w:val="24"/>
        </w:rPr>
      </w:pPr>
      <w:bookmarkStart w:id="49" w:name="_Toc28359021"/>
      <w:bookmarkStart w:id="50" w:name="_Toc35393639"/>
      <w:bookmarkStart w:id="51" w:name="_Toc28359098"/>
      <w:bookmarkStart w:id="52" w:name="_Toc35393808"/>
      <w:r>
        <w:rPr>
          <w:rFonts w:hint="eastAsia" w:cs="宋体" w:asciiTheme="minorEastAsia" w:hAnsiTheme="minorEastAsia" w:eastAsiaTheme="minorEastAsia"/>
          <w:b/>
          <w:bCs/>
          <w:color w:val="auto"/>
          <w:sz w:val="24"/>
        </w:rPr>
        <w:t>3.</w:t>
      </w:r>
      <w:r>
        <w:rPr>
          <w:rFonts w:hint="eastAsia" w:asciiTheme="minorEastAsia" w:hAnsiTheme="minorEastAsia" w:eastAsiaTheme="minorEastAsia"/>
          <w:b/>
          <w:color w:val="auto"/>
          <w:sz w:val="24"/>
        </w:rPr>
        <w:t xml:space="preserve"> 同级政府采购监督管理部门：            </w:t>
      </w:r>
    </w:p>
    <w:bookmarkEnd w:id="49"/>
    <w:bookmarkEnd w:id="50"/>
    <w:bookmarkEnd w:id="51"/>
    <w:bookmarkEnd w:id="52"/>
    <w:p w14:paraId="7EE460D6">
      <w:pPr>
        <w:spacing w:line="360" w:lineRule="auto"/>
        <w:ind w:firstLine="480"/>
        <w:rPr>
          <w:rFonts w:hint="eastAsia" w:ascii="宋体" w:hAnsi="宋体" w:cs="宋体"/>
          <w:color w:val="auto"/>
          <w:sz w:val="24"/>
        </w:rPr>
      </w:pPr>
      <w:r>
        <w:rPr>
          <w:rFonts w:hint="eastAsia" w:ascii="宋体" w:hAnsi="宋体" w:cs="宋体"/>
          <w:color w:val="auto"/>
          <w:sz w:val="24"/>
        </w:rPr>
        <w:t>名    称：浙江省政府采购行政裁决服务中心（杭州市上城区清泰街549号城建综合大楼11楼）</w:t>
      </w:r>
    </w:p>
    <w:p w14:paraId="7D16F02E">
      <w:pPr>
        <w:spacing w:line="360" w:lineRule="auto"/>
        <w:ind w:firstLine="480"/>
        <w:rPr>
          <w:rFonts w:ascii="宋体" w:hAnsi="宋体" w:cs="宋体"/>
          <w:color w:val="auto"/>
          <w:sz w:val="24"/>
        </w:rPr>
      </w:pPr>
      <w:r>
        <w:rPr>
          <w:rFonts w:hint="eastAsia" w:ascii="宋体" w:hAnsi="宋体" w:cs="宋体"/>
          <w:color w:val="auto"/>
          <w:sz w:val="24"/>
        </w:rPr>
        <w:t xml:space="preserve">地    址：杭州市上城区清泰街549号城建综合大楼11楼 </w:t>
      </w:r>
    </w:p>
    <w:p w14:paraId="545A5D0F">
      <w:pPr>
        <w:spacing w:line="360" w:lineRule="auto"/>
        <w:rPr>
          <w:rFonts w:ascii="宋体" w:hAnsi="宋体" w:cs="宋体"/>
          <w:color w:val="auto"/>
          <w:sz w:val="24"/>
        </w:rPr>
      </w:pPr>
      <w:r>
        <w:rPr>
          <w:rFonts w:hint="eastAsia" w:ascii="宋体" w:hAnsi="宋体" w:cs="宋体"/>
          <w:color w:val="auto"/>
          <w:sz w:val="24"/>
        </w:rPr>
        <w:t xml:space="preserve">    传    真： /</w:t>
      </w:r>
    </w:p>
    <w:p w14:paraId="23886256">
      <w:pPr>
        <w:spacing w:line="360" w:lineRule="auto"/>
        <w:rPr>
          <w:rFonts w:ascii="宋体" w:hAnsi="宋体" w:cs="宋体"/>
          <w:color w:val="auto"/>
          <w:sz w:val="24"/>
        </w:rPr>
      </w:pPr>
      <w:r>
        <w:rPr>
          <w:rFonts w:hint="eastAsia" w:ascii="宋体" w:hAnsi="宋体" w:cs="宋体"/>
          <w:color w:val="auto"/>
          <w:sz w:val="24"/>
        </w:rPr>
        <w:t xml:space="preserve">    联系人 ：匡老师</w:t>
      </w:r>
    </w:p>
    <w:p w14:paraId="659FE672">
      <w:pPr>
        <w:spacing w:line="360" w:lineRule="auto"/>
        <w:ind w:firstLine="480"/>
        <w:rPr>
          <w:rFonts w:ascii="宋体" w:hAnsi="宋体" w:cs="宋体"/>
          <w:color w:val="auto"/>
          <w:sz w:val="24"/>
        </w:rPr>
      </w:pPr>
      <w:r>
        <w:rPr>
          <w:rFonts w:hint="eastAsia" w:ascii="宋体" w:hAnsi="宋体" w:cs="宋体"/>
          <w:color w:val="auto"/>
          <w:sz w:val="24"/>
        </w:rPr>
        <w:t xml:space="preserve">监督投诉电话：0571-87807798 </w:t>
      </w:r>
    </w:p>
    <w:p w14:paraId="2536F478">
      <w:pPr>
        <w:spacing w:line="360" w:lineRule="auto"/>
        <w:ind w:firstLine="480" w:firstLineChars="200"/>
        <w:rPr>
          <w:rFonts w:hint="eastAsia" w:asciiTheme="minorEastAsia" w:hAnsiTheme="minorEastAsia" w:eastAsiaTheme="minorEastAsia"/>
          <w:color w:val="auto"/>
          <w:sz w:val="24"/>
        </w:rPr>
      </w:pPr>
    </w:p>
    <w:p w14:paraId="4CB2B39E">
      <w:pPr>
        <w:spacing w:line="360" w:lineRule="auto"/>
        <w:ind w:firstLine="480" w:firstLineChars="200"/>
        <w:rPr>
          <w:rFonts w:hint="eastAsia" w:asciiTheme="minorEastAsia" w:hAnsiTheme="minorEastAsia" w:eastAsiaTheme="minorEastAsia"/>
          <w:color w:val="auto"/>
          <w:sz w:val="24"/>
        </w:rPr>
      </w:pPr>
    </w:p>
    <w:p w14:paraId="3B74220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若对项目采购电子交易系统操作有疑问，可登录政采云（</w:t>
      </w:r>
      <w:r>
        <w:rPr>
          <w:rFonts w:asciiTheme="minorEastAsia" w:hAnsiTheme="minorEastAsia" w:eastAsiaTheme="minorEastAsia"/>
          <w:color w:val="auto"/>
          <w:sz w:val="24"/>
        </w:rPr>
        <w:t>https://www.zcygov.cn/），点击右侧咨询小采，获取采小蜜智能服务管家帮助，或拨打政</w:t>
      </w:r>
      <w:r>
        <w:rPr>
          <w:rFonts w:hint="eastAsia" w:asciiTheme="minorEastAsia" w:hAnsiTheme="minorEastAsia" w:eastAsiaTheme="minorEastAsia"/>
          <w:color w:val="auto"/>
          <w:sz w:val="24"/>
        </w:rPr>
        <w:t>采云服务热线95763</w:t>
      </w:r>
      <w:r>
        <w:rPr>
          <w:rFonts w:asciiTheme="minorEastAsia" w:hAnsiTheme="minorEastAsia" w:eastAsiaTheme="minorEastAsia"/>
          <w:color w:val="auto"/>
          <w:sz w:val="24"/>
        </w:rPr>
        <w:t>获取热线服务帮助。</w:t>
      </w:r>
      <w:r>
        <w:rPr>
          <w:rFonts w:hint="eastAsia" w:asciiTheme="minorEastAsia" w:hAnsiTheme="minorEastAsia" w:eastAsiaTheme="minorEastAsia"/>
          <w:color w:val="auto"/>
          <w:sz w:val="24"/>
        </w:rPr>
        <w:t> </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 </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 </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  </w:t>
      </w:r>
    </w:p>
    <w:p w14:paraId="34514EFA">
      <w:pPr>
        <w:spacing w:line="360" w:lineRule="auto"/>
        <w:ind w:firstLine="480" w:firstLineChars="200"/>
        <w:rPr>
          <w:rFonts w:asciiTheme="minorEastAsia" w:hAnsiTheme="minorEastAsia" w:eastAsiaTheme="minorEastAsia"/>
          <w:color w:val="auto"/>
          <w:sz w:val="24"/>
        </w:rPr>
      </w:pPr>
    </w:p>
    <w:p w14:paraId="52C6960D">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CA问题联系电话（人工）：</w:t>
      </w:r>
      <w:r>
        <w:rPr>
          <w:rFonts w:hint="eastAsia" w:asciiTheme="minorEastAsia" w:hAnsiTheme="minorEastAsia" w:eastAsiaTheme="minorEastAsia"/>
          <w:color w:val="auto"/>
          <w:sz w:val="24"/>
        </w:rPr>
        <w:t>汇信</w:t>
      </w:r>
      <w:r>
        <w:rPr>
          <w:rFonts w:asciiTheme="minorEastAsia" w:hAnsiTheme="minorEastAsia" w:eastAsiaTheme="minorEastAsia"/>
          <w:color w:val="auto"/>
          <w:sz w:val="24"/>
        </w:rPr>
        <w:t>CA 400-888-4636；天谷CA 400-087-8198。</w:t>
      </w:r>
    </w:p>
    <w:p w14:paraId="5D377149">
      <w:pPr>
        <w:pStyle w:val="31"/>
        <w:spacing w:line="360" w:lineRule="auto"/>
        <w:ind w:firstLine="480" w:firstLineChars="200"/>
        <w:jc w:val="right"/>
        <w:rPr>
          <w:rFonts w:cs="仿宋_GB2312" w:asciiTheme="minorEastAsia" w:hAnsiTheme="minorEastAsia" w:eastAsiaTheme="minorEastAsia"/>
          <w:color w:val="auto"/>
          <w:sz w:val="24"/>
          <w:szCs w:val="24"/>
        </w:rPr>
      </w:pPr>
    </w:p>
    <w:p w14:paraId="0F9706F3">
      <w:pPr>
        <w:pStyle w:val="31"/>
        <w:spacing w:line="360" w:lineRule="auto"/>
        <w:ind w:firstLine="480" w:firstLineChars="200"/>
        <w:rPr>
          <w:rFonts w:cs="仿宋_GB2312" w:asciiTheme="minorEastAsia" w:hAnsiTheme="minorEastAsia" w:eastAsiaTheme="minorEastAsia"/>
          <w:color w:val="auto"/>
          <w:sz w:val="24"/>
          <w:szCs w:val="24"/>
        </w:rPr>
      </w:pPr>
    </w:p>
    <w:p w14:paraId="56176808">
      <w:pPr>
        <w:adjustRightInd/>
        <w:spacing w:line="360" w:lineRule="auto"/>
        <w:jc w:val="center"/>
        <w:outlineLvl w:val="0"/>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br w:type="page"/>
      </w:r>
    </w:p>
    <w:p w14:paraId="67FD90F8">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6"/>
          <w:szCs w:val="20"/>
        </w:rPr>
        <w:t>第二部分 竞争性磋商流程</w:t>
      </w:r>
    </w:p>
    <w:p w14:paraId="5872895C">
      <w:pPr>
        <w:pStyle w:val="393"/>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szCs w:val="24"/>
        </w:rPr>
        <w:t>1.征集供应商</w:t>
      </w:r>
    </w:p>
    <w:p w14:paraId="7E2880BA">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1.1邀请供应商。</w:t>
      </w:r>
    </w:p>
    <w:p w14:paraId="1FAE82AF">
      <w:pPr>
        <w:pStyle w:val="393"/>
        <w:numPr>
          <w:ilvl w:val="0"/>
          <w:numId w:val="7"/>
        </w:numPr>
        <w:spacing w:before="0"/>
        <w:ind w:firstLineChars="0"/>
        <w:rPr>
          <w:rFonts w:asciiTheme="minorEastAsia" w:hAnsiTheme="minorEastAsia" w:eastAsiaTheme="minorEastAsia"/>
          <w:color w:val="auto"/>
          <w:szCs w:val="24"/>
        </w:rPr>
      </w:pP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lang w:val="en-US" w:eastAsia="zh-CN"/>
        </w:rPr>
        <w:t>本项目适用</w:t>
      </w: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rPr>
        <w:t>采用公告方式邀请供应商的，</w:t>
      </w:r>
      <w:r>
        <w:rPr>
          <w:rFonts w:hint="eastAsia" w:asciiTheme="minorEastAsia" w:hAnsiTheme="minorEastAsia" w:eastAsiaTheme="minorEastAsia"/>
          <w:color w:val="auto"/>
          <w:szCs w:val="24"/>
        </w:rPr>
        <w:t>由采购人、</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在省级以上人民政府财政部门指定的政府采购信息发布媒体上发布磋商公告，邀请符合相应资格条件的供应商参与竞争性磋商采购活动。</w:t>
      </w:r>
    </w:p>
    <w:p w14:paraId="56AAC821">
      <w:pPr>
        <w:pStyle w:val="393"/>
        <w:numPr>
          <w:ilvl w:val="0"/>
          <w:numId w:val="7"/>
        </w:numPr>
        <w:spacing w:before="0"/>
        <w:ind w:firstLineChars="0"/>
        <w:rPr>
          <w:rFonts w:asciiTheme="minorEastAsia" w:hAnsiTheme="minorEastAsia" w:eastAsiaTheme="minorEastAsia"/>
          <w:color w:val="auto"/>
          <w:szCs w:val="24"/>
        </w:rPr>
      </w:pP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lang w:val="en-US" w:eastAsia="zh-CN"/>
        </w:rPr>
        <w:t>本项目不适用</w:t>
      </w: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rPr>
        <w:t>采用随机抽取方式邀请供应商的，</w:t>
      </w:r>
      <w:r>
        <w:rPr>
          <w:rFonts w:hint="eastAsia" w:asciiTheme="minorEastAsia" w:hAnsiTheme="minorEastAsia" w:eastAsiaTheme="minorEastAsia"/>
          <w:color w:val="auto"/>
          <w:szCs w:val="24"/>
        </w:rPr>
        <w:t>由采购人、</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从省级以上财政部门建立的供应商库中随机抽取不少于3家符合相应资格条件的供应商参与竞争性磋商采购活动。</w:t>
      </w:r>
    </w:p>
    <w:p w14:paraId="03D0F8A3">
      <w:pPr>
        <w:pStyle w:val="393"/>
        <w:numPr>
          <w:ilvl w:val="0"/>
          <w:numId w:val="7"/>
        </w:numPr>
        <w:spacing w:before="0"/>
        <w:ind w:firstLineChars="0"/>
        <w:rPr>
          <w:rFonts w:asciiTheme="minorEastAsia" w:hAnsiTheme="minorEastAsia" w:eastAsiaTheme="minorEastAsia"/>
          <w:color w:val="auto"/>
          <w:szCs w:val="24"/>
        </w:rPr>
      </w:pP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lang w:val="en-US" w:eastAsia="zh-CN"/>
        </w:rPr>
        <w:t>本项目不适用</w:t>
      </w:r>
      <w:r>
        <w:rPr>
          <w:rFonts w:hint="eastAsia" w:asciiTheme="minorEastAsia" w:hAnsiTheme="minorEastAsia" w:eastAsiaTheme="minorEastAsia"/>
          <w:b/>
          <w:color w:val="auto"/>
          <w:szCs w:val="24"/>
          <w:lang w:eastAsia="zh-CN"/>
        </w:rPr>
        <w:t>）</w:t>
      </w:r>
      <w:r>
        <w:rPr>
          <w:rFonts w:hint="eastAsia" w:asciiTheme="minorEastAsia" w:hAnsiTheme="minorEastAsia" w:eastAsiaTheme="minorEastAsia"/>
          <w:b/>
          <w:color w:val="auto"/>
          <w:szCs w:val="24"/>
        </w:rPr>
        <w:t>采用书面推荐方式邀请供应商的，</w:t>
      </w:r>
      <w:r>
        <w:rPr>
          <w:rFonts w:hint="eastAsia" w:asciiTheme="minorEastAsia" w:hAnsiTheme="minorEastAsia" w:eastAsiaTheme="minorEastAsia"/>
          <w:color w:val="auto"/>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14:paraId="73BA376B">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1.2供应商获取磋商文件。</w:t>
      </w:r>
    </w:p>
    <w:p w14:paraId="4311273D">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1.3组织现场考察或召开答疑会（如果有）。</w:t>
      </w:r>
    </w:p>
    <w:p w14:paraId="01655397">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1.4发布更正（延期）公告，澄清或修改磋商文件（如果有）。</w:t>
      </w:r>
    </w:p>
    <w:p w14:paraId="7A47AB27">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1.5供应商按磋商文件要求编制响应文件。</w:t>
      </w:r>
    </w:p>
    <w:p w14:paraId="126C27FA">
      <w:pPr>
        <w:pStyle w:val="393"/>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2.响应文件开启与信用信息查询</w:t>
      </w:r>
    </w:p>
    <w:p w14:paraId="1102DA18">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2.1供应商依据“提交响应文件的截止时间与地点”通过政采云平台在线提交响应文件。供应商在提交响应文件的截止时间前，可以补充、修改或撤回响应文件。</w:t>
      </w:r>
    </w:p>
    <w:p w14:paraId="5DD196DA">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2.2</w:t>
      </w:r>
      <w:r>
        <w:rPr>
          <w:rFonts w:hint="eastAsia" w:cs="Arial" w:asciiTheme="minorEastAsia" w:hAnsiTheme="minorEastAsia" w:eastAsiaTheme="minorEastAsia"/>
          <w:color w:val="auto"/>
          <w:kern w:val="0"/>
          <w:szCs w:val="24"/>
          <w:lang w:eastAsia="zh-CN"/>
        </w:rPr>
        <w:t>采购代理机构</w:t>
      </w:r>
      <w:r>
        <w:rPr>
          <w:rFonts w:hint="eastAsia" w:cs="Arial" w:asciiTheme="minorEastAsia" w:hAnsiTheme="minorEastAsia" w:eastAsiaTheme="minorEastAsia"/>
          <w:color w:val="auto"/>
          <w:kern w:val="0"/>
          <w:szCs w:val="24"/>
        </w:rPr>
        <w:t>将通过“信用中国”网站(</w:t>
      </w:r>
      <w:r>
        <w:rPr>
          <w:color w:val="auto"/>
        </w:rPr>
        <w:fldChar w:fldCharType="begin"/>
      </w:r>
      <w:r>
        <w:rPr>
          <w:color w:val="auto"/>
        </w:rPr>
        <w:instrText xml:space="preserve"> HYPERLINK "http://www.creditchina.gov.cn" </w:instrText>
      </w:r>
      <w:r>
        <w:rPr>
          <w:color w:val="auto"/>
        </w:rPr>
        <w:fldChar w:fldCharType="separate"/>
      </w:r>
      <w:r>
        <w:rPr>
          <w:rStyle w:val="68"/>
          <w:rFonts w:hint="eastAsia" w:asciiTheme="minorEastAsia" w:hAnsiTheme="minorEastAsia" w:eastAsiaTheme="minorEastAsia"/>
          <w:snapToGrid/>
          <w:color w:val="auto"/>
          <w:sz w:val="24"/>
          <w:szCs w:val="24"/>
        </w:rPr>
        <w:t>www.creditchina.gov.cn</w:t>
      </w:r>
      <w:r>
        <w:rPr>
          <w:rStyle w:val="68"/>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color w:val="auto"/>
          <w:kern w:val="0"/>
          <w:szCs w:val="24"/>
        </w:rPr>
        <w:t>)和中国政府采购网(www.ccgp.gov.cn)渠道查询供应商响应截止时间当日的信用记录。</w:t>
      </w:r>
    </w:p>
    <w:p w14:paraId="070E5AD5">
      <w:pPr>
        <w:pStyle w:val="393"/>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3.磋商与评审</w:t>
      </w:r>
    </w:p>
    <w:p w14:paraId="1D92365A">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3.1磋商小组签到。</w:t>
      </w:r>
    </w:p>
    <w:p w14:paraId="631FF8E6">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3.2</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宣布有关纪律以及磋商、评审工作程序。</w:t>
      </w:r>
    </w:p>
    <w:p w14:paraId="105CC86D">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3.3磋商小组审查确认磋商文件。磋商文件内容违反国家有关强制性规定的，磋商小组应当停止评审并向</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说明情况。</w:t>
      </w:r>
    </w:p>
    <w:p w14:paraId="011F25A4">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3.4磋商小组对供应商的资格进行审查。</w:t>
      </w:r>
    </w:p>
    <w:p w14:paraId="727DF99D">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3.5磋商小组审查响应文件。</w:t>
      </w:r>
    </w:p>
    <w:p w14:paraId="2C980BFB">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3.6对于未实质性响应磋商文件的响应文件由磋商小组认定响应无效，并告知该供应商。</w:t>
      </w:r>
    </w:p>
    <w:p w14:paraId="184A6B0E">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19290EE1">
      <w:pPr>
        <w:pStyle w:val="393"/>
        <w:spacing w:before="0"/>
        <w:ind w:firstLine="480"/>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3.8磋商小组与符合要求的供应商进行磋商。磋商过程中，磋商小组可以根据磋商情况调整轮次。</w:t>
      </w:r>
    </w:p>
    <w:p w14:paraId="12B50E92">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3.9经磋商确定磋商文件的变动情况。对磋商文件作出的实质性变动是磋商文件的有效组成部分，磋商小组应当及时以书面形式同时通知所有参加磋商的供应商。</w:t>
      </w:r>
    </w:p>
    <w:p w14:paraId="4F1DFD23">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543C568E">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3.11磋商小组按照下列方式确定提交最后报价的供应商，有特殊规定的从其规定：</w:t>
      </w:r>
    </w:p>
    <w:p w14:paraId="7B436229">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磋商文件能够详细列明采购标的的技术、服务要求的，磋商结束后，磋商小组应当要求所有实质性响应的供应商在规定时间内在电子交易平台提交最后报价，提交最后报价的供应商不得少于3家。</w:t>
      </w:r>
    </w:p>
    <w:p w14:paraId="15B0F667">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66C7EB3D">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3.12确定进入最后报价的供应商在规定时间内提交最后报价。</w:t>
      </w:r>
    </w:p>
    <w:p w14:paraId="22F46CFB">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3.13</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唱价。</w:t>
      </w:r>
    </w:p>
    <w:p w14:paraId="7A5CD81A">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2421428A">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3.15磋商小组应当根据综合评分情况，按照评审得分由高到低顺序推荐3名以上成交候选供应商，并编写评审报告。</w:t>
      </w:r>
    </w:p>
    <w:p w14:paraId="714ADA15">
      <w:pPr>
        <w:pStyle w:val="393"/>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4. 成交</w:t>
      </w:r>
    </w:p>
    <w:p w14:paraId="68D250A9">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4.1</w:t>
      </w:r>
      <w:r>
        <w:rPr>
          <w:rFonts w:hint="eastAsia" w:ascii="宋体" w:hAnsi="宋体" w:cs="宋体"/>
          <w:color w:val="auto"/>
          <w:szCs w:val="24"/>
        </w:rPr>
        <w:t>政府采购项目实行全流程电子化，评审报告送交、采购结果确定和结果公告均在线完成。</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应当</w:t>
      </w:r>
      <w:r>
        <w:rPr>
          <w:rFonts w:hint="eastAsia" w:ascii="宋体" w:hAnsi="宋体" w:cs="宋体"/>
          <w:color w:val="auto"/>
          <w:szCs w:val="24"/>
        </w:rPr>
        <w:t>依法及时</w:t>
      </w:r>
      <w:r>
        <w:rPr>
          <w:rFonts w:hint="eastAsia" w:asciiTheme="minorEastAsia" w:hAnsiTheme="minorEastAsia" w:eastAsiaTheme="minorEastAsia"/>
          <w:color w:val="auto"/>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r>
        <w:rPr>
          <w:rFonts w:hint="eastAsia" w:ascii="宋体" w:hAnsi="宋体" w:cs="宋体"/>
          <w:color w:val="auto"/>
          <w:szCs w:val="24"/>
        </w:rPr>
        <w:t>，为提高政府采购效率，</w:t>
      </w:r>
      <w:r>
        <w:rPr>
          <w:rFonts w:hint="eastAsia" w:ascii="宋体" w:hAnsi="宋体" w:cs="宋体"/>
          <w:color w:val="auto"/>
          <w:szCs w:val="24"/>
          <w:lang w:val="en-US" w:eastAsia="zh-CN"/>
        </w:rPr>
        <w:t>鼓励</w:t>
      </w:r>
      <w:r>
        <w:rPr>
          <w:rFonts w:hint="eastAsia" w:ascii="宋体" w:hAnsi="宋体" w:cs="宋体"/>
          <w:color w:val="auto"/>
          <w:szCs w:val="24"/>
        </w:rPr>
        <w:t>在收到评审报告当天</w:t>
      </w:r>
      <w:r>
        <w:rPr>
          <w:rFonts w:hint="eastAsia" w:ascii="宋体" w:hAnsi="宋体" w:cs="宋体"/>
          <w:color w:val="auto"/>
          <w:szCs w:val="24"/>
          <w:lang w:val="en-US" w:eastAsia="zh-CN"/>
        </w:rPr>
        <w:t>在线</w:t>
      </w:r>
      <w:r>
        <w:rPr>
          <w:rFonts w:hint="eastAsia" w:ascii="宋体" w:hAnsi="宋体" w:cs="宋体"/>
          <w:color w:val="auto"/>
          <w:szCs w:val="24"/>
        </w:rPr>
        <w:t>确定中标或者成交供应商</w:t>
      </w:r>
      <w:r>
        <w:rPr>
          <w:rFonts w:hint="eastAsia" w:asciiTheme="minorEastAsia" w:hAnsiTheme="minorEastAsia" w:eastAsiaTheme="minorEastAsia"/>
          <w:color w:val="auto"/>
          <w:szCs w:val="24"/>
        </w:rPr>
        <w:t>。</w:t>
      </w:r>
    </w:p>
    <w:p w14:paraId="6FBB3E04">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4.2</w:t>
      </w:r>
      <w:r>
        <w:rPr>
          <w:rFonts w:hint="eastAsia" w:asciiTheme="minorEastAsia" w:hAnsiTheme="minorEastAsia" w:eastAsiaTheme="minorEastAsia"/>
          <w:color w:val="auto"/>
          <w:szCs w:val="24"/>
          <w:lang w:eastAsia="zh-CN"/>
        </w:rPr>
        <w:t>采购代理机构</w:t>
      </w:r>
      <w:r>
        <w:rPr>
          <w:rFonts w:hint="eastAsia" w:asciiTheme="minorEastAsia" w:hAnsiTheme="minorEastAsia" w:eastAsiaTheme="minorEastAsia"/>
          <w:color w:val="auto"/>
          <w:szCs w:val="24"/>
        </w:rPr>
        <w:t>在收到采购人对评审报告的确认意见和对成交供应商的确定结果后，应当在2个工作日内，在浙江政府采购网（政采云）上公告成交结果，同时向成交供应商发出成交通知书，并将磋商文件随成交结果同时公告。</w:t>
      </w:r>
    </w:p>
    <w:p w14:paraId="5E5EE342">
      <w:pPr>
        <w:pStyle w:val="393"/>
        <w:spacing w:before="0"/>
        <w:ind w:firstLine="0" w:firstLineChars="0"/>
        <w:rPr>
          <w:rFonts w:cs="宋体" w:asciiTheme="minorEastAsia" w:hAnsiTheme="minorEastAsia" w:eastAsiaTheme="minorEastAsia"/>
          <w:color w:val="auto"/>
          <w:kern w:val="0"/>
          <w:szCs w:val="21"/>
        </w:rPr>
      </w:pPr>
      <w:r>
        <w:rPr>
          <w:rFonts w:hint="eastAsia" w:asciiTheme="minorEastAsia" w:hAnsiTheme="minorEastAsia" w:eastAsiaTheme="minorEastAsia"/>
          <w:b/>
          <w:color w:val="auto"/>
        </w:rPr>
        <w:t>5.合同及履约验收</w:t>
      </w:r>
    </w:p>
    <w:p w14:paraId="6505A765">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5.1采购人与成交供应商应当在成交通知书发出之日起</w:t>
      </w:r>
      <w:r>
        <w:rPr>
          <w:rFonts w:hint="eastAsia" w:asciiTheme="minorEastAsia" w:hAnsiTheme="minorEastAsia" w:eastAsiaTheme="minorEastAsia"/>
          <w:color w:val="auto"/>
          <w:szCs w:val="24"/>
          <w:lang w:val="en-US" w:eastAsia="zh-CN"/>
        </w:rPr>
        <w:t>30日</w:t>
      </w:r>
      <w:r>
        <w:rPr>
          <w:rFonts w:hint="eastAsia" w:asciiTheme="minorEastAsia" w:hAnsiTheme="minorEastAsia" w:eastAsiaTheme="minorEastAsia"/>
          <w:color w:val="auto"/>
          <w:szCs w:val="24"/>
        </w:rPr>
        <w:t>内签订政府采购合同。</w:t>
      </w:r>
    </w:p>
    <w:p w14:paraId="0CCC1C30">
      <w:pPr>
        <w:tabs>
          <w:tab w:val="left" w:pos="0"/>
        </w:tabs>
        <w:spacing w:line="360" w:lineRule="auto"/>
        <w:ind w:firstLine="482"/>
        <w:rPr>
          <w:rFonts w:asciiTheme="minorEastAsia" w:hAnsiTheme="minorEastAsia" w:eastAsiaTheme="minorEastAsia"/>
          <w:color w:val="auto"/>
          <w:sz w:val="24"/>
        </w:rPr>
      </w:pPr>
      <w:r>
        <w:rPr>
          <w:rFonts w:hint="eastAsia" w:asciiTheme="minorEastAsia" w:hAnsiTheme="minorEastAsia" w:eastAsiaTheme="minorEastAsia"/>
          <w:color w:val="auto"/>
          <w:sz w:val="24"/>
        </w:rPr>
        <w:t>5.2成交供应商按照政策要求及合同约定缴纳履约保证金。</w:t>
      </w:r>
    </w:p>
    <w:p w14:paraId="338247CF">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5.3合同履约。</w:t>
      </w:r>
    </w:p>
    <w:p w14:paraId="2743151C">
      <w:pPr>
        <w:pStyle w:val="393"/>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5.4采购人组织验收。</w:t>
      </w:r>
    </w:p>
    <w:p w14:paraId="2560165D">
      <w:pPr>
        <w:widowControl/>
        <w:adjustRightInd/>
        <w:jc w:val="left"/>
        <w:rPr>
          <w:rFonts w:asciiTheme="minorEastAsia" w:hAnsiTheme="minorEastAsia" w:eastAsiaTheme="minorEastAsia"/>
          <w:b/>
          <w:color w:val="auto"/>
          <w:sz w:val="24"/>
          <w:szCs w:val="20"/>
        </w:rPr>
      </w:pPr>
      <w:r>
        <w:rPr>
          <w:rFonts w:hint="eastAsia" w:asciiTheme="minorEastAsia" w:hAnsiTheme="minorEastAsia" w:eastAsiaTheme="minorEastAsia"/>
          <w:b/>
          <w:color w:val="auto"/>
        </w:rPr>
        <w:br w:type="page"/>
      </w:r>
    </w:p>
    <w:p w14:paraId="3456981D">
      <w:pPr>
        <w:pStyle w:val="393"/>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6.竞争性磋商流程图</w:t>
      </w:r>
    </w:p>
    <w:p w14:paraId="3A766C97">
      <w:pPr>
        <w:pStyle w:val="393"/>
        <w:spacing w:before="0"/>
        <w:ind w:firstLine="0" w:firstLineChars="0"/>
        <w:rPr>
          <w:rFonts w:asciiTheme="minorEastAsia" w:hAnsiTheme="minorEastAsia" w:eastAsiaTheme="minorEastAsia"/>
          <w:b/>
          <w:color w:val="auto"/>
        </w:rPr>
      </w:pPr>
    </w:p>
    <w:p w14:paraId="2B585812">
      <w:pPr>
        <w:widowControl/>
        <w:adjustRightInd/>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w:t>
      </w:r>
    </w:p>
    <w:p w14:paraId="7E31A50A">
      <w:pPr>
        <w:widowControl/>
        <w:adjustRightInd/>
        <w:jc w:val="left"/>
        <w:rPr>
          <w:rFonts w:cs="仿宋_GB2312" w:asciiTheme="minorEastAsia" w:hAnsiTheme="minorEastAsia" w:eastAsiaTheme="minorEastAsia"/>
          <w:b/>
          <w:color w:val="auto"/>
          <w:sz w:val="36"/>
          <w:szCs w:val="20"/>
        </w:rPr>
      </w:pP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v:textbox>
              </v:shape>
            </w:pict>
          </mc:Fallback>
        </mc:AlternateContent>
      </w:r>
      <w:r>
        <w:rPr>
          <w:rFonts w:asciiTheme="minorEastAsia" w:hAnsiTheme="minorEastAsia" w:eastAsiaTheme="minorEastAsia"/>
          <w:color w:val="auto"/>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color w:val="auto"/>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color w:val="auto"/>
          <w:sz w:val="36"/>
          <w:szCs w:val="20"/>
        </w:rPr>
        <w:br w:type="page"/>
      </w:r>
    </w:p>
    <w:p w14:paraId="1A90C3E2">
      <w:pPr>
        <w:adjustRightInd/>
        <w:spacing w:line="360" w:lineRule="auto"/>
        <w:jc w:val="center"/>
        <w:outlineLvl w:val="0"/>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t>第三部分</w:t>
      </w:r>
      <w:bookmarkEnd w:id="8"/>
      <w:r>
        <w:rPr>
          <w:rFonts w:hint="eastAsia" w:cs="仿宋_GB2312" w:asciiTheme="minorEastAsia" w:hAnsiTheme="minorEastAsia" w:eastAsiaTheme="minorEastAsia"/>
          <w:b/>
          <w:color w:val="auto"/>
          <w:sz w:val="36"/>
          <w:szCs w:val="20"/>
        </w:rPr>
        <w:t xml:space="preserve">  供应商须知</w:t>
      </w:r>
      <w:bookmarkEnd w:id="9"/>
    </w:p>
    <w:p w14:paraId="4A4CBC8A">
      <w:pPr>
        <w:adjustRightInd/>
        <w:spacing w:line="360" w:lineRule="auto"/>
        <w:jc w:val="center"/>
        <w:outlineLvl w:val="0"/>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t>一、前附表</w:t>
      </w:r>
    </w:p>
    <w:tbl>
      <w:tblPr>
        <w:tblStyle w:val="6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792A0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6CB0C5D">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5B5FA1E6">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0C7201A9">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本项目的特别规定</w:t>
            </w:r>
          </w:p>
        </w:tc>
      </w:tr>
      <w:tr w14:paraId="61D98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B098B6">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1FA9A49E">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6B175D7D">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服务类。</w:t>
            </w:r>
          </w:p>
        </w:tc>
      </w:tr>
      <w:tr w14:paraId="40DA4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617BA65">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61A3CF9D">
            <w:pPr>
              <w:snapToGrid w:val="0"/>
              <w:spacing w:line="360" w:lineRule="auto"/>
              <w:rPr>
                <w:rFonts w:cs="宋体" w:asciiTheme="minorEastAsia" w:hAnsiTheme="minorEastAsia" w:eastAsiaTheme="minorEastAsia"/>
                <w:b/>
                <w:color w:val="auto"/>
                <w:kern w:val="0"/>
                <w:sz w:val="24"/>
              </w:rPr>
            </w:pPr>
            <w:r>
              <w:rPr>
                <w:rFonts w:hint="eastAsia" w:cs="宋体" w:asciiTheme="minorEastAsia" w:hAnsiTheme="minorEastAsia" w:eastAsiaTheme="minorEastAsia"/>
                <w:b/>
                <w:color w:val="auto"/>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2330CDE5">
            <w:pPr>
              <w:snapToGrid w:val="0"/>
              <w:spacing w:line="360" w:lineRule="auto"/>
              <w:rPr>
                <w:rFonts w:ascii="宋体" w:hAnsi="宋体" w:cs="宋体"/>
                <w:color w:val="auto"/>
                <w:kern w:val="0"/>
                <w:sz w:val="24"/>
              </w:rPr>
            </w:pPr>
            <w:r>
              <w:rPr>
                <w:rFonts w:hint="eastAsia" w:ascii="宋体" w:hAnsi="宋体" w:cs="宋体"/>
                <w:color w:val="auto"/>
                <w:kern w:val="0"/>
                <w:sz w:val="24"/>
              </w:rPr>
              <w:t>（1）标的：</w:t>
            </w:r>
            <w:r>
              <w:rPr>
                <w:rFonts w:hint="eastAsia" w:ascii="宋体" w:hAnsi="宋体" w:cs="宋体"/>
                <w:color w:val="auto"/>
                <w:kern w:val="0"/>
                <w:sz w:val="24"/>
                <w:u w:val="single"/>
              </w:rPr>
              <w:t>杭州电子科技大学综合实验楼（一期）建设工程跟踪审计服务</w:t>
            </w:r>
            <w:r>
              <w:rPr>
                <w:rFonts w:hint="eastAsia" w:ascii="宋体" w:hAnsi="宋体" w:cs="宋体"/>
                <w:color w:val="auto"/>
                <w:kern w:val="0"/>
                <w:sz w:val="24"/>
              </w:rPr>
              <w:t>，属于</w:t>
            </w:r>
            <w:r>
              <w:rPr>
                <w:rFonts w:hint="eastAsia" w:ascii="宋体" w:hAnsi="宋体" w:cs="宋体"/>
                <w:b/>
                <w:bCs/>
                <w:color w:val="auto"/>
                <w:kern w:val="0"/>
                <w:sz w:val="24"/>
                <w:u w:val="single"/>
                <w:lang w:val="en-US" w:eastAsia="zh-CN"/>
              </w:rPr>
              <w:t>其他未列明</w:t>
            </w:r>
            <w:r>
              <w:rPr>
                <w:rFonts w:hint="eastAsia" w:ascii="宋体" w:hAnsi="宋体" w:cs="宋体"/>
                <w:color w:val="auto"/>
                <w:kern w:val="0"/>
                <w:sz w:val="24"/>
              </w:rPr>
              <w:t>行业；</w:t>
            </w:r>
          </w:p>
          <w:p w14:paraId="5D21FD8F">
            <w:pPr>
              <w:pStyle w:val="3"/>
              <w:numPr>
                <w:ilvl w:val="0"/>
                <w:numId w:val="0"/>
              </w:numPr>
              <w:jc w:val="both"/>
              <w:rPr>
                <w:rFonts w:cs="宋体" w:asciiTheme="minorEastAsia" w:hAnsiTheme="minorEastAsia" w:eastAsiaTheme="minorEastAsia"/>
                <w:b w:val="0"/>
                <w:bCs w:val="0"/>
                <w:color w:val="auto"/>
                <w:kern w:val="0"/>
                <w:sz w:val="24"/>
                <w:szCs w:val="24"/>
                <w:lang w:val="en-US"/>
              </w:rPr>
            </w:pPr>
            <w:r>
              <w:rPr>
                <w:rFonts w:hint="eastAsia" w:ascii="宋体" w:hAnsi="宋体" w:eastAsia="宋体" w:cs="宋体"/>
                <w:b w:val="0"/>
                <w:bCs w:val="0"/>
                <w:color w:val="auto"/>
                <w:kern w:val="0"/>
                <w:sz w:val="24"/>
                <w:szCs w:val="24"/>
                <w:highlight w:val="none"/>
                <w:lang w:val="en-US" w:eastAsia="zh-CN" w:bidi="ar-SA"/>
              </w:rPr>
              <w:t>根据《关于印发中小企业划型标准规定的通知》（工信部联企业〔2011〕300号）第四条规定</w:t>
            </w:r>
            <w:r>
              <w:rPr>
                <w:rFonts w:hint="eastAsia" w:ascii="宋体" w:hAnsi="宋体" w:eastAsia="宋体" w:cs="宋体"/>
                <w:b/>
                <w:bCs/>
                <w:color w:val="auto"/>
                <w:kern w:val="0"/>
                <w:sz w:val="24"/>
                <w:szCs w:val="24"/>
                <w:highlight w:val="none"/>
                <w:lang w:val="en-US" w:eastAsia="zh-CN" w:bidi="ar-SA"/>
              </w:rPr>
              <w:t>：其他未列明</w:t>
            </w:r>
            <w:r>
              <w:rPr>
                <w:rFonts w:hint="eastAsia" w:ascii="宋体" w:hAnsi="宋体" w:eastAsia="宋体" w:cs="宋体"/>
                <w:b w:val="0"/>
                <w:bCs w:val="0"/>
                <w:color w:val="auto"/>
                <w:kern w:val="0"/>
                <w:sz w:val="24"/>
                <w:szCs w:val="24"/>
                <w:highlight w:val="none"/>
                <w:lang w:val="en-US" w:eastAsia="zh-CN" w:bidi="ar-SA"/>
              </w:rPr>
              <w:t>行业。从业人员300人以下的为中小微型企业。其中，从业人员100人及以上的为中型企业；从业人员10人及以上的为小型企业；从业人员10人以下的为微型企业。</w:t>
            </w:r>
          </w:p>
        </w:tc>
      </w:tr>
      <w:tr w14:paraId="251B3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0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F4144D9">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BB1FBF3">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F6CAA19">
            <w:pPr>
              <w:spacing w:line="360" w:lineRule="auto"/>
              <w:rPr>
                <w:rFonts w:cs="宋体" w:asciiTheme="minorEastAsia" w:hAnsiTheme="minorEastAsia" w:eastAsiaTheme="minorEastAsia"/>
                <w:color w:val="auto"/>
                <w:kern w:val="0"/>
                <w:sz w:val="24"/>
              </w:rPr>
            </w:pPr>
            <w:sdt>
              <w:sdtPr>
                <w:rPr>
                  <w:rFonts w:hint="eastAsia" w:cs="宋体" w:asciiTheme="minorEastAsia" w:hAnsiTheme="minorEastAsia" w:eastAsiaTheme="minorEastAsia"/>
                  <w:color w:val="auto"/>
                  <w:kern w:val="0"/>
                  <w:sz w:val="24"/>
                </w:rPr>
                <w:id w:val="755862975"/>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Wingdings" w:hAnsi="Wingdings" w:eastAsia="MS Gothic" w:cs="宋体"/>
                    <w:color w:val="auto"/>
                    <w:kern w:val="0"/>
                    <w:sz w:val="24"/>
                    <w:szCs w:val="24"/>
                    <w:lang w:val="en-US" w:eastAsia="zh-CN" w:bidi="ar-SA"/>
                  </w:rPr>
                  <w:t>þ</w:t>
                </w:r>
              </w:sdtContent>
            </w:sdt>
            <w:r>
              <w:rPr>
                <w:rFonts w:hint="eastAsia" w:cs="宋体" w:asciiTheme="minorEastAsia" w:hAnsiTheme="minorEastAsia" w:eastAsiaTheme="minorEastAsia"/>
                <w:color w:val="auto"/>
                <w:kern w:val="0"/>
                <w:sz w:val="24"/>
              </w:rPr>
              <w:t>本项目不允许采购进口产品。</w:t>
            </w:r>
          </w:p>
          <w:p w14:paraId="29577A63">
            <w:pPr>
              <w:spacing w:line="360" w:lineRule="auto"/>
              <w:rPr>
                <w:rFonts w:cs="宋体" w:asciiTheme="minorEastAsia" w:hAnsiTheme="minorEastAsia" w:eastAsiaTheme="minorEastAsia"/>
                <w:color w:val="auto"/>
              </w:rPr>
            </w:pPr>
            <w:sdt>
              <w:sdtPr>
                <w:rPr>
                  <w:rFonts w:hint="eastAsia" w:cs="宋体" w:asciiTheme="minorEastAsia" w:hAnsiTheme="minorEastAsia" w:eastAsiaTheme="minorEastAsia"/>
                  <w:color w:val="auto"/>
                  <w:kern w:val="0"/>
                  <w:sz w:val="24"/>
                </w:rPr>
                <w:id w:val="204863531"/>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可以就</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采购进口产品。</w:t>
            </w:r>
          </w:p>
        </w:tc>
      </w:tr>
      <w:tr w14:paraId="7F97F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4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1B8CDCB">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0CDC275A">
            <w:pPr>
              <w:snapToGrid w:val="0"/>
              <w:spacing w:line="360" w:lineRule="auto"/>
              <w:ind w:firstLine="482" w:firstLineChars="200"/>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19134C91">
            <w:pPr>
              <w:spacing w:line="360" w:lineRule="auto"/>
              <w:rPr>
                <w:rFonts w:hint="eastAsia"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595491519"/>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Wingdings" w:hAnsi="Wingdings" w:eastAsia="MS Gothic" w:cs="宋体"/>
                    <w:color w:val="auto"/>
                    <w:kern w:val="0"/>
                    <w:sz w:val="24"/>
                    <w:szCs w:val="24"/>
                    <w:lang w:val="en-US" w:eastAsia="zh-CN" w:bidi="ar-SA"/>
                  </w:rPr>
                  <w:t>þ</w:t>
                </w:r>
              </w:sdtContent>
            </w:sdt>
            <w:r>
              <w:rPr>
                <w:rFonts w:hint="eastAsia" w:cs="宋体" w:asciiTheme="minorEastAsia" w:hAnsiTheme="minorEastAsia" w:eastAsiaTheme="minorEastAsia"/>
                <w:color w:val="auto"/>
                <w:kern w:val="0"/>
                <w:sz w:val="24"/>
              </w:rPr>
              <w:t xml:space="preserve"> A</w:t>
            </w:r>
            <w:r>
              <w:rPr>
                <w:rFonts w:hint="eastAsia" w:cs="宋体" w:asciiTheme="minorEastAsia" w:hAnsiTheme="minorEastAsia" w:eastAsiaTheme="minorEastAsia"/>
                <w:color w:val="auto"/>
                <w:sz w:val="24"/>
              </w:rPr>
              <w:t>同意将非主体、非关键性的工作分包</w:t>
            </w:r>
          </w:p>
          <w:p w14:paraId="35FD1660">
            <w:pPr>
              <w:spacing w:line="360" w:lineRule="auto"/>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54376897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 xml:space="preserve"> B</w:t>
            </w:r>
            <w:r>
              <w:rPr>
                <w:rFonts w:hint="eastAsia" w:cs="宋体" w:asciiTheme="minorEastAsia" w:hAnsiTheme="minorEastAsia" w:eastAsiaTheme="minorEastAsia"/>
                <w:color w:val="auto"/>
                <w:sz w:val="24"/>
              </w:rPr>
              <w:t>不同意分包。</w:t>
            </w:r>
          </w:p>
          <w:p w14:paraId="64F8A0AF">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注：不得限制大中型企业向小微企业合理分包。</w:t>
            </w:r>
          </w:p>
        </w:tc>
      </w:tr>
      <w:tr w14:paraId="6353A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631B540">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4CE7B9C0">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478D25F3">
            <w:pPr>
              <w:pStyle w:val="71"/>
              <w:ind w:firstLine="0" w:firstLineChars="0"/>
              <w:rPr>
                <w:rFonts w:hint="eastAsia" w:cs="宋体" w:asciiTheme="minorEastAsia" w:hAnsiTheme="minorEastAsia" w:eastAsiaTheme="minorEastAsia"/>
                <w:color w:val="auto"/>
                <w:kern w:val="2"/>
                <w:sz w:val="24"/>
                <w:szCs w:val="24"/>
                <w:lang w:val="en-US" w:eastAsia="zh-CN" w:bidi="ar-SA"/>
              </w:rPr>
            </w:pPr>
            <w:sdt>
              <w:sdtPr>
                <w:rPr>
                  <w:rFonts w:hint="eastAsia" w:cs="宋体" w:asciiTheme="minorEastAsia" w:hAnsiTheme="minorEastAsia" w:eastAsiaTheme="minorEastAsia"/>
                  <w:color w:val="auto"/>
                  <w:kern w:val="0"/>
                  <w:sz w:val="24"/>
                </w:rPr>
                <w:id w:val="748592227"/>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Wingdings" w:hAnsi="Wingdings" w:eastAsia="MS Gothic" w:cs="宋体"/>
                    <w:color w:val="auto"/>
                    <w:kern w:val="0"/>
                    <w:sz w:val="24"/>
                    <w:szCs w:val="24"/>
                    <w:lang w:val="en-US" w:eastAsia="zh-CN" w:bidi="ar-SA"/>
                  </w:rPr>
                  <w:t>þ</w:t>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不组织。</w:t>
            </w:r>
          </w:p>
          <w:p w14:paraId="2BC810D1">
            <w:pPr>
              <w:pStyle w:val="71"/>
              <w:rPr>
                <w:color w:val="auto"/>
              </w:rPr>
            </w:pPr>
          </w:p>
        </w:tc>
      </w:tr>
      <w:tr w14:paraId="6978A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4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5340DF0">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06B00C92">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527AA733">
            <w:pPr>
              <w:spacing w:line="360" w:lineRule="auto"/>
              <w:rPr>
                <w:rFonts w:cs="宋体" w:asciiTheme="minorEastAsia" w:hAnsiTheme="minorEastAsia" w:eastAsiaTheme="minorEastAsia"/>
                <w:b/>
                <w:color w:val="auto"/>
                <w:sz w:val="24"/>
              </w:rPr>
            </w:pPr>
            <w:sdt>
              <w:sdtPr>
                <w:rPr>
                  <w:rFonts w:hint="eastAsia" w:cs="宋体" w:asciiTheme="minorEastAsia" w:hAnsiTheme="minorEastAsia" w:eastAsiaTheme="minorEastAsia"/>
                  <w:color w:val="auto"/>
                  <w:kern w:val="0"/>
                  <w:sz w:val="24"/>
                </w:rPr>
                <w:id w:val="822810521"/>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Wingdings" w:hAnsi="Wingdings" w:eastAsia="MS Gothic" w:cs="宋体"/>
                    <w:color w:val="auto"/>
                    <w:kern w:val="0"/>
                    <w:sz w:val="24"/>
                    <w:szCs w:val="24"/>
                    <w:lang w:val="en-US" w:eastAsia="zh-CN" w:bidi="ar-SA"/>
                  </w:rPr>
                  <w:t>þ</w:t>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不要求提供。</w:t>
            </w:r>
          </w:p>
        </w:tc>
      </w:tr>
      <w:tr w14:paraId="0E859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771"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AA022C5">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A8E48FC">
            <w:pPr>
              <w:snapToGrid w:val="0"/>
              <w:spacing w:line="360" w:lineRule="auto"/>
              <w:jc w:val="center"/>
              <w:rPr>
                <w:rFonts w:cs="宋体" w:asciiTheme="minorEastAsia" w:hAnsiTheme="minorEastAsia" w:eastAsiaTheme="minorEastAsia"/>
                <w:bCs/>
                <w:color w:val="auto"/>
                <w:sz w:val="24"/>
              </w:rPr>
            </w:pPr>
            <w:r>
              <w:rPr>
                <w:rFonts w:hint="eastAsia" w:cs="宋体" w:asciiTheme="minorEastAsia" w:hAnsiTheme="minorEastAsia" w:eastAsiaTheme="minorEastAsia"/>
                <w:b/>
                <w:color w:val="auto"/>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554712FA">
            <w:pPr>
              <w:snapToGrid w:val="0"/>
              <w:spacing w:line="360" w:lineRule="auto"/>
              <w:rPr>
                <w:rFonts w:cs="宋体" w:asciiTheme="minorEastAsia" w:hAnsiTheme="minorEastAsia" w:eastAsiaTheme="minorEastAsia"/>
                <w:b/>
                <w:color w:val="auto"/>
                <w:kern w:val="0"/>
                <w:sz w:val="24"/>
                <w:lang w:val="zh-CN"/>
              </w:rPr>
            </w:pPr>
            <w:sdt>
              <w:sdtPr>
                <w:rPr>
                  <w:rFonts w:hint="eastAsia" w:cs="宋体" w:asciiTheme="minorEastAsia" w:hAnsiTheme="minorEastAsia" w:eastAsiaTheme="minorEastAsia"/>
                  <w:color w:val="auto"/>
                  <w:kern w:val="0"/>
                  <w:sz w:val="24"/>
                </w:rPr>
                <w:id w:val="823477992"/>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Wingdings" w:hAnsi="Wingdings" w:eastAsia="MS Gothic" w:cs="宋体"/>
                    <w:color w:val="auto"/>
                    <w:kern w:val="0"/>
                    <w:sz w:val="24"/>
                    <w:szCs w:val="24"/>
                    <w:lang w:val="en-US" w:eastAsia="zh-CN" w:bidi="ar-SA"/>
                  </w:rPr>
                  <w:t>þ</w:t>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不组织。</w:t>
            </w:r>
          </w:p>
        </w:tc>
      </w:tr>
      <w:tr w14:paraId="36C657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41EDE5B1">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8</w:t>
            </w:r>
          </w:p>
        </w:tc>
        <w:tc>
          <w:tcPr>
            <w:tcW w:w="1843" w:type="dxa"/>
            <w:vMerge w:val="restart"/>
            <w:tcBorders>
              <w:top w:val="single" w:color="000000" w:sz="8" w:space="0"/>
              <w:left w:val="single" w:color="auto" w:sz="4" w:space="0"/>
              <w:right w:val="single" w:color="000000" w:sz="8" w:space="0"/>
            </w:tcBorders>
            <w:vAlign w:val="center"/>
          </w:tcPr>
          <w:p w14:paraId="0C98EDB9">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506AB277">
            <w:pPr>
              <w:spacing w:line="360" w:lineRule="auto"/>
              <w:rPr>
                <w:rFonts w:cs="宋体" w:asciiTheme="minorEastAsia" w:hAnsiTheme="minorEastAsia" w:eastAsiaTheme="minorEastAsia"/>
                <w:snapToGrid w:val="0"/>
                <w:color w:val="auto"/>
                <w:kern w:val="0"/>
                <w:szCs w:val="21"/>
              </w:rPr>
            </w:pPr>
            <w:r>
              <w:rPr>
                <w:rFonts w:hint="eastAsia" w:cs="宋体" w:asciiTheme="minorEastAsia" w:hAnsiTheme="minorEastAsia" w:eastAsiaTheme="minorEastAsia"/>
                <w:color w:val="auto"/>
                <w:sz w:val="24"/>
              </w:rPr>
              <w:t>（1）资格证明文件：</w:t>
            </w:r>
            <w:r>
              <w:rPr>
                <w:rFonts w:hint="eastAsia" w:cs="宋体" w:asciiTheme="minorEastAsia" w:hAnsiTheme="minorEastAsia" w:eastAsiaTheme="minorEastAsia"/>
                <w:color w:val="auto"/>
                <w:kern w:val="0"/>
                <w:sz w:val="24"/>
                <w:lang w:val="zh-CN"/>
              </w:rPr>
              <w:t>供应商未提供有效的资格证明文件的，视为供应商不具备磋商文件中规定的资格要求，响应无效。</w:t>
            </w:r>
          </w:p>
        </w:tc>
      </w:tr>
      <w:tr w14:paraId="232BA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1" w:hRule="atLeast"/>
          <w:tblHeader/>
        </w:trPr>
        <w:tc>
          <w:tcPr>
            <w:tcW w:w="629" w:type="dxa"/>
            <w:vMerge w:val="continue"/>
            <w:tcBorders>
              <w:left w:val="single" w:color="auto" w:sz="4" w:space="0"/>
              <w:bottom w:val="single" w:color="auto" w:sz="4" w:space="0"/>
              <w:right w:val="single" w:color="auto" w:sz="4" w:space="0"/>
            </w:tcBorders>
            <w:vAlign w:val="center"/>
          </w:tcPr>
          <w:p w14:paraId="1585C088">
            <w:pPr>
              <w:snapToGrid w:val="0"/>
              <w:spacing w:line="360" w:lineRule="auto"/>
              <w:jc w:val="center"/>
              <w:rPr>
                <w:rFonts w:cs="宋体" w:asciiTheme="minorEastAsia" w:hAnsiTheme="minorEastAsia" w:eastAsiaTheme="minorEastAsia"/>
                <w:color w:val="auto"/>
                <w:sz w:val="24"/>
              </w:rPr>
            </w:pPr>
          </w:p>
        </w:tc>
        <w:tc>
          <w:tcPr>
            <w:tcW w:w="1843" w:type="dxa"/>
            <w:vMerge w:val="continue"/>
            <w:tcBorders>
              <w:left w:val="single" w:color="auto" w:sz="4" w:space="0"/>
              <w:bottom w:val="single" w:color="000000" w:sz="8" w:space="0"/>
              <w:right w:val="single" w:color="000000" w:sz="8" w:space="0"/>
            </w:tcBorders>
            <w:vAlign w:val="center"/>
          </w:tcPr>
          <w:p w14:paraId="0C9A1EA5">
            <w:pPr>
              <w:snapToGrid w:val="0"/>
              <w:spacing w:line="360" w:lineRule="auto"/>
              <w:jc w:val="center"/>
              <w:rPr>
                <w:rFonts w:cs="宋体" w:asciiTheme="minorEastAsia" w:hAnsiTheme="minorEastAsia" w:eastAsiaTheme="minorEastAsia"/>
                <w:b/>
                <w:color w:val="auto"/>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4F8FEEA">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（2）资信证明文件：根据磋商文件第五部分评审标准提供。</w:t>
            </w:r>
          </w:p>
        </w:tc>
      </w:tr>
      <w:tr w14:paraId="7D35E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FC41F00">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53EC9AD">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79EFCC3">
            <w:pPr>
              <w:pStyle w:val="71"/>
              <w:snapToGrid w:val="0"/>
              <w:spacing w:line="360" w:lineRule="auto"/>
              <w:ind w:left="0" w:leftChars="0" w:firstLine="0" w:firstLineChars="0"/>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0294ECC9">
            <w:pPr>
              <w:pStyle w:val="71"/>
              <w:ind w:firstLine="0" w:firstLineChars="0"/>
              <w:rPr>
                <w:rFonts w:hint="eastAsia" w:cs="宋体" w:asciiTheme="minorEastAsia" w:hAnsiTheme="minorEastAsia" w:eastAsiaTheme="minorEastAsia"/>
                <w:color w:val="auto"/>
                <w:kern w:val="2"/>
                <w:sz w:val="24"/>
                <w:szCs w:val="24"/>
                <w:lang w:val="en-US" w:eastAsia="zh-CN" w:bidi="ar-SA"/>
              </w:rPr>
            </w:pPr>
            <w:sdt>
              <w:sdtPr>
                <w:rPr>
                  <w:rFonts w:hint="eastAsia" w:ascii="宋体" w:hAnsi="宋体" w:cs="宋体"/>
                  <w:color w:val="auto"/>
                  <w:kern w:val="0"/>
                  <w:sz w:val="24"/>
                </w:rPr>
                <w:id w:val="14746184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2"/>
                  <w:sz w:val="24"/>
                  <w:szCs w:val="24"/>
                  <w:lang w:val="en-US" w:eastAsia="zh-CN" w:bidi="ar-SA"/>
                </w:rPr>
              </w:sdtEndPr>
              <w:sdtContent>
                <w:r>
                  <w:rPr>
                    <w:rFonts w:hint="eastAsia" w:cs="宋体" w:asciiTheme="minorEastAsia" w:hAnsiTheme="minorEastAsia" w:eastAsiaTheme="minorEastAsia"/>
                    <w:color w:val="auto"/>
                    <w:kern w:val="2"/>
                    <w:sz w:val="24"/>
                    <w:szCs w:val="24"/>
                    <w:lang w:val="en-US" w:eastAsia="zh-CN" w:bidi="ar-SA"/>
                  </w:rPr>
                  <w:t>☐</w:t>
                </w:r>
              </w:sdtContent>
            </w:sdt>
            <w:r>
              <w:rPr>
                <w:rFonts w:hint="eastAsia" w:cs="宋体" w:asciiTheme="minorEastAsia" w:hAnsiTheme="minorEastAsia" w:eastAsiaTheme="minorEastAsia"/>
                <w:color w:val="auto"/>
                <w:kern w:val="2"/>
                <w:sz w:val="24"/>
                <w:szCs w:val="24"/>
                <w:lang w:val="en-US" w:eastAsia="zh-CN" w:bidi="ar-SA"/>
              </w:rPr>
              <w:t xml:space="preserve">强制采购节能产品。产品：    </w:t>
            </w:r>
          </w:p>
          <w:p w14:paraId="3002CF9E">
            <w:pPr>
              <w:pStyle w:val="71"/>
              <w:ind w:firstLine="0" w:firstLineChars="0"/>
              <w:rPr>
                <w:rFonts w:hint="eastAsia" w:cs="宋体" w:asciiTheme="minorEastAsia" w:hAnsiTheme="minorEastAsia" w:eastAsiaTheme="minorEastAsia"/>
                <w:color w:val="auto"/>
                <w:kern w:val="2"/>
                <w:sz w:val="24"/>
                <w:szCs w:val="24"/>
                <w:lang w:val="en-US" w:eastAsia="zh-CN" w:bidi="ar-SA"/>
              </w:rPr>
            </w:pPr>
            <w:r>
              <w:rPr>
                <w:rFonts w:hint="eastAsia" w:cs="宋体" w:asciiTheme="minorEastAsia" w:hAnsiTheme="minorEastAsia" w:eastAsiaTheme="minorEastAsia"/>
                <w:color w:val="auto"/>
                <w:kern w:val="2"/>
                <w:sz w:val="24"/>
                <w:szCs w:val="24"/>
                <w:lang w:val="en-US" w:eastAsia="zh-CN" w:bidi="ar-SA"/>
              </w:rPr>
              <w:t xml:space="preserve">□优先采购节能产品。产品：   </w:t>
            </w:r>
          </w:p>
          <w:p w14:paraId="76782679">
            <w:pPr>
              <w:pStyle w:val="71"/>
              <w:ind w:firstLine="0" w:firstLineChars="0"/>
              <w:rPr>
                <w:rFonts w:hint="eastAsia" w:cs="宋体" w:asciiTheme="minorEastAsia" w:hAnsiTheme="minorEastAsia" w:eastAsiaTheme="minorEastAsia"/>
                <w:color w:val="auto"/>
                <w:kern w:val="2"/>
                <w:sz w:val="24"/>
                <w:szCs w:val="24"/>
                <w:lang w:val="en-US" w:eastAsia="zh-CN" w:bidi="ar-SA"/>
              </w:rPr>
            </w:pPr>
            <w:r>
              <w:rPr>
                <w:rFonts w:hint="eastAsia" w:cs="宋体" w:asciiTheme="minorEastAsia" w:hAnsiTheme="minorEastAsia" w:eastAsiaTheme="minorEastAsia"/>
                <w:color w:val="auto"/>
                <w:kern w:val="2"/>
                <w:sz w:val="24"/>
                <w:szCs w:val="24"/>
                <w:lang w:val="en-US" w:eastAsia="zh-CN" w:bidi="ar-SA"/>
              </w:rPr>
              <w:t xml:space="preserve">□优先采购环保产品。产品：    </w:t>
            </w:r>
          </w:p>
          <w:p w14:paraId="17EF66C8">
            <w:pPr>
              <w:pStyle w:val="71"/>
              <w:ind w:firstLine="0" w:firstLineChars="0"/>
              <w:rPr>
                <w:color w:val="auto"/>
              </w:rPr>
            </w:pPr>
            <w:r>
              <w:rPr>
                <w:rFonts w:hint="eastAsia" w:cs="宋体" w:asciiTheme="minorEastAsia" w:hAnsiTheme="minorEastAsia" w:eastAsiaTheme="minorEastAsia"/>
                <w:color w:val="auto"/>
                <w:kern w:val="2"/>
                <w:sz w:val="24"/>
                <w:szCs w:val="24"/>
                <w:lang w:val="en-US" w:eastAsia="zh-CN" w:bidi="ar-SA"/>
              </w:rPr>
              <w:t>☑无</w:t>
            </w:r>
          </w:p>
        </w:tc>
      </w:tr>
      <w:tr w14:paraId="674E9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8329EB6">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A7924EB">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146CEF02">
            <w:pPr>
              <w:snapToGrid w:val="0"/>
              <w:spacing w:line="360" w:lineRule="auto"/>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color w:val="auto"/>
                <w:kern w:val="0"/>
                <w:sz w:val="24"/>
                <w:lang w:val="zh-CN"/>
              </w:rPr>
              <w:t>有关本项目实施所需的所有费用（含税费）均计入最后报价。《最后报价</w:t>
            </w:r>
            <w:r>
              <w:rPr>
                <w:rFonts w:hint="eastAsia" w:cs="宋体" w:asciiTheme="minorEastAsia" w:hAnsiTheme="minorEastAsia" w:eastAsiaTheme="minorEastAsia"/>
                <w:color w:val="auto"/>
                <w:sz w:val="24"/>
              </w:rPr>
              <w:t>一览表（报价表）</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color w:val="auto"/>
                <w:sz w:val="24"/>
              </w:rPr>
              <w:t>是最后报价的唯一载体</w:t>
            </w:r>
            <w:r>
              <w:rPr>
                <w:rFonts w:hint="eastAsia" w:cs="宋体" w:asciiTheme="minorEastAsia" w:hAnsiTheme="minorEastAsia" w:eastAsiaTheme="minorEastAsia"/>
                <w:color w:val="auto"/>
                <w:kern w:val="0"/>
                <w:sz w:val="24"/>
                <w:lang w:val="zh-CN"/>
              </w:rPr>
              <w:t>。磋商文件中价格全部采用人民币报价。磋商文件未列明，而供应商认为必需的费用也需列入报价。</w:t>
            </w:r>
            <w:r>
              <w:rPr>
                <w:rFonts w:hint="eastAsia" w:cs="宋体" w:asciiTheme="minorEastAsia" w:hAnsiTheme="minorEastAsia" w:eastAsiaTheme="minorEastAsia"/>
                <w:b/>
                <w:color w:val="auto"/>
                <w:kern w:val="0"/>
                <w:sz w:val="24"/>
                <w:lang w:val="zh-CN"/>
              </w:rPr>
              <w:t>提醒：验收时检测费用由采购人承担，不包含在最后报价中。</w:t>
            </w:r>
          </w:p>
          <w:p w14:paraId="26F42083">
            <w:pPr>
              <w:snapToGrid w:val="0"/>
              <w:spacing w:line="360" w:lineRule="auto"/>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b/>
                <w:color w:val="auto"/>
                <w:kern w:val="0"/>
                <w:sz w:val="24"/>
                <w:lang w:val="zh-CN"/>
              </w:rPr>
              <w:t>最后报价出现下列情形的，响应无效：</w:t>
            </w:r>
          </w:p>
          <w:p w14:paraId="6A2E1B08">
            <w:pPr>
              <w:snapToGrid w:val="0"/>
              <w:spacing w:line="360" w:lineRule="auto"/>
              <w:ind w:firstLine="241" w:firstLineChars="100"/>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b/>
                <w:color w:val="auto"/>
                <w:kern w:val="0"/>
                <w:sz w:val="24"/>
                <w:lang w:val="zh-CN"/>
              </w:rPr>
              <w:t>响应文件出现不是唯一的、有选择性的最后报价的；</w:t>
            </w:r>
          </w:p>
          <w:p w14:paraId="03E4BA8F">
            <w:pPr>
              <w:snapToGrid w:val="0"/>
              <w:spacing w:line="360" w:lineRule="auto"/>
              <w:ind w:firstLine="241" w:firstLineChars="100"/>
              <w:jc w:val="lef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b/>
                <w:color w:val="auto"/>
                <w:kern w:val="0"/>
                <w:sz w:val="24"/>
                <w:lang w:val="zh-CN"/>
              </w:rPr>
              <w:t>最后报价超过磋商文件中规定的预算金额或者最高限价的;</w:t>
            </w:r>
          </w:p>
          <w:p w14:paraId="290BBEBD">
            <w:pPr>
              <w:spacing w:line="360" w:lineRule="auto"/>
              <w:ind w:firstLine="241" w:firstLineChars="100"/>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kern w:val="0"/>
                <w:sz w:val="24"/>
              </w:rPr>
              <w:t>最后报价明显低于其他通过符合性审查供应商的报价，有可能影响产品质量或者不能诚信履约的，未能按要求提供书面说明或者提交相关证明材料证明其报价合理性的</w:t>
            </w:r>
            <w:r>
              <w:rPr>
                <w:rFonts w:hint="eastAsia" w:cs="宋体" w:asciiTheme="minorEastAsia" w:hAnsiTheme="minorEastAsia" w:eastAsiaTheme="minorEastAsia"/>
                <w:b/>
                <w:color w:val="auto"/>
                <w:sz w:val="24"/>
                <w:szCs w:val="21"/>
              </w:rPr>
              <w:t>;</w:t>
            </w:r>
          </w:p>
          <w:p w14:paraId="455405EB">
            <w:pPr>
              <w:spacing w:line="360" w:lineRule="auto"/>
              <w:ind w:firstLine="241" w:firstLineChars="100"/>
              <w:rPr>
                <w:rFonts w:cs="宋体" w:asciiTheme="minorEastAsia" w:hAnsiTheme="minorEastAsia" w:eastAsiaTheme="minorEastAsia"/>
                <w:color w:val="auto"/>
                <w:sz w:val="24"/>
              </w:rPr>
            </w:pPr>
            <w:r>
              <w:rPr>
                <w:rFonts w:hint="eastAsia" w:cs="宋体" w:asciiTheme="minorEastAsia" w:hAnsiTheme="minorEastAsia" w:eastAsiaTheme="minorEastAsia"/>
                <w:b/>
                <w:color w:val="auto"/>
                <w:kern w:val="0"/>
                <w:sz w:val="24"/>
              </w:rPr>
              <w:t>供应商对根据修正原则修正后的报价不确认的</w:t>
            </w:r>
            <w:r>
              <w:rPr>
                <w:rFonts w:hint="eastAsia" w:cs="宋体" w:asciiTheme="minorEastAsia" w:hAnsiTheme="minorEastAsia" w:eastAsiaTheme="minorEastAsia"/>
                <w:b/>
                <w:color w:val="auto"/>
                <w:sz w:val="24"/>
              </w:rPr>
              <w:t>。</w:t>
            </w:r>
          </w:p>
        </w:tc>
      </w:tr>
      <w:tr w14:paraId="05F08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498" w:hRule="atLeast"/>
          <w:tblHeader/>
        </w:trPr>
        <w:tc>
          <w:tcPr>
            <w:tcW w:w="629" w:type="dxa"/>
            <w:tcBorders>
              <w:top w:val="single" w:color="auto" w:sz="4" w:space="0"/>
              <w:left w:val="single" w:color="000000" w:sz="8" w:space="0"/>
              <w:right w:val="single" w:color="000000" w:sz="2" w:space="0"/>
            </w:tcBorders>
            <w:vAlign w:val="center"/>
          </w:tcPr>
          <w:p w14:paraId="4FD0C987">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w:t>
            </w:r>
          </w:p>
        </w:tc>
        <w:tc>
          <w:tcPr>
            <w:tcW w:w="1843" w:type="dxa"/>
            <w:tcBorders>
              <w:top w:val="single" w:color="000000" w:sz="8" w:space="0"/>
              <w:left w:val="single" w:color="000000" w:sz="2" w:space="0"/>
              <w:right w:val="single" w:color="000000" w:sz="8" w:space="0"/>
            </w:tcBorders>
            <w:vAlign w:val="center"/>
          </w:tcPr>
          <w:p w14:paraId="08A396C8">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中小企业信用融资</w:t>
            </w:r>
          </w:p>
        </w:tc>
        <w:tc>
          <w:tcPr>
            <w:tcW w:w="6095" w:type="dxa"/>
            <w:tcBorders>
              <w:top w:val="single" w:color="000000" w:sz="8" w:space="0"/>
              <w:left w:val="single" w:color="000000" w:sz="2" w:space="0"/>
              <w:right w:val="single" w:color="000000" w:sz="8" w:space="0"/>
            </w:tcBorders>
            <w:vAlign w:val="center"/>
          </w:tcPr>
          <w:p w14:paraId="1625E964">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snapToGrid w:val="0"/>
                <w:color w:val="auto"/>
                <w:kern w:val="28"/>
                <w:sz w:val="24"/>
              </w:rPr>
              <w:t>供应商成交后也可在“政采云”平台申请政采贷：操作路径：登录政采云平台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129C0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100B8D7">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7A60090C">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514D7C18">
            <w:pPr>
              <w:pStyle w:val="31"/>
              <w:spacing w:line="360" w:lineRule="auto"/>
              <w:rPr>
                <w:rFonts w:cs="宋体" w:asciiTheme="minorEastAsia" w:hAnsiTheme="minorEastAsia" w:eastAsiaTheme="minorEastAsia"/>
                <w:color w:val="auto"/>
                <w:kern w:val="28"/>
                <w:sz w:val="24"/>
              </w:rPr>
            </w:pPr>
            <w:r>
              <w:rPr>
                <w:rFonts w:hint="eastAsia" w:cs="宋体" w:asciiTheme="minorEastAsia" w:hAnsiTheme="minorEastAsia" w:eastAsiaTheme="minorEastAsia"/>
                <w:color w:val="auto"/>
                <w:kern w:val="28"/>
                <w:sz w:val="24"/>
                <w:szCs w:val="24"/>
              </w:rPr>
              <w:t>备份响应文件送达地点：</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u w:val="single"/>
                <w:lang w:val="en-US" w:eastAsia="zh-CN"/>
              </w:rPr>
              <w:t>杭州市上城区佰富时代中心2幢10楼1010</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28"/>
                <w:sz w:val="24"/>
                <w:szCs w:val="24"/>
              </w:rPr>
              <w:t>；备份响应文件签收人员联系电话：</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u w:val="single"/>
                <w:lang w:val="en-US" w:eastAsia="zh-CN"/>
              </w:rPr>
              <w:t>刘佳陇 15167505678</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b/>
                <w:color w:val="auto"/>
                <w:sz w:val="24"/>
                <w:szCs w:val="24"/>
              </w:rPr>
              <w:t>采购人、</w:t>
            </w:r>
            <w:r>
              <w:rPr>
                <w:rFonts w:hint="eastAsia" w:cs="宋体" w:asciiTheme="minorEastAsia" w:hAnsiTheme="minorEastAsia" w:eastAsiaTheme="minorEastAsia"/>
                <w:b/>
                <w:color w:val="auto"/>
                <w:sz w:val="24"/>
                <w:szCs w:val="24"/>
                <w:lang w:eastAsia="zh-CN"/>
              </w:rPr>
              <w:t>采购代理机构</w:t>
            </w:r>
            <w:r>
              <w:rPr>
                <w:rFonts w:hint="eastAsia" w:cs="宋体" w:asciiTheme="minorEastAsia" w:hAnsiTheme="minorEastAsia" w:eastAsiaTheme="minorEastAsia"/>
                <w:b/>
                <w:color w:val="auto"/>
                <w:sz w:val="24"/>
                <w:szCs w:val="24"/>
              </w:rPr>
              <w:t>不强制或变相强制供应商提交备份响应文件。</w:t>
            </w:r>
          </w:p>
        </w:tc>
      </w:tr>
      <w:tr w14:paraId="25E96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7E09C518">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w:t>
            </w:r>
          </w:p>
        </w:tc>
        <w:tc>
          <w:tcPr>
            <w:tcW w:w="1843" w:type="dxa"/>
            <w:vMerge w:val="restart"/>
            <w:tcBorders>
              <w:top w:val="single" w:color="000000" w:sz="8" w:space="0"/>
              <w:left w:val="single" w:color="000000" w:sz="2" w:space="0"/>
              <w:right w:val="single" w:color="000000" w:sz="8" w:space="0"/>
            </w:tcBorders>
            <w:vAlign w:val="center"/>
          </w:tcPr>
          <w:p w14:paraId="5BABD8D9">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5645852B">
            <w:pPr>
              <w:spacing w:line="360" w:lineRule="auto"/>
              <w:rPr>
                <w:rFonts w:ascii="宋体" w:hAnsi="宋体" w:cs="宋体"/>
                <w:snapToGrid w:val="0"/>
                <w:color w:val="auto"/>
                <w:kern w:val="28"/>
                <w:sz w:val="24"/>
              </w:rPr>
            </w:pPr>
            <w:r>
              <w:rPr>
                <w:rFonts w:hint="eastAsia" w:ascii="宋体" w:hAnsi="宋体" w:cs="宋体"/>
                <w:snapToGrid w:val="0"/>
                <w:color w:val="auto"/>
                <w:kern w:val="28"/>
                <w:sz w:val="24"/>
              </w:rPr>
              <w:t>联合体投标的，联合体各方分别提供与联合体协议中规定的分工内容相应的业绩证明材料，业绩数量以提供材料较少的一方为准。</w:t>
            </w:r>
          </w:p>
        </w:tc>
      </w:tr>
      <w:tr w14:paraId="3D213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right w:val="single" w:color="000000" w:sz="2" w:space="0"/>
            </w:tcBorders>
            <w:vAlign w:val="center"/>
          </w:tcPr>
          <w:p w14:paraId="4D240F3D">
            <w:pPr>
              <w:snapToGrid w:val="0"/>
              <w:spacing w:line="360" w:lineRule="auto"/>
              <w:jc w:val="center"/>
              <w:rPr>
                <w:rFonts w:cs="宋体" w:asciiTheme="minorEastAsia" w:hAnsiTheme="minorEastAsia" w:eastAsiaTheme="minorEastAsia"/>
                <w:color w:val="auto"/>
                <w:sz w:val="24"/>
              </w:rPr>
            </w:pPr>
          </w:p>
        </w:tc>
        <w:tc>
          <w:tcPr>
            <w:tcW w:w="1843" w:type="dxa"/>
            <w:vMerge w:val="continue"/>
            <w:tcBorders>
              <w:left w:val="single" w:color="000000" w:sz="2" w:space="0"/>
              <w:right w:val="single" w:color="000000" w:sz="8" w:space="0"/>
            </w:tcBorders>
            <w:vAlign w:val="center"/>
          </w:tcPr>
          <w:p w14:paraId="505AF9D4">
            <w:pPr>
              <w:snapToGrid w:val="0"/>
              <w:spacing w:line="360" w:lineRule="auto"/>
              <w:jc w:val="center"/>
              <w:rPr>
                <w:rFonts w:cs="宋体" w:asciiTheme="minorEastAsia" w:hAnsiTheme="minorEastAsia" w:eastAsiaTheme="minorEastAsia"/>
                <w:b/>
                <w:color w:val="auto"/>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402CA8B9">
            <w:pPr>
              <w:spacing w:line="360" w:lineRule="auto"/>
              <w:rPr>
                <w:rFonts w:ascii="宋体" w:hAnsi="宋体" w:cs="宋体"/>
                <w:snapToGrid w:val="0"/>
                <w:color w:val="auto"/>
                <w:kern w:val="28"/>
                <w:sz w:val="24"/>
              </w:rPr>
            </w:pPr>
            <w:sdt>
              <w:sdtPr>
                <w:rPr>
                  <w:rFonts w:hint="eastAsia" w:cs="Arial" w:asciiTheme="minorEastAsia" w:hAnsiTheme="minorEastAsia" w:eastAsiaTheme="minorEastAsia"/>
                  <w:color w:val="auto"/>
                  <w:kern w:val="0"/>
                  <w:sz w:val="24"/>
                </w:rPr>
                <w:id w:val="96378102"/>
                <w14:checkbox>
                  <w14:checked w14:val="0"/>
                  <w14:checkedState w14:val="00FE" w14:font="Wingdings"/>
                  <w14:uncheckedState w14:val="2610" w14:font="MS Gothic"/>
                </w14:checkbox>
              </w:sdtPr>
              <w:sdtEndPr>
                <w:rPr>
                  <w:rFonts w:hint="eastAsia" w:cs="Arial"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ascii="宋体" w:hAnsi="宋体" w:cs="宋体"/>
                <w:snapToGrid w:val="0"/>
                <w:color w:val="auto"/>
                <w:kern w:val="28"/>
                <w:sz w:val="24"/>
              </w:rPr>
              <w:t>联合体响应的，联合体各方均需按磋商文件第五部分评审标准要求提供资信证明文件，否则视为不符合相关要求。</w:t>
            </w:r>
          </w:p>
          <w:p w14:paraId="32E8CC1D">
            <w:pPr>
              <w:spacing w:line="360" w:lineRule="auto"/>
              <w:rPr>
                <w:rFonts w:ascii="宋体" w:hAnsi="宋体" w:cs="宋体"/>
                <w:snapToGrid w:val="0"/>
                <w:color w:val="auto"/>
                <w:kern w:val="28"/>
                <w:sz w:val="24"/>
              </w:rPr>
            </w:pPr>
            <w:sdt>
              <w:sdtPr>
                <w:rPr>
                  <w:rFonts w:hint="eastAsia" w:cs="Arial" w:asciiTheme="minorEastAsia" w:hAnsiTheme="minorEastAsia" w:eastAsiaTheme="minorEastAsia"/>
                  <w:color w:val="auto"/>
                  <w:kern w:val="0"/>
                  <w:sz w:val="24"/>
                </w:rPr>
                <w:id w:val="998881527"/>
                <w14:checkbox>
                  <w14:checked w14:val="1"/>
                  <w14:checkedState w14:val="00FE" w14:font="Wingdings"/>
                  <w14:uncheckedState w14:val="2610" w14:font="MS Gothic"/>
                </w14:checkbox>
              </w:sdtPr>
              <w:sdtEndPr>
                <w:rPr>
                  <w:rFonts w:hint="eastAsia" w:cs="Arial" w:asciiTheme="minorEastAsia" w:hAnsiTheme="minorEastAsia" w:eastAsiaTheme="minorEastAsia"/>
                  <w:color w:val="auto"/>
                  <w:kern w:val="0"/>
                  <w:sz w:val="24"/>
                </w:rPr>
              </w:sdtEndPr>
              <w:sdtContent>
                <w:r>
                  <w:rPr>
                    <w:rFonts w:hint="eastAsia" w:cs="Arial" w:asciiTheme="minorEastAsia" w:hAnsiTheme="minorEastAsia" w:eastAsiaTheme="minorEastAsia"/>
                    <w:color w:val="auto"/>
                    <w:kern w:val="0"/>
                    <w:sz w:val="24"/>
                  </w:rPr>
                  <w:sym w:font="Wingdings" w:char="F0FE"/>
                </w:r>
              </w:sdtContent>
            </w:sdt>
            <w:r>
              <w:rPr>
                <w:rFonts w:hint="eastAsia" w:ascii="宋体" w:hAnsi="宋体" w:cs="宋体"/>
                <w:snapToGrid w:val="0"/>
                <w:color w:val="auto"/>
                <w:kern w:val="28"/>
                <w:sz w:val="24"/>
              </w:rPr>
              <w:t>联合体响应的，联合体中有一方或者联合体成员根据分工按磋商文件第五部分评审标准要求提供资信证明文件的，视为符合了相关要求。</w:t>
            </w:r>
          </w:p>
        </w:tc>
      </w:tr>
      <w:tr w14:paraId="2EFD7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67AD759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843" w:type="dxa"/>
            <w:tcBorders>
              <w:top w:val="single" w:color="auto" w:sz="4" w:space="0"/>
              <w:left w:val="single" w:color="000000" w:sz="2" w:space="0"/>
              <w:bottom w:val="single" w:color="auto" w:sz="4" w:space="0"/>
              <w:right w:val="single" w:color="000000" w:sz="8" w:space="0"/>
            </w:tcBorders>
            <w:vAlign w:val="center"/>
          </w:tcPr>
          <w:p w14:paraId="7BF9C4C7">
            <w:pPr>
              <w:snapToGrid w:val="0"/>
              <w:spacing w:line="360" w:lineRule="auto"/>
              <w:jc w:val="center"/>
              <w:rPr>
                <w:rFonts w:hint="eastAsia" w:cs="仿宋_GB2312" w:asciiTheme="minorEastAsia" w:hAnsiTheme="minorEastAsia" w:eastAsiaTheme="minorEastAsia"/>
                <w:b/>
                <w:color w:val="auto"/>
                <w:sz w:val="24"/>
                <w:highlight w:val="none"/>
                <w:lang w:eastAsia="zh-CN"/>
              </w:rPr>
            </w:pPr>
            <w:r>
              <w:rPr>
                <w:rFonts w:hint="eastAsia" w:cs="仿宋_GB2312" w:asciiTheme="minorEastAsia" w:hAnsiTheme="minorEastAsia" w:eastAsiaTheme="minorEastAsia"/>
                <w:b/>
                <w:color w:val="auto"/>
                <w:sz w:val="24"/>
                <w:highlight w:val="none"/>
                <w:lang w:val="en" w:eastAsia="zh-CN"/>
              </w:rPr>
              <w:t>成交候选人数量</w:t>
            </w:r>
          </w:p>
        </w:tc>
        <w:tc>
          <w:tcPr>
            <w:tcW w:w="6095" w:type="dxa"/>
            <w:tcBorders>
              <w:top w:val="single" w:color="auto" w:sz="4" w:space="0"/>
              <w:left w:val="single" w:color="000000" w:sz="2" w:space="0"/>
              <w:bottom w:val="single" w:color="000000" w:sz="8" w:space="0"/>
              <w:right w:val="single" w:color="auto" w:sz="4" w:space="0"/>
            </w:tcBorders>
            <w:vAlign w:val="center"/>
          </w:tcPr>
          <w:p w14:paraId="5C98162B">
            <w:pPr>
              <w:spacing w:line="360" w:lineRule="auto"/>
              <w:rPr>
                <w:rFonts w:hint="eastAsia" w:ascii="宋体" w:hAnsi="宋体" w:cs="宋体"/>
                <w:color w:val="auto"/>
                <w:kern w:val="0"/>
                <w:sz w:val="24"/>
                <w:highlight w:val="none"/>
                <w:lang w:val="en" w:eastAsia="zh-CN"/>
              </w:rPr>
            </w:pPr>
            <w:r>
              <w:rPr>
                <w:rFonts w:hint="eastAsia" w:ascii="宋体" w:hAnsi="宋体" w:cs="宋体"/>
                <w:color w:val="auto"/>
                <w:kern w:val="0"/>
                <w:sz w:val="24"/>
                <w:highlight w:val="none"/>
                <w:lang w:val="en" w:eastAsia="zh-CN"/>
              </w:rPr>
              <w:t>本项目推荐的成交候选人数量：</w:t>
            </w:r>
            <w:r>
              <w:rPr>
                <w:rFonts w:hint="eastAsia" w:ascii="宋体" w:hAnsi="宋体" w:cs="宋体"/>
                <w:color w:val="auto"/>
                <w:kern w:val="0"/>
                <w:sz w:val="24"/>
                <w:highlight w:val="none"/>
                <w:u w:val="single"/>
                <w:lang w:val="en-US" w:eastAsia="zh-CN"/>
              </w:rPr>
              <w:t xml:space="preserve"> 3</w:t>
            </w:r>
            <w:r>
              <w:rPr>
                <w:rFonts w:hint="eastAsia" w:ascii="宋体" w:hAnsi="宋体" w:cs="宋体"/>
                <w:color w:val="auto"/>
                <w:kern w:val="0"/>
                <w:sz w:val="24"/>
                <w:highlight w:val="none"/>
                <w:lang w:val="en" w:eastAsia="zh-CN"/>
              </w:rPr>
              <w:t>。</w:t>
            </w:r>
          </w:p>
        </w:tc>
      </w:tr>
      <w:tr w14:paraId="4F3DE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7D09EDAD">
            <w:pPr>
              <w:snapToGrid w:val="0"/>
              <w:spacing w:line="360" w:lineRule="auto"/>
              <w:ind w:firstLine="240" w:firstLineChars="10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843" w:type="dxa"/>
            <w:tcBorders>
              <w:top w:val="single" w:color="auto" w:sz="4" w:space="0"/>
              <w:left w:val="single" w:color="000000" w:sz="2" w:space="0"/>
              <w:bottom w:val="single" w:color="auto" w:sz="4" w:space="0"/>
              <w:right w:val="single" w:color="auto" w:sz="4" w:space="0"/>
            </w:tcBorders>
            <w:vAlign w:val="center"/>
          </w:tcPr>
          <w:p w14:paraId="61E57FAC">
            <w:pPr>
              <w:snapToGrid w:val="0"/>
              <w:spacing w:line="360" w:lineRule="auto"/>
              <w:jc w:val="center"/>
              <w:rPr>
                <w:rFonts w:hint="default" w:cs="仿宋_GB2312" w:asciiTheme="minorEastAsia" w:hAnsiTheme="minorEastAsia" w:eastAsiaTheme="minorEastAsia"/>
                <w:b/>
                <w:color w:val="auto"/>
                <w:sz w:val="24"/>
                <w:highlight w:val="none"/>
                <w:lang w:val="en-US" w:eastAsia="zh-CN"/>
              </w:rPr>
            </w:pPr>
            <w:r>
              <w:rPr>
                <w:rFonts w:hint="eastAsia" w:cs="仿宋_GB2312" w:asciiTheme="minorEastAsia" w:hAnsiTheme="minorEastAsia" w:eastAsiaTheme="minorEastAsia"/>
                <w:b/>
                <w:color w:val="auto"/>
                <w:sz w:val="24"/>
                <w:highlight w:val="none"/>
                <w:lang w:val="en-US" w:eastAsia="zh-CN"/>
              </w:rPr>
              <w:t>履约保证金</w:t>
            </w:r>
          </w:p>
        </w:tc>
        <w:tc>
          <w:tcPr>
            <w:tcW w:w="6095" w:type="dxa"/>
            <w:tcBorders>
              <w:top w:val="single" w:color="000000" w:sz="8" w:space="0"/>
              <w:left w:val="single" w:color="auto" w:sz="4" w:space="0"/>
              <w:bottom w:val="single" w:color="auto" w:sz="4" w:space="0"/>
              <w:right w:val="single" w:color="auto" w:sz="4" w:space="0"/>
            </w:tcBorders>
            <w:vAlign w:val="center"/>
          </w:tcPr>
          <w:p w14:paraId="6129343D">
            <w:pPr>
              <w:spacing w:line="360" w:lineRule="auto"/>
              <w:rPr>
                <w:rFonts w:hint="eastAsia" w:ascii="宋体" w:hAnsi="宋体" w:cs="宋体"/>
                <w:color w:val="auto"/>
                <w:kern w:val="0"/>
                <w:sz w:val="24"/>
                <w:highlight w:val="none"/>
                <w:lang w:val="en" w:eastAsia="zh-CN"/>
              </w:rPr>
            </w:pPr>
            <w:r>
              <w:rPr>
                <w:rFonts w:hint="eastAsia" w:ascii="宋体" w:hAnsi="宋体" w:eastAsia="宋体" w:cs="宋体"/>
                <w:snapToGrid w:val="0"/>
                <w:color w:val="auto"/>
                <w:kern w:val="28"/>
                <w:sz w:val="24"/>
              </w:rPr>
              <w:t>合同总金额的</w:t>
            </w:r>
            <w:r>
              <w:rPr>
                <w:rFonts w:hint="eastAsia" w:ascii="宋体" w:hAnsi="宋体" w:eastAsia="宋体" w:cs="宋体"/>
                <w:snapToGrid w:val="0"/>
                <w:color w:val="auto"/>
                <w:kern w:val="28"/>
                <w:sz w:val="24"/>
                <w:lang w:val="en-US" w:eastAsia="zh-CN"/>
              </w:rPr>
              <w:t>1%</w:t>
            </w:r>
            <w:r>
              <w:rPr>
                <w:rFonts w:hint="eastAsia" w:ascii="宋体" w:hAnsi="宋体" w:eastAsia="宋体" w:cs="宋体"/>
                <w:snapToGrid w:val="0"/>
                <w:color w:val="auto"/>
                <w:kern w:val="28"/>
                <w:sz w:val="24"/>
              </w:rPr>
              <w:t>，合同签订后5个工作日内交纳。交付方式:保函/汇票/支票/电汇/转账等。</w:t>
            </w:r>
          </w:p>
        </w:tc>
      </w:tr>
    </w:tbl>
    <w:p w14:paraId="7B19703B">
      <w:pPr>
        <w:snapToGrid w:val="0"/>
        <w:jc w:val="center"/>
        <w:rPr>
          <w:rFonts w:cs="仿宋_GB2312" w:asciiTheme="minorEastAsia" w:hAnsiTheme="minorEastAsia" w:eastAsiaTheme="minorEastAsia"/>
          <w:b/>
          <w:color w:val="auto"/>
          <w:sz w:val="32"/>
          <w:szCs w:val="20"/>
        </w:rPr>
      </w:pPr>
    </w:p>
    <w:p w14:paraId="0D078D64">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008AB1F1">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52D57109">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1A30101A">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1F27EF4B">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398D9BED">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7DC24EA6">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0A480DE4">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3C7C8EA5">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76977EE2">
      <w:pPr>
        <w:adjustRightInd/>
        <w:spacing w:line="360" w:lineRule="auto"/>
        <w:ind w:firstLine="3845" w:firstLineChars="1197"/>
        <w:outlineLvl w:val="0"/>
        <w:rPr>
          <w:rFonts w:hint="eastAsia" w:cs="仿宋_GB2312" w:asciiTheme="minorEastAsia" w:hAnsiTheme="minorEastAsia" w:eastAsiaTheme="minorEastAsia"/>
          <w:b/>
          <w:color w:val="auto"/>
          <w:sz w:val="32"/>
          <w:szCs w:val="20"/>
        </w:rPr>
      </w:pPr>
    </w:p>
    <w:p w14:paraId="48A8E084">
      <w:pPr>
        <w:adjustRightInd/>
        <w:spacing w:line="360" w:lineRule="auto"/>
        <w:ind w:firstLine="3845" w:firstLineChars="1197"/>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二、总则</w:t>
      </w:r>
    </w:p>
    <w:p w14:paraId="4E52F9BF">
      <w:pPr>
        <w:snapToGrid w:val="0"/>
        <w:spacing w:line="360" w:lineRule="auto"/>
        <w:jc w:val="left"/>
        <w:outlineLvl w:val="1"/>
        <w:rPr>
          <w:rFonts w:asciiTheme="minorEastAsia" w:hAnsiTheme="minorEastAsia" w:eastAsiaTheme="minorEastAsia"/>
          <w:b/>
          <w:color w:val="auto"/>
          <w:sz w:val="24"/>
        </w:rPr>
      </w:pPr>
      <w:r>
        <w:rPr>
          <w:rFonts w:hint="eastAsia" w:asciiTheme="minorEastAsia" w:hAnsiTheme="minorEastAsia" w:eastAsiaTheme="minorEastAsia"/>
          <w:b/>
          <w:color w:val="auto"/>
          <w:sz w:val="24"/>
        </w:rPr>
        <w:t>1. 适用范围</w:t>
      </w:r>
    </w:p>
    <w:p w14:paraId="3251BA95">
      <w:pPr>
        <w:snapToGrid w:val="0"/>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本磋商文件适用于该项目的邀请、响应、开启响应文件、信用信息查询、资格性审查、评审、成交、合同、验收等行为（法律、法规另有规定的，从其规定）。</w:t>
      </w:r>
    </w:p>
    <w:p w14:paraId="7EC8F6B4">
      <w:pPr>
        <w:adjustRightInd/>
        <w:spacing w:line="360" w:lineRule="auto"/>
        <w:outlineLvl w:val="0"/>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2.定义</w:t>
      </w:r>
    </w:p>
    <w:p w14:paraId="0289EE56">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2.1 “采购人”系指磋商邀请公告中载明的本项目的采购人。</w:t>
      </w:r>
    </w:p>
    <w:p w14:paraId="2A6B391E">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2.2 “</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”系指磋商邀请公告中载明的本项目的</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w:t>
      </w:r>
    </w:p>
    <w:p w14:paraId="741E9C9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2.3 “供应商”系指响应磋商、参加本次竞争的法人、其他组织或自然人。</w:t>
      </w:r>
    </w:p>
    <w:p w14:paraId="0992322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2.4 “负责人”系指法人企业的法定负责人，或其他组织为法律、行政法规规定代表单位行使职权的主要负责人，或自然人本人。</w:t>
      </w:r>
    </w:p>
    <w:p w14:paraId="0AF0E848">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2.5 “成交人”系指经评审确定的成交供应商。</w:t>
      </w:r>
    </w:p>
    <w:p w14:paraId="73D1966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2.6“响应文件”系指供应商提交的商务技术文件。供应商提交最后报价后，最后报价是供应商响应文件的有效组成部分。</w:t>
      </w:r>
    </w:p>
    <w:p w14:paraId="010EB1B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2.7“电子交易平台”</w:t>
      </w:r>
      <w:r>
        <w:rPr>
          <w:rFonts w:hint="eastAsia" w:asciiTheme="minorEastAsia" w:hAnsiTheme="minorEastAsia" w:eastAsiaTheme="minorEastAsia"/>
          <w:color w:val="auto"/>
          <w:sz w:val="24"/>
          <w:lang w:val="en-US" w:eastAsia="zh-CN"/>
        </w:rPr>
        <w:t>系</w:t>
      </w:r>
      <w:r>
        <w:rPr>
          <w:rFonts w:hint="eastAsia" w:asciiTheme="minorEastAsia" w:hAnsiTheme="minorEastAsia" w:eastAsiaTheme="minorEastAsia"/>
          <w:color w:val="auto"/>
          <w:sz w:val="24"/>
        </w:rPr>
        <w:t>指本项目政府采购活动所依托的政府采购云平台（</w:t>
      </w:r>
      <w:r>
        <w:rPr>
          <w:color w:val="auto"/>
        </w:rPr>
        <w:fldChar w:fldCharType="begin"/>
      </w:r>
      <w:r>
        <w:rPr>
          <w:color w:val="auto"/>
        </w:rPr>
        <w:instrText xml:space="preserve"> HYPERLINK "https://www.zcygov.cn/" </w:instrText>
      </w:r>
      <w:r>
        <w:rPr>
          <w:color w:val="auto"/>
        </w:rPr>
        <w:fldChar w:fldCharType="separate"/>
      </w:r>
      <w:r>
        <w:rPr>
          <w:rStyle w:val="68"/>
          <w:rFonts w:hint="eastAsia" w:cs="Times New Roman" w:asciiTheme="minorEastAsia" w:hAnsiTheme="minorEastAsia" w:eastAsiaTheme="minorEastAsia"/>
          <w:snapToGrid/>
          <w:color w:val="auto"/>
          <w:kern w:val="2"/>
          <w:sz w:val="24"/>
          <w:szCs w:val="24"/>
        </w:rPr>
        <w:t>https://www.zcygov.cn/</w:t>
      </w:r>
      <w:r>
        <w:rPr>
          <w:rStyle w:val="68"/>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color w:val="auto"/>
          <w:sz w:val="24"/>
        </w:rPr>
        <w:t>）。</w:t>
      </w:r>
    </w:p>
    <w:p w14:paraId="339AFD93">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color w:val="auto"/>
          <w:sz w:val="24"/>
        </w:rPr>
        <w:t>4</w:t>
      </w:r>
      <w:r>
        <w:rPr>
          <w:rFonts w:hint="eastAsia" w:asciiTheme="minorEastAsia" w:hAnsiTheme="minorEastAsia" w:eastAsiaTheme="minorEastAsia"/>
          <w:color w:val="auto"/>
          <w:sz w:val="24"/>
        </w:rPr>
        <w:t>）。</w:t>
      </w:r>
    </w:p>
    <w:p w14:paraId="1118B66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2.9 </w:t>
      </w:r>
      <w:r>
        <w:rPr>
          <w:rFonts w:hint="eastAsia" w:asciiTheme="minorEastAsia" w:hAnsiTheme="minorEastAsia" w:eastAsiaTheme="minorEastAsia"/>
          <w:color w:val="auto"/>
          <w:sz w:val="24"/>
          <w:u w:val="single"/>
        </w:rPr>
        <w:t>“书面形式”包括数据电文形式与纸质形式。数据电文形式与纸质形式的采购活动具有同等法律效力。</w:t>
      </w:r>
    </w:p>
    <w:p w14:paraId="54B78B82">
      <w:pPr>
        <w:snapToGrid w:val="0"/>
        <w:spacing w:line="360" w:lineRule="auto"/>
        <w:ind w:firstLine="480" w:firstLineChars="200"/>
        <w:jc w:val="left"/>
        <w:rPr>
          <w:rFonts w:asciiTheme="minorEastAsia" w:hAnsiTheme="minorEastAsia" w:eastAsiaTheme="minorEastAsia"/>
          <w:b/>
          <w:color w:val="auto"/>
          <w:sz w:val="24"/>
        </w:rPr>
      </w:pPr>
      <w:r>
        <w:rPr>
          <w:rFonts w:hint="eastAsia" w:asciiTheme="minorEastAsia" w:hAnsiTheme="minorEastAsia" w:eastAsiaTheme="minorEastAsia"/>
          <w:color w:val="auto"/>
          <w:sz w:val="24"/>
        </w:rPr>
        <w:t>2.10 “▲” 系指实质性要求条款， “※”系指磋商过程中可能实质性变动的内容，</w:t>
      </w:r>
      <w:r>
        <w:rPr>
          <w:rFonts w:asciiTheme="minorEastAsia" w:hAnsiTheme="minorEastAsia" w:eastAsiaTheme="minorEastAsia"/>
          <w:color w:val="auto"/>
          <w:sz w:val="24"/>
        </w:rPr>
        <w:t xml:space="preserve"> </w:t>
      </w:r>
      <w:r>
        <w:rPr>
          <w:rFonts w:hint="eastAsia" w:cs="宋体" w:asciiTheme="minorEastAsia" w:hAnsiTheme="minorEastAsia" w:eastAsiaTheme="minorEastAsia"/>
          <w:color w:val="auto"/>
          <w:sz w:val="24"/>
        </w:rPr>
        <w:t>“</w:t>
      </w:r>
      <w:sdt>
        <w:sdtPr>
          <w:rPr>
            <w:rFonts w:hint="eastAsia" w:cs="宋体" w:asciiTheme="minorEastAsia" w:hAnsiTheme="minorEastAsia" w:eastAsiaTheme="minorEastAsia"/>
            <w:color w:val="auto"/>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cs="宋体" w:asciiTheme="minorEastAsia" w:hAnsiTheme="minorEastAsia" w:eastAsiaTheme="minorEastAsia"/>
              <w:color w:val="auto"/>
              <w:kern w:val="0"/>
              <w:sz w:val="24"/>
            </w:rPr>
            <w:t></w:t>
          </w:r>
        </w:sdtContent>
      </w:sdt>
      <w:r>
        <w:rPr>
          <w:rFonts w:hint="eastAsia" w:cs="宋体" w:asciiTheme="minorEastAsia" w:hAnsiTheme="minorEastAsia" w:eastAsiaTheme="minorEastAsia"/>
          <w:color w:val="auto"/>
          <w:sz w:val="24"/>
        </w:rPr>
        <w:t>” 系指适用本项目的要求，“</w:t>
      </w:r>
      <w:sdt>
        <w:sdtPr>
          <w:rPr>
            <w:rFonts w:hint="eastAsia" w:cs="宋体" w:asciiTheme="minorEastAsia" w:hAnsiTheme="minorEastAsia" w:eastAsiaTheme="minorEastAsia"/>
            <w:color w:val="auto"/>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sz w:val="24"/>
        </w:rPr>
        <w:t>” 系指不适用本项目的要求。</w:t>
      </w:r>
    </w:p>
    <w:p w14:paraId="1A411C01">
      <w:pPr>
        <w:adjustRightInd/>
        <w:spacing w:line="360" w:lineRule="auto"/>
        <w:outlineLvl w:val="0"/>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3. 响应有效期</w:t>
      </w:r>
    </w:p>
    <w:p w14:paraId="2FDF5967">
      <w:pPr>
        <w:spacing w:line="360" w:lineRule="auto"/>
        <w:ind w:firstLine="480" w:firstLineChars="200"/>
        <w:rPr>
          <w:rFonts w:cs="仿宋_GB2312" w:asciiTheme="minorEastAsia" w:hAnsiTheme="minorEastAsia" w:eastAsiaTheme="minorEastAsia"/>
          <w:b/>
          <w:color w:val="auto"/>
          <w:sz w:val="24"/>
          <w:szCs w:val="21"/>
        </w:rPr>
      </w:pPr>
      <w:r>
        <w:rPr>
          <w:rFonts w:hint="eastAsia" w:cs="仿宋_GB2312" w:asciiTheme="minorEastAsia" w:hAnsiTheme="minorEastAsia" w:eastAsiaTheme="minorEastAsia"/>
          <w:color w:val="auto"/>
          <w:sz w:val="24"/>
          <w:szCs w:val="20"/>
        </w:rPr>
        <w:t>▲3.1</w:t>
      </w:r>
      <w:r>
        <w:rPr>
          <w:rFonts w:hint="eastAsia" w:cs="仿宋_GB2312" w:asciiTheme="minorEastAsia" w:hAnsiTheme="minorEastAsia" w:eastAsiaTheme="minorEastAsia"/>
          <w:b/>
          <w:color w:val="auto"/>
          <w:sz w:val="24"/>
          <w:szCs w:val="20"/>
        </w:rPr>
        <w:t>响应有效期为从提交响应文件的截止之日起90天。供应商的响应文件中承</w:t>
      </w:r>
      <w:r>
        <w:rPr>
          <w:rFonts w:hint="eastAsia" w:cs="仿宋_GB2312" w:asciiTheme="minorEastAsia" w:hAnsiTheme="minorEastAsia" w:eastAsiaTheme="minorEastAsia"/>
          <w:b/>
          <w:color w:val="auto"/>
          <w:sz w:val="24"/>
          <w:szCs w:val="21"/>
        </w:rPr>
        <w:t>诺的响应有效期少于磋商文件中载明的磋商有效期的，响应无效。</w:t>
      </w:r>
    </w:p>
    <w:p w14:paraId="70896FCC">
      <w:pPr>
        <w:pStyle w:val="393"/>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3.2响应文件合格提交后，自响应截止日期起，在响应有效期内有效。</w:t>
      </w:r>
    </w:p>
    <w:p w14:paraId="4A2724C3">
      <w:pPr>
        <w:pStyle w:val="393"/>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3.3在原定响应有效期满之前，如果出现特殊情况，</w:t>
      </w:r>
      <w:r>
        <w:rPr>
          <w:rFonts w:hint="eastAsia" w:cs="仿宋_GB2312" w:asciiTheme="minorEastAsia" w:hAnsiTheme="minorEastAsia" w:eastAsiaTheme="minorEastAsia"/>
          <w:color w:val="auto"/>
          <w:lang w:eastAsia="zh-CN"/>
        </w:rPr>
        <w:t>采购代理机构</w:t>
      </w:r>
      <w:r>
        <w:rPr>
          <w:rFonts w:hint="eastAsia" w:cs="仿宋_GB2312" w:asciiTheme="minorEastAsia" w:hAnsiTheme="minorEastAsia" w:eastAsiaTheme="minorEastAsia"/>
          <w:color w:val="auto"/>
        </w:rPr>
        <w:t>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color w:val="auto"/>
          <w:szCs w:val="24"/>
        </w:rPr>
        <w:t>拒绝延长磋商有效期的供应商不得再参与该项目后续采购活动。</w:t>
      </w:r>
    </w:p>
    <w:p w14:paraId="0F98247A">
      <w:pPr>
        <w:tabs>
          <w:tab w:val="left" w:pos="378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4．响应费用</w:t>
      </w:r>
    </w:p>
    <w:p w14:paraId="6DAAD1AF">
      <w:pPr>
        <w:pStyle w:val="31"/>
        <w:spacing w:line="360" w:lineRule="auto"/>
        <w:ind w:firstLine="360" w:firstLineChars="15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rPr>
        <w:t>供应商需自行承担涉及响应的一切费用</w:t>
      </w:r>
      <w:r>
        <w:rPr>
          <w:rFonts w:hint="eastAsia" w:asciiTheme="minorEastAsia" w:hAnsiTheme="minorEastAsia" w:eastAsiaTheme="minorEastAsia"/>
          <w:color w:val="auto"/>
          <w:sz w:val="24"/>
          <w:lang w:val="zh-CN"/>
        </w:rPr>
        <w:t>。</w:t>
      </w:r>
    </w:p>
    <w:p w14:paraId="62742F44">
      <w:pPr>
        <w:spacing w:line="360" w:lineRule="auto"/>
        <w:jc w:val="center"/>
        <w:rPr>
          <w:rFonts w:cs="仿宋_GB2312" w:asciiTheme="minorEastAsia" w:hAnsiTheme="minorEastAsia" w:eastAsiaTheme="minorEastAsia"/>
          <w:b/>
          <w:color w:val="auto"/>
          <w:sz w:val="24"/>
        </w:rPr>
      </w:pPr>
    </w:p>
    <w:p w14:paraId="5915D0C1">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三、需要落实的政府采购政策</w:t>
      </w:r>
    </w:p>
    <w:p w14:paraId="43E457FB">
      <w:pPr>
        <w:pStyle w:val="393"/>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1.是否允许采购进口产品要求</w:t>
      </w:r>
    </w:p>
    <w:p w14:paraId="09B091E2">
      <w:pPr>
        <w:pStyle w:val="31"/>
        <w:spacing w:line="360" w:lineRule="auto"/>
        <w:ind w:firstLine="360" w:firstLineChars="150"/>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不会对其加以限制，仍将按照公平竞争原则实施采购）</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rPr>
        <w:t>优先采购向我国企业转让技术、与我国企业签订消化吸收再创新方案的供应商的进口产品</w:t>
      </w:r>
      <w:r>
        <w:rPr>
          <w:rFonts w:hint="eastAsia" w:asciiTheme="minorEastAsia" w:hAnsiTheme="minorEastAsia" w:eastAsiaTheme="minorEastAsia"/>
          <w:color w:val="auto"/>
          <w:sz w:val="24"/>
        </w:rPr>
        <w:t>。</w:t>
      </w:r>
    </w:p>
    <w:p w14:paraId="42437198">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2.支持绿色发展</w:t>
      </w:r>
    </w:p>
    <w:p w14:paraId="6B89B2C1">
      <w:pPr>
        <w:spacing w:line="360" w:lineRule="auto"/>
        <w:ind w:firstLine="480" w:firstLineChars="200"/>
        <w:rPr>
          <w:rFonts w:cs="宋体" w:asciiTheme="minorEastAsia" w:hAnsiTheme="minorEastAsia" w:eastAsiaTheme="minorEastAsia"/>
          <w:b/>
          <w:color w:val="auto"/>
          <w:sz w:val="24"/>
        </w:rPr>
      </w:pPr>
      <w:r>
        <w:rPr>
          <w:rFonts w:hint="eastAsia" w:cs="宋体" w:asciiTheme="minorEastAsia" w:hAnsiTheme="minorEastAsia" w:eastAsiaTheme="minorEastAsia"/>
          <w:color w:val="auto"/>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color w:val="auto"/>
          <w:sz w:val="24"/>
        </w:rPr>
        <w:t>▲采购人拟采购的产品属于政府强制采购的节能产品品目清单范围的，供应商相应的响应产品未获得国家确定的认证机构出具的、处于有效期之内的节能产品认证证书的，响应无效。</w:t>
      </w:r>
    </w:p>
    <w:p w14:paraId="2C3F8C91">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w:t>
      </w:r>
      <w:r>
        <w:rPr>
          <w:rFonts w:hint="eastAsia" w:ascii="宋体" w:hAnsi="宋体" w:cs="宋体"/>
          <w:color w:val="auto"/>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color w:val="auto"/>
          <w:sz w:val="24"/>
        </w:rPr>
        <w:t>。</w:t>
      </w:r>
    </w:p>
    <w:p w14:paraId="50903DD8">
      <w:pPr>
        <w:spacing w:line="360" w:lineRule="auto"/>
        <w:ind w:firstLine="480" w:firstLineChars="200"/>
        <w:rPr>
          <w:rFonts w:ascii="宋体" w:hAnsi="宋体" w:cs="宋体"/>
          <w:color w:val="auto"/>
          <w:sz w:val="24"/>
        </w:rPr>
      </w:pPr>
      <w:r>
        <w:rPr>
          <w:rFonts w:hint="eastAsia" w:cs="宋体" w:asciiTheme="minorEastAsia" w:hAnsiTheme="minorEastAsia" w:eastAsiaTheme="minorEastAsia"/>
          <w:color w:val="auto"/>
          <w:sz w:val="24"/>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08C2CA4C">
      <w:pPr>
        <w:spacing w:line="360" w:lineRule="auto"/>
        <w:ind w:firstLine="480" w:firstLineChars="200"/>
        <w:rPr>
          <w:rFonts w:ascii="宋体" w:hAnsi="宋体" w:cs="宋体"/>
          <w:color w:val="auto"/>
          <w:sz w:val="24"/>
        </w:rPr>
      </w:pPr>
      <w:r>
        <w:rPr>
          <w:rFonts w:ascii="宋体" w:hAnsi="宋体" w:cs="宋体"/>
          <w:color w:val="auto"/>
          <w:sz w:val="24"/>
          <w:highlight w:val="none"/>
        </w:rPr>
        <w:t xml:space="preserve">2.4 </w:t>
      </w:r>
      <w:r>
        <w:rPr>
          <w:rFonts w:hint="eastAsia" w:ascii="宋体" w:hAnsi="宋体" w:cs="宋体"/>
          <w:color w:val="auto"/>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0DA3B3D6">
      <w:pPr>
        <w:spacing w:line="360" w:lineRule="auto"/>
        <w:ind w:firstLine="480" w:firstLineChars="200"/>
        <w:rPr>
          <w:rFonts w:ascii="宋体" w:hAnsi="宋体" w:cs="宋体"/>
          <w:color w:val="auto"/>
          <w:sz w:val="24"/>
        </w:rPr>
      </w:pPr>
    </w:p>
    <w:p w14:paraId="3E2CCCD6">
      <w:pPr>
        <w:pStyle w:val="31"/>
        <w:spacing w:line="360" w:lineRule="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3.支持中小企业发展。</w:t>
      </w:r>
    </w:p>
    <w:p w14:paraId="71B29854">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58C168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符合中小企业划分标准的个体工商户，在政府采购活动中视同中小企业。</w:t>
      </w:r>
    </w:p>
    <w:p w14:paraId="0ACBE72F">
      <w:pPr>
        <w:widowControl/>
        <w:spacing w:line="360" w:lineRule="auto"/>
        <w:ind w:firstLine="480" w:firstLineChars="200"/>
        <w:jc w:val="left"/>
        <w:rPr>
          <w:rFonts w:cs="宋体" w:asciiTheme="minorEastAsia" w:hAnsiTheme="minorEastAsia" w:eastAsiaTheme="minorEastAsia"/>
          <w:color w:val="auto"/>
          <w:kern w:val="0"/>
          <w:sz w:val="24"/>
        </w:rPr>
      </w:pPr>
      <w:r>
        <w:rPr>
          <w:rFonts w:cs="宋体" w:asciiTheme="minorEastAsia" w:hAnsiTheme="minorEastAsia" w:eastAsiaTheme="minorEastAsia"/>
          <w:bCs/>
          <w:color w:val="auto"/>
          <w:sz w:val="24"/>
        </w:rPr>
        <w:t>3.2</w:t>
      </w:r>
      <w:r>
        <w:rPr>
          <w:rFonts w:hint="eastAsia" w:cs="宋体" w:asciiTheme="minorEastAsia" w:hAnsiTheme="minorEastAsia" w:eastAsiaTheme="minorEastAsia"/>
          <w:color w:val="auto"/>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color w:val="auto"/>
          <w:kern w:val="0"/>
          <w:sz w:val="24"/>
        </w:rPr>
        <w:t>享受中小企业扶持政策。</w:t>
      </w:r>
    </w:p>
    <w:p w14:paraId="7F2A7DD4">
      <w:pPr>
        <w:widowControl/>
        <w:spacing w:line="360" w:lineRule="auto"/>
        <w:ind w:firstLine="480" w:firstLineChars="200"/>
        <w:jc w:val="left"/>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以联合体形式参加政府采购活动，联合体各方均为中小企业的，联合体视同中小企业。其中，联合体各方均为小微企业的，联合体视同小微企业。</w:t>
      </w:r>
    </w:p>
    <w:p w14:paraId="0C080009">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3.3对于未预留份额专门面向中小企业的政府采购服务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14:paraId="5C1FEF1F">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3.4符合《关于促进残疾人就业政府采购政策的通知》（财库〔2017〕141号）规定的条件并提供《残疾人福利性单位声明函》（附件</w:t>
      </w:r>
      <w:r>
        <w:rPr>
          <w:rFonts w:cs="宋体" w:asciiTheme="minorEastAsia" w:hAnsiTheme="minorEastAsia" w:eastAsiaTheme="minorEastAsia"/>
          <w:color w:val="auto"/>
          <w:sz w:val="24"/>
        </w:rPr>
        <w:t>3</w:t>
      </w:r>
      <w:r>
        <w:rPr>
          <w:rFonts w:hint="eastAsia" w:cs="宋体" w:asciiTheme="minorEastAsia" w:hAnsiTheme="minorEastAsia" w:eastAsiaTheme="minorEastAsia"/>
          <w:color w:val="auto"/>
          <w:sz w:val="24"/>
        </w:rPr>
        <w:t>）的残疾人福利性单位视同小型、微型企业；</w:t>
      </w:r>
    </w:p>
    <w:p w14:paraId="524B1017">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644596C">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3.6可享受中小企业扶持政策的供应商应按照磋商文件格式要求提供《中小企业声明函》，</w:t>
      </w:r>
      <w:r>
        <w:rPr>
          <w:rFonts w:hint="eastAsia" w:cs="宋体" w:asciiTheme="minorEastAsia" w:hAnsiTheme="minorEastAsia" w:eastAsiaTheme="minorEastAsia"/>
          <w:color w:val="auto"/>
          <w:sz w:val="24"/>
          <w:lang w:val="en" w:eastAsia="zh-CN"/>
        </w:rPr>
        <w:t>《中小企业声明函》填写企业类型错误，导致该企业享受本不能享受的中小企业扶持政策，响应无效并依法承担法律责任</w:t>
      </w:r>
      <w:r>
        <w:rPr>
          <w:rFonts w:hint="eastAsia" w:cs="宋体" w:asciiTheme="minorEastAsia" w:hAnsiTheme="minorEastAsia" w:eastAsiaTheme="minorEastAsia"/>
          <w:color w:val="auto"/>
          <w:sz w:val="24"/>
        </w:rPr>
        <w:t>。</w:t>
      </w:r>
    </w:p>
    <w:p w14:paraId="52595CF7">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3.7中小企业享受扶持政策获得政府采购合同的，小微企业不得将合同分包给大中型企业，中型企业不得将合同分包给大型企业。</w:t>
      </w:r>
    </w:p>
    <w:p w14:paraId="0A258ABC">
      <w:p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4.</w:t>
      </w:r>
      <w:r>
        <w:rPr>
          <w:rFonts w:hint="eastAsia" w:cs="宋体" w:asciiTheme="minorEastAsia" w:hAnsiTheme="minorEastAsia" w:eastAsiaTheme="minorEastAsia"/>
          <w:b/>
          <w:bCs/>
          <w:color w:val="auto"/>
          <w:sz w:val="24"/>
        </w:rPr>
        <w:t>支持创新发展</w:t>
      </w:r>
    </w:p>
    <w:p w14:paraId="533131D3">
      <w:pPr>
        <w:spacing w:line="360" w:lineRule="auto"/>
        <w:ind w:firstLine="480" w:firstLineChars="200"/>
        <w:rPr>
          <w:rFonts w:hint="eastAsia" w:ascii="宋体" w:hAnsi="宋体" w:cs="宋体"/>
          <w:color w:val="auto"/>
          <w:sz w:val="24"/>
          <w:highlight w:val="none"/>
        </w:rPr>
      </w:pPr>
      <w:r>
        <w:rPr>
          <w:rFonts w:hint="eastAsia" w:cs="宋体" w:asciiTheme="minorEastAsia" w:hAnsiTheme="minorEastAsia" w:eastAsiaTheme="minorEastAsia"/>
          <w:color w:val="auto"/>
          <w:sz w:val="24"/>
        </w:rPr>
        <w:t xml:space="preserve">4.1 </w:t>
      </w:r>
      <w:r>
        <w:rPr>
          <w:rFonts w:hint="eastAsia" w:ascii="宋体" w:hAnsi="宋体" w:cs="宋体"/>
          <w:color w:val="auto"/>
          <w:sz w:val="24"/>
          <w:highlight w:val="none"/>
          <w:lang w:eastAsia="zh-CN"/>
        </w:rPr>
        <w:t>首台套、“制造精品”、“专精特新”等创新产品按规定享受政府采购支持政策</w:t>
      </w:r>
      <w:r>
        <w:rPr>
          <w:rFonts w:hint="eastAsia" w:ascii="宋体" w:hAnsi="宋体" w:cs="宋体"/>
          <w:color w:val="auto"/>
          <w:sz w:val="24"/>
          <w:highlight w:val="none"/>
        </w:rPr>
        <w:t>。</w:t>
      </w:r>
    </w:p>
    <w:p w14:paraId="4CA3E180">
      <w:pPr>
        <w:pStyle w:val="3"/>
        <w:numPr>
          <w:ilvl w:val="-1"/>
          <w:numId w:val="0"/>
        </w:numPr>
        <w:adjustRightInd w:val="0"/>
        <w:snapToGrid w:val="0"/>
        <w:ind w:left="420" w:leftChars="200" w:firstLine="0"/>
        <w:rPr>
          <w:color w:val="auto"/>
        </w:rPr>
      </w:pPr>
      <w:r>
        <w:rPr>
          <w:rFonts w:hint="eastAsia" w:ascii="宋体" w:hAnsi="宋体" w:eastAsia="宋体" w:cs="仿宋"/>
          <w:b w:val="0"/>
          <w:bCs w:val="0"/>
          <w:color w:val="auto"/>
          <w:sz w:val="24"/>
          <w:szCs w:val="24"/>
          <w:lang w:val="en-US"/>
        </w:rPr>
        <w:t>4.</w:t>
      </w:r>
      <w:r>
        <w:rPr>
          <w:rFonts w:hint="eastAsia" w:ascii="宋体" w:hAnsi="宋体" w:eastAsia="宋体" w:cs="仿宋"/>
          <w:b w:val="0"/>
          <w:bCs w:val="0"/>
          <w:color w:val="auto"/>
          <w:sz w:val="24"/>
          <w:szCs w:val="24"/>
          <w:lang w:val="en-US" w:eastAsia="zh-CN"/>
        </w:rPr>
        <w:t>2</w:t>
      </w:r>
      <w:r>
        <w:rPr>
          <w:rFonts w:hint="eastAsia" w:ascii="宋体" w:hAnsi="宋体" w:eastAsia="宋体" w:cs="仿宋"/>
          <w:b w:val="0"/>
          <w:bCs w:val="0"/>
          <w:color w:val="auto"/>
          <w:sz w:val="24"/>
          <w:szCs w:val="24"/>
          <w:lang w:val="en-US"/>
        </w:rPr>
        <w:t xml:space="preserve"> </w:t>
      </w:r>
      <w:r>
        <w:rPr>
          <w:rFonts w:hint="eastAsia" w:ascii="宋体" w:hAnsi="宋体" w:eastAsia="宋体" w:cs="仿宋"/>
          <w:b w:val="0"/>
          <w:bCs w:val="0"/>
          <w:color w:val="auto"/>
          <w:sz w:val="24"/>
          <w:szCs w:val="24"/>
          <w:lang w:val="en-US" w:eastAsia="zh-CN"/>
        </w:rPr>
        <w:t>采购人应当贯彻落实知识产权保护相关法律法规，</w:t>
      </w:r>
      <w:r>
        <w:rPr>
          <w:rFonts w:hint="eastAsia" w:ascii="宋体" w:hAnsi="宋体" w:eastAsia="宋体" w:cs="仿宋"/>
          <w:b w:val="0"/>
          <w:bCs w:val="0"/>
          <w:color w:val="auto"/>
          <w:sz w:val="24"/>
          <w:szCs w:val="24"/>
          <w:lang w:val="en-US"/>
        </w:rPr>
        <w:t>应当采购使用正版软件。</w:t>
      </w:r>
    </w:p>
    <w:p w14:paraId="0B0CA165">
      <w:p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5.平等对待内外资企业和符合条件的破产重整企业</w:t>
      </w:r>
    </w:p>
    <w:p w14:paraId="6D3B049D">
      <w:pPr>
        <w:spacing w:line="360" w:lineRule="auto"/>
        <w:ind w:firstLine="480" w:firstLineChars="200"/>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平等对待内外资企业和符合条件的破产重整企业，切实保障企业公平竞争，平等维护企业的合法利益。</w:t>
      </w:r>
    </w:p>
    <w:p w14:paraId="5D63A92E">
      <w:pPr>
        <w:spacing w:line="360" w:lineRule="auto"/>
        <w:ind w:firstLine="480" w:firstLineChars="200"/>
        <w:rPr>
          <w:rFonts w:asciiTheme="minorEastAsia" w:hAnsiTheme="minorEastAsia" w:eastAsiaTheme="minorEastAsia"/>
          <w:color w:val="auto"/>
          <w:sz w:val="24"/>
        </w:rPr>
      </w:pPr>
    </w:p>
    <w:p w14:paraId="3F4F7B8E">
      <w:pPr>
        <w:adjustRightInd/>
        <w:spacing w:line="360" w:lineRule="auto"/>
        <w:jc w:val="center"/>
        <w:outlineLvl w:val="0"/>
        <w:rPr>
          <w:rFonts w:hint="eastAsia"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四、询问、质疑与投诉、补偿救济</w:t>
      </w:r>
    </w:p>
    <w:p w14:paraId="34685732">
      <w:pPr>
        <w:pStyle w:val="31"/>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1.在线询问、质疑、投诉</w:t>
      </w:r>
    </w:p>
    <w:p w14:paraId="3CCF8F23">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3F0018D">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 供应商询问</w:t>
      </w:r>
    </w:p>
    <w:p w14:paraId="704CA5DE">
      <w:pPr>
        <w:autoSpaceDE w:val="0"/>
        <w:autoSpaceDN w:val="0"/>
        <w:spacing w:line="360" w:lineRule="auto"/>
        <w:ind w:firstLine="480" w:firstLineChars="200"/>
        <w:jc w:val="lef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86B15A1">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3. 供应商质疑</w:t>
      </w:r>
    </w:p>
    <w:p w14:paraId="236C32D9">
      <w:pPr>
        <w:pStyle w:val="31"/>
        <w:spacing w:line="360" w:lineRule="auto"/>
        <w:ind w:firstLine="482" w:firstLineChars="200"/>
        <w:rPr>
          <w:rFonts w:asciiTheme="minorEastAsia" w:hAnsiTheme="minorEastAsia" w:eastAsiaTheme="minorEastAsia"/>
          <w:b/>
          <w:color w:val="auto"/>
          <w:sz w:val="24"/>
        </w:rPr>
      </w:pPr>
      <w:r>
        <w:rPr>
          <w:rFonts w:hint="eastAsia" w:cs="微软雅黑" w:asciiTheme="minorEastAsia" w:hAnsiTheme="minorEastAsia" w:eastAsiaTheme="minorEastAsia"/>
          <w:b/>
          <w:color w:val="auto"/>
          <w:kern w:val="0"/>
          <w:sz w:val="24"/>
          <w:lang w:val="zh-CN"/>
        </w:rPr>
        <w:t>3</w:t>
      </w:r>
      <w:r>
        <w:rPr>
          <w:rFonts w:hint="eastAsia" w:asciiTheme="minorEastAsia" w:hAnsiTheme="minorEastAsia" w:eastAsiaTheme="minorEastAsia"/>
          <w:b/>
          <w:color w:val="auto"/>
          <w:sz w:val="24"/>
        </w:rPr>
        <w:t>.1质疑提出时效</w:t>
      </w:r>
    </w:p>
    <w:p w14:paraId="0EAB5589">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3.1.1提出质疑的供应商应当是参与所质疑项目采购活动的供应商。潜在供应商已依法获取其可质疑的采购文件的，可以对该文件提出质疑。</w:t>
      </w:r>
    </w:p>
    <w:p w14:paraId="1FED693F">
      <w:pPr>
        <w:pStyle w:val="31"/>
        <w:spacing w:line="360" w:lineRule="auto"/>
        <w:ind w:firstLine="480" w:firstLineChars="200"/>
        <w:rPr>
          <w:rFonts w:asciiTheme="minorEastAsia" w:hAnsiTheme="minorEastAsia" w:eastAsiaTheme="minorEastAsia"/>
          <w:color w:val="auto"/>
          <w:sz w:val="24"/>
        </w:rPr>
      </w:pPr>
      <w:r>
        <w:rPr>
          <w:rFonts w:hint="eastAsia" w:cs="微软雅黑" w:asciiTheme="minorEastAsia" w:hAnsiTheme="minorEastAsia" w:eastAsiaTheme="minorEastAsia"/>
          <w:color w:val="auto"/>
          <w:kern w:val="0"/>
          <w:sz w:val="24"/>
          <w:lang w:val="zh-CN"/>
        </w:rPr>
        <w:t>3</w:t>
      </w:r>
      <w:r>
        <w:rPr>
          <w:rFonts w:hint="eastAsia" w:asciiTheme="minorEastAsia" w:hAnsiTheme="minorEastAsia" w:eastAsiaTheme="minorEastAsia"/>
          <w:color w:val="auto"/>
          <w:sz w:val="24"/>
        </w:rPr>
        <w:t>.1.2供应商认为采购文件、采购过程和成交结果使自己的权益受到损害的，可以在知道或者应知其权益受到损害之日起七个工作日内，以书面形式向采购人或者</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提出质疑，否则，采购人或者</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不予受理：</w:t>
      </w:r>
    </w:p>
    <w:p w14:paraId="15B79C48">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14:paraId="0DC9E7F3">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3.1.2.2对采购过程提出质疑的，质疑期限为各采购程序环节结束之日起计算。</w:t>
      </w:r>
    </w:p>
    <w:p w14:paraId="4BB6088A">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3.1.2.3对采购结果提出质疑的，质疑期限自采购结果公告期限届满之日起计算。</w:t>
      </w:r>
    </w:p>
    <w:p w14:paraId="4E8A25FA">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3.1.2.4对同一采购程序环节的质疑，供应商须一次性提出。</w:t>
      </w:r>
    </w:p>
    <w:p w14:paraId="2DA6D755">
      <w:pPr>
        <w:pStyle w:val="31"/>
        <w:spacing w:line="360" w:lineRule="auto"/>
        <w:ind w:firstLine="482" w:firstLineChars="200"/>
        <w:rPr>
          <w:rFonts w:asciiTheme="minorEastAsia" w:hAnsiTheme="minorEastAsia" w:eastAsiaTheme="minorEastAsia"/>
          <w:color w:val="auto"/>
          <w:sz w:val="24"/>
        </w:rPr>
      </w:pPr>
      <w:r>
        <w:rPr>
          <w:rFonts w:hint="eastAsia" w:asciiTheme="minorEastAsia" w:hAnsiTheme="minorEastAsia" w:eastAsiaTheme="minorEastAsia"/>
          <w:b/>
          <w:color w:val="auto"/>
          <w:sz w:val="24"/>
        </w:rPr>
        <w:t>3.2质疑答复</w:t>
      </w:r>
    </w:p>
    <w:p w14:paraId="3F62656D">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3.2.1根据采购人与</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签订的《杭州市集中采购委托协议》的规定，质疑答复责任主体如下：</w:t>
      </w:r>
    </w:p>
    <w:p w14:paraId="53265504">
      <w:pPr>
        <w:widowControl/>
        <w:adjustRightInd/>
        <w:jc w:val="center"/>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质疑答复责任主体一览表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A70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3120C6E5">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质疑内容</w:t>
            </w:r>
          </w:p>
        </w:tc>
        <w:tc>
          <w:tcPr>
            <w:tcW w:w="2232" w:type="dxa"/>
            <w:vAlign w:val="center"/>
          </w:tcPr>
          <w:p w14:paraId="2609DFF4">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质疑答复责任主体</w:t>
            </w:r>
          </w:p>
        </w:tc>
      </w:tr>
      <w:tr w14:paraId="3E55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61BBFD26">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对采购文件提出质疑</w:t>
            </w:r>
          </w:p>
        </w:tc>
        <w:tc>
          <w:tcPr>
            <w:tcW w:w="4536" w:type="dxa"/>
            <w:vAlign w:val="center"/>
          </w:tcPr>
          <w:p w14:paraId="0A35A9B3">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对采购文件中特定资格条件、采购需求、评审办法、评审标准提出的质疑</w:t>
            </w:r>
          </w:p>
        </w:tc>
        <w:tc>
          <w:tcPr>
            <w:tcW w:w="2232" w:type="dxa"/>
            <w:vAlign w:val="center"/>
          </w:tcPr>
          <w:p w14:paraId="34DAEF77">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w:t>
            </w:r>
          </w:p>
        </w:tc>
      </w:tr>
      <w:tr w14:paraId="6FDC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B14E565">
            <w:pPr>
              <w:pStyle w:val="31"/>
              <w:spacing w:line="360" w:lineRule="auto"/>
              <w:jc w:val="center"/>
              <w:rPr>
                <w:rFonts w:asciiTheme="minorEastAsia" w:hAnsiTheme="minorEastAsia" w:eastAsiaTheme="minorEastAsia"/>
                <w:color w:val="auto"/>
                <w:sz w:val="24"/>
              </w:rPr>
            </w:pPr>
          </w:p>
        </w:tc>
        <w:tc>
          <w:tcPr>
            <w:tcW w:w="4536" w:type="dxa"/>
            <w:vAlign w:val="center"/>
          </w:tcPr>
          <w:p w14:paraId="494EE5C7">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对采购文件中其他内容提出的质疑</w:t>
            </w:r>
          </w:p>
        </w:tc>
        <w:tc>
          <w:tcPr>
            <w:tcW w:w="2232" w:type="dxa"/>
            <w:vAlign w:val="center"/>
          </w:tcPr>
          <w:p w14:paraId="24F97419">
            <w:pPr>
              <w:pStyle w:val="31"/>
              <w:spacing w:line="360" w:lineRule="auto"/>
              <w:jc w:val="center"/>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采购代理机构</w:t>
            </w:r>
          </w:p>
        </w:tc>
      </w:tr>
      <w:tr w14:paraId="779E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19865F5C">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对采购过程提出质疑</w:t>
            </w:r>
          </w:p>
        </w:tc>
        <w:tc>
          <w:tcPr>
            <w:tcW w:w="4536" w:type="dxa"/>
            <w:vAlign w:val="center"/>
          </w:tcPr>
          <w:p w14:paraId="29685F4B">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有关现场考察或开启响应文件前答疑会事项提出的质疑</w:t>
            </w:r>
          </w:p>
        </w:tc>
        <w:tc>
          <w:tcPr>
            <w:tcW w:w="2232" w:type="dxa"/>
            <w:vAlign w:val="center"/>
          </w:tcPr>
          <w:p w14:paraId="46BE0E70">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w:t>
            </w:r>
          </w:p>
        </w:tc>
      </w:tr>
      <w:tr w14:paraId="487F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E8E39D4">
            <w:pPr>
              <w:pStyle w:val="31"/>
              <w:spacing w:line="360" w:lineRule="auto"/>
              <w:jc w:val="center"/>
              <w:rPr>
                <w:rFonts w:asciiTheme="minorEastAsia" w:hAnsiTheme="minorEastAsia" w:eastAsiaTheme="minorEastAsia"/>
                <w:color w:val="auto"/>
                <w:sz w:val="24"/>
              </w:rPr>
            </w:pPr>
          </w:p>
        </w:tc>
        <w:tc>
          <w:tcPr>
            <w:tcW w:w="4536" w:type="dxa"/>
            <w:vAlign w:val="center"/>
          </w:tcPr>
          <w:p w14:paraId="4B51CE8B">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对采购过程中其它事项提出的质疑</w:t>
            </w:r>
          </w:p>
        </w:tc>
        <w:tc>
          <w:tcPr>
            <w:tcW w:w="2232" w:type="dxa"/>
            <w:vAlign w:val="center"/>
          </w:tcPr>
          <w:p w14:paraId="0B98B731">
            <w:pPr>
              <w:pStyle w:val="31"/>
              <w:spacing w:line="360" w:lineRule="auto"/>
              <w:jc w:val="center"/>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采购代理机构</w:t>
            </w:r>
          </w:p>
        </w:tc>
      </w:tr>
      <w:tr w14:paraId="5FF2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245314">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对采购结果提出质疑</w:t>
            </w:r>
          </w:p>
        </w:tc>
        <w:tc>
          <w:tcPr>
            <w:tcW w:w="4536" w:type="dxa"/>
            <w:vAlign w:val="center"/>
          </w:tcPr>
          <w:p w14:paraId="68CB3F11">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对采购结果提出的质疑</w:t>
            </w:r>
          </w:p>
        </w:tc>
        <w:tc>
          <w:tcPr>
            <w:tcW w:w="2232" w:type="dxa"/>
            <w:vAlign w:val="center"/>
          </w:tcPr>
          <w:p w14:paraId="463EE7B3">
            <w:pPr>
              <w:pStyle w:val="31"/>
              <w:spacing w:line="360" w:lineRule="auto"/>
              <w:jc w:val="center"/>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采购代理机构</w:t>
            </w:r>
          </w:p>
        </w:tc>
      </w:tr>
    </w:tbl>
    <w:p w14:paraId="62AF7398">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3.2.2采购人或者</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color w:val="auto"/>
          <w:sz w:val="24"/>
        </w:rPr>
        <w:t>2021〕17号）,采购人或者</w:t>
      </w:r>
      <w:r>
        <w:rPr>
          <w:rFonts w:hint="eastAsia" w:asciiTheme="minorEastAsia" w:hAnsiTheme="minorEastAsia" w:eastAsiaTheme="minorEastAsia"/>
          <w:color w:val="auto"/>
          <w:sz w:val="24"/>
          <w:lang w:eastAsia="zh-CN"/>
        </w:rPr>
        <w:t>采购代理机构</w:t>
      </w:r>
      <w:r>
        <w:rPr>
          <w:rFonts w:asciiTheme="minorEastAsia" w:hAnsiTheme="minorEastAsia" w:eastAsiaTheme="minorEastAsia"/>
          <w:color w:val="auto"/>
          <w:sz w:val="24"/>
        </w:rPr>
        <w:t>在质疑回复后5个工作日内，在浙江政府采购网的“其他公告”栏目公开质疑答复，答复内容应当完整。质疑</w:t>
      </w:r>
      <w:r>
        <w:rPr>
          <w:rFonts w:hint="eastAsia" w:asciiTheme="minorEastAsia" w:hAnsiTheme="minorEastAsia" w:eastAsiaTheme="minorEastAsia"/>
          <w:color w:val="auto"/>
          <w:sz w:val="24"/>
        </w:rPr>
        <w:t>函作为附件上传。</w:t>
      </w:r>
    </w:p>
    <w:p w14:paraId="2FB1FC86">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 2.3询问或者质疑事项可能影响采购结果的，采购人应当暂停签订合同，已经签订合同的，应当中止履行合同。</w:t>
      </w:r>
    </w:p>
    <w:p w14:paraId="23D40960">
      <w:pPr>
        <w:pStyle w:val="31"/>
        <w:spacing w:line="360" w:lineRule="auto"/>
        <w:ind w:firstLine="482" w:firstLineChars="200"/>
        <w:rPr>
          <w:rFonts w:asciiTheme="minorEastAsia" w:hAnsiTheme="minorEastAsia" w:eastAsiaTheme="minorEastAsia"/>
          <w:color w:val="auto"/>
          <w:sz w:val="24"/>
        </w:rPr>
      </w:pPr>
      <w:r>
        <w:rPr>
          <w:rFonts w:hint="eastAsia" w:cs="微软雅黑" w:asciiTheme="minorEastAsia" w:hAnsiTheme="minorEastAsia" w:eastAsiaTheme="minorEastAsia"/>
          <w:b/>
          <w:color w:val="auto"/>
          <w:kern w:val="0"/>
          <w:sz w:val="24"/>
          <w:lang w:val="zh-CN"/>
        </w:rPr>
        <w:t>3.3质疑函</w:t>
      </w:r>
    </w:p>
    <w:p w14:paraId="272F5D99">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3.3.1供应商提出质疑应当提交质疑函和必要的证明材料。质疑函应当包括下列内容：</w:t>
      </w:r>
    </w:p>
    <w:p w14:paraId="290E3FEE">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供应商的姓名或者名称、地址、邮编、联系人及联系电话；</w:t>
      </w:r>
    </w:p>
    <w:p w14:paraId="48BAF243">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质疑项目的名称、编号；</w:t>
      </w:r>
    </w:p>
    <w:p w14:paraId="101831C7">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具体、明确的质疑事项和与质疑事项相关的请求；</w:t>
      </w:r>
    </w:p>
    <w:p w14:paraId="6C0F258B">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事实依据；</w:t>
      </w:r>
    </w:p>
    <w:p w14:paraId="33B7BDC7">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必要的法律依据；</w:t>
      </w:r>
    </w:p>
    <w:p w14:paraId="3D710AD4">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提出质疑的日期。</w:t>
      </w:r>
    </w:p>
    <w:p w14:paraId="210595B8">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供应商提交的质疑函需一式三份。供应商为自然人的，应当由本人签字；供应商为法人或者其他组织的，应当由法定代表人、主要负责人，或者其授权代表签字或者盖章，并加盖公章。</w:t>
      </w:r>
    </w:p>
    <w:p w14:paraId="05EEBF28">
      <w:pPr>
        <w:pStyle w:val="31"/>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质疑函范本及制作说明详见附件</w:t>
      </w:r>
      <w:r>
        <w:rPr>
          <w:rFonts w:asciiTheme="minorEastAsia" w:hAnsiTheme="minorEastAsia" w:eastAsiaTheme="minorEastAsia"/>
          <w:b/>
          <w:color w:val="auto"/>
          <w:sz w:val="24"/>
        </w:rPr>
        <w:t>1</w:t>
      </w:r>
      <w:r>
        <w:rPr>
          <w:rFonts w:hint="eastAsia" w:asciiTheme="minorEastAsia" w:hAnsiTheme="minorEastAsia" w:eastAsiaTheme="minorEastAsia"/>
          <w:b/>
          <w:color w:val="auto"/>
          <w:sz w:val="24"/>
        </w:rPr>
        <w:t>。</w:t>
      </w:r>
    </w:p>
    <w:p w14:paraId="7838CEC1">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4</w:t>
      </w:r>
      <w:r>
        <w:rPr>
          <w:rFonts w:asciiTheme="minorEastAsia" w:hAnsiTheme="minorEastAsia" w:eastAsiaTheme="minorEastAsia"/>
          <w:b/>
          <w:color w:val="auto"/>
          <w:sz w:val="24"/>
        </w:rPr>
        <w:t>.供应商投诉</w:t>
      </w:r>
    </w:p>
    <w:p w14:paraId="4DD74C8F">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.1质疑供应商对采购人、</w:t>
      </w:r>
      <w:r>
        <w:rPr>
          <w:rFonts w:hint="eastAsia" w:asciiTheme="minorEastAsia" w:hAnsiTheme="minorEastAsia" w:eastAsiaTheme="minorEastAsia"/>
          <w:color w:val="auto"/>
          <w:sz w:val="24"/>
          <w:lang w:eastAsia="zh-CN"/>
        </w:rPr>
        <w:t>采购代理机构</w:t>
      </w:r>
      <w:r>
        <w:rPr>
          <w:rFonts w:asciiTheme="minorEastAsia" w:hAnsiTheme="minorEastAsia" w:eastAsiaTheme="minorEastAsia"/>
          <w:color w:val="auto"/>
          <w:sz w:val="24"/>
        </w:rPr>
        <w:t>的答复不满意或者采购人、</w:t>
      </w:r>
      <w:r>
        <w:rPr>
          <w:rFonts w:hint="eastAsia" w:asciiTheme="minorEastAsia" w:hAnsiTheme="minorEastAsia" w:eastAsiaTheme="minorEastAsia"/>
          <w:color w:val="auto"/>
          <w:sz w:val="24"/>
          <w:lang w:eastAsia="zh-CN"/>
        </w:rPr>
        <w:t>采购代理机构</w:t>
      </w:r>
      <w:r>
        <w:rPr>
          <w:rFonts w:asciiTheme="minorEastAsia" w:hAnsiTheme="minorEastAsia" w:eastAsiaTheme="minorEastAsia"/>
          <w:color w:val="auto"/>
          <w:sz w:val="24"/>
        </w:rPr>
        <w:t>未在规定的时间内</w:t>
      </w:r>
      <w:r>
        <w:rPr>
          <w:rFonts w:hint="eastAsia" w:asciiTheme="minorEastAsia" w:hAnsiTheme="minorEastAsia" w:eastAsiaTheme="minorEastAsia"/>
          <w:color w:val="auto"/>
          <w:sz w:val="24"/>
        </w:rPr>
        <w:t>作出答复的，可以在答复期满后十五个工作日内向同级政府采购监督管理部门提出投诉。</w:t>
      </w:r>
    </w:p>
    <w:p w14:paraId="2DC0F0FA">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.2供应</w:t>
      </w:r>
      <w:r>
        <w:rPr>
          <w:rFonts w:hint="eastAsia" w:asciiTheme="minorEastAsia" w:hAnsiTheme="minorEastAsia" w:eastAsiaTheme="minorEastAsia"/>
          <w:color w:val="auto"/>
          <w:sz w:val="24"/>
        </w:rPr>
        <w:t>商投诉的事项不得超出已质疑事项的范围，基于质疑答复内容提出的投诉事项除外。</w:t>
      </w:r>
    </w:p>
    <w:p w14:paraId="4B8E003C">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.3供应</w:t>
      </w:r>
      <w:r>
        <w:rPr>
          <w:rFonts w:hint="eastAsia" w:asciiTheme="minorEastAsia" w:hAnsiTheme="minorEastAsia" w:eastAsiaTheme="minorEastAsia"/>
          <w:color w:val="auto"/>
          <w:sz w:val="24"/>
        </w:rPr>
        <w:t>商投诉应当有明确的请求和必要的证明材料。</w:t>
      </w:r>
    </w:p>
    <w:p w14:paraId="63A170F3">
      <w:pPr>
        <w:pStyle w:val="31"/>
        <w:spacing w:line="360" w:lineRule="auto"/>
        <w:ind w:firstLine="480" w:firstLineChars="200"/>
        <w:rPr>
          <w:rFonts w:hint="eastAsia" w:ascii="宋体" w:hAnsi="Courier New"/>
          <w:color w:val="auto"/>
          <w:sz w:val="24"/>
          <w:szCs w:val="24"/>
          <w:highlight w:val="none"/>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.4以联合体形</w:t>
      </w:r>
      <w:r>
        <w:rPr>
          <w:rFonts w:hint="eastAsia" w:asciiTheme="minorEastAsia" w:hAnsiTheme="minorEastAsia" w:eastAsiaTheme="minorEastAsia"/>
          <w:color w:val="auto"/>
          <w:sz w:val="24"/>
        </w:rPr>
        <w:t>式参加政府采购活动的，其投诉应当由组成联合体的所有供应商共同提出。</w:t>
      </w:r>
    </w:p>
    <w:p w14:paraId="5A6BCAE1">
      <w:pPr>
        <w:adjustRightInd w:val="0"/>
        <w:snapToGrid w:val="0"/>
        <w:spacing w:line="360" w:lineRule="auto"/>
        <w:ind w:firstLine="482" w:firstLineChars="200"/>
        <w:rPr>
          <w:rFonts w:hint="eastAsia" w:ascii="宋体" w:hAnsi="宋体" w:cs="仿宋"/>
          <w:b/>
          <w:bCs/>
          <w:color w:val="auto"/>
          <w:sz w:val="24"/>
        </w:rPr>
      </w:pPr>
      <w:r>
        <w:rPr>
          <w:rFonts w:hint="eastAsia" w:ascii="宋体" w:hAnsi="宋体" w:cs="仿宋"/>
          <w:b/>
          <w:bCs/>
          <w:color w:val="auto"/>
          <w:sz w:val="24"/>
        </w:rPr>
        <w:t>5</w:t>
      </w:r>
      <w:r>
        <w:rPr>
          <w:rFonts w:hint="eastAsia" w:ascii="宋体" w:hAnsi="宋体" w:cs="仿宋"/>
          <w:b/>
          <w:bCs/>
          <w:color w:val="auto"/>
          <w:sz w:val="24"/>
          <w:lang w:eastAsia="zh-CN"/>
        </w:rPr>
        <w:t>.</w:t>
      </w:r>
      <w:r>
        <w:rPr>
          <w:rFonts w:hint="eastAsia" w:ascii="宋体" w:hAnsi="宋体" w:cs="仿宋"/>
          <w:b/>
          <w:bCs/>
          <w:color w:val="auto"/>
          <w:sz w:val="24"/>
        </w:rPr>
        <w:t>补偿救济</w:t>
      </w:r>
    </w:p>
    <w:p w14:paraId="0893CF06">
      <w:pPr>
        <w:adjustRightInd w:val="0"/>
        <w:snapToGrid w:val="0"/>
        <w:spacing w:line="360" w:lineRule="auto"/>
        <w:ind w:firstLine="480" w:firstLineChars="200"/>
        <w:rPr>
          <w:rFonts w:hint="eastAsia" w:ascii="宋体" w:hAnsi="宋体" w:cs="仿宋"/>
          <w:color w:val="auto"/>
          <w:sz w:val="24"/>
        </w:rPr>
      </w:pPr>
      <w:r>
        <w:rPr>
          <w:rFonts w:hint="eastAsia" w:ascii="宋体" w:hAnsi="宋体" w:cs="仿宋"/>
          <w:color w:val="auto"/>
          <w:sz w:val="24"/>
        </w:rPr>
        <w:t>采购人因政策变化、规划调整而不履行政府采购合同的，供应商可依据《杭州市涉企补偿救济实施办法（试行）》向采购人提起补偿申请。</w:t>
      </w:r>
    </w:p>
    <w:p w14:paraId="02596C3C">
      <w:pPr>
        <w:pStyle w:val="31"/>
        <w:spacing w:line="360" w:lineRule="auto"/>
        <w:ind w:firstLine="480" w:firstLineChars="200"/>
        <w:rPr>
          <w:rFonts w:hint="eastAsia" w:ascii="宋体" w:hAnsi="Courier New"/>
          <w:color w:val="auto"/>
          <w:sz w:val="24"/>
          <w:szCs w:val="24"/>
          <w:highlight w:val="none"/>
        </w:rPr>
      </w:pPr>
    </w:p>
    <w:p w14:paraId="1E130716">
      <w:pPr>
        <w:pStyle w:val="31"/>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投诉书范本及制作说明详见附件</w:t>
      </w:r>
      <w:r>
        <w:rPr>
          <w:rFonts w:asciiTheme="minorEastAsia" w:hAnsiTheme="minorEastAsia" w:eastAsiaTheme="minorEastAsia"/>
          <w:b/>
          <w:color w:val="auto"/>
          <w:sz w:val="24"/>
        </w:rPr>
        <w:t>2</w:t>
      </w:r>
      <w:r>
        <w:rPr>
          <w:rFonts w:hint="eastAsia" w:asciiTheme="minorEastAsia" w:hAnsiTheme="minorEastAsia" w:eastAsiaTheme="minorEastAsia"/>
          <w:b/>
          <w:color w:val="auto"/>
          <w:sz w:val="24"/>
        </w:rPr>
        <w:t>。</w:t>
      </w:r>
    </w:p>
    <w:p w14:paraId="1D1674F3">
      <w:pPr>
        <w:adjustRightInd/>
        <w:spacing w:line="360" w:lineRule="auto"/>
        <w:jc w:val="center"/>
        <w:outlineLvl w:val="0"/>
        <w:rPr>
          <w:rFonts w:cs="仿宋_GB2312" w:asciiTheme="minorEastAsia" w:hAnsiTheme="minorEastAsia" w:eastAsiaTheme="minorEastAsia"/>
          <w:b/>
          <w:color w:val="auto"/>
          <w:sz w:val="32"/>
          <w:szCs w:val="20"/>
        </w:rPr>
      </w:pPr>
    </w:p>
    <w:p w14:paraId="3D4755F1">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五、磋商文件构成、修改、解释</w:t>
      </w:r>
    </w:p>
    <w:p w14:paraId="324F0545">
      <w:pPr>
        <w:autoSpaceDE w:val="0"/>
        <w:autoSpaceDN w:val="0"/>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1．磋商文件的构成</w:t>
      </w:r>
    </w:p>
    <w:p w14:paraId="02E474E1">
      <w:pPr>
        <w:pStyle w:val="31"/>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 磋商文件包括下列文件及附件</w:t>
      </w:r>
    </w:p>
    <w:p w14:paraId="644D10C3">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第一部分  供应商邀请</w:t>
      </w:r>
    </w:p>
    <w:p w14:paraId="275BF628">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第二部分  竞争性磋商流程</w:t>
      </w:r>
    </w:p>
    <w:p w14:paraId="01C6D311">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第三部分  供应商须知</w:t>
      </w:r>
    </w:p>
    <w:p w14:paraId="49B5570B">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第四部分  采购需求</w:t>
      </w:r>
    </w:p>
    <w:p w14:paraId="33AC6C54">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第五部分  评审方法及评审标准</w:t>
      </w:r>
    </w:p>
    <w:p w14:paraId="5CE990BB">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第六部分  拟签订的合同文本</w:t>
      </w:r>
    </w:p>
    <w:p w14:paraId="631D03C0">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第七部分  应提交的有关格式范例</w:t>
      </w:r>
    </w:p>
    <w:p w14:paraId="6E92157E">
      <w:pPr>
        <w:pStyle w:val="31"/>
        <w:numPr>
          <w:ilvl w:val="0"/>
          <w:numId w:val="4"/>
        </w:numPr>
        <w:spacing w:line="360" w:lineRule="auto"/>
        <w:ind w:left="839"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第八部分  最后报价格式</w:t>
      </w:r>
    </w:p>
    <w:p w14:paraId="38FDA2C9">
      <w:pPr>
        <w:pStyle w:val="31"/>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1.2 </w:t>
      </w:r>
      <w:r>
        <w:rPr>
          <w:rFonts w:hint="eastAsia" w:asciiTheme="minorEastAsia" w:hAnsiTheme="minorEastAsia" w:eastAsiaTheme="minorEastAsia"/>
          <w:color w:val="auto"/>
          <w:sz w:val="24"/>
        </w:rPr>
        <w:t>与本项目有关的</w:t>
      </w:r>
      <w:r>
        <w:rPr>
          <w:rFonts w:hint="eastAsia" w:asciiTheme="minorEastAsia" w:hAnsiTheme="minorEastAsia" w:eastAsiaTheme="minorEastAsia"/>
          <w:bCs/>
          <w:color w:val="auto"/>
          <w:sz w:val="24"/>
        </w:rPr>
        <w:t>澄清或者修改的内容为磋商文件的组成部分</w:t>
      </w:r>
      <w:r>
        <w:rPr>
          <w:rFonts w:hint="eastAsia" w:cs="仿宋_GB2312" w:asciiTheme="minorEastAsia" w:hAnsiTheme="minorEastAsia" w:eastAsiaTheme="minorEastAsia"/>
          <w:color w:val="auto"/>
          <w:sz w:val="24"/>
        </w:rPr>
        <w:t>。</w:t>
      </w:r>
    </w:p>
    <w:p w14:paraId="702A0C53">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2. 磋商文件的</w:t>
      </w:r>
      <w:r>
        <w:rPr>
          <w:rFonts w:hint="eastAsia" w:cs="仿宋_GB2312" w:asciiTheme="minorEastAsia" w:hAnsiTheme="minorEastAsia" w:eastAsiaTheme="minorEastAsia"/>
          <w:b/>
          <w:color w:val="auto"/>
          <w:sz w:val="24"/>
          <w:szCs w:val="24"/>
        </w:rPr>
        <w:t>澄清、修改</w:t>
      </w:r>
    </w:p>
    <w:p w14:paraId="79EDE180">
      <w:pPr>
        <w:pStyle w:val="393"/>
        <w:snapToGrid w:val="0"/>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2.1已获取磋商文件的潜在供应商，若有问题需要澄清，应于提交首次响应文件截止时间前，以书面形式向</w:t>
      </w:r>
      <w:r>
        <w:rPr>
          <w:rFonts w:hint="eastAsia" w:cs="仿宋_GB2312" w:asciiTheme="minorEastAsia" w:hAnsiTheme="minorEastAsia" w:eastAsiaTheme="minorEastAsia"/>
          <w:color w:val="auto"/>
          <w:lang w:eastAsia="zh-CN"/>
        </w:rPr>
        <w:t>采购代理机构</w:t>
      </w:r>
      <w:r>
        <w:rPr>
          <w:rFonts w:hint="eastAsia" w:cs="仿宋_GB2312" w:asciiTheme="minorEastAsia" w:hAnsiTheme="minorEastAsia" w:eastAsiaTheme="minorEastAsia"/>
          <w:color w:val="auto"/>
        </w:rPr>
        <w:t>提出。</w:t>
      </w:r>
    </w:p>
    <w:p w14:paraId="6505A6E5">
      <w:pPr>
        <w:pStyle w:val="393"/>
        <w:snapToGrid w:val="0"/>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2.2</w:t>
      </w:r>
      <w:r>
        <w:rPr>
          <w:rFonts w:hint="eastAsia" w:cs="宋体" w:asciiTheme="minorEastAsia" w:hAnsiTheme="minorEastAsia" w:eastAsiaTheme="minorEastAsia"/>
          <w:color w:val="auto"/>
          <w:lang w:eastAsia="zh-CN"/>
        </w:rPr>
        <w:t>采购代理机构</w:t>
      </w:r>
      <w:r>
        <w:rPr>
          <w:rFonts w:hint="eastAsia" w:cs="宋体" w:asciiTheme="minorEastAsia" w:hAnsiTheme="minorEastAsia" w:eastAsiaTheme="minorEastAsia"/>
          <w:color w:val="auto"/>
        </w:rPr>
        <w:t>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color w:val="auto"/>
        </w:rPr>
        <w:t>提交首次</w:t>
      </w:r>
      <w:r>
        <w:rPr>
          <w:rFonts w:hint="eastAsia" w:cs="宋体" w:asciiTheme="minorEastAsia" w:hAnsiTheme="minorEastAsia" w:eastAsiaTheme="minorEastAsia"/>
          <w:color w:val="auto"/>
        </w:rPr>
        <w:t>响应文件截止时间和响应文件开启时间。该澄清或者修改的内容为磋商文件的组成部分。</w:t>
      </w:r>
    </w:p>
    <w:p w14:paraId="721C7A09">
      <w:pPr>
        <w:pStyle w:val="393"/>
        <w:snapToGrid w:val="0"/>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2.3澄清或者修改的内容可能影响响应文件编制的，采购人、</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应当在提交首次响应文件截止时间至少5日前，</w:t>
      </w:r>
      <w:r>
        <w:rPr>
          <w:rFonts w:hint="eastAsia" w:cs="宋体" w:asciiTheme="minorEastAsia" w:hAnsiTheme="minorEastAsia" w:eastAsiaTheme="minorEastAsia"/>
          <w:color w:val="auto"/>
        </w:rPr>
        <w:t>通过电子交易平台</w:t>
      </w:r>
      <w:r>
        <w:rPr>
          <w:rFonts w:hint="eastAsia" w:asciiTheme="minorEastAsia" w:hAnsiTheme="minorEastAsia" w:eastAsiaTheme="minorEastAsia"/>
          <w:color w:val="auto"/>
        </w:rPr>
        <w:t>通知所有获取磋商文件的供应商；不足5日的，采购人、</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应当顺延提交首次响应文件截止时间。</w:t>
      </w:r>
    </w:p>
    <w:p w14:paraId="226D664C">
      <w:pPr>
        <w:pStyle w:val="393"/>
        <w:snapToGrid w:val="0"/>
        <w:spacing w:before="0"/>
        <w:ind w:firstLine="482"/>
        <w:rPr>
          <w:rFonts w:asciiTheme="minorEastAsia" w:hAnsiTheme="minorEastAsia" w:eastAsiaTheme="minorEastAsia"/>
          <w:color w:val="auto"/>
        </w:rPr>
      </w:pPr>
      <w:r>
        <w:rPr>
          <w:rFonts w:hint="eastAsia" w:asciiTheme="minorEastAsia" w:hAnsiTheme="minorEastAsia" w:eastAsiaTheme="minorEastAsia"/>
          <w:b/>
          <w:color w:val="auto"/>
        </w:rPr>
        <w:t>▲</w:t>
      </w:r>
      <w:r>
        <w:rPr>
          <w:rFonts w:hint="eastAsia" w:cs="仿宋_GB2312" w:asciiTheme="minorEastAsia" w:hAnsiTheme="minorEastAsia" w:eastAsiaTheme="minorEastAsia"/>
          <w:b/>
          <w:color w:val="auto"/>
          <w:szCs w:val="21"/>
        </w:rPr>
        <w:t>响应文件未按磋商文件的澄清、修改的内容编制，又不符合实质性要求的，响应无效。</w:t>
      </w:r>
    </w:p>
    <w:p w14:paraId="34B01834">
      <w:pPr>
        <w:pStyle w:val="22"/>
        <w:rPr>
          <w:rFonts w:cs="仿宋_GB2312" w:asciiTheme="minorEastAsia" w:hAnsiTheme="minorEastAsia" w:eastAsiaTheme="minorEastAsia"/>
          <w:color w:val="auto"/>
          <w:sz w:val="18"/>
          <w:szCs w:val="18"/>
          <w:lang w:val="en-US"/>
        </w:rPr>
      </w:pPr>
      <w:r>
        <w:rPr>
          <w:rFonts w:hint="eastAsia" w:cs="仿宋_GB2312" w:asciiTheme="minorEastAsia" w:hAnsiTheme="minorEastAsia" w:eastAsiaTheme="minorEastAsia"/>
          <w:color w:val="auto"/>
          <w:szCs w:val="24"/>
          <w:lang w:val="en-US"/>
        </w:rPr>
        <w:t xml:space="preserve">    </w:t>
      </w:r>
    </w:p>
    <w:p w14:paraId="7AE399AC">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六、响应文件的编制</w:t>
      </w:r>
    </w:p>
    <w:p w14:paraId="409BF396">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1. 响应文件的语言</w:t>
      </w:r>
    </w:p>
    <w:p w14:paraId="15B47C9A">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响应文件及供应商与采购有关的来往通知、函件和文件均应使用中文。</w:t>
      </w:r>
    </w:p>
    <w:p w14:paraId="2C654BB0">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2. 响应文件的组成</w:t>
      </w:r>
    </w:p>
    <w:p w14:paraId="46B1852B">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响应文件应当包括以下主要内容：</w:t>
      </w:r>
    </w:p>
    <w:p w14:paraId="3EE4FDB8">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（1）响应函</w:t>
      </w:r>
    </w:p>
    <w:p w14:paraId="3BC718F9">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（2）资格文件</w:t>
      </w:r>
    </w:p>
    <w:p w14:paraId="7D868A75">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A、</w:t>
      </w:r>
      <w:r>
        <w:rPr>
          <w:rFonts w:hint="eastAsia" w:cs="宋体" w:asciiTheme="minorEastAsia" w:hAnsiTheme="minorEastAsia" w:eastAsiaTheme="minorEastAsia"/>
          <w:color w:val="auto"/>
          <w:sz w:val="24"/>
        </w:rPr>
        <w:t>符合参加政府采购活动应当具备的一般条件的承诺函（</w:t>
      </w:r>
      <w:r>
        <w:rPr>
          <w:rFonts w:hint="eastAsia" w:asciiTheme="minorEastAsia" w:hAnsiTheme="minorEastAsia" w:eastAsiaTheme="minorEastAsia"/>
          <w:color w:val="auto"/>
          <w:sz w:val="24"/>
        </w:rPr>
        <w:t>如以联合体形式参加政府采购活动的，</w:t>
      </w:r>
      <w:r>
        <w:rPr>
          <w:rFonts w:hint="eastAsia" w:cs="Arial" w:asciiTheme="minorEastAsia" w:hAnsiTheme="minorEastAsia" w:eastAsiaTheme="minorEastAsia"/>
          <w:color w:val="auto"/>
          <w:sz w:val="24"/>
        </w:rPr>
        <w:t>联合体各方均应提交该承诺函</w:t>
      </w:r>
      <w:r>
        <w:rPr>
          <w:rFonts w:hint="eastAsia" w:cs="宋体" w:asciiTheme="minorEastAsia" w:hAnsiTheme="minorEastAsia" w:eastAsiaTheme="minorEastAsia"/>
          <w:color w:val="auto"/>
          <w:sz w:val="24"/>
        </w:rPr>
        <w:t>）；</w:t>
      </w:r>
    </w:p>
    <w:p w14:paraId="5D43BB42">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B、</w:t>
      </w:r>
      <w:r>
        <w:rPr>
          <w:rFonts w:hint="eastAsia" w:cs="Arial" w:asciiTheme="minorEastAsia" w:hAnsiTheme="minorEastAsia" w:eastAsiaTheme="minorEastAsia"/>
          <w:color w:val="auto"/>
          <w:sz w:val="24"/>
        </w:rPr>
        <w:t>联合协议</w:t>
      </w:r>
      <w:r>
        <w:rPr>
          <w:rFonts w:hint="eastAsia" w:cs="仿宋_GB2312" w:asciiTheme="minorEastAsia" w:hAnsiTheme="minorEastAsia" w:eastAsiaTheme="minorEastAsia"/>
          <w:color w:val="auto"/>
          <w:sz w:val="24"/>
        </w:rPr>
        <w:t>（如果有）；</w:t>
      </w:r>
    </w:p>
    <w:p w14:paraId="2C89B613">
      <w:pPr>
        <w:pStyle w:val="31"/>
        <w:spacing w:line="360" w:lineRule="auto"/>
        <w:ind w:firstLine="480" w:firstLineChars="200"/>
        <w:rPr>
          <w:rFonts w:cs="仿宋_GB2312" w:asciiTheme="minorEastAsia" w:hAnsiTheme="minorEastAsia" w:eastAsiaTheme="minorEastAsia"/>
          <w:color w:val="auto"/>
          <w:sz w:val="24"/>
        </w:rPr>
      </w:pPr>
      <w:r>
        <w:rPr>
          <w:rFonts w:hint="eastAsia" w:cs="宋体" w:asciiTheme="minorEastAsia" w:hAnsiTheme="minorEastAsia" w:eastAsiaTheme="minorEastAsia"/>
          <w:color w:val="auto"/>
          <w:sz w:val="24"/>
        </w:rPr>
        <w:t>C</w:t>
      </w:r>
      <w:r>
        <w:rPr>
          <w:rFonts w:hint="eastAsia" w:asciiTheme="minorEastAsia" w:hAnsiTheme="minorEastAsia" w:eastAsiaTheme="minorEastAsia"/>
          <w:color w:val="auto"/>
          <w:sz w:val="24"/>
        </w:rPr>
        <w:t>、</w:t>
      </w:r>
      <w:r>
        <w:rPr>
          <w:rFonts w:hint="eastAsia" w:cs="宋体" w:asciiTheme="minorEastAsia" w:hAnsiTheme="minorEastAsia" w:eastAsiaTheme="minorEastAsia"/>
          <w:color w:val="auto"/>
          <w:sz w:val="24"/>
        </w:rPr>
        <w:t>落实政府采购政策需满足的资格要求</w:t>
      </w:r>
      <w:r>
        <w:rPr>
          <w:rFonts w:hint="eastAsia" w:cs="宋体" w:asciiTheme="minorEastAsia" w:hAnsiTheme="minorEastAsia" w:eastAsiaTheme="minorEastAsia"/>
          <w:snapToGrid w:val="0"/>
          <w:color w:val="auto"/>
          <w:kern w:val="28"/>
          <w:sz w:val="24"/>
        </w:rPr>
        <w:t>（如果有)；</w:t>
      </w:r>
    </w:p>
    <w:p w14:paraId="31EFCF39">
      <w:pPr>
        <w:pStyle w:val="31"/>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D、符合特定资格条件的有关证明材料（如果有）。</w:t>
      </w:r>
      <w:r>
        <w:rPr>
          <w:rFonts w:hint="eastAsia" w:cs="仿宋_GB2312" w:asciiTheme="minorEastAsia" w:hAnsiTheme="minorEastAsia" w:eastAsiaTheme="minorEastAsia"/>
          <w:color w:val="auto"/>
          <w:sz w:val="24"/>
        </w:rPr>
        <w:tab/>
      </w:r>
      <w:r>
        <w:rPr>
          <w:rFonts w:cs="仿宋_GB2312" w:asciiTheme="minorEastAsia" w:hAnsiTheme="minorEastAsia" w:eastAsiaTheme="minorEastAsia"/>
          <w:color w:val="auto"/>
          <w:sz w:val="24"/>
        </w:rPr>
        <w:t xml:space="preserve"> </w:t>
      </w:r>
    </w:p>
    <w:p w14:paraId="472E8775">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hint="eastAsia" w:hAnsi="宋体" w:cs="宋体"/>
          <w:color w:val="auto"/>
          <w:sz w:val="24"/>
        </w:rPr>
        <w:t>授权委托书或法定代表人（单位负责人、自然人本人）身份证明；</w:t>
      </w:r>
    </w:p>
    <w:p w14:paraId="055B425C">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sz w:val="24"/>
          <w:szCs w:val="24"/>
        </w:rPr>
        <w:t>（4）</w:t>
      </w:r>
      <w:r>
        <w:rPr>
          <w:rFonts w:hint="eastAsia" w:cs="宋体" w:asciiTheme="minorEastAsia" w:hAnsiTheme="minorEastAsia" w:eastAsiaTheme="minorEastAsia"/>
          <w:color w:val="auto"/>
          <w:sz w:val="24"/>
        </w:rPr>
        <w:t>分包意向协议</w:t>
      </w:r>
      <w:r>
        <w:rPr>
          <w:rFonts w:hint="eastAsia" w:cs="宋体" w:asciiTheme="minorEastAsia" w:hAnsiTheme="minorEastAsia" w:eastAsiaTheme="minorEastAsia"/>
          <w:snapToGrid w:val="0"/>
          <w:color w:val="auto"/>
          <w:kern w:val="28"/>
          <w:sz w:val="24"/>
        </w:rPr>
        <w:t>（如果有)</w:t>
      </w:r>
      <w:r>
        <w:rPr>
          <w:rFonts w:hint="eastAsia" w:cs="仿宋_GB2312" w:asciiTheme="minorEastAsia" w:hAnsiTheme="minorEastAsia" w:eastAsiaTheme="minorEastAsia"/>
          <w:color w:val="auto"/>
          <w:kern w:val="0"/>
          <w:sz w:val="24"/>
          <w:lang w:val="zh-CN"/>
        </w:rPr>
        <w:t>；</w:t>
      </w:r>
    </w:p>
    <w:p w14:paraId="6ABC2770">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（5）所有资信文件</w:t>
      </w:r>
      <w:r>
        <w:rPr>
          <w:rFonts w:hint="eastAsia" w:cs="宋体" w:asciiTheme="minorEastAsia" w:hAnsiTheme="minorEastAsia" w:eastAsiaTheme="minorEastAsia"/>
          <w:color w:val="auto"/>
          <w:kern w:val="0"/>
          <w:sz w:val="24"/>
        </w:rPr>
        <w:t>（如果有）；</w:t>
      </w:r>
    </w:p>
    <w:p w14:paraId="5EEBC634">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cs="宋体" w:asciiTheme="minorEastAsia" w:hAnsiTheme="minorEastAsia" w:eastAsiaTheme="minorEastAsia"/>
          <w:color w:val="auto"/>
          <w:kern w:val="0"/>
          <w:sz w:val="24"/>
        </w:rPr>
        <w:t>（6）</w:t>
      </w:r>
      <w:r>
        <w:rPr>
          <w:rFonts w:hint="eastAsia" w:asciiTheme="minorEastAsia" w:hAnsiTheme="minorEastAsia" w:eastAsiaTheme="minorEastAsia"/>
          <w:color w:val="auto"/>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24C255D6">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snapToGrid w:val="0"/>
          <w:color w:val="auto"/>
          <w:sz w:val="24"/>
        </w:rPr>
        <w:t>（7）</w:t>
      </w:r>
      <w:r>
        <w:rPr>
          <w:rFonts w:hint="eastAsia" w:asciiTheme="minorEastAsia" w:hAnsiTheme="minorEastAsia" w:eastAsiaTheme="minorEastAsia"/>
          <w:color w:val="auto"/>
          <w:kern w:val="0"/>
          <w:sz w:val="24"/>
          <w:lang w:val="zh-CN"/>
        </w:rPr>
        <w:t>关于对磋商文件中有关条款的拒绝声明 (如果有)</w:t>
      </w:r>
      <w:r>
        <w:rPr>
          <w:rFonts w:hint="eastAsia" w:asciiTheme="minorEastAsia" w:hAnsiTheme="minorEastAsia" w:eastAsiaTheme="minorEastAsia"/>
          <w:color w:val="auto"/>
          <w:sz w:val="24"/>
          <w:lang w:val="zh-CN"/>
        </w:rPr>
        <w:t xml:space="preserve"> ；</w:t>
      </w:r>
    </w:p>
    <w:p w14:paraId="2036EF2C">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（8）</w:t>
      </w:r>
      <w:r>
        <w:rPr>
          <w:rFonts w:hint="eastAsia" w:asciiTheme="minorEastAsia" w:hAnsiTheme="minorEastAsia" w:eastAsiaTheme="minorEastAsia"/>
          <w:color w:val="auto"/>
          <w:kern w:val="0"/>
          <w:sz w:val="24"/>
          <w:lang w:val="zh-CN"/>
        </w:rPr>
        <w:t>认为需要的其他商务文件或说明 (如果有) ；</w:t>
      </w:r>
    </w:p>
    <w:p w14:paraId="3AB6FC5C">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kern w:val="0"/>
          <w:sz w:val="24"/>
          <w:lang w:val="zh-CN"/>
        </w:rPr>
        <w:t>（9）</w:t>
      </w:r>
      <w:r>
        <w:rPr>
          <w:rFonts w:hint="eastAsia" w:asciiTheme="minorEastAsia" w:hAnsiTheme="minorEastAsia" w:eastAsiaTheme="minorEastAsia"/>
          <w:color w:val="auto"/>
          <w:sz w:val="24"/>
          <w:lang w:val="zh-CN"/>
        </w:rPr>
        <w:t>技术解决方案。针对本项目的完整技术解决方案和实施方案；详细阐述项目方案的实现思路及关键技术；符合本项目对当前和未来发展的要求；以及对功能设计和实施计划的建议；</w:t>
      </w:r>
    </w:p>
    <w:p w14:paraId="23ED15FD">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（10）组织实施方案。本项目详细工作实施组织方案，包括(但不限于)以下内容：组织机构、工作时间进度表、工作程序和步骤、管理和协调方法、关键步骤的思路和要点；</w:t>
      </w:r>
    </w:p>
    <w:p w14:paraId="58610344">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（11）售后服务方案。项目验收之后的</w:t>
      </w:r>
      <w:r>
        <w:rPr>
          <w:rFonts w:hint="eastAsia" w:asciiTheme="minorEastAsia" w:hAnsiTheme="minorEastAsia" w:eastAsiaTheme="minorEastAsia"/>
          <w:color w:val="auto"/>
          <w:kern w:val="0"/>
          <w:sz w:val="24"/>
          <w:lang w:val="en-US" w:eastAsia="zh-CN"/>
        </w:rPr>
        <w:t>售后服务</w:t>
      </w:r>
      <w:r>
        <w:rPr>
          <w:rFonts w:hint="eastAsia" w:asciiTheme="minorEastAsia" w:hAnsiTheme="minorEastAsia" w:eastAsiaTheme="minorEastAsia"/>
          <w:color w:val="auto"/>
          <w:kern w:val="0"/>
          <w:sz w:val="24"/>
          <w:lang w:val="zh-CN"/>
        </w:rPr>
        <w:t>；针对本项目的</w:t>
      </w:r>
      <w:r>
        <w:rPr>
          <w:rFonts w:hint="eastAsia" w:asciiTheme="minorEastAsia" w:hAnsiTheme="minorEastAsia" w:eastAsiaTheme="minorEastAsia"/>
          <w:color w:val="auto"/>
          <w:kern w:val="0"/>
          <w:sz w:val="24"/>
          <w:lang w:val="en-US" w:eastAsia="zh-CN"/>
        </w:rPr>
        <w:t>售后服务</w:t>
      </w:r>
      <w:r>
        <w:rPr>
          <w:rFonts w:hint="eastAsia" w:asciiTheme="minorEastAsia" w:hAnsiTheme="minorEastAsia" w:eastAsiaTheme="minorEastAsia"/>
          <w:color w:val="auto"/>
          <w:kern w:val="0"/>
          <w:sz w:val="24"/>
          <w:lang w:val="zh-CN"/>
        </w:rPr>
        <w:t>方案，包括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7DDCAEB1">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color w:val="auto"/>
          <w:kern w:val="0"/>
          <w:sz w:val="24"/>
          <w:lang w:val="zh-CN"/>
        </w:rPr>
        <w:t>资质情况等</w:t>
      </w:r>
      <w:r>
        <w:rPr>
          <w:rFonts w:hint="eastAsia" w:asciiTheme="minorEastAsia" w:hAnsiTheme="minorEastAsia" w:eastAsiaTheme="minorEastAsia"/>
          <w:color w:val="auto"/>
          <w:kern w:val="0"/>
          <w:sz w:val="24"/>
          <w:lang w:val="zh-CN"/>
        </w:rPr>
        <w:t>；</w:t>
      </w:r>
    </w:p>
    <w:p w14:paraId="68656233">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（13）优惠条件及特殊承诺；</w:t>
      </w:r>
    </w:p>
    <w:p w14:paraId="1E82A6E9">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（14）</w:t>
      </w:r>
      <w:r>
        <w:rPr>
          <w:rFonts w:hint="eastAsia" w:cs="仿宋_GB2312" w:asciiTheme="minorEastAsia" w:hAnsiTheme="minorEastAsia" w:eastAsiaTheme="minorEastAsia"/>
          <w:color w:val="auto"/>
          <w:kern w:val="0"/>
          <w:sz w:val="24"/>
          <w:lang w:val="zh-CN"/>
        </w:rPr>
        <w:t>培训计划（如果有）；</w:t>
      </w:r>
    </w:p>
    <w:p w14:paraId="0A1FF99A">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rPr>
        <w:t>（15）随机特殊工具和</w:t>
      </w:r>
      <w:r>
        <w:rPr>
          <w:rFonts w:hint="eastAsia" w:asciiTheme="minorEastAsia" w:hAnsiTheme="minorEastAsia" w:eastAsiaTheme="minorEastAsia"/>
          <w:color w:val="auto"/>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20E03FF3">
      <w:pPr>
        <w:pStyle w:val="31"/>
        <w:spacing w:line="360" w:lineRule="auto"/>
        <w:ind w:firstLine="480" w:firstLineChars="200"/>
        <w:rPr>
          <w:rFonts w:cs="仿宋_GB2312" w:asciiTheme="minorEastAsia" w:hAnsiTheme="minorEastAsia" w:eastAsiaTheme="minorEastAsia"/>
          <w:color w:val="auto"/>
          <w:kern w:val="0"/>
          <w:sz w:val="24"/>
          <w:szCs w:val="24"/>
          <w:lang w:val="zh-CN"/>
        </w:rPr>
      </w:pP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6）</w:t>
      </w:r>
      <w:r>
        <w:rPr>
          <w:rFonts w:hint="eastAsia" w:cs="仿宋_GB2312" w:asciiTheme="minorEastAsia" w:hAnsiTheme="minorEastAsia" w:eastAsiaTheme="minorEastAsia"/>
          <w:color w:val="auto"/>
          <w:kern w:val="0"/>
          <w:sz w:val="24"/>
          <w:szCs w:val="24"/>
          <w:lang w:val="zh-CN"/>
        </w:rPr>
        <w:t>供应商认为需要的其他技术文件或说明（如果有）；</w:t>
      </w:r>
    </w:p>
    <w:p w14:paraId="6DD0D810">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7）</w:t>
      </w:r>
      <w:r>
        <w:rPr>
          <w:rFonts w:hint="eastAsia" w:cs="仿宋_GB2312" w:asciiTheme="minorEastAsia" w:hAnsiTheme="minorEastAsia" w:eastAsiaTheme="minorEastAsia"/>
          <w:color w:val="auto"/>
          <w:kern w:val="0"/>
          <w:sz w:val="24"/>
          <w:lang w:val="zh-CN"/>
        </w:rPr>
        <w:t>政府采购供应商廉洁自律承诺书。</w:t>
      </w:r>
    </w:p>
    <w:p w14:paraId="50D25A94">
      <w:pPr>
        <w:pStyle w:val="31"/>
        <w:spacing w:line="360" w:lineRule="auto"/>
        <w:ind w:firstLine="482"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3. 响应文件的编制和签署</w:t>
      </w:r>
    </w:p>
    <w:p w14:paraId="250E60B7">
      <w:pPr>
        <w:spacing w:line="360" w:lineRule="auto"/>
        <w:ind w:firstLine="480" w:firstLineChars="200"/>
        <w:rPr>
          <w:rFonts w:cs="仿宋_GB2312" w:asciiTheme="minorEastAsia" w:hAnsiTheme="minorEastAsia" w:eastAsiaTheme="minorEastAsia"/>
          <w:b/>
          <w:color w:val="auto"/>
          <w:sz w:val="24"/>
        </w:rPr>
      </w:pPr>
      <w:r>
        <w:rPr>
          <w:rFonts w:hint="eastAsia" w:cs="仿宋_GB2312" w:asciiTheme="minorEastAsia" w:hAnsiTheme="minorEastAsia" w:eastAsiaTheme="minorEastAsia"/>
          <w:color w:val="auto"/>
          <w:kern w:val="0"/>
          <w:sz w:val="24"/>
          <w:lang w:val="zh-CN"/>
        </w:rPr>
        <w:t>3.1各供应商在编制响应文件时请按照磋商文件第七部分规定的格式进行，混乱的编排导致响应文件被误读或磋商小组查找不到有效文件是供应商的风险。</w:t>
      </w:r>
    </w:p>
    <w:p w14:paraId="19018A5C">
      <w:pPr>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58C7951C">
      <w:pPr>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3.3使用“政采云电子交易客户端”需要提前申领CA数字证书，申领流程请自行前往“浙江政府采购网-下载专区-电子交易客户端-CA驱动和申领流程”进行查阅。</w:t>
      </w:r>
    </w:p>
    <w:p w14:paraId="11B5AEB9">
      <w:pPr>
        <w:pStyle w:val="393"/>
        <w:snapToGrid w:val="0"/>
        <w:spacing w:before="0"/>
        <w:ind w:firstLine="480"/>
        <w:rPr>
          <w:rFonts w:cs="仿宋_GB2312" w:asciiTheme="minorEastAsia" w:hAnsiTheme="minorEastAsia" w:eastAsiaTheme="minorEastAsia"/>
          <w:b/>
          <w:color w:val="auto"/>
        </w:rPr>
      </w:pPr>
      <w:r>
        <w:rPr>
          <w:rFonts w:hint="eastAsia" w:cs="仿宋_GB2312" w:asciiTheme="minorEastAsia" w:hAnsiTheme="minorEastAsia" w:eastAsiaTheme="minorEastAsia"/>
          <w:color w:val="auto"/>
          <w:szCs w:val="24"/>
        </w:rPr>
        <w:t>3.4响应文件按照磋商文件第七部分格式要</w:t>
      </w:r>
      <w:r>
        <w:rPr>
          <w:rFonts w:hint="eastAsia" w:cs="仿宋_GB2312" w:asciiTheme="minorEastAsia" w:hAnsiTheme="minorEastAsia" w:eastAsiaTheme="minorEastAsia"/>
          <w:color w:val="auto"/>
        </w:rPr>
        <w:t>求进行签署、盖章。</w:t>
      </w:r>
      <w:r>
        <w:rPr>
          <w:rFonts w:hint="eastAsia" w:asciiTheme="minorEastAsia" w:hAnsiTheme="minorEastAsia" w:eastAsiaTheme="minorEastAsia"/>
          <w:b/>
          <w:color w:val="auto"/>
        </w:rPr>
        <w:t>▲</w:t>
      </w:r>
      <w:r>
        <w:rPr>
          <w:rFonts w:hint="eastAsia" w:cs="仿宋_GB2312" w:asciiTheme="minorEastAsia" w:hAnsiTheme="minorEastAsia" w:eastAsiaTheme="minorEastAsia"/>
          <w:b/>
          <w:color w:val="auto"/>
        </w:rPr>
        <w:t>供应商的响应文件未按照磋商文件要求签署、盖章的，其响应无效</w:t>
      </w:r>
      <w:r>
        <w:rPr>
          <w:rFonts w:hint="eastAsia" w:cs="仿宋_GB2312" w:asciiTheme="minorEastAsia" w:hAnsiTheme="minorEastAsia" w:eastAsiaTheme="minorEastAsia"/>
          <w:color w:val="auto"/>
          <w:szCs w:val="24"/>
        </w:rPr>
        <w:t>。</w:t>
      </w:r>
    </w:p>
    <w:p w14:paraId="0F408378">
      <w:pPr>
        <w:pStyle w:val="393"/>
        <w:snapToGrid w:val="0"/>
        <w:spacing w:before="0"/>
        <w:ind w:firstLine="480"/>
        <w:rPr>
          <w:rFonts w:cs="宋体" w:asciiTheme="minorEastAsia" w:hAnsiTheme="minorEastAsia" w:eastAsiaTheme="minorEastAsia"/>
          <w:color w:val="auto"/>
        </w:rPr>
      </w:pPr>
      <w:r>
        <w:rPr>
          <w:rFonts w:hint="eastAsia" w:cs="仿宋_GB2312" w:asciiTheme="minorEastAsia" w:hAnsiTheme="minorEastAsia" w:eastAsiaTheme="minorEastAsia"/>
          <w:color w:val="auto"/>
          <w:szCs w:val="24"/>
        </w:rPr>
        <w:t>3.5为确保网上操作合法、有效和安全，供应商应当在响应截止时间前完成在“政府采购云平台”的身份认证，确保在电子交易过程中能够对相关数据电文进行加密和使用电子签名。</w:t>
      </w:r>
    </w:p>
    <w:p w14:paraId="42B83C2E">
      <w:pPr>
        <w:pStyle w:val="393"/>
        <w:snapToGrid w:val="0"/>
        <w:spacing w:before="0"/>
        <w:ind w:firstLine="480"/>
        <w:rPr>
          <w:rFonts w:cs="宋体" w:asciiTheme="minorEastAsia" w:hAnsiTheme="minorEastAsia" w:eastAsiaTheme="minorEastAsia"/>
          <w:color w:val="auto"/>
          <w:szCs w:val="24"/>
        </w:rPr>
      </w:pPr>
      <w:r>
        <w:rPr>
          <w:rFonts w:hint="eastAsia" w:cs="宋体" w:asciiTheme="minorEastAsia" w:hAnsiTheme="minorEastAsia" w:eastAsiaTheme="minorEastAsia"/>
          <w:color w:val="auto"/>
        </w:rPr>
        <w:t>3.6磋商文件对响应文件签署、盖章的要求适用于电子签名。</w:t>
      </w:r>
    </w:p>
    <w:p w14:paraId="23142DE8">
      <w:pPr>
        <w:pStyle w:val="31"/>
        <w:spacing w:line="360" w:lineRule="auto"/>
        <w:ind w:firstLine="480" w:firstLineChars="200"/>
        <w:rPr>
          <w:rFonts w:cs="仿宋_GB2312" w:asciiTheme="minorEastAsia" w:hAnsiTheme="minorEastAsia" w:eastAsiaTheme="minorEastAsia"/>
          <w:color w:val="auto"/>
          <w:sz w:val="24"/>
          <w:szCs w:val="24"/>
        </w:rPr>
      </w:pPr>
    </w:p>
    <w:p w14:paraId="3357C2C2">
      <w:pPr>
        <w:adjustRightInd/>
        <w:spacing w:line="360" w:lineRule="auto"/>
        <w:jc w:val="center"/>
        <w:outlineLvl w:val="0"/>
        <w:rPr>
          <w:rFonts w:cs="仿宋_GB2312" w:asciiTheme="minorEastAsia" w:hAnsiTheme="minorEastAsia" w:eastAsiaTheme="minorEastAsia"/>
          <w:b/>
          <w:color w:val="auto"/>
          <w:sz w:val="32"/>
          <w:szCs w:val="20"/>
        </w:rPr>
      </w:pPr>
    </w:p>
    <w:p w14:paraId="0A98F91B">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七、</w:t>
      </w:r>
      <w:r>
        <w:rPr>
          <w:rFonts w:hint="eastAsia" w:asciiTheme="minorEastAsia" w:hAnsiTheme="minorEastAsia" w:eastAsiaTheme="minorEastAsia"/>
          <w:b/>
          <w:color w:val="auto"/>
          <w:sz w:val="32"/>
          <w:szCs w:val="32"/>
        </w:rPr>
        <w:t>响应</w:t>
      </w:r>
      <w:r>
        <w:rPr>
          <w:rFonts w:hint="eastAsia" w:cs="仿宋_GB2312" w:asciiTheme="minorEastAsia" w:hAnsiTheme="minorEastAsia" w:eastAsiaTheme="minorEastAsia"/>
          <w:b/>
          <w:color w:val="auto"/>
          <w:sz w:val="32"/>
          <w:szCs w:val="20"/>
        </w:rPr>
        <w:t>文件的提交和备份</w:t>
      </w:r>
    </w:p>
    <w:p w14:paraId="54A9BC12">
      <w:pPr>
        <w:pStyle w:val="393"/>
        <w:spacing w:before="0"/>
        <w:ind w:firstLine="0" w:firstLineChars="0"/>
        <w:rPr>
          <w:rFonts w:cs="仿宋_GB2312" w:asciiTheme="minorEastAsia" w:hAnsiTheme="minorEastAsia" w:eastAsiaTheme="minorEastAsia"/>
          <w:b/>
          <w:color w:val="auto"/>
          <w:szCs w:val="24"/>
        </w:rPr>
      </w:pPr>
    </w:p>
    <w:p w14:paraId="26E7B10E">
      <w:pPr>
        <w:pStyle w:val="393"/>
        <w:spacing w:before="0"/>
        <w:ind w:firstLine="0" w:firstLineChars="0"/>
        <w:rPr>
          <w:rFonts w:cs="仿宋_GB2312" w:asciiTheme="minorEastAsia" w:hAnsiTheme="minorEastAsia" w:eastAsiaTheme="minorEastAsia"/>
          <w:b/>
          <w:color w:val="auto"/>
          <w:szCs w:val="24"/>
        </w:rPr>
      </w:pPr>
      <w:r>
        <w:rPr>
          <w:rFonts w:hint="eastAsia" w:cs="仿宋_GB2312" w:asciiTheme="minorEastAsia" w:hAnsiTheme="minorEastAsia" w:eastAsiaTheme="minorEastAsia"/>
          <w:b/>
          <w:color w:val="auto"/>
          <w:szCs w:val="24"/>
        </w:rPr>
        <w:t>1.响应文件的提交、补充、修改、撤回</w:t>
      </w:r>
    </w:p>
    <w:p w14:paraId="27DEB6AB">
      <w:pPr>
        <w:pStyle w:val="393"/>
        <w:ind w:firstLine="480"/>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241B85B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1.2 在响应截止时间以后，不能补充、修改响应文件。</w:t>
      </w:r>
    </w:p>
    <w:p w14:paraId="3DDD685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1.3 在提交“最后报价”后，供应商不能退出磋商。</w:t>
      </w:r>
    </w:p>
    <w:p w14:paraId="0369A6B0">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1.4 电子交易平台收到响应文件，将妥善保存并即时向供应商发出确认回执通知。在响应截止时间前，除供应商补充、修改或者撤回响应文件外，任何单位和个人不得解密或提取响应文件。</w:t>
      </w:r>
    </w:p>
    <w:p w14:paraId="1F8F2842">
      <w:pPr>
        <w:spacing w:line="360" w:lineRule="auto"/>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 xml:space="preserve">1.5 </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可以视情况延长提交响应文件的截止时间。在上述情况下，</w:t>
      </w:r>
      <w:r>
        <w:rPr>
          <w:rFonts w:hint="eastAsia" w:asciiTheme="minorEastAsia" w:hAnsiTheme="minorEastAsia" w:eastAsiaTheme="minorEastAsia"/>
          <w:color w:val="auto"/>
          <w:sz w:val="24"/>
          <w:lang w:eastAsia="zh-CN"/>
        </w:rPr>
        <w:t>采购代理机构</w:t>
      </w:r>
      <w:r>
        <w:rPr>
          <w:rFonts w:hint="eastAsia" w:asciiTheme="minorEastAsia" w:hAnsiTheme="minorEastAsia" w:eastAsiaTheme="minorEastAsia"/>
          <w:color w:val="auto"/>
          <w:sz w:val="24"/>
        </w:rPr>
        <w:t>与供应商以前在响应截止期方面的全部权利、责任和义务，将适用于延长至新的响应截止期。</w:t>
      </w:r>
    </w:p>
    <w:p w14:paraId="5FA07CD3">
      <w:pPr>
        <w:pStyle w:val="631"/>
        <w:adjustRightInd w:val="0"/>
        <w:spacing w:line="360" w:lineRule="auto"/>
        <w:ind w:firstLine="480" w:firstLineChars="200"/>
        <w:rPr>
          <w:rFonts w:hint="eastAsia" w:ascii="宋体" w:hAnsi="宋体" w:eastAsia="宋体" w:cs="宋体"/>
          <w:color w:val="auto"/>
        </w:rPr>
      </w:pPr>
      <w:r>
        <w:rPr>
          <w:rFonts w:hint="eastAsia" w:ascii="宋体" w:hAnsi="宋体" w:eastAsia="宋体" w:cs="宋体"/>
          <w:b w:val="0"/>
          <w:bCs w:val="0"/>
          <w:color w:val="auto"/>
          <w:sz w:val="24"/>
          <w:szCs w:val="24"/>
          <w:lang w:val="en-US" w:eastAsia="zh-CN"/>
        </w:rPr>
        <w:t>1.6 供应商可事先在公开官网查询、核对相关证书和报告内容，确保投标（响应）文件资料准确无误。</w:t>
      </w:r>
      <w:r>
        <w:rPr>
          <w:rFonts w:hint="eastAsia" w:ascii="宋体" w:hAnsi="宋体" w:eastAsia="宋体" w:cs="宋体"/>
          <w:color w:val="auto"/>
          <w:sz w:val="24"/>
          <w:szCs w:val="24"/>
          <w:shd w:val="clear" w:color="auto" w:fill="FFFFFF"/>
          <w:lang w:val="en-US" w:eastAsia="zh-CN"/>
        </w:rPr>
        <w:t>供应商应对响应文件中材料的真实性、合法性负责。</w:t>
      </w:r>
    </w:p>
    <w:p w14:paraId="790AADAB">
      <w:pPr>
        <w:pStyle w:val="31"/>
        <w:spacing w:line="360" w:lineRule="auto"/>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2.备份响应文件</w:t>
      </w:r>
    </w:p>
    <w:p w14:paraId="16A2A3EF">
      <w:pPr>
        <w:pStyle w:val="31"/>
        <w:spacing w:line="360" w:lineRule="auto"/>
        <w:ind w:firstLine="360" w:firstLineChars="15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color w:val="auto"/>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color w:val="auto"/>
          <w:sz w:val="24"/>
          <w:szCs w:val="24"/>
        </w:rPr>
        <w:t>但采购人、</w:t>
      </w:r>
      <w:r>
        <w:rPr>
          <w:rFonts w:hint="eastAsia" w:cs="仿宋_GB2312" w:asciiTheme="minorEastAsia" w:hAnsiTheme="minorEastAsia" w:eastAsiaTheme="minorEastAsia"/>
          <w:b/>
          <w:color w:val="auto"/>
          <w:sz w:val="24"/>
          <w:szCs w:val="24"/>
          <w:lang w:eastAsia="zh-CN"/>
        </w:rPr>
        <w:t>采购代理机构</w:t>
      </w:r>
      <w:r>
        <w:rPr>
          <w:rFonts w:hint="eastAsia" w:cs="仿宋_GB2312" w:asciiTheme="minorEastAsia" w:hAnsiTheme="minorEastAsia" w:eastAsiaTheme="minorEastAsia"/>
          <w:b/>
          <w:color w:val="auto"/>
          <w:sz w:val="24"/>
          <w:szCs w:val="24"/>
        </w:rPr>
        <w:t>不强制或变相强制供应商提交备份响应文件。</w:t>
      </w:r>
    </w:p>
    <w:p w14:paraId="521D08BE">
      <w:pPr>
        <w:pStyle w:val="31"/>
        <w:spacing w:line="360" w:lineRule="auto"/>
        <w:ind w:firstLine="360" w:firstLineChars="15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color w:val="auto"/>
          <w:sz w:val="24"/>
          <w:szCs w:val="24"/>
        </w:rPr>
        <w:t>2.2 备份响应文件须在“政采云投标客户端”制作生成，并储存在不可修改的</w:t>
      </w:r>
      <w:r>
        <w:rPr>
          <w:rFonts w:hint="eastAsia" w:asciiTheme="minorEastAsia" w:hAnsiTheme="minorEastAsia" w:eastAsiaTheme="minorEastAsia"/>
          <w:b/>
          <w:color w:val="auto"/>
          <w:sz w:val="24"/>
          <w:u w:val="single"/>
        </w:rPr>
        <w:t>电子光盘</w:t>
      </w:r>
      <w:r>
        <w:rPr>
          <w:rFonts w:hint="eastAsia" w:asciiTheme="minorEastAsia" w:hAnsiTheme="minorEastAsia" w:eastAsiaTheme="minorEastAsia"/>
          <w:b/>
          <w:color w:val="auto"/>
          <w:sz w:val="24"/>
          <w:u w:val="single"/>
          <w:lang w:val="en-US" w:eastAsia="zh-CN"/>
        </w:rPr>
        <w:t>等存储介质</w:t>
      </w:r>
      <w:r>
        <w:rPr>
          <w:rFonts w:hint="eastAsia" w:cs="仿宋_GB2312" w:asciiTheme="minorEastAsia" w:hAnsiTheme="minorEastAsia" w:eastAsiaTheme="minorEastAsia"/>
          <w:color w:val="auto"/>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color w:val="auto"/>
          <w:sz w:val="24"/>
        </w:rPr>
        <w:t>▲不符合上述制作、</w:t>
      </w:r>
      <w:r>
        <w:rPr>
          <w:rFonts w:hint="eastAsia" w:cs="仿宋_GB2312" w:asciiTheme="minorEastAsia" w:hAnsiTheme="minorEastAsia" w:eastAsiaTheme="minorEastAsia"/>
          <w:b/>
          <w:color w:val="auto"/>
          <w:sz w:val="24"/>
          <w:szCs w:val="24"/>
        </w:rPr>
        <w:t>存储、密封规定的备份响应文件将被视为无效或者被拒绝接收。</w:t>
      </w:r>
    </w:p>
    <w:p w14:paraId="685A0AD0">
      <w:pPr>
        <w:pStyle w:val="31"/>
        <w:spacing w:line="360" w:lineRule="auto"/>
        <w:ind w:firstLine="360" w:firstLineChars="15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2.3 直接提交备份响应文件的，供应商应于响应截止时间前在磋商公告中载明的开启响应文件的地点将备份响应文件提交给</w:t>
      </w:r>
      <w:r>
        <w:rPr>
          <w:rFonts w:hint="eastAsia" w:cs="仿宋_GB2312" w:asciiTheme="minorEastAsia" w:hAnsiTheme="minorEastAsia" w:eastAsiaTheme="minorEastAsia"/>
          <w:color w:val="auto"/>
          <w:sz w:val="24"/>
          <w:szCs w:val="24"/>
          <w:lang w:eastAsia="zh-CN"/>
        </w:rPr>
        <w:t>采购代理机构</w:t>
      </w:r>
      <w:r>
        <w:rPr>
          <w:rFonts w:hint="eastAsia" w:cs="仿宋_GB2312" w:asciiTheme="minorEastAsia" w:hAnsiTheme="minorEastAsia" w:eastAsiaTheme="minorEastAsia"/>
          <w:color w:val="auto"/>
          <w:sz w:val="24"/>
          <w:szCs w:val="24"/>
        </w:rPr>
        <w:t>，</w:t>
      </w:r>
      <w:r>
        <w:rPr>
          <w:rFonts w:hint="eastAsia" w:cs="仿宋_GB2312" w:asciiTheme="minorEastAsia" w:hAnsiTheme="minorEastAsia" w:eastAsiaTheme="minorEastAsia"/>
          <w:color w:val="auto"/>
          <w:sz w:val="24"/>
          <w:szCs w:val="24"/>
          <w:lang w:eastAsia="zh-CN"/>
        </w:rPr>
        <w:t>采购代理机构</w:t>
      </w:r>
      <w:r>
        <w:rPr>
          <w:rFonts w:hint="eastAsia" w:cs="仿宋_GB2312" w:asciiTheme="minorEastAsia" w:hAnsiTheme="minorEastAsia" w:eastAsiaTheme="minorEastAsia"/>
          <w:color w:val="auto"/>
          <w:sz w:val="24"/>
          <w:szCs w:val="24"/>
        </w:rPr>
        <w:t>将拒绝接受逾期送达的备份响应文件。</w:t>
      </w:r>
    </w:p>
    <w:p w14:paraId="1237A89D">
      <w:pPr>
        <w:pStyle w:val="31"/>
        <w:spacing w:line="360" w:lineRule="auto"/>
        <w:ind w:firstLine="360" w:firstLineChars="15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color w:val="auto"/>
          <w:sz w:val="24"/>
          <w:szCs w:val="24"/>
        </w:rPr>
        <w:t>磋商文件第三部分供应商须知前附表规定的备份响应文件送达地点</w:t>
      </w:r>
      <w:r>
        <w:rPr>
          <w:rFonts w:hint="eastAsia" w:cs="仿宋_GB2312" w:asciiTheme="minorEastAsia" w:hAnsiTheme="minorEastAsia" w:eastAsiaTheme="minorEastAsia"/>
          <w:color w:val="auto"/>
          <w:sz w:val="24"/>
          <w:szCs w:val="24"/>
        </w:rPr>
        <w:t>；送达时间以签收人签收时间为准。</w:t>
      </w:r>
      <w:r>
        <w:rPr>
          <w:rFonts w:hint="eastAsia" w:cs="仿宋_GB2312" w:asciiTheme="minorEastAsia" w:hAnsiTheme="minorEastAsia" w:eastAsiaTheme="minorEastAsia"/>
          <w:color w:val="auto"/>
          <w:sz w:val="24"/>
          <w:szCs w:val="24"/>
          <w:lang w:eastAsia="zh-CN"/>
        </w:rPr>
        <w:t>采购代理机构</w:t>
      </w:r>
      <w:r>
        <w:rPr>
          <w:rFonts w:hint="eastAsia" w:cs="仿宋_GB2312" w:asciiTheme="minorEastAsia" w:hAnsiTheme="minorEastAsia" w:eastAsiaTheme="minorEastAsia"/>
          <w:color w:val="auto"/>
          <w:sz w:val="24"/>
          <w:szCs w:val="24"/>
        </w:rPr>
        <w:t>将拒绝接受逾期送达的备份响应文件。邮寄过程中，电子备份响应文件发生泄露、遗失、损坏或延期送达等情况的，由供应商自行负责。</w:t>
      </w:r>
    </w:p>
    <w:p w14:paraId="385824E2">
      <w:pPr>
        <w:pStyle w:val="31"/>
        <w:spacing w:line="360" w:lineRule="auto"/>
        <w:ind w:firstLine="361" w:firstLineChars="15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b/>
          <w:color w:val="auto"/>
          <w:sz w:val="24"/>
          <w:szCs w:val="24"/>
        </w:rPr>
        <w:t xml:space="preserve">2.5 </w:t>
      </w:r>
      <w:r>
        <w:rPr>
          <w:rFonts w:hint="eastAsia" w:asciiTheme="minorEastAsia" w:hAnsiTheme="minorEastAsia" w:eastAsiaTheme="minorEastAsia"/>
          <w:b/>
          <w:color w:val="auto"/>
          <w:sz w:val="24"/>
        </w:rPr>
        <w:t>▲</w:t>
      </w:r>
      <w:r>
        <w:rPr>
          <w:rFonts w:hint="eastAsia" w:cs="仿宋_GB2312" w:asciiTheme="minorEastAsia" w:hAnsiTheme="minorEastAsia" w:eastAsiaTheme="minorEastAsia"/>
          <w:b/>
          <w:color w:val="auto"/>
          <w:sz w:val="24"/>
          <w:szCs w:val="24"/>
        </w:rPr>
        <w:t>供应商仅提交备份响应文件，未在电子交易平台传输提交响应文件的，响应无效。</w:t>
      </w:r>
    </w:p>
    <w:p w14:paraId="7969977A">
      <w:pPr>
        <w:adjustRightInd/>
        <w:spacing w:line="360" w:lineRule="auto"/>
        <w:jc w:val="center"/>
        <w:outlineLvl w:val="0"/>
        <w:rPr>
          <w:rFonts w:cs="仿宋_GB2312" w:asciiTheme="minorEastAsia" w:hAnsiTheme="minorEastAsia" w:eastAsiaTheme="minorEastAsia"/>
          <w:b/>
          <w:color w:val="auto"/>
          <w:sz w:val="32"/>
          <w:szCs w:val="20"/>
        </w:rPr>
      </w:pPr>
    </w:p>
    <w:p w14:paraId="6CDA67FC">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八、</w:t>
      </w:r>
      <w:r>
        <w:rPr>
          <w:rFonts w:hint="eastAsia" w:asciiTheme="minorEastAsia" w:hAnsiTheme="minorEastAsia" w:eastAsiaTheme="minorEastAsia"/>
          <w:b/>
          <w:color w:val="auto"/>
          <w:sz w:val="32"/>
          <w:szCs w:val="32"/>
        </w:rPr>
        <w:t>开启响应文件与信用信息查询</w:t>
      </w:r>
    </w:p>
    <w:p w14:paraId="4DD8EFA1">
      <w:pPr>
        <w:pStyle w:val="31"/>
        <w:spacing w:line="360" w:lineRule="auto"/>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1. 开启响应文件</w:t>
      </w:r>
    </w:p>
    <w:p w14:paraId="27175598">
      <w:pPr>
        <w:pStyle w:val="31"/>
        <w:spacing w:line="360" w:lineRule="auto"/>
        <w:ind w:firstLine="360" w:firstLineChars="15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 xml:space="preserve">1.1 </w:t>
      </w:r>
      <w:r>
        <w:rPr>
          <w:rFonts w:hint="eastAsia" w:cs="仿宋_GB2312" w:asciiTheme="minorEastAsia" w:hAnsiTheme="minorEastAsia" w:eastAsiaTheme="minorEastAsia"/>
          <w:color w:val="auto"/>
          <w:sz w:val="24"/>
          <w:szCs w:val="24"/>
          <w:lang w:eastAsia="zh-CN"/>
        </w:rPr>
        <w:t>采购代理机构</w:t>
      </w:r>
      <w:r>
        <w:rPr>
          <w:rFonts w:hint="eastAsia" w:cs="仿宋_GB2312" w:asciiTheme="minorEastAsia" w:hAnsiTheme="minorEastAsia" w:eastAsiaTheme="minorEastAsia"/>
          <w:color w:val="auto"/>
          <w:sz w:val="24"/>
          <w:szCs w:val="24"/>
        </w:rPr>
        <w:t>按照磋商文件规定的时间通过电子交易平台组织响应文件开启，所有供应商均应当准时在线参加。</w:t>
      </w:r>
      <w:r>
        <w:rPr>
          <w:rFonts w:hint="eastAsia" w:cs="仿宋_GB2312" w:asciiTheme="minorEastAsia" w:hAnsiTheme="minorEastAsia" w:eastAsiaTheme="minorEastAsia"/>
          <w:b/>
          <w:color w:val="auto"/>
          <w:sz w:val="24"/>
          <w:szCs w:val="24"/>
        </w:rPr>
        <w:t>供应商数量不符合规定的，不得开启响应文件。</w:t>
      </w:r>
    </w:p>
    <w:p w14:paraId="58105245">
      <w:pPr>
        <w:pStyle w:val="31"/>
        <w:spacing w:line="360" w:lineRule="auto"/>
        <w:ind w:firstLine="360" w:firstLineChars="15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1.2开启响应文件时，电子交易平台按开启响应文件时间自动提取所有响应文件。</w:t>
      </w:r>
      <w:r>
        <w:rPr>
          <w:rFonts w:hint="eastAsia" w:cs="仿宋_GB2312" w:asciiTheme="minorEastAsia" w:hAnsiTheme="minorEastAsia" w:eastAsiaTheme="minorEastAsia"/>
          <w:color w:val="auto"/>
          <w:sz w:val="24"/>
          <w:szCs w:val="24"/>
          <w:lang w:eastAsia="zh-CN"/>
        </w:rPr>
        <w:t>采购代理机构</w:t>
      </w:r>
      <w:r>
        <w:rPr>
          <w:rFonts w:hint="eastAsia" w:cs="仿宋_GB2312" w:asciiTheme="minorEastAsia" w:hAnsiTheme="minorEastAsia" w:eastAsiaTheme="minorEastAsia"/>
          <w:color w:val="auto"/>
          <w:sz w:val="24"/>
          <w:szCs w:val="24"/>
        </w:rPr>
        <w:t>依托电子交易平台发起开始解密指令，供应商按照平台提示和磋商文件的规定在半小时内完成在线解密。</w:t>
      </w:r>
    </w:p>
    <w:p w14:paraId="54580616">
      <w:pPr>
        <w:pStyle w:val="31"/>
        <w:spacing w:line="360" w:lineRule="auto"/>
        <w:ind w:firstLine="361" w:firstLineChars="150"/>
        <w:rPr>
          <w:rFonts w:hint="eastAsia"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1.3响应文件未在规定时间内成功解密的供应商，如提交了备份响应文件的，以备份响应文件作为依据，否则视为响应文件撤回。响应文件解密成功的供应商，其备份响应文件自动失效。</w:t>
      </w:r>
    </w:p>
    <w:p w14:paraId="43D3D0F0">
      <w:pPr>
        <w:pStyle w:val="393"/>
        <w:spacing w:before="0"/>
        <w:ind w:firstLine="0" w:firstLineChars="0"/>
        <w:rPr>
          <w:rFonts w:cs="仿宋_GB2312" w:asciiTheme="minorEastAsia" w:hAnsiTheme="minorEastAsia" w:eastAsiaTheme="minorEastAsia"/>
          <w:b/>
          <w:color w:val="auto"/>
          <w:szCs w:val="24"/>
        </w:rPr>
      </w:pPr>
      <w:r>
        <w:rPr>
          <w:rFonts w:hint="eastAsia" w:cs="仿宋_GB2312" w:asciiTheme="minorEastAsia" w:hAnsiTheme="minorEastAsia" w:eastAsiaTheme="minorEastAsia"/>
          <w:b/>
          <w:color w:val="auto"/>
          <w:szCs w:val="24"/>
        </w:rPr>
        <w:t>2.信用信息查询</w:t>
      </w:r>
    </w:p>
    <w:p w14:paraId="47349D1C">
      <w:pPr>
        <w:pStyle w:val="393"/>
        <w:spacing w:before="0"/>
        <w:ind w:firstLine="495" w:firstLineChars="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2.1信用信息查询渠道及截止时间：</w:t>
      </w:r>
      <w:r>
        <w:rPr>
          <w:rFonts w:hint="eastAsia" w:cs="Arial" w:asciiTheme="minorEastAsia" w:hAnsiTheme="minorEastAsia" w:eastAsiaTheme="minorEastAsia"/>
          <w:color w:val="auto"/>
          <w:kern w:val="0"/>
          <w:szCs w:val="24"/>
          <w:lang w:eastAsia="zh-CN"/>
        </w:rPr>
        <w:t>采购代理机构</w:t>
      </w:r>
      <w:r>
        <w:rPr>
          <w:rFonts w:hint="eastAsia" w:cs="Arial" w:asciiTheme="minorEastAsia" w:hAnsiTheme="minorEastAsia" w:eastAsiaTheme="minorEastAsia"/>
          <w:color w:val="auto"/>
          <w:kern w:val="0"/>
          <w:szCs w:val="24"/>
        </w:rPr>
        <w:t>将通过“信用中国”网站(</w:t>
      </w:r>
      <w:r>
        <w:rPr>
          <w:color w:val="auto"/>
        </w:rPr>
        <w:fldChar w:fldCharType="begin"/>
      </w:r>
      <w:r>
        <w:rPr>
          <w:color w:val="auto"/>
        </w:rPr>
        <w:instrText xml:space="preserve"> HYPERLINK "http://www.creditchina.gov.cn" </w:instrText>
      </w:r>
      <w:r>
        <w:rPr>
          <w:color w:val="auto"/>
        </w:rPr>
        <w:fldChar w:fldCharType="separate"/>
      </w:r>
      <w:r>
        <w:rPr>
          <w:rStyle w:val="68"/>
          <w:rFonts w:hint="eastAsia" w:asciiTheme="minorEastAsia" w:hAnsiTheme="minorEastAsia" w:eastAsiaTheme="minorEastAsia"/>
          <w:snapToGrid/>
          <w:color w:val="auto"/>
          <w:sz w:val="24"/>
          <w:szCs w:val="24"/>
        </w:rPr>
        <w:t>www.creditchina.gov.cn</w:t>
      </w:r>
      <w:r>
        <w:rPr>
          <w:rStyle w:val="68"/>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color w:val="auto"/>
          <w:kern w:val="0"/>
          <w:szCs w:val="24"/>
        </w:rPr>
        <w:t>)、中国政府采购网(www.ccgp.gov.cn)渠道查询供应商响应截止时间前的信用记录。</w:t>
      </w:r>
    </w:p>
    <w:p w14:paraId="76CF0AB3">
      <w:pPr>
        <w:pStyle w:val="393"/>
        <w:spacing w:before="0"/>
        <w:ind w:firstLine="495" w:firstLineChars="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2.2信用信息查询记录和证据留存的具体方式：现场查询的供应商的信用记录、查询结果经确认后存档。</w:t>
      </w:r>
    </w:p>
    <w:p w14:paraId="536410CD">
      <w:pPr>
        <w:pStyle w:val="393"/>
        <w:spacing w:before="0"/>
        <w:ind w:firstLine="495" w:firstLineChars="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2.3信用信息的使用规则：经查询列入失信被执行人名单、重大税收违法案件当事人名单、政府采购严重违法失信行为记录名单的供应商将被拒绝参与政府采购活动。</w:t>
      </w:r>
    </w:p>
    <w:p w14:paraId="69D2C0C2">
      <w:pPr>
        <w:pStyle w:val="393"/>
        <w:spacing w:before="0"/>
        <w:ind w:firstLine="495" w:firstLineChars="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1E12468">
      <w:pPr>
        <w:pStyle w:val="31"/>
        <w:spacing w:line="360" w:lineRule="auto"/>
        <w:rPr>
          <w:rFonts w:cs="仿宋_GB2312" w:asciiTheme="minorEastAsia" w:hAnsiTheme="minorEastAsia" w:eastAsiaTheme="minorEastAsia"/>
          <w:b/>
          <w:color w:val="auto"/>
          <w:sz w:val="24"/>
          <w:szCs w:val="24"/>
        </w:rPr>
      </w:pPr>
    </w:p>
    <w:p w14:paraId="2537D5E9">
      <w:pPr>
        <w:adjustRightInd/>
        <w:spacing w:line="360" w:lineRule="auto"/>
        <w:jc w:val="center"/>
        <w:outlineLvl w:val="0"/>
        <w:rPr>
          <w:rFonts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rPr>
        <w:t>九</w:t>
      </w:r>
      <w:r>
        <w:rPr>
          <w:rFonts w:hint="eastAsia" w:cs="仿宋_GB2312" w:asciiTheme="minorEastAsia" w:hAnsiTheme="minorEastAsia" w:eastAsiaTheme="minorEastAsia"/>
          <w:b/>
          <w:color w:val="auto"/>
          <w:sz w:val="32"/>
          <w:szCs w:val="20"/>
        </w:rPr>
        <w:t>、提交</w:t>
      </w:r>
      <w:r>
        <w:rPr>
          <w:rFonts w:hint="eastAsia" w:asciiTheme="minorEastAsia" w:hAnsiTheme="minorEastAsia" w:eastAsiaTheme="minorEastAsia"/>
          <w:b/>
          <w:color w:val="auto"/>
          <w:sz w:val="32"/>
          <w:szCs w:val="32"/>
        </w:rPr>
        <w:t>最后报价</w:t>
      </w:r>
    </w:p>
    <w:p w14:paraId="3B4205B9">
      <w:pPr>
        <w:snapToGrid w:val="0"/>
        <w:spacing w:line="360" w:lineRule="auto"/>
        <w:rPr>
          <w:rFonts w:cs="仿宋_GB2312" w:asciiTheme="minorEastAsia" w:hAnsiTheme="minorEastAsia" w:eastAsiaTheme="minorEastAsia"/>
          <w:color w:val="auto"/>
          <w:sz w:val="24"/>
          <w:u w:val="single"/>
          <w:lang w:val="zh-CN"/>
        </w:rPr>
      </w:pPr>
      <w:r>
        <w:rPr>
          <w:rFonts w:hint="eastAsia" w:asciiTheme="minorEastAsia" w:hAnsiTheme="minorEastAsia" w:eastAsiaTheme="minorEastAsia"/>
          <w:b/>
          <w:color w:val="auto"/>
          <w:sz w:val="24"/>
        </w:rPr>
        <w:t>1.</w:t>
      </w:r>
      <w:r>
        <w:rPr>
          <w:rFonts w:hint="eastAsia" w:cs="仿宋_GB2312" w:asciiTheme="minorEastAsia" w:hAnsiTheme="minorEastAsia" w:eastAsiaTheme="minorEastAsia"/>
          <w:color w:val="auto"/>
          <w:sz w:val="24"/>
        </w:rPr>
        <w:t>供应商的</w:t>
      </w:r>
      <w:r>
        <w:rPr>
          <w:rFonts w:hint="eastAsia" w:cs="仿宋_GB2312" w:asciiTheme="minorEastAsia" w:hAnsiTheme="minorEastAsia" w:eastAsiaTheme="minorEastAsia"/>
          <w:b/>
          <w:color w:val="auto"/>
          <w:sz w:val="24"/>
        </w:rPr>
        <w:t>最后报价文件</w:t>
      </w:r>
      <w:r>
        <w:rPr>
          <w:rFonts w:hint="eastAsia" w:cs="仿宋_GB2312" w:asciiTheme="minorEastAsia" w:hAnsiTheme="minorEastAsia" w:eastAsiaTheme="minorEastAsia"/>
          <w:color w:val="auto"/>
          <w:sz w:val="24"/>
        </w:rPr>
        <w:t>应包括以下内容（均需使用电子签名）：</w:t>
      </w:r>
    </w:p>
    <w:p w14:paraId="2EE1C62C">
      <w:pPr>
        <w:pStyle w:val="31"/>
        <w:snapToGrid w:val="0"/>
        <w:spacing w:line="360" w:lineRule="auto"/>
        <w:ind w:firstLine="480" w:firstLineChars="200"/>
        <w:rPr>
          <w:rFonts w:hint="eastAsia"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1.1最后报价一览表；</w:t>
      </w:r>
    </w:p>
    <w:p w14:paraId="044E9E67">
      <w:pPr>
        <w:adjustRightInd/>
        <w:spacing w:line="360" w:lineRule="auto"/>
        <w:jc w:val="center"/>
        <w:outlineLvl w:val="0"/>
        <w:rPr>
          <w:rFonts w:cs="仿宋_GB2312" w:asciiTheme="minorEastAsia" w:hAnsiTheme="minorEastAsia" w:eastAsiaTheme="minorEastAsia"/>
          <w:b/>
          <w:color w:val="auto"/>
          <w:sz w:val="32"/>
          <w:szCs w:val="20"/>
        </w:rPr>
      </w:pPr>
    </w:p>
    <w:p w14:paraId="48180AA8">
      <w:pPr>
        <w:adjustRightInd/>
        <w:spacing w:line="360" w:lineRule="auto"/>
        <w:jc w:val="center"/>
        <w:outlineLvl w:val="0"/>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szCs w:val="20"/>
        </w:rPr>
        <w:t>十、</w:t>
      </w:r>
      <w:r>
        <w:rPr>
          <w:rFonts w:hint="eastAsia" w:asciiTheme="minorEastAsia" w:hAnsiTheme="minorEastAsia" w:eastAsiaTheme="minorEastAsia"/>
          <w:b/>
          <w:color w:val="auto"/>
          <w:sz w:val="32"/>
          <w:szCs w:val="32"/>
        </w:rPr>
        <w:t>评审</w:t>
      </w:r>
    </w:p>
    <w:p w14:paraId="75B9E508">
      <w:pPr>
        <w:pStyle w:val="393"/>
        <w:spacing w:before="0"/>
        <w:ind w:firstLine="0" w:firstLineChars="0"/>
        <w:rPr>
          <w:rFonts w:cs="仿宋_GB2312" w:asciiTheme="minorEastAsia" w:hAnsiTheme="minorEastAsia" w:eastAsiaTheme="minorEastAsia"/>
          <w:b/>
          <w:color w:val="auto"/>
        </w:rPr>
      </w:pPr>
      <w:r>
        <w:rPr>
          <w:rFonts w:hint="eastAsia" w:asciiTheme="minorEastAsia" w:hAnsiTheme="minorEastAsia" w:eastAsiaTheme="minorEastAsia"/>
          <w:b/>
          <w:color w:val="auto"/>
          <w:szCs w:val="24"/>
        </w:rPr>
        <w:t>1.</w:t>
      </w:r>
      <w:r>
        <w:rPr>
          <w:rFonts w:hint="eastAsia" w:cs="仿宋_GB2312" w:asciiTheme="minorEastAsia" w:hAnsiTheme="minorEastAsia" w:eastAsiaTheme="minorEastAsia"/>
          <w:b/>
          <w:color w:val="auto"/>
        </w:rPr>
        <w:t xml:space="preserve"> 评审方法：</w:t>
      </w:r>
      <w:r>
        <w:rPr>
          <w:rFonts w:hint="eastAsia" w:cs="仿宋_GB2312" w:asciiTheme="minorEastAsia" w:hAnsiTheme="minorEastAsia" w:eastAsiaTheme="minorEastAsia"/>
          <w:color w:val="auto"/>
        </w:rPr>
        <w:t>综合评分法。</w:t>
      </w:r>
    </w:p>
    <w:p w14:paraId="0D3433E2">
      <w:pPr>
        <w:pStyle w:val="393"/>
        <w:spacing w:before="0"/>
        <w:ind w:firstLine="0" w:firstLineChars="0"/>
        <w:rPr>
          <w:rFonts w:cs="仿宋_GB2312" w:asciiTheme="minorEastAsia" w:hAnsiTheme="minorEastAsia" w:eastAsiaTheme="minorEastAsia"/>
          <w:b/>
          <w:color w:val="auto"/>
        </w:rPr>
      </w:pPr>
      <w:r>
        <w:rPr>
          <w:rFonts w:hint="eastAsia" w:cs="仿宋_GB2312" w:asciiTheme="minorEastAsia" w:hAnsiTheme="minorEastAsia" w:eastAsiaTheme="minorEastAsia"/>
          <w:b/>
          <w:color w:val="auto"/>
        </w:rPr>
        <w:t>2. 价格分计算方法：</w:t>
      </w:r>
      <w:r>
        <w:rPr>
          <w:rFonts w:hint="eastAsia" w:cs="仿宋_GB2312" w:asciiTheme="minorEastAsia" w:hAnsiTheme="minorEastAsia" w:eastAsiaTheme="minorEastAsia"/>
          <w:color w:val="auto"/>
        </w:rPr>
        <w:t>低价优先法。</w:t>
      </w:r>
    </w:p>
    <w:p w14:paraId="5073B1BE">
      <w:pPr>
        <w:pStyle w:val="393"/>
        <w:spacing w:before="0"/>
        <w:ind w:firstLine="0" w:firstLineChars="0"/>
        <w:rPr>
          <w:rFonts w:asciiTheme="minorEastAsia" w:hAnsiTheme="minorEastAsia" w:eastAsiaTheme="minorEastAsia"/>
          <w:color w:val="auto"/>
          <w:szCs w:val="24"/>
        </w:rPr>
      </w:pPr>
      <w:r>
        <w:rPr>
          <w:rFonts w:hint="eastAsia" w:cs="仿宋_GB2312" w:asciiTheme="minorEastAsia" w:hAnsiTheme="minorEastAsia" w:eastAsiaTheme="minorEastAsia"/>
          <w:b/>
          <w:color w:val="auto"/>
        </w:rPr>
        <w:t>3. 评审要求：</w:t>
      </w:r>
      <w:r>
        <w:rPr>
          <w:rFonts w:hint="eastAsia" w:cs="仿宋_GB2312" w:asciiTheme="minorEastAsia" w:hAnsiTheme="minorEastAsia" w:eastAsiaTheme="minorEastAsia"/>
          <w:color w:val="auto"/>
        </w:rPr>
        <w:t>详见磋商文件第五部分“评审方法及评审标准”。</w:t>
      </w:r>
    </w:p>
    <w:p w14:paraId="17A2754D">
      <w:pPr>
        <w:adjustRightInd/>
        <w:spacing w:line="360" w:lineRule="auto"/>
        <w:jc w:val="center"/>
        <w:outlineLvl w:val="0"/>
        <w:rPr>
          <w:rFonts w:cs="仿宋_GB2312" w:asciiTheme="minorEastAsia" w:hAnsiTheme="minorEastAsia" w:eastAsiaTheme="minorEastAsia"/>
          <w:color w:val="auto"/>
          <w:sz w:val="24"/>
        </w:rPr>
      </w:pPr>
    </w:p>
    <w:p w14:paraId="655498D2">
      <w:pPr>
        <w:adjustRightInd/>
        <w:spacing w:line="360" w:lineRule="auto"/>
        <w:jc w:val="center"/>
        <w:outlineLvl w:val="0"/>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十一、</w:t>
      </w:r>
      <w:r>
        <w:rPr>
          <w:rFonts w:hint="eastAsia" w:asciiTheme="minorEastAsia" w:hAnsiTheme="minorEastAsia" w:eastAsiaTheme="minorEastAsia"/>
          <w:b/>
          <w:color w:val="auto"/>
          <w:sz w:val="32"/>
          <w:szCs w:val="32"/>
        </w:rPr>
        <w:t>成交</w:t>
      </w:r>
    </w:p>
    <w:p w14:paraId="46ABD455">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1. 推荐成交候选供应商</w:t>
      </w:r>
    </w:p>
    <w:p w14:paraId="41CD99F6">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r>
        <w:rPr>
          <w:rFonts w:hint="eastAsia" w:asciiTheme="minorEastAsia" w:hAnsiTheme="minorEastAsia" w:eastAsiaTheme="minorEastAsia"/>
          <w:color w:val="auto"/>
          <w:sz w:val="24"/>
          <w:szCs w:val="21"/>
          <w:lang w:val="en" w:eastAsia="zh-CN"/>
        </w:rPr>
        <w:t>本项目推荐的成交候选人数量：</w:t>
      </w:r>
      <w:r>
        <w:rPr>
          <w:rFonts w:hint="eastAsia" w:asciiTheme="minorEastAsia" w:hAnsiTheme="minorEastAsia" w:eastAsiaTheme="minorEastAsia"/>
          <w:color w:val="auto"/>
          <w:sz w:val="24"/>
          <w:szCs w:val="21"/>
          <w:u w:val="single"/>
          <w:lang w:val="en-US" w:eastAsia="zh-CN"/>
        </w:rPr>
        <w:t xml:space="preserve"> 3  </w:t>
      </w:r>
      <w:r>
        <w:rPr>
          <w:rFonts w:hint="eastAsia" w:asciiTheme="minorEastAsia" w:hAnsiTheme="minorEastAsia" w:eastAsiaTheme="minorEastAsia"/>
          <w:color w:val="auto"/>
          <w:sz w:val="24"/>
          <w:szCs w:val="21"/>
          <w:lang w:val="en-US" w:eastAsia="zh-CN"/>
        </w:rPr>
        <w:t>。</w:t>
      </w:r>
    </w:p>
    <w:p w14:paraId="78DF4B50">
      <w:pPr>
        <w:pStyle w:val="31"/>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 确定成交供应商</w:t>
      </w:r>
    </w:p>
    <w:p w14:paraId="063CF719">
      <w:pPr>
        <w:spacing w:line="360" w:lineRule="auto"/>
        <w:ind w:firstLine="360" w:firstLineChars="1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为提高政府采购效率，</w:t>
      </w:r>
      <w:r>
        <w:rPr>
          <w:rFonts w:hint="eastAsia" w:cs="宋体" w:asciiTheme="minorEastAsia" w:hAnsiTheme="minorEastAsia" w:eastAsiaTheme="minorEastAsia"/>
          <w:color w:val="auto"/>
          <w:sz w:val="24"/>
          <w:lang w:val="en-US" w:eastAsia="zh-CN"/>
        </w:rPr>
        <w:t>鼓励</w:t>
      </w:r>
      <w:r>
        <w:rPr>
          <w:rFonts w:hint="eastAsia" w:cs="宋体" w:asciiTheme="minorEastAsia" w:hAnsiTheme="minorEastAsia" w:eastAsiaTheme="minorEastAsia"/>
          <w:color w:val="auto"/>
          <w:sz w:val="24"/>
        </w:rPr>
        <w:t>在收到评审报告当天</w:t>
      </w:r>
      <w:r>
        <w:rPr>
          <w:rFonts w:hint="eastAsia" w:cs="宋体" w:asciiTheme="minorEastAsia" w:hAnsiTheme="minorEastAsia" w:eastAsiaTheme="minorEastAsia"/>
          <w:color w:val="auto"/>
          <w:sz w:val="24"/>
          <w:lang w:val="en-US" w:eastAsia="zh-CN"/>
        </w:rPr>
        <w:t>在线</w:t>
      </w:r>
      <w:r>
        <w:rPr>
          <w:rFonts w:hint="eastAsia" w:cs="宋体" w:asciiTheme="minorEastAsia" w:hAnsiTheme="minorEastAsia" w:eastAsiaTheme="minorEastAsia"/>
          <w:color w:val="auto"/>
          <w:sz w:val="24"/>
        </w:rPr>
        <w:t>确定中标或者成交供应商</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成交通知书和成交结果公告应当在规定时间内同时发出。</w:t>
      </w:r>
    </w:p>
    <w:p w14:paraId="3BF8049B">
      <w:pPr>
        <w:tabs>
          <w:tab w:val="left" w:pos="0"/>
        </w:tabs>
        <w:spacing w:line="360" w:lineRule="auto"/>
        <w:rPr>
          <w:rFonts w:cs="Helvetica" w:asciiTheme="minorEastAsia" w:hAnsiTheme="minorEastAsia" w:eastAsiaTheme="minorEastAsia"/>
          <w:color w:val="auto"/>
          <w:kern w:val="0"/>
          <w:sz w:val="24"/>
        </w:rPr>
      </w:pPr>
      <w:r>
        <w:rPr>
          <w:rFonts w:hint="eastAsia" w:asciiTheme="minorEastAsia" w:hAnsiTheme="minorEastAsia" w:eastAsiaTheme="minorEastAsia"/>
          <w:b/>
          <w:color w:val="auto"/>
          <w:sz w:val="24"/>
        </w:rPr>
        <w:t>3．成交通知及成交结果公告</w:t>
      </w:r>
    </w:p>
    <w:p w14:paraId="5A7743C4">
      <w:pPr>
        <w:spacing w:line="360" w:lineRule="auto"/>
        <w:ind w:firstLine="360" w:firstLineChars="150"/>
        <w:rPr>
          <w:rFonts w:ascii="宋体" w:hAnsi="宋体" w:cs="宋体"/>
          <w:color w:val="auto"/>
          <w:sz w:val="24"/>
        </w:rPr>
      </w:pPr>
      <w:r>
        <w:rPr>
          <w:rFonts w:hint="eastAsia" w:asciiTheme="minorEastAsia" w:hAnsiTheme="minorEastAsia" w:eastAsiaTheme="minorEastAsia"/>
          <w:color w:val="auto"/>
          <w:sz w:val="24"/>
          <w:szCs w:val="21"/>
        </w:rPr>
        <w:t>3.1自成交人确定之日起2个工作日内，</w:t>
      </w:r>
      <w:r>
        <w:rPr>
          <w:rFonts w:hint="eastAsia" w:asciiTheme="minorEastAsia" w:hAnsiTheme="minorEastAsia" w:eastAsiaTheme="minorEastAsia"/>
          <w:color w:val="auto"/>
          <w:sz w:val="24"/>
          <w:szCs w:val="21"/>
          <w:lang w:eastAsia="zh-CN"/>
        </w:rPr>
        <w:t>采购代理机构</w:t>
      </w:r>
      <w:r>
        <w:rPr>
          <w:rFonts w:hint="eastAsia" w:asciiTheme="minorEastAsia" w:hAnsiTheme="minorEastAsia" w:eastAsiaTheme="minorEastAsia"/>
          <w:color w:val="auto"/>
          <w:sz w:val="24"/>
          <w:szCs w:val="21"/>
        </w:rPr>
        <w:t>通过电子交易平台向成交人发出成交通知书，</w:t>
      </w:r>
      <w:r>
        <w:rPr>
          <w:rFonts w:hint="eastAsia" w:cs="宋体" w:asciiTheme="minorEastAsia" w:hAnsiTheme="minorEastAsia" w:eastAsiaTheme="minorEastAsia"/>
          <w:color w:val="auto"/>
          <w:sz w:val="24"/>
        </w:rPr>
        <w:t>同时编制发布采购</w:t>
      </w:r>
      <w:r>
        <w:rPr>
          <w:rFonts w:hint="eastAsia" w:asciiTheme="minorEastAsia" w:hAnsiTheme="minorEastAsia" w:eastAsiaTheme="minorEastAsia"/>
          <w:color w:val="auto"/>
          <w:sz w:val="24"/>
          <w:szCs w:val="21"/>
        </w:rPr>
        <w:t>成交结果公告。</w:t>
      </w:r>
      <w:r>
        <w:rPr>
          <w:rFonts w:hint="eastAsia" w:ascii="宋体" w:hAnsi="宋体" w:cs="宋体" w:eastAsiaTheme="minorEastAsia"/>
          <w:color w:val="auto"/>
          <w:sz w:val="24"/>
          <w:lang w:eastAsia="zh-CN"/>
        </w:rPr>
        <w:t>采购代理机构</w:t>
      </w:r>
      <w:r>
        <w:rPr>
          <w:rFonts w:hint="eastAsia" w:ascii="宋体" w:hAnsi="宋体" w:cs="宋体"/>
          <w:color w:val="auto"/>
          <w:sz w:val="24"/>
        </w:rPr>
        <w:t>也可以以纸质形式进行成交通知。</w:t>
      </w:r>
    </w:p>
    <w:p w14:paraId="47D737AB">
      <w:pPr>
        <w:spacing w:line="360" w:lineRule="auto"/>
        <w:ind w:firstLine="360" w:firstLineChars="150"/>
        <w:rPr>
          <w:rFonts w:asciiTheme="minorEastAsia" w:hAnsiTheme="minorEastAsia" w:eastAsiaTheme="minorEastAsia"/>
          <w:color w:val="auto"/>
          <w:sz w:val="24"/>
          <w:szCs w:val="21"/>
        </w:rPr>
      </w:pPr>
      <w:r>
        <w:rPr>
          <w:rFonts w:hint="eastAsia" w:ascii="宋体" w:hAnsi="宋体" w:cs="宋体"/>
          <w:color w:val="auto"/>
          <w:sz w:val="24"/>
        </w:rPr>
        <w:t>3.2</w:t>
      </w:r>
      <w:r>
        <w:rPr>
          <w:rFonts w:hint="eastAsia" w:asciiTheme="minorEastAsia" w:hAnsiTheme="minorEastAsia" w:eastAsiaTheme="minorEastAsia"/>
          <w:color w:val="auto"/>
          <w:sz w:val="24"/>
          <w:szCs w:val="21"/>
        </w:rPr>
        <w:t>成交</w:t>
      </w:r>
      <w:r>
        <w:rPr>
          <w:rFonts w:hint="eastAsia" w:cs="仿宋_GB2312" w:asciiTheme="minorEastAsia" w:hAnsiTheme="minorEastAsia" w:eastAsiaTheme="minorEastAsia"/>
          <w:color w:val="auto"/>
          <w:sz w:val="24"/>
        </w:rPr>
        <w:t>结果公告内容包括</w:t>
      </w:r>
      <w:r>
        <w:rPr>
          <w:rFonts w:hint="eastAsia" w:cs="宋体" w:asciiTheme="minorEastAsia" w:hAnsiTheme="minorEastAsia" w:eastAsiaTheme="minorEastAsia"/>
          <w:color w:val="auto"/>
          <w:sz w:val="24"/>
        </w:rPr>
        <w:t>采购人及其委托的</w:t>
      </w:r>
      <w:r>
        <w:rPr>
          <w:rFonts w:hint="eastAsia" w:cs="宋体" w:asciiTheme="minorEastAsia" w:hAnsiTheme="minorEastAsia" w:eastAsiaTheme="minorEastAsia"/>
          <w:color w:val="auto"/>
          <w:sz w:val="24"/>
          <w:lang w:eastAsia="zh-CN"/>
        </w:rPr>
        <w:t>采购代理机构</w:t>
      </w:r>
      <w:r>
        <w:rPr>
          <w:rFonts w:hint="eastAsia" w:cs="宋体" w:asciiTheme="minorEastAsia" w:hAnsiTheme="minorEastAsia" w:eastAsiaTheme="minorEastAsia"/>
          <w:color w:val="auto"/>
          <w:sz w:val="24"/>
        </w:rPr>
        <w:t>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color w:val="auto"/>
          <w:sz w:val="24"/>
        </w:rPr>
        <w:t>资格审查情况、评审专家抽取规则、符合性审查情况、</w:t>
      </w:r>
      <w:bookmarkEnd w:id="53"/>
      <w:r>
        <w:rPr>
          <w:rFonts w:hint="eastAsia" w:cs="宋体" w:asciiTheme="minorEastAsia" w:hAnsiTheme="minorEastAsia" w:eastAsiaTheme="minorEastAsia"/>
          <w:color w:val="auto"/>
          <w:sz w:val="24"/>
        </w:rPr>
        <w:t>未成交情况说明、成交公告期限以及评审专家名单、评分汇总及明细。</w:t>
      </w:r>
    </w:p>
    <w:p w14:paraId="47AD2C37">
      <w:pPr>
        <w:spacing w:line="360" w:lineRule="auto"/>
        <w:ind w:firstLine="360" w:firstLineChars="150"/>
        <w:rPr>
          <w:rFonts w:hint="eastAsia"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3.3公告期限为1个工作日。</w:t>
      </w:r>
    </w:p>
    <w:p w14:paraId="0C6459E0">
      <w:pPr>
        <w:spacing w:line="360" w:lineRule="auto"/>
        <w:ind w:firstLine="360" w:firstLineChars="150"/>
        <w:rPr>
          <w:rFonts w:hint="default" w:eastAsiaTheme="minorEastAsia"/>
          <w:b w:val="0"/>
          <w:bCs/>
          <w:color w:val="auto"/>
          <w:sz w:val="24"/>
          <w:szCs w:val="24"/>
          <w:lang w:val="en-US" w:eastAsia="zh-CN"/>
        </w:rPr>
      </w:pPr>
      <w:r>
        <w:rPr>
          <w:rFonts w:hint="eastAsia" w:ascii="宋体" w:hAnsi="宋体" w:cs="宋体"/>
          <w:b w:val="0"/>
          <w:bCs/>
          <w:color w:val="auto"/>
          <w:sz w:val="24"/>
          <w:szCs w:val="24"/>
          <w:lang w:val="en-US" w:eastAsia="zh-CN"/>
        </w:rPr>
        <w:t xml:space="preserve">3.4 </w:t>
      </w:r>
      <w:r>
        <w:rPr>
          <w:rFonts w:hint="eastAsia" w:ascii="宋体" w:hAnsi="宋体" w:cs="宋体"/>
          <w:b w:val="0"/>
          <w:bCs/>
          <w:color w:val="auto"/>
          <w:sz w:val="24"/>
          <w:szCs w:val="24"/>
        </w:rPr>
        <w:t>由于成交供应商原因导致重新采购的，应当承担支付代理费和专家评审费等费用在内的赔偿责任。</w:t>
      </w:r>
    </w:p>
    <w:p w14:paraId="70AC2BB4">
      <w:pPr>
        <w:snapToGrid w:val="0"/>
        <w:spacing w:line="360" w:lineRule="auto"/>
        <w:jc w:val="center"/>
        <w:outlineLvl w:val="0"/>
        <w:rPr>
          <w:rFonts w:cs="仿宋_GB2312" w:asciiTheme="minorEastAsia" w:hAnsiTheme="minorEastAsia" w:eastAsiaTheme="minorEastAsia"/>
          <w:b/>
          <w:color w:val="auto"/>
          <w:sz w:val="36"/>
          <w:szCs w:val="36"/>
        </w:rPr>
      </w:pPr>
    </w:p>
    <w:p w14:paraId="41B541DC">
      <w:pPr>
        <w:snapToGrid w:val="0"/>
        <w:spacing w:line="360" w:lineRule="auto"/>
        <w:jc w:val="center"/>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十二、合同</w:t>
      </w:r>
    </w:p>
    <w:p w14:paraId="102654DD">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1.合同主要条款：</w:t>
      </w:r>
      <w:r>
        <w:rPr>
          <w:rFonts w:hint="eastAsia" w:asciiTheme="minorEastAsia" w:hAnsiTheme="minorEastAsia" w:eastAsiaTheme="minorEastAsia"/>
          <w:color w:val="auto"/>
          <w:sz w:val="24"/>
        </w:rPr>
        <w:t>详见“第六部分拟签订的合同文本”。</w:t>
      </w:r>
    </w:p>
    <w:p w14:paraId="2D1C809B">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2.合同的签订</w:t>
      </w:r>
    </w:p>
    <w:p w14:paraId="3973C7CE">
      <w:pPr>
        <w:widowControl/>
        <w:shd w:val="clear" w:color="auto" w:fill="FFFFFF"/>
        <w:spacing w:line="360" w:lineRule="auto"/>
        <w:ind w:firstLine="480"/>
        <w:jc w:val="left"/>
        <w:rPr>
          <w:rFonts w:cs="宋体" w:asciiTheme="minorEastAsia" w:hAnsiTheme="minorEastAsia" w:eastAsiaTheme="minorEastAsia"/>
          <w:color w:val="auto"/>
          <w:kern w:val="0"/>
          <w:sz w:val="24"/>
        </w:rPr>
      </w:pPr>
      <w:r>
        <w:rPr>
          <w:rFonts w:hint="eastAsia" w:asciiTheme="minorEastAsia" w:hAnsiTheme="minorEastAsia" w:eastAsiaTheme="minorEastAsia"/>
          <w:color w:val="auto"/>
          <w:szCs w:val="21"/>
        </w:rPr>
        <w:t>2.1</w:t>
      </w:r>
      <w:r>
        <w:rPr>
          <w:rFonts w:hint="eastAsia" w:cs="宋体" w:asciiTheme="minorEastAsia" w:hAnsiTheme="minorEastAsia" w:eastAsiaTheme="minorEastAsia"/>
          <w:color w:val="auto"/>
          <w:kern w:val="0"/>
          <w:sz w:val="24"/>
        </w:rPr>
        <w:t>除不可抗力等特殊情况外，原则上采购人应当在成交通知书发出之日起10个工作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308B2ADC">
      <w:pPr>
        <w:pStyle w:val="393"/>
        <w:snapToGrid w:val="0"/>
        <w:spacing w:before="0"/>
        <w:ind w:firstLine="480"/>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zh-CN"/>
        </w:rPr>
        <w:t>2.2成交人按规定的日期、时间、地点，由法定代表人或其授权代表与采购人代表签订合同。如成交人为联合体的，由联合体成员各方法定代表人或其授权代表与采购人代表签订合同。</w:t>
      </w:r>
    </w:p>
    <w:p w14:paraId="7E516BAF">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FD51C18">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6FC3F3CB">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2.5如签订合同并生效后，供应商无故拒绝或延期，除按照合同条款处理外，列入不良行为记录一次，并给予通报。</w:t>
      </w:r>
    </w:p>
    <w:p w14:paraId="54F76023">
      <w:pPr>
        <w:pStyle w:val="393"/>
        <w:snapToGrid w:val="0"/>
        <w:spacing w:before="0" w:after="120"/>
        <w:ind w:firstLine="480"/>
        <w:rPr>
          <w:rFonts w:cs="仿宋_GB2312" w:asciiTheme="minorEastAsia" w:hAnsiTheme="minorEastAsia" w:eastAsiaTheme="minorEastAsia"/>
          <w:color w:val="auto"/>
        </w:rPr>
      </w:pPr>
      <w:r>
        <w:rPr>
          <w:rFonts w:cs="仿宋_GB2312" w:asciiTheme="minorEastAsia" w:hAnsiTheme="minorEastAsia" w:eastAsiaTheme="minorEastAsia"/>
          <w:color w:val="auto"/>
        </w:rPr>
        <w:t>2.</w:t>
      </w:r>
      <w:r>
        <w:rPr>
          <w:rFonts w:hint="eastAsia" w:cs="仿宋_GB2312" w:asciiTheme="minorEastAsia" w:hAnsiTheme="minorEastAsia" w:eastAsiaTheme="minorEastAsia"/>
          <w:color w:val="auto"/>
        </w:rPr>
        <w:t>6</w:t>
      </w:r>
      <w:r>
        <w:rPr>
          <w:rFonts w:cs="仿宋_GB2312" w:asciiTheme="minorEastAsia" w:hAnsiTheme="minorEastAsia" w:eastAsiaTheme="minorEastAsia"/>
          <w:color w:val="auto"/>
        </w:rPr>
        <w:t>采购合同由采购人与</w:t>
      </w:r>
      <w:r>
        <w:rPr>
          <w:rFonts w:hint="eastAsia" w:cs="仿宋_GB2312" w:asciiTheme="minorEastAsia" w:hAnsiTheme="minorEastAsia" w:eastAsiaTheme="minorEastAsia"/>
          <w:color w:val="auto"/>
        </w:rPr>
        <w:t>成交</w:t>
      </w:r>
      <w:r>
        <w:rPr>
          <w:rFonts w:cs="仿宋_GB2312" w:asciiTheme="minorEastAsia" w:hAnsiTheme="minorEastAsia" w:eastAsiaTheme="minorEastAsia"/>
          <w:color w:val="auto"/>
        </w:rPr>
        <w:t>供应商根据</w:t>
      </w:r>
      <w:r>
        <w:rPr>
          <w:rFonts w:hint="eastAsia" w:cs="仿宋_GB2312" w:asciiTheme="minorEastAsia" w:hAnsiTheme="minorEastAsia" w:eastAsiaTheme="minorEastAsia"/>
          <w:color w:val="auto"/>
        </w:rPr>
        <w:t>磋商文件、响应文件等内容通过政府采购电子交易平台在线签订，自动备案。</w:t>
      </w:r>
    </w:p>
    <w:p w14:paraId="0D490199">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3．履约保证金</w:t>
      </w:r>
    </w:p>
    <w:p w14:paraId="3D19C613">
      <w:pPr>
        <w:tabs>
          <w:tab w:val="left" w:pos="0"/>
        </w:tabs>
        <w:spacing w:line="360" w:lineRule="auto"/>
        <w:ind w:firstLine="482"/>
        <w:rPr>
          <w:rFonts w:cs="宋体" w:asciiTheme="minorEastAsia" w:hAnsiTheme="minorEastAsia" w:eastAsiaTheme="minorEastAsia"/>
          <w:color w:val="auto"/>
          <w:sz w:val="24"/>
        </w:rPr>
      </w:pPr>
      <w:r>
        <w:rPr>
          <w:rFonts w:hint="eastAsia" w:cs="宋体" w:asciiTheme="minorEastAsia" w:hAnsiTheme="minorEastAsia" w:eastAsiaTheme="minorEastAsia"/>
          <w:color w:val="auto"/>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color w:val="auto"/>
          <w:sz w:val="24"/>
        </w:rPr>
        <w:t>。履约保证金的数额不得超过政府采购合同金额的1%</w:t>
      </w:r>
      <w:r>
        <w:rPr>
          <w:rFonts w:hint="eastAsia" w:ascii="宋体" w:hAnsi="宋体" w:cs="宋体"/>
          <w:color w:val="auto"/>
          <w:sz w:val="24"/>
          <w:highlight w:val="none"/>
        </w:rPr>
        <w:t>，鼓励根据项目特点、供应商诚信等因素免收履约保证金或降低缴纳比例</w:t>
      </w:r>
      <w:r>
        <w:rPr>
          <w:rFonts w:hint="eastAsia" w:cs="宋体" w:asciiTheme="minorEastAsia" w:hAnsiTheme="minorEastAsia" w:eastAsiaTheme="minorEastAsia"/>
          <w:color w:val="auto"/>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color w:val="auto"/>
          <w:sz w:val="24"/>
        </w:rPr>
        <w:t>延迟退还的，应当按照合同约定和法律规定承担相应的赔偿责任</w:t>
      </w:r>
      <w:r>
        <w:rPr>
          <w:rFonts w:hint="eastAsia" w:cs="宋体" w:asciiTheme="minorEastAsia" w:hAnsiTheme="minorEastAsia" w:eastAsiaTheme="minorEastAsia"/>
          <w:color w:val="auto"/>
          <w:sz w:val="24"/>
        </w:rPr>
        <w:t>。</w:t>
      </w:r>
    </w:p>
    <w:p w14:paraId="4EE69CA7">
      <w:pPr>
        <w:tabs>
          <w:tab w:val="left" w:pos="0"/>
        </w:tabs>
        <w:spacing w:line="360" w:lineRule="auto"/>
        <w:ind w:firstLine="482"/>
        <w:rPr>
          <w:rFonts w:cs="宋体" w:asciiTheme="minorEastAsia" w:hAnsiTheme="minorEastAsia" w:eastAsiaTheme="minorEastAsia"/>
          <w:snapToGrid w:val="0"/>
          <w:color w:val="auto"/>
          <w:kern w:val="28"/>
          <w:sz w:val="24"/>
        </w:rPr>
      </w:pPr>
      <w:r>
        <w:rPr>
          <w:rFonts w:hint="eastAsia" w:cs="宋体" w:asciiTheme="minorEastAsia" w:hAnsiTheme="minorEastAsia" w:eastAsiaTheme="minorEastAsia"/>
          <w:snapToGrid w:val="0"/>
          <w:color w:val="auto"/>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w:t>
      </w:r>
      <w:r>
        <w:rPr>
          <w:rFonts w:hint="eastAsia" w:cs="宋体" w:asciiTheme="minorEastAsia" w:hAnsiTheme="minorEastAsia" w:eastAsiaTheme="minorEastAsia"/>
          <w:snapToGrid w:val="0"/>
          <w:color w:val="auto"/>
          <w:kern w:val="28"/>
          <w:sz w:val="24"/>
          <w:lang w:val="en-US" w:eastAsia="zh-CN"/>
        </w:rPr>
        <w:t>95763</w:t>
      </w:r>
      <w:r>
        <w:rPr>
          <w:rFonts w:hint="eastAsia" w:cs="宋体" w:asciiTheme="minorEastAsia" w:hAnsiTheme="minorEastAsia" w:eastAsiaTheme="minorEastAsia"/>
          <w:snapToGrid w:val="0"/>
          <w:color w:val="auto"/>
          <w:kern w:val="28"/>
          <w:sz w:val="24"/>
        </w:rPr>
        <w:t>。</w:t>
      </w:r>
    </w:p>
    <w:p w14:paraId="356612FC">
      <w:pPr>
        <w:pStyle w:val="3"/>
        <w:numPr>
          <w:ilvl w:val="255"/>
          <w:numId w:val="0"/>
        </w:numPr>
        <w:ind w:left="0" w:firstLine="0"/>
        <w:rPr>
          <w:color w:val="auto"/>
          <w:highlight w:val="none"/>
        </w:rPr>
      </w:pPr>
      <w:r>
        <w:rPr>
          <w:rFonts w:ascii="宋体" w:hAnsi="宋体" w:eastAsia="宋体"/>
          <w:color w:val="auto"/>
          <w:sz w:val="24"/>
          <w:highlight w:val="none"/>
          <w:lang w:val="en-US"/>
        </w:rPr>
        <w:t>4.</w:t>
      </w:r>
      <w:r>
        <w:rPr>
          <w:rFonts w:hint="eastAsia" w:ascii="宋体" w:hAnsi="宋体" w:eastAsia="宋体"/>
          <w:color w:val="auto"/>
          <w:sz w:val="24"/>
          <w:highlight w:val="none"/>
          <w:lang w:val="en-US"/>
        </w:rPr>
        <w:t>预付款</w:t>
      </w:r>
    </w:p>
    <w:p w14:paraId="3F042163">
      <w:pPr>
        <w:adjustRightInd/>
        <w:spacing w:line="360" w:lineRule="auto"/>
        <w:ind w:firstLine="480" w:firstLineChars="200"/>
        <w:rPr>
          <w:color w:val="auto"/>
          <w:highlight w:val="none"/>
        </w:rPr>
      </w:pPr>
      <w:r>
        <w:rPr>
          <w:rFonts w:hint="eastAsia" w:ascii="宋体" w:hAnsi="宋体" w:eastAsia="宋体"/>
          <w:b w:val="0"/>
          <w:bCs w:val="0"/>
          <w:color w:val="auto"/>
          <w:sz w:val="24"/>
          <w:szCs w:val="24"/>
          <w:highlight w:val="none"/>
          <w:lang w:val="en-US"/>
        </w:rPr>
        <w:t>采购单位应当在政府采购合同中约定预付款，对中小企业合同预付款比例原则上不低于合同金额的</w:t>
      </w:r>
      <w:r>
        <w:rPr>
          <w:rFonts w:ascii="宋体" w:hAnsi="宋体" w:eastAsia="宋体"/>
          <w:b w:val="0"/>
          <w:bCs w:val="0"/>
          <w:color w:val="auto"/>
          <w:sz w:val="24"/>
          <w:szCs w:val="24"/>
          <w:highlight w:val="none"/>
          <w:lang w:val="en-US"/>
        </w:rPr>
        <w:t>40％</w:t>
      </w:r>
      <w:r>
        <w:rPr>
          <w:rFonts w:hint="eastAsia" w:ascii="宋体" w:hAnsi="宋体" w:eastAsia="宋体"/>
          <w:b w:val="0"/>
          <w:bCs w:val="0"/>
          <w:color w:val="auto"/>
          <w:sz w:val="24"/>
          <w:szCs w:val="24"/>
          <w:highlight w:val="none"/>
          <w:lang w:val="en-US"/>
        </w:rPr>
        <w:t>，不高于合同金额的</w:t>
      </w:r>
      <w:r>
        <w:rPr>
          <w:rFonts w:ascii="宋体" w:hAnsi="宋体" w:eastAsia="宋体"/>
          <w:b w:val="0"/>
          <w:bCs w:val="0"/>
          <w:color w:val="auto"/>
          <w:sz w:val="24"/>
          <w:szCs w:val="24"/>
          <w:highlight w:val="none"/>
          <w:lang w:val="en-US"/>
        </w:rPr>
        <w:t>70%；项目分年安排预算的，每年预付款比例</w:t>
      </w:r>
      <w:r>
        <w:rPr>
          <w:rFonts w:hint="eastAsia" w:ascii="宋体" w:hAnsi="宋体"/>
          <w:color w:val="auto"/>
          <w:sz w:val="24"/>
        </w:rPr>
        <w:t>不低于</w:t>
      </w:r>
      <w:r>
        <w:rPr>
          <w:rFonts w:ascii="宋体" w:hAnsi="宋体" w:eastAsia="宋体"/>
          <w:b w:val="0"/>
          <w:bCs w:val="0"/>
          <w:color w:val="auto"/>
          <w:sz w:val="24"/>
          <w:szCs w:val="24"/>
          <w:highlight w:val="none"/>
          <w:lang w:val="en-US"/>
        </w:rPr>
        <w:t>项目年度计划支付资金额的40％</w:t>
      </w:r>
      <w:r>
        <w:rPr>
          <w:rFonts w:hint="eastAsia" w:ascii="宋体" w:hAnsi="宋体" w:eastAsia="宋体"/>
          <w:b w:val="0"/>
          <w:bCs w:val="0"/>
          <w:color w:val="auto"/>
          <w:sz w:val="24"/>
          <w:szCs w:val="24"/>
          <w:highlight w:val="none"/>
          <w:lang w:val="en-US"/>
        </w:rPr>
        <w:t>，不高于合同金额的</w:t>
      </w:r>
      <w:r>
        <w:rPr>
          <w:rFonts w:ascii="宋体" w:hAnsi="宋体" w:eastAsia="宋体"/>
          <w:b w:val="0"/>
          <w:bCs w:val="0"/>
          <w:color w:val="auto"/>
          <w:sz w:val="24"/>
          <w:szCs w:val="24"/>
          <w:highlight w:val="none"/>
          <w:lang w:val="en-US"/>
        </w:rPr>
        <w:t>70%；采购项目实施以人工投入为主的，</w:t>
      </w:r>
      <w:r>
        <w:rPr>
          <w:rFonts w:hint="eastAsia" w:ascii="宋体" w:hAnsi="宋体" w:eastAsia="宋体"/>
          <w:b w:val="0"/>
          <w:bCs w:val="0"/>
          <w:color w:val="auto"/>
          <w:sz w:val="24"/>
          <w:szCs w:val="24"/>
          <w:highlight w:val="none"/>
          <w:lang w:val="en-US"/>
        </w:rPr>
        <w:t>可适当降低预付款比例，但不得低于</w:t>
      </w:r>
      <w:r>
        <w:rPr>
          <w:rFonts w:ascii="宋体" w:hAnsi="宋体" w:eastAsia="宋体"/>
          <w:b w:val="0"/>
          <w:bCs w:val="0"/>
          <w:color w:val="auto"/>
          <w:sz w:val="24"/>
          <w:szCs w:val="24"/>
          <w:highlight w:val="none"/>
          <w:lang w:val="en-US"/>
        </w:rPr>
        <w:t>20%。对供应商为大型企业的项目或者以人工投入为主且实行按月定期结算支付款项的项目，预付款可低于上述比例或者不约定预付款。在签订合同时，</w:t>
      </w:r>
      <w:r>
        <w:rPr>
          <w:rFonts w:hint="eastAsia" w:ascii="宋体" w:hAnsi="宋体" w:eastAsia="宋体"/>
          <w:b w:val="0"/>
          <w:bCs w:val="0"/>
          <w:color w:val="auto"/>
          <w:sz w:val="24"/>
          <w:szCs w:val="24"/>
          <w:highlight w:val="none"/>
          <w:lang w:val="en-US"/>
        </w:rPr>
        <w:t>供应商</w:t>
      </w:r>
      <w:r>
        <w:rPr>
          <w:rFonts w:ascii="宋体" w:hAnsi="宋体" w:eastAsia="宋体"/>
          <w:b w:val="0"/>
          <w:bCs w:val="0"/>
          <w:color w:val="auto"/>
          <w:sz w:val="24"/>
          <w:szCs w:val="24"/>
          <w:highlight w:val="none"/>
          <w:lang w:val="en-US"/>
        </w:rPr>
        <w:t>明确表示无需预付款或者主动要求降低预付款比例的，</w:t>
      </w:r>
      <w:r>
        <w:rPr>
          <w:rFonts w:hint="eastAsia" w:ascii="宋体" w:hAnsi="宋体" w:eastAsia="宋体"/>
          <w:b w:val="0"/>
          <w:bCs w:val="0"/>
          <w:color w:val="auto"/>
          <w:sz w:val="24"/>
          <w:szCs w:val="24"/>
          <w:highlight w:val="none"/>
          <w:lang w:val="en-US"/>
        </w:rPr>
        <w:t>采购单位</w:t>
      </w:r>
      <w:r>
        <w:rPr>
          <w:rFonts w:ascii="宋体" w:hAnsi="宋体" w:eastAsia="宋体"/>
          <w:b w:val="0"/>
          <w:bCs w:val="0"/>
          <w:color w:val="auto"/>
          <w:sz w:val="24"/>
          <w:szCs w:val="24"/>
          <w:highlight w:val="none"/>
          <w:lang w:val="en-US"/>
        </w:rPr>
        <w:t>可不适用前述规定。</w:t>
      </w:r>
      <w:r>
        <w:rPr>
          <w:rFonts w:hint="eastAsia" w:ascii="宋体" w:hAnsi="宋体" w:eastAsia="宋体"/>
          <w:b w:val="0"/>
          <w:bCs w:val="0"/>
          <w:color w:val="auto"/>
          <w:sz w:val="24"/>
          <w:szCs w:val="24"/>
          <w:highlight w:val="none"/>
          <w:lang w:val="en-US"/>
        </w:rPr>
        <w:t>采购单位</w:t>
      </w:r>
      <w:r>
        <w:rPr>
          <w:rFonts w:ascii="宋体" w:hAnsi="宋体" w:eastAsia="宋体"/>
          <w:b w:val="0"/>
          <w:bCs w:val="0"/>
          <w:color w:val="auto"/>
          <w:sz w:val="24"/>
          <w:szCs w:val="24"/>
          <w:highlight w:val="none"/>
          <w:lang w:val="en-US"/>
        </w:rPr>
        <w:t>根据项目特点、供应商诚信等因素，可以要求</w:t>
      </w:r>
      <w:r>
        <w:rPr>
          <w:rFonts w:hint="eastAsia" w:ascii="宋体" w:hAnsi="宋体" w:eastAsia="宋体"/>
          <w:b w:val="0"/>
          <w:bCs w:val="0"/>
          <w:color w:val="auto"/>
          <w:sz w:val="24"/>
          <w:szCs w:val="24"/>
          <w:highlight w:val="none"/>
          <w:lang w:val="en-US"/>
        </w:rPr>
        <w:t>供应商</w:t>
      </w:r>
      <w:r>
        <w:rPr>
          <w:rFonts w:ascii="宋体" w:hAnsi="宋体" w:eastAsia="宋体"/>
          <w:b w:val="0"/>
          <w:bCs w:val="0"/>
          <w:color w:val="auto"/>
          <w:sz w:val="24"/>
          <w:szCs w:val="24"/>
          <w:highlight w:val="none"/>
          <w:lang w:val="en-US"/>
        </w:rPr>
        <w:t>提交银行、保险公司等金融机构出具的预付款保函或其他担保措施。政府采购预付款应在合同生效以及具备实施条件后5个工作日内支付。</w:t>
      </w:r>
      <w:r>
        <w:rPr>
          <w:rFonts w:hint="eastAsia" w:ascii="宋体" w:hAnsi="宋体" w:eastAsia="宋体"/>
          <w:b w:val="0"/>
          <w:bCs w:val="0"/>
          <w:color w:val="auto"/>
          <w:sz w:val="24"/>
          <w:szCs w:val="24"/>
          <w:highlight w:val="none"/>
          <w:lang w:val="en-US"/>
        </w:rPr>
        <w:t>政府采购工程以及与工程建设有关的货物、服务，采用招标方式采购的，预付款从其相关规定。供应商可登录政采云前台大厅选择金融服务</w:t>
      </w:r>
      <w:r>
        <w:rPr>
          <w:rFonts w:ascii="宋体" w:hAnsi="宋体" w:eastAsia="宋体"/>
          <w:b w:val="0"/>
          <w:bCs w:val="0"/>
          <w:color w:val="auto"/>
          <w:sz w:val="24"/>
          <w:szCs w:val="24"/>
          <w:highlight w:val="none"/>
          <w:lang w:val="en-US"/>
        </w:rPr>
        <w:t xml:space="preserve"> - </w:t>
      </w:r>
      <w:r>
        <w:rPr>
          <w:rFonts w:hint="eastAsia" w:ascii="宋体" w:hAnsi="宋体" w:eastAsia="宋体"/>
          <w:b w:val="0"/>
          <w:bCs w:val="0"/>
          <w:color w:val="auto"/>
          <w:sz w:val="24"/>
          <w:szCs w:val="24"/>
          <w:highlight w:val="none"/>
          <w:lang w:val="en-US"/>
        </w:rPr>
        <w:t>【保函保险服务】出具预付款保函，具体步骤：选择产品—填写供应商信息—选择中标项目—确认信息—等待保险</w:t>
      </w:r>
      <w:r>
        <w:rPr>
          <w:rFonts w:ascii="宋体" w:hAnsi="宋体" w:eastAsia="宋体"/>
          <w:b w:val="0"/>
          <w:bCs w:val="0"/>
          <w:color w:val="auto"/>
          <w:sz w:val="24"/>
          <w:szCs w:val="24"/>
          <w:highlight w:val="none"/>
          <w:lang w:val="en-US"/>
        </w:rPr>
        <w:t>/保函受理—确认保单—支付保费—成功出单。政</w:t>
      </w:r>
      <w:r>
        <w:rPr>
          <w:rFonts w:hint="eastAsia" w:ascii="宋体" w:hAnsi="宋体" w:eastAsia="宋体"/>
          <w:b w:val="0"/>
          <w:bCs w:val="0"/>
          <w:color w:val="auto"/>
          <w:sz w:val="24"/>
          <w:szCs w:val="24"/>
          <w:highlight w:val="none"/>
          <w:lang w:val="en-US"/>
        </w:rPr>
        <w:t>采云金融专线</w:t>
      </w:r>
      <w:r>
        <w:rPr>
          <w:rFonts w:hint="eastAsia" w:ascii="宋体" w:hAnsi="宋体"/>
          <w:b w:val="0"/>
          <w:bCs w:val="0"/>
          <w:color w:val="auto"/>
          <w:sz w:val="24"/>
          <w:szCs w:val="24"/>
          <w:highlight w:val="none"/>
          <w:lang w:val="en-US" w:eastAsia="zh-CN"/>
        </w:rPr>
        <w:t>95763</w:t>
      </w:r>
      <w:r>
        <w:rPr>
          <w:rFonts w:ascii="宋体" w:hAnsi="宋体" w:eastAsia="宋体"/>
          <w:b w:val="0"/>
          <w:bCs w:val="0"/>
          <w:color w:val="auto"/>
          <w:sz w:val="24"/>
          <w:szCs w:val="24"/>
          <w:highlight w:val="none"/>
          <w:lang w:val="en-US"/>
        </w:rPr>
        <w:t>。</w:t>
      </w:r>
    </w:p>
    <w:p w14:paraId="7882268E">
      <w:pPr>
        <w:tabs>
          <w:tab w:val="left" w:pos="0"/>
        </w:tabs>
        <w:spacing w:line="360" w:lineRule="auto"/>
        <w:ind w:firstLine="0"/>
        <w:rPr>
          <w:rFonts w:cs="宋体" w:asciiTheme="minorEastAsia" w:hAnsiTheme="minorEastAsia" w:eastAsiaTheme="minorEastAsia"/>
          <w:snapToGrid w:val="0"/>
          <w:color w:val="auto"/>
          <w:kern w:val="28"/>
          <w:sz w:val="24"/>
        </w:rPr>
      </w:pPr>
    </w:p>
    <w:p w14:paraId="45E1F030">
      <w:pPr>
        <w:snapToGrid w:val="0"/>
        <w:spacing w:line="360" w:lineRule="auto"/>
        <w:jc w:val="center"/>
        <w:rPr>
          <w:rFonts w:cs="仿宋_GB2312" w:asciiTheme="minorEastAsia" w:hAnsiTheme="minorEastAsia" w:eastAsiaTheme="minorEastAsia"/>
          <w:b/>
          <w:color w:val="auto"/>
          <w:sz w:val="36"/>
          <w:szCs w:val="36"/>
        </w:rPr>
      </w:pPr>
    </w:p>
    <w:p w14:paraId="09C9210A">
      <w:pPr>
        <w:snapToGrid w:val="0"/>
        <w:spacing w:line="360" w:lineRule="auto"/>
        <w:jc w:val="center"/>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十三、验收</w:t>
      </w:r>
    </w:p>
    <w:p w14:paraId="7AE8128F">
      <w:pPr>
        <w:pStyle w:val="23"/>
        <w:spacing w:line="360" w:lineRule="auto"/>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1.验收</w:t>
      </w:r>
    </w:p>
    <w:p w14:paraId="0809A273">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1.1</w:t>
      </w:r>
      <w:r>
        <w:rPr>
          <w:rFonts w:hint="eastAsia" w:ascii="宋体" w:hAnsi="宋体" w:cs="宋体"/>
          <w:color w:val="auto"/>
          <w:kern w:val="0"/>
          <w:sz w:val="24"/>
        </w:rPr>
        <w:t>采购人应当根据采购项目的具体情况，自行组织项目验收或者委托采购代理机构验收。</w:t>
      </w:r>
      <w:r>
        <w:rPr>
          <w:rFonts w:hint="eastAsia" w:cs="Helvetica" w:asciiTheme="minorEastAsia" w:hAnsiTheme="minorEastAsia" w:eastAsiaTheme="minorEastAsia"/>
          <w:color w:val="auto"/>
          <w:kern w:val="0"/>
          <w:sz w:val="24"/>
        </w:rPr>
        <w:t>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018093D">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1.2采购人可以邀请参加本项目的其他供应商或者第三方机构参与验收。参与验收的供应商或者第三方机构的意见作为验收书的参考资料一并存档。</w:t>
      </w:r>
    </w:p>
    <w:p w14:paraId="063DEC98">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7AFF880">
      <w:pPr>
        <w:tabs>
          <w:tab w:val="left" w:pos="0"/>
        </w:tabs>
        <w:spacing w:line="360" w:lineRule="auto"/>
        <w:ind w:firstLine="480"/>
        <w:rPr>
          <w:rFonts w:hint="eastAsia"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755D911">
      <w:pPr>
        <w:pStyle w:val="3"/>
        <w:numPr>
          <w:ilvl w:val="-1"/>
          <w:numId w:val="0"/>
        </w:numPr>
        <w:adjustRightInd w:val="0"/>
        <w:snapToGrid w:val="0"/>
        <w:ind w:left="0" w:leftChars="0" w:firstLine="480" w:firstLineChars="200"/>
        <w:rPr>
          <w:rFonts w:ascii="宋体" w:hAnsi="宋体" w:eastAsia="宋体" w:cs="宋体"/>
          <w:b w:val="0"/>
          <w:bCs w:val="0"/>
          <w:color w:val="auto"/>
          <w:kern w:val="0"/>
          <w:sz w:val="24"/>
          <w:szCs w:val="24"/>
          <w:lang w:val="en-US"/>
        </w:rPr>
      </w:pPr>
      <w:r>
        <w:rPr>
          <w:rFonts w:hint="eastAsia" w:ascii="宋体" w:hAnsi="宋体" w:eastAsia="宋体" w:cs="宋体"/>
          <w:b w:val="0"/>
          <w:bCs w:val="0"/>
          <w:color w:val="auto"/>
          <w:kern w:val="0"/>
          <w:sz w:val="24"/>
          <w:szCs w:val="24"/>
          <w:lang w:val="en-US" w:eastAsia="zh-CN"/>
        </w:rPr>
        <w:t>1</w:t>
      </w:r>
      <w:r>
        <w:rPr>
          <w:rFonts w:hint="eastAsia" w:ascii="宋体" w:hAnsi="宋体" w:eastAsia="宋体" w:cs="宋体"/>
          <w:b w:val="0"/>
          <w:bCs w:val="0"/>
          <w:color w:val="auto"/>
          <w:kern w:val="0"/>
          <w:sz w:val="24"/>
          <w:szCs w:val="24"/>
          <w:lang w:val="en-US"/>
        </w:rPr>
        <w:t>.5 对于满足合同约定的采购资金支付条件的，供应商可通过政采云平台提起在线支付申请、查询支付结果，路径为政采云-我的工作台-</w:t>
      </w:r>
      <w:r>
        <w:rPr>
          <w:rFonts w:hint="eastAsia" w:ascii="宋体" w:hAnsi="宋体" w:eastAsia="宋体" w:cs="宋体"/>
          <w:b w:val="0"/>
          <w:bCs w:val="0"/>
          <w:color w:val="auto"/>
          <w:kern w:val="0"/>
          <w:sz w:val="24"/>
          <w:szCs w:val="24"/>
          <w:lang w:val="en-US" w:eastAsia="zh-CN"/>
        </w:rPr>
        <w:t>合同管理</w:t>
      </w:r>
      <w:r>
        <w:rPr>
          <w:rFonts w:hint="eastAsia" w:ascii="宋体" w:hAnsi="宋体" w:eastAsia="宋体" w:cs="宋体"/>
          <w:b w:val="0"/>
          <w:bCs w:val="0"/>
          <w:color w:val="auto"/>
          <w:kern w:val="0"/>
          <w:sz w:val="24"/>
          <w:szCs w:val="24"/>
          <w:lang w:val="en-US"/>
        </w:rPr>
        <w:t>-支付管理。对于供应商提起在线支付申请的，采购</w:t>
      </w:r>
      <w:r>
        <w:rPr>
          <w:rFonts w:hint="eastAsia" w:ascii="宋体" w:hAnsi="宋体" w:eastAsia="宋体" w:cs="宋体"/>
          <w:b w:val="0"/>
          <w:bCs w:val="0"/>
          <w:color w:val="auto"/>
          <w:kern w:val="0"/>
          <w:sz w:val="24"/>
          <w:szCs w:val="24"/>
          <w:lang w:val="en-US" w:eastAsia="zh-CN"/>
        </w:rPr>
        <w:t>人</w:t>
      </w:r>
      <w:r>
        <w:rPr>
          <w:rFonts w:hint="eastAsia" w:ascii="宋体" w:hAnsi="宋体" w:eastAsia="宋体" w:cs="宋体"/>
          <w:b w:val="0"/>
          <w:bCs w:val="0"/>
          <w:color w:val="auto"/>
          <w:kern w:val="0"/>
          <w:sz w:val="24"/>
          <w:szCs w:val="24"/>
          <w:lang w:val="en-US"/>
        </w:rPr>
        <w:t>应当</w:t>
      </w:r>
      <w:r>
        <w:rPr>
          <w:rFonts w:hint="eastAsia" w:ascii="宋体" w:hAnsi="宋体" w:eastAsia="宋体" w:cs="宋体"/>
          <w:b w:val="0"/>
          <w:bCs w:val="0"/>
          <w:color w:val="auto"/>
          <w:kern w:val="0"/>
          <w:sz w:val="24"/>
          <w:szCs w:val="24"/>
          <w:lang w:val="en-US" w:eastAsia="zh-CN"/>
        </w:rPr>
        <w:t>按规定</w:t>
      </w:r>
      <w:r>
        <w:rPr>
          <w:rFonts w:hint="eastAsia" w:ascii="宋体" w:hAnsi="宋体" w:eastAsia="宋体" w:cs="宋体"/>
          <w:b w:val="0"/>
          <w:bCs w:val="0"/>
          <w:color w:val="auto"/>
          <w:kern w:val="0"/>
          <w:sz w:val="24"/>
          <w:szCs w:val="24"/>
          <w:lang w:val="en-US"/>
        </w:rPr>
        <w:t>做好审核并完成支付。</w:t>
      </w:r>
    </w:p>
    <w:p w14:paraId="7644CD1C">
      <w:pPr>
        <w:pStyle w:val="3"/>
        <w:numPr>
          <w:ilvl w:val="-1"/>
          <w:numId w:val="0"/>
        </w:numPr>
        <w:ind w:left="0" w:firstLine="0"/>
        <w:rPr>
          <w:color w:val="auto"/>
        </w:rPr>
      </w:pPr>
    </w:p>
    <w:p w14:paraId="7AC3CEDD">
      <w:pPr>
        <w:snapToGrid w:val="0"/>
        <w:spacing w:line="360" w:lineRule="auto"/>
        <w:jc w:val="center"/>
        <w:rPr>
          <w:rFonts w:cs="仿宋_GB2312" w:asciiTheme="minorEastAsia" w:hAnsiTheme="minorEastAsia" w:eastAsiaTheme="minorEastAsia"/>
          <w:b/>
          <w:color w:val="auto"/>
          <w:sz w:val="36"/>
          <w:szCs w:val="36"/>
        </w:rPr>
      </w:pPr>
    </w:p>
    <w:p w14:paraId="31E2CC25">
      <w:pPr>
        <w:snapToGrid w:val="0"/>
        <w:spacing w:line="360" w:lineRule="auto"/>
        <w:jc w:val="center"/>
        <w:rPr>
          <w:rFonts w:asciiTheme="minorEastAsia" w:hAnsiTheme="minorEastAsia" w:eastAsiaTheme="minorEastAsia"/>
          <w:b/>
          <w:color w:val="auto"/>
          <w:sz w:val="24"/>
        </w:rPr>
      </w:pPr>
      <w:r>
        <w:rPr>
          <w:rFonts w:hint="eastAsia" w:cs="仿宋_GB2312" w:asciiTheme="minorEastAsia" w:hAnsiTheme="minorEastAsia" w:eastAsiaTheme="minorEastAsia"/>
          <w:b/>
          <w:color w:val="auto"/>
          <w:sz w:val="36"/>
          <w:szCs w:val="36"/>
        </w:rPr>
        <w:t>十四、电子交易活动的中止</w:t>
      </w:r>
    </w:p>
    <w:p w14:paraId="6D01BBEF">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 电子交易活动的中止</w:t>
      </w:r>
    </w:p>
    <w:p w14:paraId="05BE6EC9">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采购过程中出现以下情形，导致电子交易平台无法正常运行，或者无法保证电子交易的公平、公正和安全时，</w:t>
      </w:r>
      <w:r>
        <w:rPr>
          <w:rFonts w:hint="eastAsia" w:cs="Helvetica" w:asciiTheme="minorEastAsia" w:hAnsiTheme="minorEastAsia" w:eastAsiaTheme="minorEastAsia"/>
          <w:color w:val="auto"/>
          <w:kern w:val="0"/>
          <w:sz w:val="24"/>
          <w:lang w:eastAsia="zh-CN"/>
        </w:rPr>
        <w:t>采购代理机构</w:t>
      </w:r>
      <w:r>
        <w:rPr>
          <w:rFonts w:hint="eastAsia" w:cs="Helvetica" w:asciiTheme="minorEastAsia" w:hAnsiTheme="minorEastAsia" w:eastAsiaTheme="minorEastAsia"/>
          <w:color w:val="auto"/>
          <w:kern w:val="0"/>
          <w:sz w:val="24"/>
        </w:rPr>
        <w:t>可中止电子交易活动：</w:t>
      </w:r>
    </w:p>
    <w:p w14:paraId="5693327E">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 xml:space="preserve">1.1电子交易平台发生故障而无法登录访问的； </w:t>
      </w:r>
    </w:p>
    <w:p w14:paraId="0623F125">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1.2电子交易平台应用或数据库出现错误，不能进行正常操作的；</w:t>
      </w:r>
    </w:p>
    <w:p w14:paraId="14D82B43">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1.3电子交易平台发现严重安全漏洞，有潜在泄密危险的；</w:t>
      </w:r>
    </w:p>
    <w:p w14:paraId="09E7B64F">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 xml:space="preserve">1.4病毒发作导致不能进行正常操作的； </w:t>
      </w:r>
    </w:p>
    <w:p w14:paraId="2787E22D">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1.5其他无法保证电子交易的公平、公正和安全的情况。</w:t>
      </w:r>
    </w:p>
    <w:p w14:paraId="6E0318BB">
      <w:pPr>
        <w:tabs>
          <w:tab w:val="left" w:pos="0"/>
        </w:tabs>
        <w:spacing w:line="360" w:lineRule="auto"/>
        <w:rPr>
          <w:rFonts w:cs="仿宋_GB2312" w:asciiTheme="minorEastAsia" w:hAnsiTheme="minorEastAsia" w:eastAsiaTheme="minorEastAsia"/>
          <w:b/>
          <w:color w:val="auto"/>
          <w:sz w:val="36"/>
          <w:szCs w:val="36"/>
        </w:rPr>
      </w:pPr>
      <w:r>
        <w:rPr>
          <w:rFonts w:hint="eastAsia" w:cs="Helvetica" w:asciiTheme="minorEastAsia" w:hAnsiTheme="minorEastAsia" w:eastAsiaTheme="minorEastAsia"/>
          <w:b/>
          <w:color w:val="auto"/>
          <w:kern w:val="0"/>
          <w:sz w:val="24"/>
        </w:rPr>
        <w:t>2.</w:t>
      </w:r>
      <w:r>
        <w:rPr>
          <w:rFonts w:hint="eastAsia" w:cs="Helvetica" w:asciiTheme="minorEastAsia" w:hAnsiTheme="minorEastAsia" w:eastAsiaTheme="minorEastAsia"/>
          <w:color w:val="auto"/>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5236290"/>
      <w:bookmarkEnd w:id="54"/>
      <w:bookmarkStart w:id="55" w:name="_Hlt74707468"/>
      <w:bookmarkEnd w:id="55"/>
      <w:bookmarkStart w:id="56" w:name="_Hlt74714665"/>
      <w:bookmarkEnd w:id="56"/>
      <w:bookmarkStart w:id="57" w:name="_Hlt68057669"/>
      <w:bookmarkEnd w:id="57"/>
      <w:bookmarkStart w:id="58" w:name="_Hlt75236011"/>
      <w:bookmarkEnd w:id="58"/>
      <w:bookmarkStart w:id="59" w:name="_Hlt74730295"/>
      <w:bookmarkEnd w:id="59"/>
      <w:bookmarkStart w:id="60" w:name="_Hlt68072990"/>
      <w:bookmarkEnd w:id="60"/>
      <w:bookmarkStart w:id="61" w:name="_Hlt75236101"/>
      <w:bookmarkEnd w:id="61"/>
      <w:bookmarkStart w:id="62" w:name="_Hlt74729768"/>
      <w:bookmarkEnd w:id="62"/>
      <w:bookmarkStart w:id="63" w:name="_Toc164416483"/>
      <w:bookmarkStart w:id="64" w:name="第三部分"/>
      <w:r>
        <w:rPr>
          <w:rFonts w:cs="仿宋_GB2312" w:asciiTheme="minorEastAsia" w:hAnsiTheme="minorEastAsia" w:eastAsiaTheme="minorEastAsia"/>
          <w:b/>
          <w:color w:val="auto"/>
          <w:sz w:val="36"/>
          <w:szCs w:val="36"/>
        </w:rPr>
        <w:br w:type="page"/>
      </w:r>
    </w:p>
    <w:p w14:paraId="20B71E23">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第四部分  采购需求</w:t>
      </w:r>
    </w:p>
    <w:p w14:paraId="74EE593C">
      <w:pPr>
        <w:pStyle w:val="3"/>
        <w:numPr>
          <w:ilvl w:val="0"/>
          <w:numId w:val="0"/>
        </w:numPr>
        <w:ind w:leftChars="0"/>
        <w:rPr>
          <w:rFonts w:ascii="宋体" w:hAnsi="宋体" w:eastAsia="宋体"/>
          <w:color w:val="000000"/>
          <w:sz w:val="24"/>
          <w:szCs w:val="24"/>
          <w:highlight w:val="none"/>
          <w:lang w:val="en-US"/>
        </w:rPr>
      </w:pPr>
      <w:bookmarkStart w:id="65" w:name="_Toc10436"/>
      <w:bookmarkStart w:id="66" w:name="_Toc204483585"/>
      <w:bookmarkStart w:id="67" w:name="_Toc236047431"/>
      <w:bookmarkStart w:id="68" w:name="_Toc430590276"/>
      <w:bookmarkStart w:id="69" w:name="_Toc312"/>
      <w:bookmarkStart w:id="70" w:name="_Toc17303"/>
      <w:bookmarkStart w:id="71" w:name="_Toc31661"/>
      <w:r>
        <w:rPr>
          <w:rFonts w:ascii="宋体" w:hAnsi="宋体" w:eastAsia="宋体"/>
          <w:color w:val="000000"/>
          <w:sz w:val="24"/>
          <w:szCs w:val="24"/>
          <w:highlight w:val="none"/>
        </w:rPr>
        <w:t>一、</w:t>
      </w:r>
      <w:bookmarkEnd w:id="65"/>
      <w:bookmarkEnd w:id="66"/>
      <w:bookmarkEnd w:id="67"/>
      <w:bookmarkEnd w:id="68"/>
      <w:bookmarkEnd w:id="69"/>
      <w:bookmarkEnd w:id="70"/>
      <w:bookmarkEnd w:id="71"/>
      <w:r>
        <w:rPr>
          <w:rFonts w:hint="eastAsia" w:ascii="宋体" w:hAnsi="宋体" w:eastAsia="宋体"/>
          <w:color w:val="000000"/>
          <w:sz w:val="24"/>
          <w:szCs w:val="24"/>
          <w:highlight w:val="none"/>
        </w:rPr>
        <w:t>项目名称及概况</w:t>
      </w:r>
    </w:p>
    <w:p w14:paraId="29126CDF">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项目名称：杭州电子科技大学综合实验楼（一期）建设工程跟踪审计服务。</w:t>
      </w:r>
    </w:p>
    <w:p w14:paraId="59EB2551">
      <w:pPr>
        <w:spacing w:line="360" w:lineRule="auto"/>
        <w:ind w:firstLine="420" w:firstLineChars="200"/>
        <w:rPr>
          <w:rFonts w:hint="default"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项目概况：杭州电子科技大学综合实验楼（一期）建设工程，本项目新建一幢地上 20层实验主楼、一幢地上12层实验副楼(人工智能产教融合基地),一幢地上4层的创新中心及1层地下室,地上建筑通过4层共享科研环连接。项目建设用地面积 31400 平方米，总建筑面积100000平方米，其中地上建筑面积 80000 平方米(实验实习用房)、地下建筑面积 20000 平方米(实验实习用房 1500 平方米、车库及设备用房18500平方米)。另外，建设不计容不计面积架空层800平方米。现对本项目的跟踪审计服务进行采购</w:t>
      </w:r>
      <w:r>
        <w:rPr>
          <w:rFonts w:hint="eastAsia" w:ascii="宋体" w:cs="Times New Roman"/>
          <w:highlight w:val="none"/>
          <w:lang w:val="en-US" w:eastAsia="zh-CN"/>
        </w:rPr>
        <w:t>.</w:t>
      </w:r>
    </w:p>
    <w:p w14:paraId="7062087A">
      <w:pPr>
        <w:pStyle w:val="3"/>
        <w:numPr>
          <w:ilvl w:val="0"/>
          <w:numId w:val="0"/>
        </w:numPr>
        <w:ind w:leftChars="0"/>
        <w:rPr>
          <w:rFonts w:hint="eastAsia" w:ascii="宋体"/>
          <w:highlight w:val="none"/>
          <w:lang w:val="en-US" w:eastAsia="zh-CN"/>
        </w:rPr>
      </w:pPr>
      <w:bookmarkStart w:id="72" w:name="_Toc10116"/>
      <w:bookmarkStart w:id="73" w:name="_Toc8056"/>
      <w:bookmarkStart w:id="74" w:name="_Toc27817"/>
      <w:bookmarkStart w:id="75" w:name="_Toc25749"/>
      <w:r>
        <w:rPr>
          <w:rFonts w:hint="eastAsia" w:ascii="宋体" w:hAnsi="宋体" w:eastAsia="宋体"/>
          <w:color w:val="000000"/>
          <w:sz w:val="24"/>
          <w:szCs w:val="24"/>
          <w:highlight w:val="none"/>
          <w:lang w:val="en-US" w:eastAsia="zh-CN"/>
        </w:rPr>
        <w:t>二</w:t>
      </w:r>
      <w:r>
        <w:rPr>
          <w:rFonts w:hint="eastAsia" w:ascii="宋体" w:hAnsi="宋体" w:eastAsia="宋体"/>
          <w:color w:val="000000"/>
          <w:sz w:val="24"/>
          <w:szCs w:val="24"/>
          <w:highlight w:val="none"/>
          <w:lang w:val="en-US"/>
        </w:rPr>
        <w:t>、</w:t>
      </w:r>
      <w:r>
        <w:rPr>
          <w:rFonts w:hint="eastAsia" w:ascii="宋体" w:hAnsi="宋体" w:eastAsia="宋体"/>
          <w:color w:val="000000"/>
          <w:sz w:val="24"/>
          <w:szCs w:val="24"/>
          <w:highlight w:val="none"/>
          <w:lang w:val="en-US" w:eastAsia="zh-CN"/>
        </w:rPr>
        <w:t>项目</w:t>
      </w:r>
      <w:r>
        <w:rPr>
          <w:rFonts w:hint="eastAsia" w:ascii="宋体" w:hAnsi="宋体" w:eastAsia="宋体"/>
          <w:color w:val="000000"/>
          <w:sz w:val="24"/>
          <w:szCs w:val="24"/>
          <w:highlight w:val="none"/>
          <w:lang w:val="en-US"/>
        </w:rPr>
        <w:t>内容及范围</w:t>
      </w:r>
    </w:p>
    <w:p w14:paraId="390EB1CD">
      <w:pPr>
        <w:spacing w:line="360" w:lineRule="auto"/>
        <w:ind w:firstLine="420" w:firstLineChars="200"/>
        <w:rPr>
          <w:rFonts w:hint="eastAsia" w:ascii="宋体"/>
          <w:highlight w:val="none"/>
          <w:lang w:val="en-US" w:eastAsia="zh-CN"/>
        </w:rPr>
      </w:pPr>
      <w:r>
        <w:rPr>
          <w:rFonts w:hint="eastAsia" w:ascii="宋体"/>
          <w:highlight w:val="none"/>
          <w:lang w:val="en-US" w:eastAsia="zh-CN"/>
        </w:rPr>
        <w:t>本工程及相应范围内（包括本项目总承包施工及招标人另外发包的与本项目建设相关的所有项目）的造价咨询服务及跟踪审计（含结算审核），具体服务内容包括但不限于</w:t>
      </w:r>
      <w:r>
        <w:rPr>
          <w:rFonts w:hint="eastAsia" w:ascii="宋体"/>
          <w:highlight w:val="none"/>
          <w:lang w:val="en-US" w:eastAsia="zh-CN"/>
        </w:rPr>
        <w:t>：</w:t>
      </w:r>
    </w:p>
    <w:p w14:paraId="59754E63">
      <w:pPr>
        <w:spacing w:line="360" w:lineRule="auto"/>
        <w:ind w:firstLine="420" w:firstLineChars="200"/>
        <w:rPr>
          <w:rFonts w:hint="eastAsia" w:ascii="宋体"/>
          <w:highlight w:val="none"/>
          <w:lang w:val="en-US" w:eastAsia="zh-CN"/>
        </w:rPr>
      </w:pPr>
      <w:r>
        <w:rPr>
          <w:rFonts w:hint="eastAsia" w:ascii="宋体"/>
          <w:highlight w:val="none"/>
          <w:lang w:val="en-US" w:eastAsia="zh-CN"/>
        </w:rPr>
        <w:t>2.1招标阶段</w:t>
      </w:r>
    </w:p>
    <w:p w14:paraId="5D10CD9F">
      <w:pPr>
        <w:spacing w:line="360" w:lineRule="auto"/>
        <w:ind w:firstLine="420" w:firstLineChars="200"/>
        <w:rPr>
          <w:rFonts w:hint="eastAsia" w:ascii="宋体"/>
          <w:highlight w:val="none"/>
          <w:lang w:val="en-US" w:eastAsia="zh-CN"/>
        </w:rPr>
      </w:pPr>
      <w:r>
        <w:rPr>
          <w:rFonts w:hint="eastAsia" w:ascii="宋体"/>
          <w:highlight w:val="none"/>
          <w:lang w:val="en-US" w:eastAsia="zh-CN"/>
        </w:rPr>
        <w:t>（1）招标中有关报价清单、招标控制价、计价调整、工程款支付等有关条文的审核工作，并提出建议。</w:t>
      </w:r>
    </w:p>
    <w:p w14:paraId="187AFFEC">
      <w:pPr>
        <w:spacing w:line="360" w:lineRule="auto"/>
        <w:ind w:firstLine="420" w:firstLineChars="200"/>
        <w:rPr>
          <w:rFonts w:hint="eastAsia" w:ascii="宋体"/>
          <w:highlight w:val="none"/>
          <w:lang w:val="en-US" w:eastAsia="zh-CN"/>
        </w:rPr>
      </w:pPr>
      <w:r>
        <w:rPr>
          <w:rFonts w:hint="eastAsia" w:ascii="宋体"/>
          <w:highlight w:val="none"/>
          <w:lang w:val="en-US" w:eastAsia="zh-CN"/>
        </w:rPr>
        <w:t>（2）协助采购人做好招标中有关报价相关的答疑和报价清单核对工作。</w:t>
      </w:r>
    </w:p>
    <w:p w14:paraId="619FC1D1">
      <w:pPr>
        <w:spacing w:line="360" w:lineRule="auto"/>
        <w:ind w:firstLine="420" w:firstLineChars="200"/>
        <w:rPr>
          <w:rFonts w:hint="eastAsia" w:ascii="宋体"/>
          <w:highlight w:val="none"/>
          <w:lang w:val="en-US" w:eastAsia="zh-CN"/>
        </w:rPr>
      </w:pPr>
      <w:r>
        <w:rPr>
          <w:rFonts w:hint="eastAsia" w:ascii="宋体"/>
          <w:highlight w:val="none"/>
          <w:lang w:val="en-US" w:eastAsia="zh-CN"/>
        </w:rPr>
        <w:t>（3）参与招标审图，提出图纸修改合理化建议。</w:t>
      </w:r>
    </w:p>
    <w:p w14:paraId="0BB3127F">
      <w:pPr>
        <w:spacing w:line="360" w:lineRule="auto"/>
        <w:ind w:firstLine="420" w:firstLineChars="200"/>
        <w:rPr>
          <w:rFonts w:hint="eastAsia" w:ascii="宋体"/>
          <w:highlight w:val="none"/>
          <w:lang w:val="en-US" w:eastAsia="zh-CN"/>
        </w:rPr>
      </w:pPr>
      <w:r>
        <w:rPr>
          <w:rFonts w:hint="eastAsia" w:ascii="宋体"/>
          <w:highlight w:val="none"/>
          <w:lang w:val="en-US" w:eastAsia="zh-CN"/>
        </w:rPr>
        <w:t>（4）协助整合招标文件、往来函件等编制合同文件，委托人审核后完成内部评审。</w:t>
      </w:r>
    </w:p>
    <w:p w14:paraId="25DE68D0">
      <w:pPr>
        <w:spacing w:line="360" w:lineRule="auto"/>
        <w:ind w:firstLine="420" w:firstLineChars="200"/>
        <w:rPr>
          <w:rFonts w:hint="eastAsia" w:ascii="宋体"/>
          <w:highlight w:val="none"/>
          <w:lang w:val="en-US" w:eastAsia="zh-CN"/>
        </w:rPr>
      </w:pPr>
      <w:r>
        <w:rPr>
          <w:rFonts w:hint="eastAsia" w:ascii="宋体"/>
          <w:highlight w:val="none"/>
          <w:lang w:val="en-US" w:eastAsia="zh-CN"/>
        </w:rPr>
        <w:t>（5）协助委托人做好招标中的供应商遴选工作。</w:t>
      </w:r>
    </w:p>
    <w:p w14:paraId="0777E51F">
      <w:pPr>
        <w:spacing w:line="360" w:lineRule="auto"/>
        <w:ind w:firstLine="420" w:firstLineChars="200"/>
        <w:rPr>
          <w:rFonts w:hint="eastAsia" w:ascii="宋体"/>
          <w:highlight w:val="none"/>
          <w:lang w:val="en-US" w:eastAsia="zh-CN"/>
        </w:rPr>
      </w:pPr>
      <w:r>
        <w:rPr>
          <w:rFonts w:hint="eastAsia" w:ascii="宋体"/>
          <w:highlight w:val="none"/>
          <w:lang w:val="en-US" w:eastAsia="zh-CN"/>
        </w:rPr>
        <w:t>（6）协助采购人参与项目合同谈判、签订合同。</w:t>
      </w:r>
    </w:p>
    <w:p w14:paraId="08ABDEE6">
      <w:pPr>
        <w:spacing w:line="360" w:lineRule="auto"/>
        <w:ind w:firstLine="420" w:firstLineChars="200"/>
        <w:rPr>
          <w:rFonts w:hint="eastAsia" w:ascii="宋体"/>
          <w:highlight w:val="none"/>
          <w:lang w:val="en-US" w:eastAsia="zh-CN"/>
        </w:rPr>
      </w:pPr>
      <w:r>
        <w:rPr>
          <w:rFonts w:hint="eastAsia" w:ascii="宋体"/>
          <w:highlight w:val="none"/>
          <w:lang w:val="en-US" w:eastAsia="zh-CN"/>
        </w:rPr>
        <w:t>（7）入场后开展的相关招标审核和配合工作。</w:t>
      </w:r>
    </w:p>
    <w:p w14:paraId="051D1678">
      <w:pPr>
        <w:spacing w:line="360" w:lineRule="auto"/>
        <w:ind w:firstLine="420" w:firstLineChars="200"/>
        <w:rPr>
          <w:rFonts w:hint="eastAsia" w:ascii="宋体"/>
          <w:highlight w:val="none"/>
          <w:lang w:val="en-US" w:eastAsia="zh-CN"/>
        </w:rPr>
      </w:pPr>
      <w:r>
        <w:rPr>
          <w:rFonts w:hint="eastAsia" w:ascii="宋体"/>
          <w:highlight w:val="none"/>
          <w:lang w:val="en-US" w:eastAsia="zh-CN"/>
        </w:rPr>
        <w:t>2.2工程量清单及预算审核（含背靠背）</w:t>
      </w:r>
    </w:p>
    <w:p w14:paraId="59188D7C">
      <w:pPr>
        <w:spacing w:line="360" w:lineRule="auto"/>
        <w:ind w:firstLine="420" w:firstLineChars="200"/>
        <w:rPr>
          <w:rFonts w:hint="eastAsia" w:ascii="宋体"/>
          <w:highlight w:val="none"/>
          <w:lang w:val="en-US" w:eastAsia="zh-CN"/>
        </w:rPr>
      </w:pPr>
      <w:r>
        <w:rPr>
          <w:rFonts w:hint="eastAsia" w:ascii="宋体"/>
          <w:highlight w:val="none"/>
          <w:lang w:val="en-US" w:eastAsia="zh-CN"/>
        </w:rPr>
        <w:t>（1）要求咨询人先独立进行背靠背的招标工程量清单及招标控制价工作，接到委托人指令后完成工程量清单及招标控制价编制，编制完成后与清单编制单位进行核对、审核工作。最终成果，由双方共同盖章确认。</w:t>
      </w:r>
    </w:p>
    <w:p w14:paraId="37E2FF87">
      <w:pPr>
        <w:spacing w:line="360" w:lineRule="auto"/>
        <w:ind w:firstLine="420" w:firstLineChars="200"/>
        <w:rPr>
          <w:rFonts w:hint="eastAsia" w:ascii="宋体"/>
          <w:highlight w:val="none"/>
          <w:lang w:val="en-US" w:eastAsia="zh-CN"/>
        </w:rPr>
      </w:pPr>
      <w:r>
        <w:rPr>
          <w:rFonts w:hint="eastAsia" w:ascii="宋体"/>
          <w:highlight w:val="none"/>
          <w:lang w:val="en-US" w:eastAsia="zh-CN"/>
        </w:rPr>
        <w:t>（2）审查完整性和合理性（除特殊情况，均按图纸及规范包干量计算编制清单），包括但不限于工程量项目列项、工程量计算、单价细目表、开办费项目等，提供相应的计算书供委托人审核。咨询人须在图纸等输入条件不充分个别情况下作出合理预估并沟通备注。</w:t>
      </w:r>
    </w:p>
    <w:p w14:paraId="7FCEB415">
      <w:pPr>
        <w:spacing w:line="360" w:lineRule="auto"/>
        <w:ind w:firstLine="420" w:firstLineChars="200"/>
        <w:rPr>
          <w:rFonts w:hint="eastAsia" w:ascii="宋体"/>
          <w:highlight w:val="none"/>
          <w:lang w:val="en-US" w:eastAsia="zh-CN"/>
        </w:rPr>
      </w:pPr>
      <w:r>
        <w:rPr>
          <w:rFonts w:hint="eastAsia" w:ascii="宋体"/>
          <w:highlight w:val="none"/>
          <w:lang w:val="en-US" w:eastAsia="zh-CN"/>
        </w:rPr>
        <w:t>（3）审核代理单位提供的预算。所涉及现行当期材料设备价格清单供委托人决策参考，价格清单需明确材料规格、品牌、产地、技术性能、联系电话等信息（主要材料询价不少于三家）。</w:t>
      </w:r>
    </w:p>
    <w:p w14:paraId="44F3FA93">
      <w:pPr>
        <w:spacing w:line="360" w:lineRule="auto"/>
        <w:ind w:firstLine="420" w:firstLineChars="200"/>
        <w:rPr>
          <w:rFonts w:hint="eastAsia" w:ascii="宋体"/>
          <w:highlight w:val="none"/>
          <w:lang w:val="en-US" w:eastAsia="zh-CN"/>
        </w:rPr>
      </w:pPr>
      <w:r>
        <w:rPr>
          <w:rFonts w:hint="eastAsia" w:ascii="宋体"/>
          <w:highlight w:val="none"/>
          <w:lang w:val="en-US" w:eastAsia="zh-CN"/>
        </w:rPr>
        <w:t>（4）招标文件正式发布后，若承包商对招标文件内工程量提出较大异议，受托人有义务根据委托人要求进行工程量清单的复核，复核代理单位编制的工程量清单，并提供书面复核意见。</w:t>
      </w:r>
    </w:p>
    <w:p w14:paraId="14B76301">
      <w:pPr>
        <w:spacing w:line="360" w:lineRule="auto"/>
        <w:ind w:firstLine="420" w:firstLineChars="200"/>
        <w:rPr>
          <w:rFonts w:hint="eastAsia" w:ascii="宋体"/>
          <w:highlight w:val="none"/>
          <w:lang w:val="en-US" w:eastAsia="zh-CN"/>
        </w:rPr>
      </w:pPr>
      <w:r>
        <w:rPr>
          <w:rFonts w:hint="eastAsia" w:ascii="宋体"/>
          <w:highlight w:val="none"/>
          <w:lang w:val="en-US" w:eastAsia="zh-CN"/>
        </w:rPr>
        <w:t>（5）参与施工图审图，从成本角度提出图纸修改建议。</w:t>
      </w:r>
    </w:p>
    <w:p w14:paraId="5656E635">
      <w:pPr>
        <w:spacing w:line="360" w:lineRule="auto"/>
        <w:ind w:firstLine="420" w:firstLineChars="200"/>
        <w:rPr>
          <w:rFonts w:hint="eastAsia" w:ascii="宋体"/>
          <w:highlight w:val="none"/>
          <w:lang w:val="en-US" w:eastAsia="zh-CN"/>
        </w:rPr>
      </w:pPr>
      <w:r>
        <w:rPr>
          <w:rFonts w:hint="eastAsia" w:ascii="宋体"/>
          <w:highlight w:val="none"/>
          <w:lang w:val="en-US" w:eastAsia="zh-CN"/>
        </w:rPr>
        <w:t>（6）施工总承包招标完成后组织施工单位、清单编制单位开展清单确认会议，并提供书面复核意见报告。</w:t>
      </w:r>
    </w:p>
    <w:p w14:paraId="09964061">
      <w:pPr>
        <w:spacing w:line="360" w:lineRule="auto"/>
        <w:ind w:firstLine="420" w:firstLineChars="200"/>
        <w:rPr>
          <w:rFonts w:hint="eastAsia" w:ascii="宋体"/>
          <w:highlight w:val="none"/>
          <w:lang w:val="en-US" w:eastAsia="zh-CN"/>
        </w:rPr>
      </w:pPr>
      <w:r>
        <w:rPr>
          <w:rFonts w:hint="eastAsia" w:ascii="宋体"/>
          <w:highlight w:val="none"/>
          <w:lang w:val="en-US" w:eastAsia="zh-CN"/>
        </w:rPr>
        <w:t>（7）乙方因失职造成项目经济损失或造成不良影响的(如服务响应不及时等情况)应当承担相应责任，每次扣除合同总金额的1%的违约金。</w:t>
      </w:r>
    </w:p>
    <w:p w14:paraId="66F87D88">
      <w:pPr>
        <w:spacing w:line="360" w:lineRule="auto"/>
        <w:ind w:firstLine="420" w:firstLineChars="200"/>
        <w:rPr>
          <w:rFonts w:hint="eastAsia" w:ascii="宋体"/>
          <w:highlight w:val="none"/>
          <w:lang w:val="en-US" w:eastAsia="zh-CN"/>
        </w:rPr>
      </w:pPr>
      <w:r>
        <w:rPr>
          <w:rFonts w:hint="eastAsia" w:ascii="宋体"/>
          <w:highlight w:val="none"/>
          <w:lang w:val="en-US" w:eastAsia="zh-CN"/>
        </w:rPr>
        <w:t>（8）因乙方原因造成编制的背靠背工程量清单错漏项金额(以招标图为准)对工程造价影响超过 3%未超过5%的，对乙方处以合同金额10%的处罚;错漏项金额对工程造价影响超过5%未超过10%的,对乙方处以合同金额15%的处罚;错漏项金额对工程造价影响超过10%的，对乙方处以合同金额20%的处罚，且甲方视情况有权取消合同。</w:t>
      </w:r>
    </w:p>
    <w:p w14:paraId="5DFCB253">
      <w:pPr>
        <w:spacing w:line="360" w:lineRule="auto"/>
        <w:ind w:firstLine="420" w:firstLineChars="200"/>
        <w:rPr>
          <w:rFonts w:hint="eastAsia" w:ascii="宋体"/>
          <w:highlight w:val="none"/>
          <w:lang w:val="en-US" w:eastAsia="zh-CN"/>
        </w:rPr>
      </w:pPr>
      <w:r>
        <w:rPr>
          <w:rFonts w:hint="eastAsia" w:ascii="宋体"/>
          <w:highlight w:val="none"/>
          <w:lang w:val="en-US" w:eastAsia="zh-CN"/>
        </w:rPr>
        <w:t>错漏项金额对工程造价影响超过5%的，甲方有权将该情况上报给行业主管部门。</w:t>
      </w:r>
    </w:p>
    <w:p w14:paraId="168D879A">
      <w:pPr>
        <w:spacing w:line="360" w:lineRule="auto"/>
        <w:ind w:firstLine="420" w:firstLineChars="200"/>
        <w:rPr>
          <w:rFonts w:hint="eastAsia" w:ascii="宋体"/>
          <w:highlight w:val="none"/>
          <w:lang w:val="en-US" w:eastAsia="zh-CN"/>
        </w:rPr>
      </w:pPr>
      <w:r>
        <w:rPr>
          <w:rFonts w:hint="eastAsia" w:ascii="宋体"/>
          <w:highlight w:val="none"/>
          <w:lang w:val="en-US" w:eastAsia="zh-CN"/>
        </w:rPr>
        <w:t>2.3施工阶段工程造价控制</w:t>
      </w:r>
    </w:p>
    <w:p w14:paraId="0FAF0626">
      <w:pPr>
        <w:spacing w:line="360" w:lineRule="auto"/>
        <w:ind w:firstLine="420" w:firstLineChars="200"/>
        <w:rPr>
          <w:rFonts w:hint="eastAsia" w:ascii="宋体"/>
          <w:highlight w:val="none"/>
          <w:lang w:val="en-US" w:eastAsia="zh-CN"/>
        </w:rPr>
      </w:pPr>
      <w:r>
        <w:rPr>
          <w:rFonts w:hint="eastAsia" w:ascii="宋体"/>
          <w:highlight w:val="none"/>
          <w:lang w:val="en-US" w:eastAsia="zh-CN"/>
        </w:rPr>
        <w:t>（1）在施工图设计和施工中二次设计过程中，配合多次测算，不断提供成本建议，使设计图纸满足目标成本（不限于施工总承包、机电设备等）。</w:t>
      </w:r>
    </w:p>
    <w:p w14:paraId="3A01C5EF">
      <w:pPr>
        <w:spacing w:line="360" w:lineRule="auto"/>
        <w:ind w:firstLine="420" w:firstLineChars="200"/>
        <w:rPr>
          <w:rFonts w:hint="eastAsia" w:ascii="宋体"/>
          <w:highlight w:val="none"/>
          <w:lang w:val="en-US" w:eastAsia="zh-CN"/>
        </w:rPr>
      </w:pPr>
      <w:r>
        <w:rPr>
          <w:rFonts w:hint="eastAsia" w:ascii="宋体"/>
          <w:highlight w:val="none"/>
          <w:lang w:val="en-US" w:eastAsia="zh-CN"/>
        </w:rPr>
        <w:t xml:space="preserve">（2）负责对承包人报送的每月(期)完成进度款申报表进行审核，并提出当月(期)付款建议书； </w:t>
      </w:r>
    </w:p>
    <w:p w14:paraId="7C514551">
      <w:pPr>
        <w:spacing w:line="360" w:lineRule="auto"/>
        <w:ind w:firstLine="420" w:firstLineChars="200"/>
        <w:rPr>
          <w:rFonts w:hint="eastAsia" w:ascii="宋体"/>
          <w:highlight w:val="none"/>
          <w:lang w:val="en-US" w:eastAsia="zh-CN"/>
        </w:rPr>
      </w:pPr>
      <w:r>
        <w:rPr>
          <w:rFonts w:hint="eastAsia" w:ascii="宋体"/>
          <w:highlight w:val="none"/>
          <w:lang w:val="en-US" w:eastAsia="zh-CN"/>
        </w:rPr>
        <w:t>（3）在全过程服务中根据经验持续主动提出具有技术可行性和经济合理性的方案（包括建筑、结构、装饰、和各设备系统等）供委托人和设计单位参考。</w:t>
      </w:r>
    </w:p>
    <w:p w14:paraId="6E2DAA33">
      <w:pPr>
        <w:spacing w:line="360" w:lineRule="auto"/>
        <w:ind w:firstLine="420" w:firstLineChars="200"/>
        <w:rPr>
          <w:rFonts w:hint="eastAsia" w:ascii="宋体"/>
          <w:highlight w:val="none"/>
          <w:lang w:val="en-US" w:eastAsia="zh-CN"/>
        </w:rPr>
      </w:pPr>
      <w:r>
        <w:rPr>
          <w:rFonts w:hint="eastAsia" w:ascii="宋体"/>
          <w:highlight w:val="none"/>
          <w:lang w:val="en-US" w:eastAsia="zh-CN"/>
        </w:rPr>
        <w:t>（4）按委托人的要求出席相应的设计方案论证会议、工程图纸会审，并就方案的技术经济性发表独立的专业意见。</w:t>
      </w:r>
    </w:p>
    <w:p w14:paraId="5FD41AE7">
      <w:pPr>
        <w:spacing w:line="360" w:lineRule="auto"/>
        <w:ind w:firstLine="420" w:firstLineChars="200"/>
        <w:rPr>
          <w:rFonts w:hint="eastAsia" w:ascii="宋体"/>
          <w:highlight w:val="none"/>
          <w:lang w:val="en-US" w:eastAsia="zh-CN"/>
        </w:rPr>
      </w:pPr>
      <w:r>
        <w:rPr>
          <w:rFonts w:hint="eastAsia" w:ascii="宋体"/>
          <w:highlight w:val="none"/>
          <w:lang w:val="en-US" w:eastAsia="zh-CN"/>
        </w:rPr>
        <w:t>（5）咨询人按委托人要求编制项目整体及分阶段（月度、季度、年度）资金计划，更新和调整施工期间资金支出的分期分配表。</w:t>
      </w:r>
    </w:p>
    <w:p w14:paraId="781A05D9">
      <w:pPr>
        <w:spacing w:line="360" w:lineRule="auto"/>
        <w:ind w:firstLine="420" w:firstLineChars="200"/>
        <w:rPr>
          <w:rFonts w:hint="eastAsia" w:ascii="宋体"/>
          <w:highlight w:val="none"/>
          <w:lang w:val="en-US" w:eastAsia="zh-CN"/>
        </w:rPr>
      </w:pPr>
      <w:r>
        <w:rPr>
          <w:rFonts w:hint="eastAsia" w:ascii="宋体"/>
          <w:highlight w:val="none"/>
          <w:lang w:val="en-US" w:eastAsia="zh-CN"/>
        </w:rPr>
        <w:t>（6）参与合同执行的工程会议及委托人要求的其它会议，协助委托人协调和承包单位经济关系以利工程顺利进行。</w:t>
      </w:r>
    </w:p>
    <w:p w14:paraId="6D32BCB7">
      <w:pPr>
        <w:spacing w:line="360" w:lineRule="auto"/>
        <w:ind w:firstLine="420" w:firstLineChars="200"/>
        <w:rPr>
          <w:rFonts w:hint="eastAsia" w:ascii="宋体"/>
          <w:highlight w:val="none"/>
          <w:lang w:val="en-US" w:eastAsia="zh-CN"/>
        </w:rPr>
      </w:pPr>
      <w:r>
        <w:rPr>
          <w:rFonts w:hint="eastAsia" w:ascii="宋体"/>
          <w:highlight w:val="none"/>
          <w:lang w:val="en-US" w:eastAsia="zh-CN"/>
        </w:rPr>
        <w:t>（7）承发包方提出索赔时，凭据合同和有关法律、法规，提供咨询意见；</w:t>
      </w:r>
    </w:p>
    <w:p w14:paraId="3FD36BBD">
      <w:pPr>
        <w:spacing w:line="360" w:lineRule="auto"/>
        <w:ind w:firstLine="420" w:firstLineChars="200"/>
        <w:rPr>
          <w:rFonts w:hint="eastAsia" w:ascii="宋体"/>
          <w:highlight w:val="none"/>
          <w:lang w:val="en-US" w:eastAsia="zh-CN"/>
        </w:rPr>
      </w:pPr>
      <w:r>
        <w:rPr>
          <w:rFonts w:hint="eastAsia" w:ascii="宋体"/>
          <w:highlight w:val="none"/>
          <w:lang w:val="en-US" w:eastAsia="zh-CN"/>
        </w:rPr>
        <w:t>（8）协助委托人及时审核因设计变更、现场签证等发生的费用，相应调整造价控制目标，并向委托人提供造价控制动态分析报告；</w:t>
      </w:r>
    </w:p>
    <w:p w14:paraId="62E3EE5B">
      <w:pPr>
        <w:spacing w:line="360" w:lineRule="auto"/>
        <w:ind w:firstLine="420" w:firstLineChars="200"/>
        <w:rPr>
          <w:rFonts w:hint="eastAsia" w:ascii="宋体"/>
          <w:highlight w:val="none"/>
          <w:lang w:val="en-US" w:eastAsia="zh-CN"/>
        </w:rPr>
      </w:pPr>
      <w:r>
        <w:rPr>
          <w:rFonts w:hint="eastAsia" w:ascii="宋体"/>
          <w:highlight w:val="none"/>
          <w:lang w:val="en-US" w:eastAsia="zh-CN"/>
        </w:rPr>
        <w:t>（9）核定分阶段完工的分部工程结算；</w:t>
      </w:r>
    </w:p>
    <w:p w14:paraId="7172434E">
      <w:pPr>
        <w:spacing w:line="360" w:lineRule="auto"/>
        <w:ind w:firstLine="420" w:firstLineChars="200"/>
        <w:rPr>
          <w:rFonts w:hint="eastAsia" w:ascii="宋体"/>
          <w:highlight w:val="none"/>
          <w:lang w:val="en-US" w:eastAsia="zh-CN"/>
        </w:rPr>
      </w:pPr>
      <w:r>
        <w:rPr>
          <w:rFonts w:hint="eastAsia" w:ascii="宋体"/>
          <w:highlight w:val="none"/>
          <w:lang w:val="en-US" w:eastAsia="zh-CN"/>
        </w:rPr>
        <w:t>（10）会同委托人办理工程竣工结算，提供完整的结算报告及各项费用汇总表；</w:t>
      </w:r>
    </w:p>
    <w:p w14:paraId="1C678FB3">
      <w:pPr>
        <w:spacing w:line="360" w:lineRule="auto"/>
        <w:ind w:firstLine="420" w:firstLineChars="200"/>
        <w:rPr>
          <w:rFonts w:hint="eastAsia" w:ascii="宋体"/>
          <w:highlight w:val="none"/>
          <w:lang w:val="en-US" w:eastAsia="zh-CN"/>
        </w:rPr>
      </w:pPr>
      <w:r>
        <w:rPr>
          <w:rFonts w:hint="eastAsia" w:ascii="宋体"/>
          <w:highlight w:val="none"/>
          <w:lang w:val="en-US" w:eastAsia="zh-CN"/>
        </w:rPr>
        <w:t>（11）提供与造价控制相关的人工、材料、设备等造价信息和其他咨询服务。</w:t>
      </w:r>
    </w:p>
    <w:p w14:paraId="0C97F956">
      <w:pPr>
        <w:spacing w:line="360" w:lineRule="auto"/>
        <w:ind w:firstLine="420" w:firstLineChars="200"/>
        <w:rPr>
          <w:rFonts w:hint="eastAsia" w:ascii="宋体"/>
          <w:highlight w:val="none"/>
          <w:lang w:val="en-US" w:eastAsia="zh-CN"/>
        </w:rPr>
      </w:pPr>
      <w:r>
        <w:rPr>
          <w:rFonts w:hint="eastAsia" w:ascii="宋体"/>
          <w:highlight w:val="none"/>
          <w:lang w:val="en-US" w:eastAsia="zh-CN"/>
        </w:rPr>
        <w:t>（12）负责对承包单位投标时技术标施工组织设计、进场后提交施工组织设计进行初步的一致性对比分析，对其中影响造价的部分进行审核，及差异对比，提醒及过程中持续关注落地情况。</w:t>
      </w:r>
    </w:p>
    <w:p w14:paraId="04FE7ACF">
      <w:pPr>
        <w:spacing w:line="360" w:lineRule="auto"/>
        <w:ind w:firstLine="420" w:firstLineChars="200"/>
        <w:rPr>
          <w:rFonts w:hint="eastAsia" w:ascii="宋体"/>
          <w:highlight w:val="none"/>
          <w:lang w:val="en-US" w:eastAsia="zh-CN"/>
        </w:rPr>
      </w:pPr>
      <w:r>
        <w:rPr>
          <w:rFonts w:hint="eastAsia" w:ascii="宋体"/>
          <w:highlight w:val="none"/>
          <w:lang w:val="en-US" w:eastAsia="zh-CN"/>
        </w:rPr>
        <w:t>（13）咨询人项目部每周定期进行巡场（每周不少于1次），就各合同重要商务条款进行现场巡检，对咨询人驻场人员工作情况进行检查，如实发现问题，并提交每周巡场报告（图文）。</w:t>
      </w:r>
    </w:p>
    <w:p w14:paraId="4F8AA7E1">
      <w:pPr>
        <w:spacing w:line="360" w:lineRule="auto"/>
        <w:ind w:firstLine="420" w:firstLineChars="200"/>
        <w:rPr>
          <w:rFonts w:hint="eastAsia" w:ascii="宋体"/>
          <w:highlight w:val="none"/>
          <w:lang w:val="en-US" w:eastAsia="zh-CN"/>
        </w:rPr>
      </w:pPr>
      <w:r>
        <w:rPr>
          <w:rFonts w:hint="eastAsia" w:ascii="宋体"/>
          <w:highlight w:val="none"/>
          <w:lang w:val="en-US" w:eastAsia="zh-CN"/>
        </w:rPr>
        <w:t>（14）完成拟设计变更方案（含设备及材料选型）进行经济性比选，形成设计变更预评估，附设计变更计算过程资料。作价值工程分析，协助委托人选择技术经济性最佳的方案。</w:t>
      </w:r>
    </w:p>
    <w:p w14:paraId="4398C73A">
      <w:pPr>
        <w:spacing w:line="360" w:lineRule="auto"/>
        <w:ind w:firstLine="420" w:firstLineChars="200"/>
        <w:rPr>
          <w:rFonts w:hint="eastAsia" w:ascii="宋体"/>
          <w:highlight w:val="none"/>
          <w:lang w:val="en-US" w:eastAsia="zh-CN"/>
        </w:rPr>
      </w:pPr>
      <w:r>
        <w:rPr>
          <w:rFonts w:hint="eastAsia" w:ascii="宋体"/>
          <w:highlight w:val="none"/>
          <w:lang w:val="en-US" w:eastAsia="zh-CN"/>
        </w:rPr>
        <w:t>（15）完成建设单位拟发出的现场工程变更进行预评估，附现场实际量度或测算资料，对措施类费用作合理预估。作价值工程分析，协助委托人选择技术经济性最佳的方案。</w:t>
      </w:r>
    </w:p>
    <w:p w14:paraId="59D4FED5">
      <w:pPr>
        <w:spacing w:line="360" w:lineRule="auto"/>
        <w:ind w:firstLine="420" w:firstLineChars="200"/>
        <w:rPr>
          <w:rFonts w:hint="eastAsia" w:ascii="宋体"/>
          <w:highlight w:val="none"/>
          <w:lang w:val="en-US" w:eastAsia="zh-CN"/>
        </w:rPr>
      </w:pPr>
      <w:r>
        <w:rPr>
          <w:rFonts w:hint="eastAsia" w:ascii="宋体"/>
          <w:highlight w:val="none"/>
          <w:lang w:val="en-US" w:eastAsia="zh-CN"/>
        </w:rPr>
        <w:t>（16）变更发出后，根据图纸或按实际变更计算变更金额；变更实施过程中，现场测量、与施工单位、核对工程量；计算承包商提交的变更价款申请，并与承包商达成一致，提交书面资料供委托人审核通过后，办理变更价款确认书。</w:t>
      </w:r>
    </w:p>
    <w:p w14:paraId="3CA03178">
      <w:pPr>
        <w:spacing w:line="360" w:lineRule="auto"/>
        <w:ind w:firstLine="420" w:firstLineChars="200"/>
        <w:rPr>
          <w:rFonts w:hint="eastAsia" w:ascii="宋体"/>
          <w:highlight w:val="none"/>
          <w:lang w:val="en-US" w:eastAsia="zh-CN"/>
        </w:rPr>
      </w:pPr>
      <w:r>
        <w:rPr>
          <w:rFonts w:hint="eastAsia" w:ascii="宋体"/>
          <w:highlight w:val="none"/>
          <w:lang w:val="en-US" w:eastAsia="zh-CN"/>
        </w:rPr>
        <w:t>（17）根据委托人确认的现场进度及委托人与承包商签署的合同文件约定，计算材料（主要为钢筋等）调差，提供计算明细及调差依据资料。</w:t>
      </w:r>
    </w:p>
    <w:p w14:paraId="5F9EA2DF">
      <w:pPr>
        <w:spacing w:line="360" w:lineRule="auto"/>
        <w:ind w:firstLine="420" w:firstLineChars="200"/>
        <w:rPr>
          <w:rFonts w:hint="eastAsia" w:ascii="宋体"/>
          <w:highlight w:val="none"/>
          <w:lang w:val="en-US" w:eastAsia="zh-CN"/>
        </w:rPr>
      </w:pPr>
      <w:r>
        <w:rPr>
          <w:rFonts w:hint="eastAsia" w:ascii="宋体"/>
          <w:highlight w:val="none"/>
          <w:lang w:val="en-US" w:eastAsia="zh-CN"/>
        </w:rPr>
        <w:t>（18）根据变更预估金额或变更价款确认书，及时更新变更及付款台账，对于大额核减或可能引起之超付情况及时预警。</w:t>
      </w:r>
    </w:p>
    <w:p w14:paraId="255C6B35">
      <w:pPr>
        <w:spacing w:line="360" w:lineRule="auto"/>
        <w:ind w:firstLine="420" w:firstLineChars="200"/>
        <w:rPr>
          <w:rFonts w:hint="eastAsia" w:ascii="宋体"/>
          <w:highlight w:val="none"/>
          <w:lang w:val="en-US" w:eastAsia="zh-CN"/>
        </w:rPr>
      </w:pPr>
      <w:r>
        <w:rPr>
          <w:rFonts w:hint="eastAsia" w:ascii="宋体"/>
          <w:highlight w:val="none"/>
          <w:lang w:val="en-US" w:eastAsia="zh-CN"/>
        </w:rPr>
        <w:t>（19）及时处理索赔函件，提供反索赔建议。每周勘察现场，注意积累反索赔影像资料，根据经验主动地、有预见性的提醒委托人防范或保护可能发生的费用和工期索赔，尽力维护委托人的利益。</w:t>
      </w:r>
    </w:p>
    <w:p w14:paraId="6BDB8AC3">
      <w:pPr>
        <w:spacing w:line="360" w:lineRule="auto"/>
        <w:ind w:firstLine="420" w:firstLineChars="200"/>
        <w:rPr>
          <w:rFonts w:hint="eastAsia" w:ascii="宋体"/>
          <w:highlight w:val="none"/>
          <w:lang w:val="en-US" w:eastAsia="zh-CN"/>
        </w:rPr>
      </w:pPr>
      <w:r>
        <w:rPr>
          <w:rFonts w:hint="eastAsia" w:ascii="宋体"/>
          <w:highlight w:val="none"/>
          <w:lang w:val="en-US" w:eastAsia="zh-CN"/>
        </w:rPr>
        <w:t>（20）每月配合梳理成本信息，完成月清月结台账、成本台帐等委托方各项季度、月度成本报表。</w:t>
      </w:r>
    </w:p>
    <w:p w14:paraId="5131C509">
      <w:pPr>
        <w:spacing w:line="360" w:lineRule="auto"/>
        <w:ind w:firstLine="420" w:firstLineChars="200"/>
        <w:rPr>
          <w:rFonts w:hint="eastAsia" w:ascii="宋体"/>
          <w:highlight w:val="none"/>
          <w:lang w:val="en-US" w:eastAsia="zh-CN"/>
        </w:rPr>
      </w:pPr>
      <w:r>
        <w:rPr>
          <w:rFonts w:hint="eastAsia" w:ascii="宋体"/>
          <w:highlight w:val="none"/>
          <w:lang w:val="en-US" w:eastAsia="zh-CN"/>
        </w:rPr>
        <w:t>（21）按委托人要求和需要参加项目工程例会或与本工程造价管理有关的会议。</w:t>
      </w:r>
    </w:p>
    <w:p w14:paraId="05FCAFEC">
      <w:pPr>
        <w:spacing w:line="360" w:lineRule="auto"/>
        <w:ind w:firstLine="420" w:firstLineChars="200"/>
        <w:rPr>
          <w:rFonts w:hint="eastAsia" w:ascii="宋体"/>
          <w:highlight w:val="none"/>
          <w:lang w:val="en-US" w:eastAsia="zh-CN"/>
        </w:rPr>
      </w:pPr>
      <w:r>
        <w:rPr>
          <w:rFonts w:hint="eastAsia" w:ascii="宋体"/>
          <w:highlight w:val="none"/>
          <w:lang w:val="en-US" w:eastAsia="zh-CN"/>
        </w:rPr>
        <w:t>（22）向委托人提交项目动态咨询管理月报，包括不限于工程招采合同台账、保函（保证金）台账、工程付款台账、合约图纸管理台账、变更台账、奖罚及索赔台账、结算台账、工程月结资料登记表、资金计划等。</w:t>
      </w:r>
    </w:p>
    <w:p w14:paraId="794FD6FF">
      <w:pPr>
        <w:spacing w:line="360" w:lineRule="auto"/>
        <w:ind w:firstLine="420" w:firstLineChars="200"/>
        <w:rPr>
          <w:rFonts w:hint="eastAsia" w:ascii="宋体"/>
          <w:highlight w:val="none"/>
          <w:lang w:val="en-US" w:eastAsia="zh-CN"/>
        </w:rPr>
      </w:pPr>
      <w:r>
        <w:rPr>
          <w:rFonts w:hint="eastAsia" w:ascii="宋体"/>
          <w:highlight w:val="none"/>
          <w:lang w:val="en-US" w:eastAsia="zh-CN"/>
        </w:rPr>
        <w:t>（23）在完善台账基础上进行每月修改及更新工程动态成本，分析计划成本与实际成本的偏差进行分析，成本超支或节省的原因：如设计变更、材料价格大幅度变动等，向委托人提供书面意见。</w:t>
      </w:r>
    </w:p>
    <w:p w14:paraId="46E78614">
      <w:pPr>
        <w:spacing w:line="360" w:lineRule="auto"/>
        <w:ind w:firstLine="420" w:firstLineChars="200"/>
        <w:rPr>
          <w:rFonts w:hint="eastAsia" w:ascii="宋体"/>
          <w:highlight w:val="none"/>
          <w:lang w:val="en-US" w:eastAsia="zh-CN"/>
        </w:rPr>
      </w:pPr>
      <w:r>
        <w:rPr>
          <w:rFonts w:hint="eastAsia" w:ascii="宋体"/>
          <w:highlight w:val="none"/>
          <w:lang w:val="en-US" w:eastAsia="zh-CN"/>
        </w:rPr>
        <w:t>（24）对新增材料和新增设备进行询价及调研。</w:t>
      </w:r>
    </w:p>
    <w:p w14:paraId="1AA5F29D">
      <w:pPr>
        <w:spacing w:line="360" w:lineRule="auto"/>
        <w:ind w:firstLine="420" w:firstLineChars="200"/>
        <w:rPr>
          <w:rFonts w:hint="eastAsia" w:ascii="宋体"/>
          <w:highlight w:val="none"/>
          <w:lang w:val="en-US" w:eastAsia="zh-CN"/>
        </w:rPr>
      </w:pPr>
      <w:r>
        <w:rPr>
          <w:rFonts w:hint="eastAsia" w:ascii="宋体"/>
          <w:highlight w:val="none"/>
          <w:lang w:val="en-US" w:eastAsia="zh-CN"/>
        </w:rPr>
        <w:t>（25）协助委托人合同的解释，并就有关合同执行中有关造价的问题提供澄清性意见，以利于合同的执行。</w:t>
      </w:r>
    </w:p>
    <w:p w14:paraId="45F791DF">
      <w:pPr>
        <w:spacing w:line="360" w:lineRule="auto"/>
        <w:ind w:firstLine="420" w:firstLineChars="200"/>
        <w:rPr>
          <w:rFonts w:hint="eastAsia" w:ascii="宋体"/>
          <w:highlight w:val="none"/>
          <w:lang w:val="en-US" w:eastAsia="zh-CN"/>
        </w:rPr>
      </w:pPr>
      <w:r>
        <w:rPr>
          <w:rFonts w:hint="eastAsia" w:ascii="宋体"/>
          <w:highlight w:val="none"/>
          <w:lang w:val="en-US" w:eastAsia="zh-CN"/>
        </w:rPr>
        <w:t>（26）协助委托人处理承包单位提出的费用与工期索赔问题，对收到的承包方的索赔报告进行审查分析，向委托人提供专业评估意见及估算书，按合同委托人可以反索赔的，收集反驳理由和证据，复核索赔值，起草并提出反索赔报告和费用清单，以保证委托人在有关工程合同上的利益。</w:t>
      </w:r>
    </w:p>
    <w:p w14:paraId="3B39D6E8">
      <w:pPr>
        <w:spacing w:line="360" w:lineRule="auto"/>
        <w:ind w:firstLine="420" w:firstLineChars="200"/>
        <w:rPr>
          <w:rFonts w:hint="eastAsia" w:ascii="宋体"/>
          <w:highlight w:val="none"/>
          <w:lang w:val="en-US" w:eastAsia="zh-CN"/>
        </w:rPr>
      </w:pPr>
      <w:r>
        <w:rPr>
          <w:rFonts w:hint="eastAsia" w:ascii="宋体"/>
          <w:highlight w:val="none"/>
          <w:lang w:val="en-US" w:eastAsia="zh-CN"/>
        </w:rPr>
        <w:t>（27）协助委托人进行合同管理，负责合同的解释及对有关合同上的问题提供意见，审核所有保险及保函的内容以确保符合合同要求。</w:t>
      </w:r>
    </w:p>
    <w:p w14:paraId="5A0BCED9">
      <w:pPr>
        <w:spacing w:line="360" w:lineRule="auto"/>
        <w:ind w:firstLine="420" w:firstLineChars="200"/>
        <w:rPr>
          <w:rFonts w:hint="eastAsia" w:ascii="宋体"/>
          <w:highlight w:val="none"/>
          <w:lang w:val="en-US" w:eastAsia="zh-CN"/>
        </w:rPr>
      </w:pPr>
      <w:r>
        <w:rPr>
          <w:rFonts w:hint="eastAsia" w:ascii="宋体"/>
          <w:highlight w:val="none"/>
          <w:lang w:val="en-US" w:eastAsia="zh-CN"/>
        </w:rPr>
        <w:t>（28）参与委托人主持召开的结算会议或谈判，根据委托人要求项目整体结算计划，提供专业意见。</w:t>
      </w:r>
    </w:p>
    <w:p w14:paraId="488FC0B8">
      <w:pPr>
        <w:spacing w:line="360" w:lineRule="auto"/>
        <w:ind w:firstLine="420" w:firstLineChars="200"/>
        <w:rPr>
          <w:rFonts w:hint="default" w:ascii="宋体"/>
          <w:highlight w:val="none"/>
          <w:lang w:val="en-US" w:eastAsia="zh-CN"/>
        </w:rPr>
      </w:pPr>
      <w:r>
        <w:rPr>
          <w:rFonts w:hint="eastAsia" w:ascii="宋体"/>
          <w:highlight w:val="none"/>
          <w:lang w:val="en-US" w:eastAsia="zh-CN"/>
        </w:rPr>
        <w:t>（30）对本项目工程竣工后免费维修保养期内的缺陷整改方案所涉及的工程费用项目，依据合同或市场价提供评估咨询服务。</w:t>
      </w:r>
      <w:r>
        <w:rPr>
          <w:rFonts w:hint="eastAsia" w:ascii="宋体"/>
          <w:highlight w:val="none"/>
          <w:lang w:val="en-US" w:eastAsia="zh-CN"/>
        </w:rPr>
        <w:br w:type="textWrapping"/>
      </w:r>
      <w:r>
        <w:rPr>
          <w:rFonts w:hint="eastAsia" w:ascii="宋体"/>
          <w:highlight w:val="none"/>
          <w:lang w:val="en-US" w:eastAsia="zh-CN"/>
        </w:rPr>
        <w:t xml:space="preserve">    （31）制订全过程审计方案，并结合工程实际制订每月全过程审计工作计划，并每月出具全过程审计阶段性报告。</w:t>
      </w:r>
    </w:p>
    <w:p w14:paraId="6D9577B5">
      <w:pPr>
        <w:spacing w:line="360" w:lineRule="auto"/>
        <w:ind w:firstLine="420" w:firstLineChars="200"/>
        <w:rPr>
          <w:rFonts w:hint="eastAsia" w:ascii="宋体"/>
          <w:highlight w:val="none"/>
          <w:lang w:val="en-US" w:eastAsia="zh-CN"/>
        </w:rPr>
      </w:pPr>
      <w:r>
        <w:rPr>
          <w:rFonts w:hint="eastAsia" w:ascii="宋体"/>
          <w:highlight w:val="none"/>
          <w:lang w:val="en-US" w:eastAsia="zh-CN"/>
        </w:rPr>
        <w:t>2.4工程结算服务内容及要求（包括但不限于）：</w:t>
      </w:r>
    </w:p>
    <w:p w14:paraId="27CDACDE">
      <w:pPr>
        <w:widowControl/>
        <w:kinsoku w:val="0"/>
        <w:autoSpaceDE w:val="0"/>
        <w:autoSpaceDN w:val="0"/>
        <w:adjustRightInd w:val="0"/>
        <w:snapToGrid w:val="0"/>
        <w:spacing w:line="360" w:lineRule="auto"/>
        <w:ind w:firstLine="420" w:firstLineChars="200"/>
        <w:textAlignment w:val="baseline"/>
        <w:rPr>
          <w:rFonts w:hint="eastAsia" w:ascii="宋体" w:hAnsi="宋体" w:eastAsia="宋体" w:cs="宋体"/>
          <w:color w:val="auto"/>
          <w:spacing w:val="2"/>
          <w:szCs w:val="21"/>
          <w:highlight w:val="none"/>
          <w:lang w:eastAsia="zh-CN"/>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lang w:eastAsia="zh-CN"/>
        </w:rPr>
        <w:t>）</w:t>
      </w:r>
      <w:r>
        <w:rPr>
          <w:rFonts w:hint="eastAsia" w:ascii="宋体" w:hAnsi="宋体" w:cs="宋体"/>
          <w:color w:val="auto"/>
          <w:spacing w:val="2"/>
          <w:szCs w:val="21"/>
          <w:highlight w:val="none"/>
        </w:rPr>
        <w:t>根据工程合同相应的建设工程法律、法规</w:t>
      </w:r>
      <w:r>
        <w:rPr>
          <w:rFonts w:hint="eastAsia" w:ascii="宋体" w:hAnsi="宋体" w:cs="宋体"/>
          <w:color w:val="auto"/>
          <w:spacing w:val="1"/>
          <w:szCs w:val="21"/>
          <w:highlight w:val="none"/>
        </w:rPr>
        <w:t>、标准规范与工程计价依据、招投</w:t>
      </w:r>
      <w:r>
        <w:rPr>
          <w:rFonts w:hint="eastAsia" w:ascii="宋体" w:hAnsi="宋体" w:cs="宋体"/>
          <w:color w:val="auto"/>
          <w:spacing w:val="-1"/>
          <w:szCs w:val="21"/>
          <w:highlight w:val="none"/>
        </w:rPr>
        <w:t>标文件、施工图纸、联系单、现场</w:t>
      </w:r>
      <w:r>
        <w:rPr>
          <w:rFonts w:hint="eastAsia" w:ascii="宋体" w:hAnsi="宋体" w:eastAsia="宋体" w:cs="宋体"/>
          <w:color w:val="auto"/>
          <w:spacing w:val="2"/>
          <w:szCs w:val="21"/>
          <w:highlight w:val="none"/>
        </w:rPr>
        <w:t>发生的各项有效证明审核工程造价</w:t>
      </w:r>
      <w:r>
        <w:rPr>
          <w:rFonts w:hint="eastAsia" w:ascii="宋体" w:hAnsi="宋体" w:eastAsia="宋体" w:cs="宋体"/>
          <w:color w:val="auto"/>
          <w:spacing w:val="2"/>
          <w:szCs w:val="21"/>
          <w:highlight w:val="none"/>
          <w:lang w:eastAsia="zh-CN"/>
        </w:rPr>
        <w:t>。</w:t>
      </w:r>
    </w:p>
    <w:p w14:paraId="2C32338E">
      <w:pPr>
        <w:widowControl/>
        <w:kinsoku w:val="0"/>
        <w:autoSpaceDE w:val="0"/>
        <w:autoSpaceDN w:val="0"/>
        <w:adjustRightInd w:val="0"/>
        <w:snapToGrid w:val="0"/>
        <w:spacing w:line="360" w:lineRule="auto"/>
        <w:ind w:firstLine="428" w:firstLineChars="200"/>
        <w:textAlignment w:val="baseline"/>
        <w:rPr>
          <w:rFonts w:hint="eastAsia" w:ascii="宋体" w:hAnsi="宋体" w:eastAsia="宋体" w:cs="宋体"/>
          <w:color w:val="auto"/>
          <w:spacing w:val="2"/>
          <w:szCs w:val="21"/>
          <w:highlight w:val="none"/>
          <w:lang w:eastAsia="zh-CN"/>
        </w:rPr>
      </w:pP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lang w:val="en-US" w:eastAsia="zh-CN"/>
        </w:rPr>
        <w:t>2</w:t>
      </w: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rPr>
        <w:t>检查竣工结算资料的完整性和准确性</w:t>
      </w:r>
      <w:r>
        <w:rPr>
          <w:rFonts w:hint="eastAsia" w:ascii="宋体" w:hAnsi="宋体" w:eastAsia="宋体" w:cs="宋体"/>
          <w:color w:val="auto"/>
          <w:spacing w:val="2"/>
          <w:szCs w:val="21"/>
          <w:highlight w:val="none"/>
          <w:lang w:eastAsia="zh-CN"/>
        </w:rPr>
        <w:t>。</w:t>
      </w:r>
    </w:p>
    <w:p w14:paraId="087F4A9D">
      <w:pPr>
        <w:widowControl/>
        <w:kinsoku w:val="0"/>
        <w:autoSpaceDE w:val="0"/>
        <w:autoSpaceDN w:val="0"/>
        <w:adjustRightInd w:val="0"/>
        <w:snapToGrid w:val="0"/>
        <w:spacing w:line="360" w:lineRule="auto"/>
        <w:ind w:firstLine="428" w:firstLineChars="200"/>
        <w:textAlignment w:val="baseline"/>
        <w:rPr>
          <w:rFonts w:hint="eastAsia" w:ascii="宋体" w:hAnsi="宋体" w:eastAsia="宋体" w:cs="宋体"/>
          <w:color w:val="auto"/>
          <w:spacing w:val="2"/>
          <w:szCs w:val="21"/>
          <w:highlight w:val="none"/>
          <w:lang w:eastAsia="zh-CN"/>
        </w:rPr>
      </w:pP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lang w:val="en-US" w:eastAsia="zh-CN"/>
        </w:rPr>
        <w:t>3</w:t>
      </w: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rPr>
        <w:t>现场踏勘、计量复核</w:t>
      </w:r>
      <w:r>
        <w:rPr>
          <w:rFonts w:hint="eastAsia" w:ascii="宋体" w:hAnsi="宋体" w:eastAsia="宋体" w:cs="宋体"/>
          <w:color w:val="auto"/>
          <w:spacing w:val="2"/>
          <w:szCs w:val="21"/>
          <w:highlight w:val="none"/>
          <w:lang w:eastAsia="zh-CN"/>
        </w:rPr>
        <w:t>。</w:t>
      </w:r>
    </w:p>
    <w:p w14:paraId="4BCF31E2">
      <w:pPr>
        <w:widowControl/>
        <w:kinsoku w:val="0"/>
        <w:autoSpaceDE w:val="0"/>
        <w:autoSpaceDN w:val="0"/>
        <w:adjustRightInd w:val="0"/>
        <w:snapToGrid w:val="0"/>
        <w:spacing w:line="360" w:lineRule="auto"/>
        <w:ind w:firstLine="428" w:firstLineChars="200"/>
        <w:textAlignment w:val="baseline"/>
        <w:rPr>
          <w:rFonts w:hint="eastAsia" w:ascii="宋体" w:hAnsi="宋体" w:eastAsia="宋体" w:cs="宋体"/>
          <w:color w:val="auto"/>
          <w:szCs w:val="21"/>
          <w:highlight w:val="none"/>
          <w:lang w:eastAsia="zh-CN"/>
        </w:rPr>
      </w:pP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lang w:val="en-US" w:eastAsia="zh-CN"/>
        </w:rPr>
        <w:t>4</w:t>
      </w:r>
      <w:r>
        <w:rPr>
          <w:rFonts w:hint="eastAsia" w:ascii="宋体" w:hAnsi="宋体" w:eastAsia="宋体" w:cs="宋体"/>
          <w:color w:val="auto"/>
          <w:spacing w:val="2"/>
          <w:szCs w:val="21"/>
          <w:highlight w:val="none"/>
          <w:lang w:eastAsia="zh-CN"/>
        </w:rPr>
        <w:t>）</w:t>
      </w:r>
      <w:r>
        <w:rPr>
          <w:rFonts w:hint="eastAsia" w:ascii="宋体" w:hAnsi="宋体" w:eastAsia="宋体" w:cs="宋体"/>
          <w:color w:val="auto"/>
          <w:spacing w:val="2"/>
          <w:szCs w:val="21"/>
          <w:highlight w:val="none"/>
        </w:rPr>
        <w:t>审查工程量计算、</w:t>
      </w:r>
      <w:r>
        <w:rPr>
          <w:rFonts w:hint="eastAsia" w:ascii="宋体" w:hAnsi="宋体" w:cs="宋体"/>
          <w:color w:val="auto"/>
          <w:szCs w:val="21"/>
          <w:highlight w:val="none"/>
        </w:rPr>
        <w:t>套用定额或采用的清单综合单价是否准确，设计变更、工程签证和索赔等重大事项是否真实，材料差价核定是否合理，工程费用计取是否合规等</w:t>
      </w:r>
      <w:r>
        <w:rPr>
          <w:rFonts w:hint="eastAsia" w:ascii="宋体" w:hAnsi="宋体" w:cs="宋体"/>
          <w:color w:val="auto"/>
          <w:szCs w:val="21"/>
          <w:highlight w:val="none"/>
          <w:lang w:eastAsia="zh-CN"/>
        </w:rPr>
        <w:t>。</w:t>
      </w:r>
    </w:p>
    <w:p w14:paraId="648F8450">
      <w:pPr>
        <w:widowControl/>
        <w:kinsoku w:val="0"/>
        <w:autoSpaceDE w:val="0"/>
        <w:autoSpaceDN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重点审查无价材料、组价项目的报价是否合理，依据是否充分</w:t>
      </w:r>
      <w:r>
        <w:rPr>
          <w:rFonts w:hint="eastAsia" w:ascii="宋体" w:hAnsi="宋体" w:cs="宋体"/>
          <w:color w:val="auto"/>
          <w:szCs w:val="21"/>
          <w:highlight w:val="none"/>
          <w:lang w:eastAsia="zh-CN"/>
        </w:rPr>
        <w:t>。</w:t>
      </w:r>
    </w:p>
    <w:p w14:paraId="0F1AF982">
      <w:pPr>
        <w:keepNext w:val="0"/>
        <w:keepLines w:val="0"/>
        <w:pageBreakBefore w:val="0"/>
        <w:widowControl/>
        <w:kinsoku/>
        <w:wordWrap/>
        <w:overflowPunct w:val="0"/>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rPr>
        <w:t>审查合同与补充合同、协议中关于违约金的规定情况，对施工单位未达到合同要求的工期、质量等违约金进行扣除</w:t>
      </w:r>
      <w:r>
        <w:rPr>
          <w:rFonts w:hint="eastAsia" w:ascii="宋体" w:hAnsi="宋体" w:cs="宋体"/>
          <w:color w:val="auto"/>
          <w:szCs w:val="21"/>
          <w:highlight w:val="none"/>
          <w:lang w:eastAsia="zh-CN"/>
        </w:rPr>
        <w:t>。</w:t>
      </w:r>
    </w:p>
    <w:p w14:paraId="5003E2C8">
      <w:pPr>
        <w:widowControl/>
        <w:kinsoku w:val="0"/>
        <w:autoSpaceDE w:val="0"/>
        <w:autoSpaceDN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w:t>
      </w:r>
      <w:r>
        <w:rPr>
          <w:rFonts w:hint="eastAsia" w:ascii="宋体" w:hAnsi="宋体" w:cs="宋体"/>
          <w:color w:val="auto"/>
          <w:szCs w:val="21"/>
          <w:highlight w:val="none"/>
        </w:rPr>
        <w:t>审查施工方结算报价是否符合合同及国家法律法规的规定</w:t>
      </w:r>
      <w:r>
        <w:rPr>
          <w:rFonts w:hint="eastAsia" w:ascii="宋体" w:hAnsi="宋体" w:cs="宋体"/>
          <w:color w:val="auto"/>
          <w:szCs w:val="21"/>
          <w:highlight w:val="none"/>
          <w:lang w:eastAsia="zh-CN"/>
        </w:rPr>
        <w:t>。</w:t>
      </w:r>
    </w:p>
    <w:p w14:paraId="31FF8EDE">
      <w:pPr>
        <w:widowControl/>
        <w:kinsoku w:val="0"/>
        <w:autoSpaceDE w:val="0"/>
        <w:autoSpaceDN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提供造价指标分析及对帐工程量计算底稿</w:t>
      </w:r>
      <w:r>
        <w:rPr>
          <w:rFonts w:hint="eastAsia" w:ascii="宋体" w:hAnsi="宋体" w:cs="宋体"/>
          <w:color w:val="auto"/>
          <w:szCs w:val="21"/>
          <w:highlight w:val="none"/>
          <w:lang w:eastAsia="zh-CN"/>
        </w:rPr>
        <w:t>。</w:t>
      </w:r>
    </w:p>
    <w:p w14:paraId="4E54F6C4">
      <w:pPr>
        <w:widowControl/>
        <w:kinsoku w:val="0"/>
        <w:autoSpaceDE w:val="0"/>
        <w:autoSpaceDN w:val="0"/>
        <w:adjustRightInd w:val="0"/>
        <w:snapToGrid w:val="0"/>
        <w:spacing w:line="360" w:lineRule="auto"/>
        <w:ind w:firstLine="420" w:firstLineChars="200"/>
        <w:textAlignment w:val="baseline"/>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eastAsia="zh-CN"/>
        </w:rPr>
        <w:t>）</w:t>
      </w:r>
      <w:r>
        <w:rPr>
          <w:rFonts w:hint="eastAsia" w:ascii="宋体" w:hAnsi="宋体" w:cs="宋体"/>
          <w:color w:val="auto"/>
          <w:szCs w:val="21"/>
          <w:highlight w:val="none"/>
        </w:rPr>
        <w:t>办理工程竣工结算，提供完整的结算报告及各项费用汇总表</w:t>
      </w:r>
      <w:r>
        <w:rPr>
          <w:rFonts w:hint="eastAsia" w:ascii="宋体" w:hAnsi="宋体" w:cs="宋体"/>
          <w:color w:val="auto"/>
          <w:szCs w:val="21"/>
          <w:highlight w:val="none"/>
          <w:lang w:eastAsia="zh-CN"/>
        </w:rPr>
        <w:t>。</w:t>
      </w:r>
    </w:p>
    <w:p w14:paraId="4C27E111">
      <w:pPr>
        <w:widowControl/>
        <w:kinsoku w:val="0"/>
        <w:autoSpaceDE w:val="0"/>
        <w:autoSpaceDN w:val="0"/>
        <w:adjustRightInd w:val="0"/>
        <w:snapToGrid w:val="0"/>
        <w:spacing w:line="360" w:lineRule="auto"/>
        <w:ind w:firstLine="420" w:firstLineChars="200"/>
        <w:textAlignment w:val="baseline"/>
        <w:rPr>
          <w:rFonts w:hint="eastAsia" w:ascii="宋体" w:hAnsi="宋体" w:cs="宋体"/>
          <w:bCs/>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根据委托人需求，配合做好工程竣工财务决算审核等相关工作</w:t>
      </w:r>
      <w:r>
        <w:rPr>
          <w:rFonts w:hint="eastAsia" w:ascii="宋体" w:hAnsi="宋体" w:cs="宋体"/>
          <w:bCs/>
          <w:color w:val="auto"/>
          <w:szCs w:val="21"/>
          <w:highlight w:val="none"/>
        </w:rPr>
        <w:t>。</w:t>
      </w:r>
    </w:p>
    <w:p w14:paraId="49662948">
      <w:pPr>
        <w:widowControl/>
        <w:kinsoku w:val="0"/>
        <w:autoSpaceDE w:val="0"/>
        <w:autoSpaceDN w:val="0"/>
        <w:adjustRightInd w:val="0"/>
        <w:snapToGrid w:val="0"/>
        <w:spacing w:line="360" w:lineRule="auto"/>
        <w:ind w:firstLine="420" w:firstLineChars="200"/>
        <w:textAlignment w:val="baseline"/>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11）竣工结算审核审计核减（增）额超过施工承包人送审造价 5%的，超过部分的审核审计咨询追加费用由施工承包人承担。审核审计咨询追加费用按浙价服【2009】84号文中的服务基准收费标准收取，其中，核减额部分的咨询费用、核增额追加费由施工承包人直接支付给结算审核单位。</w:t>
      </w:r>
    </w:p>
    <w:p w14:paraId="70E93BDB">
      <w:pPr>
        <w:spacing w:line="360" w:lineRule="auto"/>
        <w:ind w:firstLine="420" w:firstLineChars="200"/>
        <w:rPr>
          <w:rFonts w:hint="eastAsia" w:ascii="宋体"/>
          <w:highlight w:val="none"/>
          <w:lang w:val="en-US" w:eastAsia="zh-CN"/>
        </w:rPr>
      </w:pPr>
      <w:r>
        <w:rPr>
          <w:rFonts w:hint="eastAsia" w:ascii="宋体"/>
          <w:highlight w:val="none"/>
          <w:lang w:val="en-US" w:eastAsia="zh-CN"/>
        </w:rPr>
        <w:t>2.5其他服务</w:t>
      </w:r>
    </w:p>
    <w:p w14:paraId="50DC12ED">
      <w:pPr>
        <w:spacing w:line="360" w:lineRule="auto"/>
        <w:ind w:firstLine="420" w:firstLineChars="200"/>
        <w:rPr>
          <w:rFonts w:hint="eastAsia" w:ascii="宋体"/>
          <w:highlight w:val="none"/>
          <w:lang w:val="en-US" w:eastAsia="zh-CN"/>
        </w:rPr>
      </w:pPr>
      <w:r>
        <w:rPr>
          <w:rFonts w:hint="eastAsia" w:ascii="宋体"/>
          <w:highlight w:val="none"/>
          <w:lang w:val="en-US" w:eastAsia="zh-CN"/>
        </w:rPr>
        <w:t>（1）负责项目资金审计，包括资金使用、变更和支付等。</w:t>
      </w:r>
    </w:p>
    <w:p w14:paraId="7348FA76">
      <w:pPr>
        <w:spacing w:line="360" w:lineRule="auto"/>
        <w:ind w:firstLine="420" w:firstLineChars="200"/>
        <w:rPr>
          <w:rFonts w:hint="eastAsia" w:ascii="宋体"/>
          <w:highlight w:val="none"/>
          <w:lang w:val="en-US" w:eastAsia="zh-CN"/>
        </w:rPr>
      </w:pPr>
      <w:r>
        <w:rPr>
          <w:rFonts w:hint="eastAsia" w:ascii="宋体"/>
          <w:highlight w:val="none"/>
          <w:lang w:val="en-US" w:eastAsia="zh-CN"/>
        </w:rPr>
        <w:t>（2）收集并向委托人提供国家、浙江省、杭州市有关工程造价的法律法规，及时通知委托人，对于可能影响项目造价的情况做出影响分析，向委托人预警。</w:t>
      </w:r>
    </w:p>
    <w:p w14:paraId="5841A2F6">
      <w:pPr>
        <w:spacing w:line="360" w:lineRule="auto"/>
        <w:ind w:firstLine="420" w:firstLineChars="200"/>
        <w:rPr>
          <w:rFonts w:hint="eastAsia" w:ascii="宋体"/>
          <w:highlight w:val="none"/>
          <w:lang w:val="en-US" w:eastAsia="zh-CN"/>
        </w:rPr>
      </w:pPr>
      <w:r>
        <w:rPr>
          <w:rFonts w:hint="eastAsia" w:ascii="宋体"/>
          <w:highlight w:val="none"/>
          <w:lang w:val="en-US" w:eastAsia="zh-CN"/>
        </w:rPr>
        <w:t>（3）负责对发包人所有的支付文件进行审核，并书面提出付款审核建议；配合委托人专题研究、成本对标、合约标准化、数据库、新技术专项分析、市场调研等创新性课题工作。持续跟进完成全过程跟踪审计服务试点成果报告。提供其他与本工程有关的造价、技术等咨询服务。</w:t>
      </w:r>
    </w:p>
    <w:p w14:paraId="7BEBB5DD">
      <w:pPr>
        <w:spacing w:line="360" w:lineRule="auto"/>
        <w:ind w:firstLine="420" w:firstLineChars="200"/>
        <w:rPr>
          <w:rFonts w:hint="eastAsia" w:ascii="宋体"/>
          <w:highlight w:val="none"/>
          <w:lang w:val="en-US" w:eastAsia="zh-CN"/>
        </w:rPr>
      </w:pPr>
      <w:r>
        <w:rPr>
          <w:rFonts w:hint="eastAsia" w:ascii="宋体"/>
          <w:highlight w:val="none"/>
          <w:lang w:val="en-US" w:eastAsia="zh-CN"/>
        </w:rPr>
        <w:t>根据需要，参加有关工程会议，并根据建设单位提供的施工单位与监理单位之间的有关工程造价的往来资料以及市场信息，及时向建设单位提供咨询意见，并须将所有审核、咨询服务内容作书面记录保存在案，以便建设单位查阅。</w:t>
      </w:r>
    </w:p>
    <w:p w14:paraId="31AFC8F5">
      <w:pPr>
        <w:spacing w:line="360" w:lineRule="auto"/>
        <w:ind w:firstLine="420" w:firstLineChars="200"/>
        <w:rPr>
          <w:rFonts w:hint="eastAsia" w:ascii="宋体"/>
          <w:highlight w:val="none"/>
          <w:lang w:val="en-US" w:eastAsia="zh-CN"/>
        </w:rPr>
      </w:pPr>
      <w:r>
        <w:rPr>
          <w:rFonts w:hint="eastAsia" w:ascii="宋体"/>
          <w:highlight w:val="none"/>
          <w:lang w:val="en-US" w:eastAsia="zh-CN"/>
        </w:rPr>
        <w:t>协助配合招标人进行全过程的档案收集与管理。</w:t>
      </w:r>
    </w:p>
    <w:p w14:paraId="4EE8FEA8">
      <w:pPr>
        <w:numPr>
          <w:ilvl w:val="0"/>
          <w:numId w:val="8"/>
        </w:numPr>
        <w:spacing w:line="360" w:lineRule="auto"/>
        <w:ind w:firstLine="420" w:firstLineChars="200"/>
        <w:rPr>
          <w:rFonts w:hint="eastAsia" w:ascii="宋体"/>
          <w:highlight w:val="none"/>
          <w:lang w:val="en-US" w:eastAsia="zh-CN"/>
        </w:rPr>
      </w:pPr>
      <w:r>
        <w:rPr>
          <w:rFonts w:hint="eastAsia" w:ascii="宋体"/>
          <w:highlight w:val="none"/>
          <w:lang w:val="en-US" w:eastAsia="zh-CN"/>
        </w:rPr>
        <w:t>各类成果文档按委托人要求进行纸质与电子版存档。</w:t>
      </w:r>
    </w:p>
    <w:p w14:paraId="28294C3F">
      <w:pPr>
        <w:spacing w:line="360" w:lineRule="auto"/>
        <w:ind w:firstLine="420" w:firstLineChars="200"/>
        <w:rPr>
          <w:rFonts w:hint="eastAsia" w:ascii="仿宋" w:hAnsi="仿宋" w:cs="仿宋"/>
          <w:highlight w:val="none"/>
        </w:rPr>
      </w:pPr>
      <w:r>
        <w:rPr>
          <w:rFonts w:hint="eastAsia"/>
          <w:highlight w:val="none"/>
          <w:lang w:val="en-US" w:eastAsia="zh-CN"/>
        </w:rPr>
        <w:t>2.6时间要求</w:t>
      </w:r>
    </w:p>
    <w:p w14:paraId="701181C5">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（1）招标工程量清单及招标控制价的编制或审核：采购人基建管理部门提交各单位工程或专业工程或分项工程项目初步设计图纸等资料之日起20个工作日内。</w:t>
      </w:r>
    </w:p>
    <w:p w14:paraId="250C3905">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（2）施工阶段全过程工程造价控制：提交设计变更、施工现场签证手续等资料之日起10个工作日内。</w:t>
      </w:r>
      <w:r>
        <w:rPr>
          <w:rFonts w:hint="eastAsia" w:ascii="宋体" w:hAnsi="Times New Roman" w:eastAsia="宋体" w:cs="Times New Roman"/>
          <w:highlight w:val="none"/>
          <w:lang w:val="en-US" w:eastAsia="zh-CN"/>
        </w:rPr>
        <w:br w:type="textWrapping"/>
      </w:r>
      <w:r>
        <w:rPr>
          <w:rFonts w:hint="eastAsia" w:ascii="宋体" w:cs="Times New Roman"/>
          <w:highlight w:val="none"/>
          <w:lang w:val="en-US" w:eastAsia="zh-CN"/>
        </w:rPr>
        <w:t xml:space="preserve">    </w:t>
      </w:r>
      <w:r>
        <w:rPr>
          <w:rFonts w:hint="eastAsia" w:ascii="宋体" w:hAnsi="Times New Roman" w:eastAsia="宋体" w:cs="Times New Roman"/>
          <w:highlight w:val="none"/>
          <w:lang w:val="en-US" w:eastAsia="zh-CN"/>
        </w:rPr>
        <w:t>（3）结算审计服务：提交相应送审资料后60日内。</w:t>
      </w:r>
    </w:p>
    <w:p w14:paraId="383D67B8">
      <w:pPr>
        <w:spacing w:line="360" w:lineRule="auto"/>
        <w:ind w:firstLine="420" w:firstLineChars="200"/>
        <w:rPr>
          <w:rFonts w:hint="default" w:ascii="宋体" w:hAnsi="Times New Roman" w:eastAsia="宋体" w:cs="Times New Roman"/>
          <w:highlight w:val="none"/>
          <w:lang w:val="en-US" w:eastAsia="zh-CN"/>
        </w:rPr>
      </w:pPr>
      <w:r>
        <w:rPr>
          <w:rFonts w:hint="eastAsia" w:ascii="宋体" w:cs="Times New Roman"/>
          <w:highlight w:val="none"/>
          <w:lang w:val="en-US" w:eastAsia="zh-CN"/>
        </w:rPr>
        <w:t>（4）过程中采购人对供应商有相应服务要求的，供应商必须在采购人发出服务通知后4小时内进行服务响应。</w:t>
      </w:r>
    </w:p>
    <w:p w14:paraId="643504BE">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上述时间要求是对应采购人提供完整造价所需资料的情况，如果采购人提供的资料不齐全，投标人应在收到资料之日起2日内提出，否则将视首次资料移交日为工作时间的开始日，以此对投标人进行考核。同时采购人可根据项目大小合理调整咨询服务时间。</w:t>
      </w:r>
    </w:p>
    <w:p w14:paraId="2F94B168">
      <w:pPr>
        <w:spacing w:line="360" w:lineRule="auto"/>
        <w:rPr>
          <w:rFonts w:hint="eastAsia" w:ascii="宋体"/>
          <w:highlight w:val="none"/>
          <w:lang w:val="en-US" w:eastAsia="zh-CN"/>
        </w:rPr>
      </w:pPr>
    </w:p>
    <w:p w14:paraId="323350EC">
      <w:pPr>
        <w:pStyle w:val="3"/>
        <w:numPr>
          <w:ilvl w:val="0"/>
          <w:numId w:val="0"/>
        </w:numPr>
        <w:ind w:leftChars="0"/>
        <w:rPr>
          <w:rFonts w:hint="default" w:ascii="宋体" w:hAnsi="Times New Roman" w:eastAsia="宋体" w:cs="Times New Roman"/>
          <w:highlight w:val="none"/>
          <w:lang w:val="en-US" w:eastAsia="zh-CN"/>
        </w:rPr>
      </w:pPr>
      <w:r>
        <w:rPr>
          <w:rFonts w:hint="eastAsia" w:ascii="宋体" w:hAnsi="宋体" w:eastAsia="宋体"/>
          <w:color w:val="000000"/>
          <w:sz w:val="24"/>
          <w:szCs w:val="24"/>
          <w:highlight w:val="none"/>
          <w:lang w:val="en-US" w:eastAsia="zh-CN"/>
        </w:rPr>
        <w:t>三</w:t>
      </w:r>
      <w:r>
        <w:rPr>
          <w:rFonts w:hint="eastAsia" w:ascii="宋体" w:hAnsi="宋体" w:eastAsia="宋体"/>
          <w:color w:val="000000"/>
          <w:sz w:val="24"/>
          <w:szCs w:val="24"/>
          <w:highlight w:val="none"/>
          <w:lang w:val="en-US"/>
        </w:rPr>
        <w:t>、</w:t>
      </w:r>
      <w:r>
        <w:rPr>
          <w:rFonts w:hint="eastAsia" w:ascii="宋体" w:hAnsi="宋体" w:eastAsia="宋体"/>
          <w:color w:val="000000"/>
          <w:sz w:val="24"/>
          <w:szCs w:val="24"/>
          <w:highlight w:val="none"/>
          <w:lang w:val="en-US" w:eastAsia="zh-CN"/>
        </w:rPr>
        <w:t>服务团队要求</w:t>
      </w:r>
    </w:p>
    <w:p w14:paraId="65F645F8">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3.1项目负责人</w:t>
      </w:r>
    </w:p>
    <w:p w14:paraId="7F2CE7E9">
      <w:pPr>
        <w:numPr>
          <w:ilvl w:val="-1"/>
          <w:numId w:val="0"/>
        </w:numPr>
        <w:snapToGrid w:val="0"/>
        <w:spacing w:line="360" w:lineRule="auto"/>
        <w:ind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b w:val="0"/>
          <w:color w:val="auto"/>
          <w:sz w:val="21"/>
          <w:szCs w:val="21"/>
          <w:highlight w:val="none"/>
          <w:lang w:eastAsia="zh-CN"/>
        </w:rPr>
        <w:t>（</w:t>
      </w:r>
      <w:r>
        <w:rPr>
          <w:rFonts w:hint="eastAsia" w:ascii="宋体" w:hAnsi="宋体" w:cs="宋体"/>
          <w:b w:val="0"/>
          <w:sz w:val="21"/>
          <w:szCs w:val="21"/>
          <w:highlight w:val="none"/>
          <w:lang w:val="en-US" w:eastAsia="zh-CN"/>
        </w:rPr>
        <w:t>1</w:t>
      </w:r>
      <w:r>
        <w:rPr>
          <w:rFonts w:hint="eastAsia" w:ascii="宋体" w:hAnsi="宋体" w:eastAsia="宋体" w:cs="宋体"/>
          <w:b w:val="0"/>
          <w:color w:val="auto"/>
          <w:sz w:val="21"/>
          <w:szCs w:val="21"/>
          <w:highlight w:val="none"/>
          <w:lang w:eastAsia="zh-CN"/>
        </w:rPr>
        <w:t>）</w:t>
      </w:r>
      <w:r>
        <w:rPr>
          <w:rFonts w:hint="eastAsia" w:asciiTheme="minorEastAsia" w:hAnsiTheme="minorEastAsia" w:eastAsiaTheme="minorEastAsia"/>
          <w:b/>
          <w:color w:val="auto"/>
          <w:sz w:val="24"/>
          <w:highlight w:val="none"/>
        </w:rPr>
        <w:t>▲</w:t>
      </w:r>
      <w:r>
        <w:rPr>
          <w:rFonts w:hint="eastAsia" w:ascii="宋体" w:hAnsi="Times New Roman" w:eastAsia="宋体" w:cs="Times New Roman"/>
          <w:highlight w:val="none"/>
          <w:lang w:val="en-US" w:eastAsia="zh-CN"/>
        </w:rPr>
        <w:t>具有有效的一级造价工程师注册证书（</w:t>
      </w:r>
      <w:r>
        <w:rPr>
          <w:rFonts w:hint="eastAsia" w:ascii="宋体" w:hAnsi="宋体" w:eastAsia="宋体" w:cs="宋体"/>
          <w:kern w:val="2"/>
          <w:sz w:val="21"/>
          <w:szCs w:val="21"/>
          <w:highlight w:val="none"/>
          <w:lang w:val="en-US" w:eastAsia="zh-CN" w:bidi="ar-SA"/>
        </w:rPr>
        <w:t>建筑专业</w:t>
      </w:r>
      <w:r>
        <w:rPr>
          <w:rFonts w:hint="eastAsia" w:ascii="宋体" w:hAnsi="Times New Roman" w:eastAsia="宋体" w:cs="Times New Roman"/>
          <w:highlight w:val="none"/>
          <w:lang w:val="en-US" w:eastAsia="zh-CN"/>
        </w:rPr>
        <w:t>），</w:t>
      </w:r>
    </w:p>
    <w:p w14:paraId="6107AB9F">
      <w:pPr>
        <w:snapToGrid w:val="0"/>
        <w:spacing w:line="360" w:lineRule="auto"/>
        <w:ind w:left="420" w:leftChars="200" w:firstLine="0" w:firstLineChars="0"/>
        <w:jc w:val="left"/>
        <w:rPr>
          <w:rFonts w:hint="eastAsia" w:ascii="宋体" w:hAnsi="Times New Roman" w:eastAsia="宋体" w:cs="Times New Roman"/>
          <w:highlight w:val="none"/>
          <w:lang w:val="en-US" w:eastAsia="zh-CN"/>
        </w:rPr>
      </w:pPr>
      <w:r>
        <w:rPr>
          <w:rFonts w:hint="eastAsia" w:ascii="宋体" w:hAnsi="宋体" w:cs="宋体"/>
          <w:kern w:val="2"/>
          <w:sz w:val="21"/>
          <w:szCs w:val="21"/>
          <w:highlight w:val="none"/>
          <w:lang w:val="en-US" w:eastAsia="zh-CN" w:bidi="ar-SA"/>
        </w:rPr>
        <w:t>（2）具备</w:t>
      </w:r>
      <w:r>
        <w:rPr>
          <w:rFonts w:hint="eastAsia" w:ascii="宋体" w:hAnsi="宋体" w:eastAsia="宋体" w:cs="宋体"/>
          <w:kern w:val="2"/>
          <w:sz w:val="21"/>
          <w:szCs w:val="21"/>
          <w:highlight w:val="none"/>
          <w:lang w:val="en-US" w:eastAsia="zh-CN" w:bidi="ar-SA"/>
        </w:rPr>
        <w:t>工程类高级（或以上）专业技术职称</w:t>
      </w:r>
      <w:r>
        <w:rPr>
          <w:rFonts w:hint="eastAsia" w:ascii="宋体" w:hAnsi="Times New Roman" w:eastAsia="宋体" w:cs="Times New Roman"/>
          <w:highlight w:val="none"/>
          <w:lang w:val="en-US" w:eastAsia="zh-CN"/>
        </w:rPr>
        <w:t>，</w:t>
      </w:r>
      <w:r>
        <w:rPr>
          <w:rFonts w:hint="eastAsia" w:ascii="宋体" w:hAnsi="Times New Roman" w:eastAsia="宋体" w:cs="Times New Roman"/>
          <w:highlight w:val="none"/>
          <w:lang w:val="en-US" w:eastAsia="zh-CN"/>
        </w:rPr>
        <w:br w:type="textWrapping"/>
      </w:r>
      <w:r>
        <w:rPr>
          <w:rFonts w:hint="eastAsia" w:ascii="宋体" w:cs="Times New Roman"/>
          <w:highlight w:val="none"/>
          <w:lang w:val="en-US" w:eastAsia="zh-CN"/>
        </w:rPr>
        <w:t>（3）</w:t>
      </w:r>
      <w:r>
        <w:rPr>
          <w:rFonts w:hint="eastAsia" w:ascii="宋体" w:hAnsi="宋体" w:eastAsia="宋体" w:cs="宋体"/>
          <w:kern w:val="2"/>
          <w:sz w:val="21"/>
          <w:szCs w:val="21"/>
          <w:highlight w:val="none"/>
          <w:lang w:val="en-US" w:eastAsia="zh-CN" w:bidi="ar-SA"/>
        </w:rPr>
        <w:t>以项目负责人身份担任过类似项目的施工阶段全过程造价咨询服务（或跟踪审计）业绩的</w:t>
      </w:r>
      <w:r>
        <w:rPr>
          <w:rFonts w:hint="eastAsia" w:ascii="宋体" w:hAnsi="宋体" w:cs="宋体"/>
          <w:kern w:val="2"/>
          <w:sz w:val="21"/>
          <w:szCs w:val="21"/>
          <w:highlight w:val="none"/>
          <w:lang w:val="en-US" w:eastAsia="zh-CN" w:bidi="ar-SA"/>
        </w:rPr>
        <w:t>，</w:t>
      </w:r>
    </w:p>
    <w:p w14:paraId="689A30A6">
      <w:pPr>
        <w:spacing w:line="360" w:lineRule="auto"/>
        <w:ind w:firstLine="420" w:firstLineChars="200"/>
        <w:rPr>
          <w:rFonts w:hint="eastAsia" w:ascii="宋体" w:hAnsi="Times New Roman" w:eastAsia="宋体" w:cs="Times New Roman"/>
          <w:highlight w:val="none"/>
          <w:lang w:val="en-US" w:eastAsia="zh-CN"/>
        </w:rPr>
      </w:pPr>
      <w:r>
        <w:rPr>
          <w:rFonts w:hint="eastAsia" w:ascii="宋体" w:cs="Times New Roman"/>
          <w:highlight w:val="none"/>
          <w:lang w:val="en-US" w:eastAsia="zh-CN"/>
        </w:rPr>
        <w:t>（4）</w:t>
      </w:r>
      <w:r>
        <w:rPr>
          <w:rFonts w:hint="eastAsia" w:ascii="宋体" w:hAnsi="Times New Roman" w:eastAsia="宋体" w:cs="Times New Roman"/>
          <w:highlight w:val="none"/>
          <w:lang w:val="en-US" w:eastAsia="zh-CN"/>
        </w:rPr>
        <w:t>按时参加项目各类会议，并对存在或出现的问题出具审计建议或意见；</w:t>
      </w:r>
    </w:p>
    <w:p w14:paraId="0392B8BB">
      <w:pPr>
        <w:spacing w:line="360" w:lineRule="auto"/>
        <w:ind w:firstLine="420" w:firstLineChars="200"/>
        <w:rPr>
          <w:rFonts w:hint="eastAsia" w:ascii="宋体" w:hAnsi="Times New Roman" w:eastAsia="宋体" w:cs="Times New Roman"/>
          <w:highlight w:val="none"/>
          <w:lang w:val="en-US" w:eastAsia="zh-CN"/>
        </w:rPr>
      </w:pPr>
      <w:r>
        <w:rPr>
          <w:rFonts w:hint="eastAsia" w:ascii="宋体" w:cs="Times New Roman"/>
          <w:highlight w:val="none"/>
          <w:lang w:val="en-US" w:eastAsia="zh-CN"/>
        </w:rPr>
        <w:t>（5）</w:t>
      </w:r>
      <w:r>
        <w:rPr>
          <w:rFonts w:hint="eastAsia" w:ascii="宋体" w:hAnsi="Times New Roman" w:eastAsia="宋体" w:cs="Times New Roman"/>
          <w:highlight w:val="none"/>
          <w:lang w:val="en-US" w:eastAsia="zh-CN"/>
        </w:rPr>
        <w:t>参与重要工作，如工程设计变更、工程量变更、隐蔽工程等，对异常情况提出审计风险提醒并出具审计建议书；对每次工程款的支付进行审核，并作签字确认；按要求做好对项目流程的控制及驻场人员的指挥；加强对项目驻场人员的管理和指导，保证驻场人员发挥其应有的工作质量和效率；做好其他工程验收过程中的审计工作；对施工设计方案提出合理审计意见；参与图纸设计会审或讨论，并出具审计建议书；参与对施工单位上报预算的审核，并出具审计建议书；对施工现场技术交点提出合理审计意见；对重大或特殊工程物资进场做好验货、清点等工作；完成委托方提出的合同范围内的其他要求；</w:t>
      </w:r>
    </w:p>
    <w:p w14:paraId="5FEB800F">
      <w:pPr>
        <w:spacing w:line="360" w:lineRule="auto"/>
        <w:ind w:firstLine="420" w:firstLineChars="200"/>
        <w:rPr>
          <w:rFonts w:hint="eastAsia" w:ascii="宋体" w:hAnsi="Times New Roman" w:eastAsia="宋体" w:cs="Times New Roman"/>
          <w:highlight w:val="none"/>
          <w:lang w:val="en-US" w:eastAsia="zh-CN"/>
        </w:rPr>
      </w:pPr>
      <w:r>
        <w:rPr>
          <w:rFonts w:hint="eastAsia" w:ascii="宋体" w:cs="Times New Roman"/>
          <w:highlight w:val="none"/>
          <w:lang w:val="en-US" w:eastAsia="zh-CN"/>
        </w:rPr>
        <w:t>（6）</w:t>
      </w:r>
      <w:r>
        <w:rPr>
          <w:rFonts w:hint="eastAsia" w:ascii="宋体" w:hAnsi="Times New Roman" w:eastAsia="宋体" w:cs="Times New Roman"/>
          <w:highlight w:val="none"/>
          <w:lang w:val="en-US" w:eastAsia="zh-CN"/>
        </w:rPr>
        <w:t>原则上在工程结算初步审核结束前，不更换项目负责人，如项目负责人所在单位提出换人，则需承担一定责任。如招标人提出需更换项目负责人，则该项目负责人所在单位需落实同条件项目负责人及时到位。</w:t>
      </w:r>
    </w:p>
    <w:p w14:paraId="5BE79123">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3.2驻场人员及服务团队成员要求</w:t>
      </w:r>
    </w:p>
    <w:p w14:paraId="6C99D317">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1）工作日驻场人数必须满足现场正常咨询工作需要，须有固定相关专业常驻人员1人（土建专业），该人员保持稳定不变化。常驻人员须为供应商在职员工，具有造价咨询专业工作经验，同时具有注册在供应商单位的、有效的二级或以上造价工程师注册证书；</w:t>
      </w:r>
    </w:p>
    <w:p w14:paraId="2B1E37F8">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（2）因部分工程施工开始或结束时间不同，应根据工作需要委派不同专业的精干人员驻点或参与项目，及时跟进施工现场、动态掌握全程全地块施工情况，提供工程组织管理建议。</w:t>
      </w:r>
    </w:p>
    <w:p w14:paraId="08E365EF">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（3）根据工作需要及业主指令安排驻场人员，驻场时间每周不少于</w:t>
      </w:r>
      <w:r>
        <w:rPr>
          <w:rFonts w:hint="eastAsia" w:ascii="宋体" w:cs="Times New Roman"/>
          <w:highlight w:val="none"/>
          <w:lang w:val="en-US" w:eastAsia="zh-CN"/>
        </w:rPr>
        <w:t>5</w:t>
      </w:r>
      <w:r>
        <w:rPr>
          <w:rFonts w:hint="eastAsia" w:ascii="宋体" w:hAnsi="Times New Roman" w:eastAsia="宋体" w:cs="Times New Roman"/>
          <w:highlight w:val="none"/>
          <w:lang w:val="en-US" w:eastAsia="zh-CN"/>
        </w:rPr>
        <w:t>个工作日；</w:t>
      </w:r>
    </w:p>
    <w:p w14:paraId="089FCE07">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4）驻场人员须做好每日现场监督（跟踪审计）工作，及时做好工作日志，并按时向招标人递交驻场工作周记、月报、季报和年报等相关资料；及时做好隐蔽工程施工前、中、后的文字及电子影像记录工作；对普通工程物资进场做好验货、清点等工作；及时做好与项目负责人的请示汇报工作，完成项目负责人布置的任务；如遇紧急、特殊或异常情况，及时做好与项目负责人等多方的通知、汇报和沟通工作；完成委托方提出的合同范围内的其他要求；</w:t>
      </w:r>
    </w:p>
    <w:p w14:paraId="6CC8515B">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（5）原则上在工程结算审核结束前，不更换驻场人员，如驻场人员所在单位提出换人，则需承担一定责任；如招标人提出需更换驻场人员，则该驻场人员所在单位需落实同条件驻场人员及时到位；</w:t>
      </w:r>
    </w:p>
    <w:p w14:paraId="43D0FA2E">
      <w:pPr>
        <w:spacing w:line="360" w:lineRule="auto"/>
        <w:ind w:firstLine="420" w:firstLineChars="200"/>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6）拟派服务团队成员总人数不少于6人（含项目负责人），且人员配置满足相关工程的需要或有增加的需要，均为供应商在编员工，其中注册造价工程师（土建）不少于4人，注册造价工程师（安装）不少于2人。拟派服务团队成员从事造价咨询专业工作3年（含）以上，有类似项目的造价咨询经验；各专业负责人应具有国家注册造价工程师注册证书；团队人员（除常驻人员外）在接到业主通知后需2小时内到达指定地点（含节假日），及时处理项目约定范围内服务内容，未按要求赶到现场的（特殊情况除外），罚500元/次。</w:t>
      </w:r>
    </w:p>
    <w:bookmarkEnd w:id="72"/>
    <w:bookmarkEnd w:id="73"/>
    <w:bookmarkEnd w:id="74"/>
    <w:p w14:paraId="1BF470FD">
      <w:pPr>
        <w:pStyle w:val="3"/>
        <w:numPr>
          <w:ilvl w:val="0"/>
          <w:numId w:val="0"/>
        </w:numPr>
        <w:ind w:leftChars="0"/>
        <w:rPr>
          <w:rFonts w:hint="eastAsia" w:ascii="Times New Roman" w:hAnsi="Times New Roman" w:eastAsia="宋体" w:cs="宋体"/>
          <w:kern w:val="0"/>
          <w:sz w:val="24"/>
          <w:szCs w:val="24"/>
          <w:highlight w:val="none"/>
          <w:lang w:val="en-US" w:eastAsia="zh-CN"/>
        </w:rPr>
      </w:pPr>
      <w:bookmarkStart w:id="76" w:name="_Toc29869"/>
      <w:bookmarkStart w:id="77" w:name="_Toc6635"/>
      <w:bookmarkStart w:id="78" w:name="_Toc5870"/>
      <w:bookmarkStart w:id="79" w:name="_Hlk144736982"/>
    </w:p>
    <w:p w14:paraId="58DF86ED">
      <w:pPr>
        <w:pStyle w:val="3"/>
        <w:numPr>
          <w:ilvl w:val="0"/>
          <w:numId w:val="0"/>
        </w:numPr>
        <w:rPr>
          <w:rFonts w:ascii="Times New Roman" w:hAnsi="Times New Roman" w:eastAsia="宋体" w:cs="宋体"/>
          <w:kern w:val="0"/>
          <w:sz w:val="24"/>
          <w:szCs w:val="24"/>
          <w:highlight w:val="none"/>
          <w:lang w:val="en-US"/>
        </w:rPr>
      </w:pPr>
      <w:r>
        <w:rPr>
          <w:rFonts w:hint="eastAsia" w:ascii="Times New Roman" w:hAnsi="Times New Roman" w:eastAsia="宋体" w:cs="宋体"/>
          <w:kern w:val="0"/>
          <w:sz w:val="24"/>
          <w:szCs w:val="24"/>
          <w:highlight w:val="none"/>
          <w:lang w:val="en-US" w:eastAsia="zh-CN"/>
        </w:rPr>
        <w:t>四</w:t>
      </w:r>
      <w:r>
        <w:rPr>
          <w:rFonts w:hint="eastAsia" w:ascii="Times New Roman" w:hAnsi="Times New Roman" w:eastAsia="宋体" w:cs="宋体"/>
          <w:kern w:val="0"/>
          <w:sz w:val="24"/>
          <w:szCs w:val="24"/>
          <w:highlight w:val="none"/>
        </w:rPr>
        <w:t>、商务要求</w:t>
      </w:r>
    </w:p>
    <w:tbl>
      <w:tblPr>
        <w:tblStyle w:val="60"/>
        <w:tblW w:w="93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8"/>
        <w:gridCol w:w="7671"/>
      </w:tblGrid>
      <w:tr w14:paraId="6F675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68" w:type="dxa"/>
            <w:tcBorders>
              <w:top w:val="single" w:color="auto" w:sz="4" w:space="0"/>
              <w:left w:val="single" w:color="auto" w:sz="4" w:space="0"/>
              <w:bottom w:val="single" w:color="auto" w:sz="4" w:space="0"/>
              <w:right w:val="single" w:color="auto" w:sz="4" w:space="0"/>
            </w:tcBorders>
            <w:vAlign w:val="center"/>
          </w:tcPr>
          <w:p w14:paraId="53BAFA39">
            <w:pPr>
              <w:jc w:val="cente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eastAsia="zh-CN"/>
              </w:rPr>
              <w:t>服务时间</w:t>
            </w:r>
          </w:p>
        </w:tc>
        <w:tc>
          <w:tcPr>
            <w:tcW w:w="7671" w:type="dxa"/>
            <w:tcBorders>
              <w:top w:val="single" w:color="auto" w:sz="4" w:space="0"/>
              <w:left w:val="single" w:color="auto" w:sz="4" w:space="0"/>
              <w:bottom w:val="single" w:color="auto" w:sz="4" w:space="0"/>
              <w:right w:val="single" w:color="auto" w:sz="4" w:space="0"/>
            </w:tcBorders>
            <w:vAlign w:val="center"/>
          </w:tcPr>
          <w:p w14:paraId="083886FD">
            <w:pP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val="en-US" w:eastAsia="zh-CN"/>
              </w:rPr>
              <w:t>自合同签订之日起开始实施，至整体工程竣工结算审核完毕之日并最终提交采购人认可的跟踪审计报告之日止。</w:t>
            </w:r>
          </w:p>
        </w:tc>
      </w:tr>
      <w:tr w14:paraId="499E1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668" w:type="dxa"/>
            <w:tcBorders>
              <w:top w:val="single" w:color="auto" w:sz="4" w:space="0"/>
              <w:left w:val="single" w:color="auto" w:sz="4" w:space="0"/>
              <w:bottom w:val="single" w:color="auto" w:sz="4" w:space="0"/>
              <w:right w:val="single" w:color="auto" w:sz="4" w:space="0"/>
            </w:tcBorders>
            <w:vAlign w:val="center"/>
          </w:tcPr>
          <w:p w14:paraId="6C53B490">
            <w:pPr>
              <w:jc w:val="cente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eastAsia="zh-CN"/>
              </w:rPr>
              <w:t>履约保证金</w:t>
            </w:r>
          </w:p>
        </w:tc>
        <w:tc>
          <w:tcPr>
            <w:tcW w:w="7671" w:type="dxa"/>
            <w:tcBorders>
              <w:top w:val="single" w:color="auto" w:sz="4" w:space="0"/>
              <w:left w:val="single" w:color="auto" w:sz="4" w:space="0"/>
              <w:bottom w:val="single" w:color="auto" w:sz="4" w:space="0"/>
              <w:right w:val="single" w:color="auto" w:sz="4" w:space="0"/>
            </w:tcBorders>
            <w:vAlign w:val="center"/>
          </w:tcPr>
          <w:p w14:paraId="758A9618">
            <w:pP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eastAsia="zh-CN"/>
              </w:rPr>
              <w:t>1.中标人须于合同签订后</w:t>
            </w:r>
            <w:r>
              <w:rPr>
                <w:rFonts w:hint="eastAsia" w:ascii="仿宋" w:hAnsi="仿宋" w:eastAsia="仿宋" w:cs="仿宋"/>
                <w:kern w:val="0"/>
                <w:highlight w:val="none"/>
                <w:lang w:val="en-US" w:eastAsia="zh-CN"/>
              </w:rPr>
              <w:t>五</w:t>
            </w:r>
            <w:r>
              <w:rPr>
                <w:rFonts w:hint="eastAsia" w:ascii="仿宋" w:hAnsi="仿宋" w:eastAsia="仿宋" w:cs="仿宋"/>
                <w:kern w:val="0"/>
                <w:highlight w:val="none"/>
                <w:lang w:eastAsia="zh-CN"/>
              </w:rPr>
              <w:t>个工作日内向采购人支付合同总价1%的履约保证金（交付方式:保函/汇票/支票/电汇/转账等。）。履约保证金在合同履约期间无违约情形的，项目验收结束后，于七个工作日内无息退还。</w:t>
            </w:r>
          </w:p>
          <w:p w14:paraId="1FA2DBF3">
            <w:pP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eastAsia="zh-CN"/>
              </w:rPr>
              <w:t>2.履约保证金形式：银行转账或电汇或银行、保险公司出具的保函。</w:t>
            </w:r>
          </w:p>
        </w:tc>
      </w:tr>
      <w:tr w14:paraId="446B9F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668" w:type="dxa"/>
            <w:tcBorders>
              <w:top w:val="single" w:color="auto" w:sz="4" w:space="0"/>
              <w:left w:val="single" w:color="auto" w:sz="4" w:space="0"/>
              <w:bottom w:val="single" w:color="auto" w:sz="4" w:space="0"/>
              <w:right w:val="single" w:color="auto" w:sz="4" w:space="0"/>
            </w:tcBorders>
            <w:vAlign w:val="center"/>
          </w:tcPr>
          <w:p w14:paraId="3A366AC3">
            <w:pPr>
              <w:jc w:val="cente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eastAsia="zh-CN"/>
              </w:rPr>
              <w:t>付款方式</w:t>
            </w:r>
          </w:p>
        </w:tc>
        <w:tc>
          <w:tcPr>
            <w:tcW w:w="7671" w:type="dxa"/>
            <w:tcBorders>
              <w:top w:val="single" w:color="auto" w:sz="4" w:space="0"/>
              <w:left w:val="single" w:color="auto" w:sz="4" w:space="0"/>
              <w:bottom w:val="single" w:color="auto" w:sz="4" w:space="0"/>
              <w:right w:val="single" w:color="auto" w:sz="4" w:space="0"/>
            </w:tcBorders>
            <w:vAlign w:val="center"/>
          </w:tcPr>
          <w:p w14:paraId="40D0E6A1">
            <w:pPr>
              <w:outlineLvl w:val="0"/>
              <w:rPr>
                <w:rFonts w:hint="eastAsia" w:ascii="仿宋" w:hAnsi="仿宋" w:eastAsia="仿宋" w:cs="仿宋"/>
                <w:kern w:val="0"/>
                <w:highlight w:val="none"/>
                <w:lang w:val="en-US" w:eastAsia="zh-CN"/>
              </w:rPr>
            </w:pPr>
            <w:r>
              <w:rPr>
                <w:rFonts w:hint="eastAsia" w:ascii="仿宋" w:hAnsi="仿宋" w:eastAsia="仿宋" w:cs="仿宋"/>
                <w:kern w:val="0"/>
                <w:highlight w:val="none"/>
                <w:lang w:val="en-US" w:eastAsia="zh-CN"/>
              </w:rPr>
              <w:t>（1）合同生效以及具备实施条件后7个工作日内，且中标人已向采购人递交履约担保后支付至服务费的20%；</w:t>
            </w:r>
          </w:p>
          <w:p w14:paraId="293D895D">
            <w:pPr>
              <w:outlineLvl w:val="0"/>
              <w:rPr>
                <w:rFonts w:hint="eastAsia" w:ascii="仿宋" w:hAnsi="仿宋" w:eastAsia="仿宋" w:cs="仿宋"/>
                <w:kern w:val="0"/>
                <w:highlight w:val="none"/>
                <w:lang w:val="en-US" w:eastAsia="zh-CN"/>
              </w:rPr>
            </w:pPr>
            <w:r>
              <w:rPr>
                <w:rFonts w:hint="eastAsia" w:ascii="仿宋" w:hAnsi="仿宋" w:eastAsia="仿宋" w:cs="仿宋"/>
                <w:kern w:val="0"/>
                <w:highlight w:val="none"/>
                <w:lang w:val="en-US" w:eastAsia="zh-CN"/>
              </w:rPr>
              <w:t>（2）施工总承包施工进度完成50%时，支付至服务费的40%；</w:t>
            </w:r>
          </w:p>
          <w:p w14:paraId="2B36A9E8">
            <w:pPr>
              <w:outlineLvl w:val="0"/>
              <w:rPr>
                <w:rFonts w:hint="eastAsia" w:ascii="仿宋" w:hAnsi="仿宋" w:eastAsia="仿宋" w:cs="仿宋"/>
                <w:kern w:val="0"/>
                <w:highlight w:val="none"/>
                <w:lang w:val="en-US" w:eastAsia="zh-CN"/>
              </w:rPr>
            </w:pPr>
            <w:r>
              <w:rPr>
                <w:rFonts w:hint="eastAsia" w:ascii="仿宋" w:hAnsi="仿宋" w:eastAsia="仿宋" w:cs="仿宋"/>
                <w:kern w:val="0"/>
                <w:highlight w:val="none"/>
                <w:lang w:val="en-US" w:eastAsia="zh-CN"/>
              </w:rPr>
              <w:t>（3）施工总承包工程竣工验收合格后，支付至服务费的60%；</w:t>
            </w:r>
          </w:p>
          <w:p w14:paraId="008A0032">
            <w:pPr>
              <w:outlineLvl w:val="0"/>
              <w:rPr>
                <w:rFonts w:hint="eastAsia" w:ascii="仿宋" w:hAnsi="仿宋" w:eastAsia="仿宋" w:cs="仿宋"/>
                <w:kern w:val="0"/>
                <w:highlight w:val="none"/>
                <w:lang w:val="en-US" w:eastAsia="zh-CN"/>
              </w:rPr>
            </w:pPr>
            <w:r>
              <w:rPr>
                <w:rFonts w:hint="eastAsia" w:ascii="仿宋" w:hAnsi="仿宋" w:eastAsia="仿宋" w:cs="仿宋"/>
                <w:kern w:val="0"/>
                <w:highlight w:val="none"/>
                <w:lang w:val="en-US" w:eastAsia="zh-CN"/>
              </w:rPr>
              <w:t>（4）本项目相关建设全部完成且也已完成工程跟踪审计服务后支付服务费的80%；</w:t>
            </w:r>
          </w:p>
          <w:p w14:paraId="5AEC589E">
            <w:pPr>
              <w:outlineLvl w:val="0"/>
              <w:rPr>
                <w:rFonts w:hint="eastAsia" w:ascii="仿宋" w:hAnsi="仿宋" w:eastAsia="仿宋" w:cs="仿宋"/>
                <w:kern w:val="0"/>
                <w:highlight w:val="none"/>
                <w:lang w:eastAsia="zh-CN"/>
              </w:rPr>
            </w:pPr>
            <w:r>
              <w:rPr>
                <w:rFonts w:hint="eastAsia" w:ascii="仿宋" w:hAnsi="仿宋" w:eastAsia="仿宋" w:cs="仿宋"/>
                <w:kern w:val="0"/>
                <w:highlight w:val="none"/>
                <w:lang w:val="en-US" w:eastAsia="zh-CN"/>
              </w:rPr>
              <w:t>（5）工程竣工结算造价审计完成后，支付至合同价的100%。</w:t>
            </w:r>
          </w:p>
        </w:tc>
      </w:tr>
      <w:bookmarkEnd w:id="75"/>
      <w:bookmarkEnd w:id="76"/>
      <w:bookmarkEnd w:id="77"/>
      <w:bookmarkEnd w:id="78"/>
      <w:bookmarkEnd w:id="79"/>
    </w:tbl>
    <w:p w14:paraId="3E1AC2A2">
      <w:pPr>
        <w:pStyle w:val="3"/>
        <w:numPr>
          <w:ilvl w:val="0"/>
          <w:numId w:val="0"/>
        </w:numPr>
        <w:ind w:leftChars="0"/>
        <w:rPr>
          <w:rFonts w:ascii="Times New Roman" w:hAnsi="Times New Roman" w:eastAsia="宋体" w:cs="宋体"/>
          <w:kern w:val="0"/>
          <w:sz w:val="24"/>
          <w:szCs w:val="24"/>
          <w:highlight w:val="none"/>
          <w:lang w:val="en-US"/>
        </w:rPr>
      </w:pPr>
      <w:r>
        <w:rPr>
          <w:rFonts w:hint="eastAsia" w:ascii="Times New Roman" w:hAnsi="Times New Roman" w:eastAsia="宋体" w:cs="宋体"/>
          <w:kern w:val="0"/>
          <w:sz w:val="24"/>
          <w:szCs w:val="24"/>
          <w:highlight w:val="none"/>
          <w:lang w:val="en-US" w:eastAsia="zh-CN"/>
        </w:rPr>
        <w:t>五</w:t>
      </w:r>
      <w:r>
        <w:rPr>
          <w:rFonts w:hint="eastAsia" w:ascii="Times New Roman" w:hAnsi="Times New Roman" w:eastAsia="宋体" w:cs="宋体"/>
          <w:kern w:val="0"/>
          <w:sz w:val="24"/>
          <w:szCs w:val="24"/>
          <w:highlight w:val="none"/>
          <w:lang w:val="en-US"/>
        </w:rPr>
        <w:t>、验收</w:t>
      </w:r>
    </w:p>
    <w:p w14:paraId="3624F337">
      <w:pPr>
        <w:spacing w:line="360" w:lineRule="auto"/>
        <w:ind w:firstLine="420" w:firstLineChars="20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1、验收主体：杭州电子科技大学。</w:t>
      </w:r>
    </w:p>
    <w:p w14:paraId="54883842">
      <w:pPr>
        <w:spacing w:line="360" w:lineRule="auto"/>
        <w:ind w:firstLine="420" w:firstLineChars="20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2、最终验收时间：服务内容执行完毕后。</w:t>
      </w:r>
    </w:p>
    <w:p w14:paraId="30E0945D">
      <w:pPr>
        <w:spacing w:line="360" w:lineRule="auto"/>
        <w:ind w:firstLine="420" w:firstLineChars="20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3、验收程序：乙方向甲方提出申请验收，甲方按验收方案组织履约验收。</w:t>
      </w:r>
    </w:p>
    <w:p w14:paraId="0DCE39D0">
      <w:pPr>
        <w:spacing w:line="360" w:lineRule="auto"/>
        <w:ind w:firstLine="420" w:firstLineChars="20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4、验收内容：乙方实际完成的情况是否符合采购文件要求和乙方在响应文件中的商务、技术承诺。</w:t>
      </w:r>
    </w:p>
    <w:p w14:paraId="1754CC22">
      <w:pPr>
        <w:spacing w:line="360" w:lineRule="auto"/>
        <w:ind w:firstLine="420" w:firstLineChars="200"/>
        <w:rPr>
          <w:rFonts w:hint="eastAsia" w:ascii="宋体" w:hAnsi="宋体" w:cs="宋体"/>
          <w:snapToGrid w:val="0"/>
          <w:color w:val="000000"/>
          <w:kern w:val="0"/>
          <w:szCs w:val="21"/>
          <w:highlight w:val="none"/>
        </w:rPr>
      </w:pPr>
      <w:r>
        <w:rPr>
          <w:rFonts w:hint="eastAsia" w:ascii="宋体" w:hAnsi="宋体" w:cs="宋体"/>
          <w:snapToGrid w:val="0"/>
          <w:color w:val="000000"/>
          <w:kern w:val="0"/>
          <w:szCs w:val="21"/>
          <w:highlight w:val="none"/>
          <w:lang w:val="en-US" w:eastAsia="zh-CN"/>
        </w:rPr>
        <w:t>5、验收标准：乙方已经按采购文件要求和乙方在响应文件中的商务、技术承诺完成项目</w:t>
      </w:r>
      <w:r>
        <w:rPr>
          <w:rFonts w:hint="eastAsia" w:ascii="宋体" w:hAnsi="宋体" w:cs="宋体"/>
          <w:snapToGrid w:val="0"/>
          <w:color w:val="000000"/>
          <w:kern w:val="0"/>
          <w:szCs w:val="21"/>
          <w:highlight w:val="none"/>
        </w:rPr>
        <w:t>。</w:t>
      </w:r>
    </w:p>
    <w:p w14:paraId="1FC8A30F">
      <w:pPr>
        <w:pStyle w:val="3"/>
        <w:numPr>
          <w:ilvl w:val="0"/>
          <w:numId w:val="0"/>
        </w:numPr>
        <w:ind w:leftChars="0"/>
        <w:rPr>
          <w:rFonts w:hint="eastAsia" w:ascii="Times New Roman" w:hAnsi="Times New Roman" w:eastAsia="宋体" w:cs="宋体"/>
          <w:kern w:val="0"/>
          <w:sz w:val="24"/>
          <w:szCs w:val="24"/>
          <w:highlight w:val="none"/>
          <w:lang w:val="en-US" w:eastAsia="zh-CN"/>
        </w:rPr>
      </w:pPr>
    </w:p>
    <w:p w14:paraId="3B135292">
      <w:pPr>
        <w:pStyle w:val="3"/>
        <w:numPr>
          <w:ilvl w:val="0"/>
          <w:numId w:val="0"/>
        </w:numPr>
        <w:ind w:leftChars="0"/>
        <w:rPr>
          <w:rFonts w:hint="eastAsia" w:ascii="Times New Roman" w:hAnsi="Times New Roman" w:eastAsia="宋体" w:cs="宋体"/>
          <w:kern w:val="0"/>
          <w:sz w:val="24"/>
          <w:szCs w:val="24"/>
          <w:highlight w:val="none"/>
          <w:lang w:val="en-US" w:eastAsia="zh-CN"/>
        </w:rPr>
      </w:pPr>
      <w:r>
        <w:rPr>
          <w:rFonts w:hint="eastAsia" w:ascii="Times New Roman" w:hAnsi="Times New Roman" w:eastAsia="宋体" w:cs="宋体"/>
          <w:kern w:val="0"/>
          <w:sz w:val="24"/>
          <w:szCs w:val="24"/>
          <w:highlight w:val="none"/>
          <w:lang w:val="en-US" w:eastAsia="zh-CN"/>
        </w:rPr>
        <w:t>六、报价要求</w:t>
      </w:r>
    </w:p>
    <w:p w14:paraId="2E4F582A">
      <w:pPr>
        <w:pStyle w:val="31"/>
        <w:spacing w:before="120" w:after="120" w:line="360" w:lineRule="auto"/>
        <w:ind w:firstLine="420" w:firstLineChars="200"/>
        <w:rPr>
          <w:rFonts w:hint="eastAsia" w:hAnsi="宋体" w:cs="宋体"/>
          <w:highlight w:val="none"/>
        </w:rPr>
      </w:pPr>
      <w:r>
        <w:rPr>
          <w:rFonts w:hint="eastAsia" w:hAnsi="宋体" w:cs="宋体"/>
          <w:highlight w:val="none"/>
          <w:lang w:val="en-US" w:eastAsia="zh-CN"/>
        </w:rPr>
        <w:t>1、本项目总投资60859万元，其中，工程费用53740万元，工程建设其他费用4221万元，基本预备费2898万元</w:t>
      </w:r>
      <w:r>
        <w:rPr>
          <w:rFonts w:hint="eastAsia" w:hAnsi="宋体" w:cs="宋体"/>
          <w:highlight w:val="none"/>
        </w:rPr>
        <w:t>，参考《浙江省物价局关于进一步完善工程造价咨询服务收费的通知》浙价服[2009]84号文件，本次招标的投标报价</w:t>
      </w:r>
      <w:r>
        <w:rPr>
          <w:rFonts w:hint="eastAsia" w:hAnsi="宋体" w:cs="宋体"/>
          <w:highlight w:val="none"/>
          <w:u w:val="single"/>
        </w:rPr>
        <w:t>最高限价</w:t>
      </w:r>
      <w:r>
        <w:rPr>
          <w:rFonts w:hint="eastAsia" w:hAnsi="宋体" w:cs="宋体"/>
          <w:highlight w:val="none"/>
          <w:u w:val="single"/>
          <w:lang w:val="en-US" w:eastAsia="zh-CN"/>
        </w:rPr>
        <w:t>为192</w:t>
      </w:r>
      <w:r>
        <w:rPr>
          <w:rFonts w:hint="eastAsia" w:hAnsi="宋体" w:cs="宋体"/>
          <w:highlight w:val="none"/>
          <w:u w:val="single"/>
        </w:rPr>
        <w:t>万元。</w:t>
      </w:r>
    </w:p>
    <w:p w14:paraId="3FAA8B37">
      <w:pPr>
        <w:pStyle w:val="31"/>
        <w:spacing w:before="120" w:after="120" w:line="360" w:lineRule="auto"/>
        <w:ind w:firstLine="420" w:firstLineChars="200"/>
        <w:rPr>
          <w:rFonts w:hint="eastAsia" w:hAnsi="宋体" w:cs="宋体"/>
          <w:highlight w:val="none"/>
        </w:rPr>
      </w:pPr>
      <w:r>
        <w:rPr>
          <w:rFonts w:hint="eastAsia" w:hAnsi="宋体" w:cs="宋体"/>
          <w:highlight w:val="none"/>
          <w:lang w:val="en-US" w:eastAsia="zh-CN"/>
        </w:rPr>
        <w:t>2、</w:t>
      </w:r>
      <w:r>
        <w:rPr>
          <w:rFonts w:hint="eastAsia" w:hAnsi="宋体" w:cs="宋体"/>
          <w:highlight w:val="none"/>
        </w:rPr>
        <w:t>投标报价是招标文件所确定的招标范围内全部工作内容的价格表现，包括在服务期内可能发生的人员、保险、税金等一切费用，即至使用单位包干价格。投标人估算错误或漏项的风险均由投标人承担。</w:t>
      </w:r>
    </w:p>
    <w:p w14:paraId="15ECA8E5">
      <w:pPr>
        <w:pStyle w:val="3"/>
        <w:numPr>
          <w:ilvl w:val="0"/>
          <w:numId w:val="0"/>
        </w:numPr>
        <w:ind w:leftChars="0"/>
        <w:rPr>
          <w:rFonts w:ascii="Times New Roman" w:hAnsi="Times New Roman" w:eastAsia="宋体" w:cs="宋体"/>
          <w:kern w:val="0"/>
          <w:sz w:val="24"/>
          <w:szCs w:val="24"/>
          <w:lang w:val="en-US"/>
        </w:rPr>
      </w:pPr>
      <w:r>
        <w:rPr>
          <w:rFonts w:hint="eastAsia" w:ascii="Times New Roman" w:hAnsi="Times New Roman" w:eastAsia="宋体" w:cs="宋体"/>
          <w:kern w:val="0"/>
          <w:sz w:val="24"/>
          <w:szCs w:val="24"/>
          <w:lang w:val="en-US" w:eastAsia="zh-CN"/>
        </w:rPr>
        <w:t>七</w:t>
      </w:r>
      <w:r>
        <w:rPr>
          <w:rFonts w:hint="eastAsia" w:ascii="Times New Roman" w:hAnsi="Times New Roman" w:eastAsia="宋体" w:cs="宋体"/>
          <w:kern w:val="0"/>
          <w:sz w:val="24"/>
          <w:szCs w:val="24"/>
          <w:lang w:val="en-US"/>
        </w:rPr>
        <w:t>、其他要求</w:t>
      </w:r>
    </w:p>
    <w:p w14:paraId="50AFBC32">
      <w:pPr>
        <w:spacing w:line="360" w:lineRule="auto"/>
        <w:ind w:firstLine="420" w:firstLineChars="200"/>
        <w:rPr>
          <w:rFonts w:ascii="宋体" w:hAnsi="宋体" w:cs="宋体"/>
          <w:snapToGrid w:val="0"/>
          <w:color w:val="000000"/>
          <w:kern w:val="0"/>
          <w:szCs w:val="21"/>
        </w:rPr>
      </w:pPr>
      <w:r>
        <w:rPr>
          <w:rFonts w:hint="eastAsia" w:ascii="宋体" w:hAnsi="宋体" w:cs="宋体"/>
          <w:snapToGrid w:val="0"/>
          <w:color w:val="000000"/>
          <w:kern w:val="0"/>
          <w:szCs w:val="21"/>
        </w:rPr>
        <w:t>1</w:t>
      </w:r>
      <w:r>
        <w:rPr>
          <w:rFonts w:hint="eastAsia" w:ascii="宋体" w:hAnsi="宋体" w:cs="宋体"/>
          <w:snapToGrid w:val="0"/>
          <w:color w:val="000000"/>
          <w:kern w:val="0"/>
          <w:szCs w:val="21"/>
          <w:lang w:eastAsia="zh-CN"/>
        </w:rPr>
        <w:t>、</w:t>
      </w:r>
      <w:r>
        <w:rPr>
          <w:rFonts w:hint="eastAsia" w:ascii="宋体" w:hAnsi="宋体" w:cs="宋体"/>
          <w:snapToGrid w:val="0"/>
          <w:color w:val="000000"/>
          <w:kern w:val="0"/>
          <w:szCs w:val="21"/>
        </w:rPr>
        <w:t>针对项目背景和内容，提供对本项目的理解分析、项目实施过程中涉及的关键点、难点，并对关键点、难点提出解决对策。</w:t>
      </w:r>
    </w:p>
    <w:p w14:paraId="78D85647">
      <w:pPr>
        <w:spacing w:line="360" w:lineRule="auto"/>
        <w:ind w:firstLine="420" w:firstLineChars="200"/>
        <w:rPr>
          <w:rFonts w:hint="eastAsia" w:ascii="宋体" w:hAnsi="宋体" w:eastAsia="仿宋"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2、项目团队配置须合理，团队人员专业程度较强、经验较为丰富。</w:t>
      </w:r>
    </w:p>
    <w:p w14:paraId="1CE10C66">
      <w:pPr>
        <w:spacing w:line="360" w:lineRule="auto"/>
        <w:ind w:firstLine="420" w:firstLineChars="200"/>
        <w:rPr>
          <w:rFonts w:ascii="宋体" w:hAnsi="宋体" w:cs="宋体"/>
          <w:snapToGrid w:val="0"/>
          <w:color w:val="000000"/>
          <w:kern w:val="0"/>
          <w:szCs w:val="21"/>
        </w:rPr>
      </w:pPr>
      <w:r>
        <w:rPr>
          <w:rFonts w:hint="eastAsia" w:ascii="宋体" w:hAnsi="宋体" w:cs="宋体"/>
          <w:snapToGrid w:val="0"/>
          <w:color w:val="000000"/>
          <w:kern w:val="0"/>
          <w:szCs w:val="21"/>
          <w:lang w:val="en-US" w:eastAsia="zh-CN"/>
        </w:rPr>
        <w:t>3</w:t>
      </w:r>
      <w:r>
        <w:rPr>
          <w:rFonts w:hint="eastAsia" w:ascii="宋体" w:hAnsi="宋体" w:cs="宋体"/>
          <w:snapToGrid w:val="0"/>
          <w:color w:val="000000"/>
          <w:kern w:val="0"/>
          <w:szCs w:val="21"/>
          <w:lang w:eastAsia="zh-CN"/>
        </w:rPr>
        <w:t>、</w:t>
      </w:r>
      <w:r>
        <w:rPr>
          <w:rFonts w:hint="eastAsia" w:ascii="宋体" w:hAnsi="宋体" w:cs="宋体"/>
          <w:snapToGrid w:val="0"/>
          <w:color w:val="000000"/>
          <w:kern w:val="0"/>
          <w:szCs w:val="21"/>
        </w:rPr>
        <w:t>投标人应结合上述采购需求内容提供具有针对性的投标响应方案。方案</w:t>
      </w:r>
      <w:r>
        <w:rPr>
          <w:rFonts w:hint="eastAsia" w:ascii="宋体" w:hAnsi="宋体" w:cs="宋体"/>
          <w:snapToGrid w:val="0"/>
          <w:color w:val="000000"/>
          <w:kern w:val="0"/>
          <w:szCs w:val="21"/>
          <w:lang w:val="en-US" w:eastAsia="zh-CN"/>
        </w:rPr>
        <w:t>包括但不限于</w:t>
      </w:r>
      <w:r>
        <w:rPr>
          <w:rFonts w:hint="eastAsia" w:ascii="宋体" w:hAnsi="宋体" w:cs="宋体"/>
          <w:snapToGrid w:val="0"/>
          <w:color w:val="000000"/>
          <w:kern w:val="0"/>
          <w:szCs w:val="21"/>
        </w:rPr>
        <w:t>以下内容</w:t>
      </w:r>
    </w:p>
    <w:p w14:paraId="2A648F44">
      <w:pPr>
        <w:spacing w:line="360" w:lineRule="auto"/>
        <w:ind w:firstLine="420" w:firstLineChars="200"/>
        <w:rPr>
          <w:rFonts w:ascii="宋体" w:hAnsi="宋体" w:cs="宋体"/>
          <w:snapToGrid w:val="0"/>
          <w:color w:val="000000"/>
          <w:kern w:val="0"/>
          <w:szCs w:val="21"/>
        </w:rPr>
      </w:pPr>
      <w:r>
        <w:rPr>
          <w:rFonts w:hint="eastAsia" w:ascii="宋体" w:hAnsi="宋体" w:cs="宋体"/>
          <w:snapToGrid w:val="0"/>
          <w:color w:val="000000"/>
          <w:kern w:val="0"/>
          <w:szCs w:val="21"/>
          <w:lang w:eastAsia="zh-CN"/>
        </w:rPr>
        <w:t>（</w:t>
      </w:r>
      <w:r>
        <w:rPr>
          <w:rFonts w:hint="eastAsia" w:ascii="宋体" w:hAnsi="宋体" w:cs="宋体"/>
          <w:snapToGrid w:val="0"/>
          <w:color w:val="000000"/>
          <w:kern w:val="0"/>
          <w:szCs w:val="21"/>
          <w:lang w:val="en-US" w:eastAsia="zh-CN"/>
        </w:rPr>
        <w:t>1</w:t>
      </w:r>
      <w:r>
        <w:rPr>
          <w:rFonts w:hint="eastAsia" w:ascii="宋体" w:hAnsi="宋体" w:cs="宋体"/>
          <w:snapToGrid w:val="0"/>
          <w:color w:val="000000"/>
          <w:kern w:val="0"/>
          <w:szCs w:val="21"/>
          <w:lang w:eastAsia="zh-CN"/>
        </w:rPr>
        <w:t>）</w:t>
      </w:r>
      <w:r>
        <w:rPr>
          <w:rFonts w:hint="eastAsia" w:ascii="宋体" w:hAnsi="宋体" w:cs="宋体"/>
          <w:snapToGrid w:val="0"/>
          <w:color w:val="000000"/>
          <w:kern w:val="0"/>
          <w:szCs w:val="21"/>
        </w:rPr>
        <w:t>服务方案</w:t>
      </w:r>
    </w:p>
    <w:p w14:paraId="3B28F78B">
      <w:pPr>
        <w:spacing w:line="360" w:lineRule="auto"/>
        <w:ind w:firstLine="420" w:firstLineChars="200"/>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（2）项目组人员（后附人员证书和社保证明）</w:t>
      </w:r>
      <w:r>
        <w:rPr>
          <w:rFonts w:hint="eastAsia" w:ascii="宋体" w:hAnsi="宋体" w:cs="宋体"/>
          <w:snapToGrid w:val="0"/>
          <w:color w:val="000000"/>
          <w:kern w:val="0"/>
          <w:szCs w:val="21"/>
          <w:highlight w:val="none"/>
          <w:lang w:val="en-US" w:eastAsia="zh-CN"/>
        </w:rPr>
        <w:t>及人员组织分工</w:t>
      </w:r>
    </w:p>
    <w:p w14:paraId="5BB7BA46">
      <w:pPr>
        <w:spacing w:line="360" w:lineRule="auto"/>
        <w:ind w:firstLine="420" w:firstLineChars="200"/>
        <w:rPr>
          <w:rFonts w:hint="eastAsia"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（3）项目实施方案</w:t>
      </w:r>
    </w:p>
    <w:p w14:paraId="542955ED">
      <w:pPr>
        <w:spacing w:line="360" w:lineRule="auto"/>
        <w:ind w:firstLine="420" w:firstLineChars="200"/>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（4）质量及进度控制措施</w:t>
      </w:r>
    </w:p>
    <w:p w14:paraId="39AD2ABC">
      <w:pPr>
        <w:spacing w:line="360" w:lineRule="auto"/>
        <w:ind w:firstLine="420" w:firstLineChars="200"/>
        <w:rPr>
          <w:rFonts w:hint="eastAsia"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（5）应急处理措施及本项目制定的紧急预案</w:t>
      </w:r>
    </w:p>
    <w:p w14:paraId="06DC4F9E">
      <w:pPr>
        <w:spacing w:line="360" w:lineRule="auto"/>
        <w:ind w:firstLine="420" w:firstLineChars="200"/>
        <w:rPr>
          <w:rFonts w:hint="eastAsia"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（6）保障措施</w:t>
      </w:r>
    </w:p>
    <w:p w14:paraId="7FB4D4B7">
      <w:pPr>
        <w:spacing w:line="360" w:lineRule="auto"/>
        <w:ind w:firstLine="420" w:firstLineChars="200"/>
        <w:rPr>
          <w:rFonts w:hint="eastAsia"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（7）</w:t>
      </w:r>
      <w:r>
        <w:rPr>
          <w:rFonts w:hint="eastAsia" w:ascii="宋体" w:hAnsi="宋体" w:cs="宋体"/>
          <w:snapToGrid w:val="0"/>
          <w:color w:val="000000"/>
          <w:kern w:val="0"/>
          <w:szCs w:val="21"/>
          <w:highlight w:val="none"/>
          <w:lang w:val="en-US" w:eastAsia="zh-CN"/>
        </w:rPr>
        <w:t>廉政建设、</w:t>
      </w:r>
      <w:r>
        <w:rPr>
          <w:rFonts w:hint="eastAsia" w:ascii="宋体" w:hAnsi="宋体" w:eastAsia="宋体" w:cs="宋体"/>
          <w:snapToGrid w:val="0"/>
          <w:color w:val="000000"/>
          <w:kern w:val="0"/>
          <w:szCs w:val="21"/>
          <w:highlight w:val="none"/>
          <w:lang w:val="en-US" w:eastAsia="zh-CN"/>
        </w:rPr>
        <w:t>项目信息安全及保密措施方案</w:t>
      </w:r>
    </w:p>
    <w:p w14:paraId="219DB976">
      <w:pPr>
        <w:spacing w:line="360" w:lineRule="auto"/>
        <w:ind w:left="420" w:leftChars="200" w:firstLine="0" w:firstLineChars="0"/>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（8）</w:t>
      </w:r>
      <w:r>
        <w:rPr>
          <w:rFonts w:hint="eastAsia" w:ascii="宋体" w:hAnsi="宋体" w:cs="宋体"/>
          <w:snapToGrid w:val="0"/>
          <w:color w:val="000000"/>
          <w:kern w:val="0"/>
          <w:szCs w:val="21"/>
          <w:highlight w:val="none"/>
          <w:lang w:val="en-US" w:eastAsia="zh-CN"/>
        </w:rPr>
        <w:t>竣工结算审核服务方案</w:t>
      </w:r>
    </w:p>
    <w:p w14:paraId="47D4343F">
      <w:pPr>
        <w:spacing w:line="360" w:lineRule="auto"/>
        <w:ind w:left="0" w:leftChars="0" w:firstLine="420" w:firstLineChars="200"/>
        <w:rPr>
          <w:rFonts w:hint="eastAsia" w:ascii="宋体" w:hAnsi="宋体" w:eastAsia="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（9）</w:t>
      </w:r>
      <w:r>
        <w:rPr>
          <w:rFonts w:hint="eastAsia" w:ascii="宋体" w:hAnsi="宋体" w:eastAsia="宋体" w:cs="宋体"/>
          <w:snapToGrid w:val="0"/>
          <w:color w:val="000000"/>
          <w:kern w:val="0"/>
          <w:szCs w:val="21"/>
          <w:highlight w:val="none"/>
          <w:lang w:val="en-US" w:eastAsia="zh-CN"/>
        </w:rPr>
        <w:t>时效性承诺</w:t>
      </w:r>
    </w:p>
    <w:p w14:paraId="204C983A">
      <w:pPr>
        <w:spacing w:line="360" w:lineRule="auto"/>
        <w:ind w:left="420" w:leftChars="200" w:firstLine="0" w:firstLineChars="0"/>
        <w:rPr>
          <w:rFonts w:hint="eastAsia"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w:t>
      </w:r>
      <w:r>
        <w:rPr>
          <w:rFonts w:hint="eastAsia" w:ascii="宋体" w:hAnsi="宋体" w:cs="宋体"/>
          <w:snapToGrid w:val="0"/>
          <w:color w:val="000000"/>
          <w:kern w:val="0"/>
          <w:szCs w:val="21"/>
          <w:highlight w:val="none"/>
          <w:lang w:val="en-US" w:eastAsia="zh-CN"/>
        </w:rPr>
        <w:t>10</w:t>
      </w:r>
      <w:r>
        <w:rPr>
          <w:rFonts w:hint="eastAsia" w:ascii="宋体" w:hAnsi="宋体" w:eastAsia="宋体" w:cs="宋体"/>
          <w:snapToGrid w:val="0"/>
          <w:color w:val="000000"/>
          <w:kern w:val="0"/>
          <w:szCs w:val="21"/>
          <w:highlight w:val="none"/>
          <w:lang w:val="en-US" w:eastAsia="zh-CN"/>
        </w:rPr>
        <w:t>）重难点解决方案</w:t>
      </w:r>
    </w:p>
    <w:p w14:paraId="6A3DDDDD">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10.1概算执行情况</w:t>
      </w:r>
    </w:p>
    <w:p w14:paraId="7F2B408E">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10.2施工图设计深化情况</w:t>
      </w:r>
    </w:p>
    <w:p w14:paraId="45DA5425">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10.3工程变更情况</w:t>
      </w:r>
    </w:p>
    <w:p w14:paraId="0D9DEBDD">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10.4建设资金到位情况、建设资金专款专用情况</w:t>
      </w:r>
    </w:p>
    <w:p w14:paraId="01F266D4">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10.5建设单位管理费的计取和使用情况</w:t>
      </w:r>
    </w:p>
    <w:p w14:paraId="1D60DCA3">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10.6项目甲供设备、材料情况，甲定乙供设备材料情况</w:t>
      </w:r>
    </w:p>
    <w:p w14:paraId="0670A2E7">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10.7相关责任单位对工程质量管理的履职情况</w:t>
      </w:r>
    </w:p>
    <w:p w14:paraId="23802753">
      <w:pPr>
        <w:spacing w:line="360" w:lineRule="auto"/>
        <w:ind w:left="420" w:leftChars="200" w:firstLine="0" w:firstLineChars="0"/>
        <w:rPr>
          <w:rFonts w:hint="eastAsia" w:ascii="宋体" w:hAnsi="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10.8工程进度情况</w:t>
      </w:r>
    </w:p>
    <w:p w14:paraId="5A3AEC94">
      <w:pPr>
        <w:spacing w:line="360" w:lineRule="auto"/>
        <w:ind w:left="420" w:leftChars="200" w:firstLine="0" w:firstLineChars="0"/>
        <w:rPr>
          <w:rFonts w:hint="default" w:ascii="宋体" w:hAnsi="宋体" w:eastAsia="宋体" w:cs="宋体"/>
          <w:snapToGrid w:val="0"/>
          <w:color w:val="000000"/>
          <w:kern w:val="0"/>
          <w:szCs w:val="21"/>
          <w:highlight w:val="none"/>
          <w:lang w:val="en-US" w:eastAsia="zh-CN"/>
        </w:rPr>
      </w:pPr>
      <w:r>
        <w:rPr>
          <w:rFonts w:hint="eastAsia" w:ascii="宋体" w:hAnsi="宋体" w:cs="宋体"/>
          <w:snapToGrid w:val="0"/>
          <w:color w:val="000000"/>
          <w:kern w:val="0"/>
          <w:szCs w:val="21"/>
          <w:highlight w:val="none"/>
          <w:lang w:val="en-US" w:eastAsia="zh-CN"/>
        </w:rPr>
        <w:t>10.9建设单位工程成本核算及账务处理</w:t>
      </w:r>
      <w:r>
        <w:rPr>
          <w:rFonts w:hint="eastAsia" w:ascii="宋体" w:hAnsi="宋体" w:eastAsia="宋体" w:cs="宋体"/>
          <w:snapToGrid w:val="0"/>
          <w:color w:val="000000"/>
          <w:kern w:val="0"/>
          <w:szCs w:val="21"/>
          <w:highlight w:val="none"/>
          <w:lang w:val="en-US" w:eastAsia="zh-CN"/>
        </w:rPr>
        <w:br w:type="textWrapping"/>
      </w:r>
      <w:r>
        <w:rPr>
          <w:rFonts w:hint="eastAsia" w:ascii="宋体" w:hAnsi="宋体" w:eastAsia="宋体" w:cs="宋体"/>
          <w:snapToGrid w:val="0"/>
          <w:color w:val="000000"/>
          <w:kern w:val="0"/>
          <w:szCs w:val="21"/>
          <w:highlight w:val="none"/>
          <w:lang w:val="en-US" w:eastAsia="zh-CN"/>
        </w:rPr>
        <w:t>（</w:t>
      </w:r>
      <w:r>
        <w:rPr>
          <w:rFonts w:hint="eastAsia" w:ascii="宋体" w:hAnsi="宋体" w:cs="宋体"/>
          <w:snapToGrid w:val="0"/>
          <w:color w:val="000000"/>
          <w:kern w:val="0"/>
          <w:szCs w:val="21"/>
          <w:highlight w:val="none"/>
          <w:lang w:val="en-US" w:eastAsia="zh-CN"/>
        </w:rPr>
        <w:t>11</w:t>
      </w:r>
      <w:r>
        <w:rPr>
          <w:rFonts w:hint="eastAsia" w:ascii="宋体" w:hAnsi="宋体" w:eastAsia="宋体" w:cs="宋体"/>
          <w:snapToGrid w:val="0"/>
          <w:color w:val="000000"/>
          <w:kern w:val="0"/>
          <w:szCs w:val="21"/>
          <w:highlight w:val="none"/>
          <w:lang w:val="en-US" w:eastAsia="zh-CN"/>
        </w:rPr>
        <w:t>）根据采购文件及评审办法，供应商认为需要提供的其他内容</w:t>
      </w:r>
      <w:r>
        <w:rPr>
          <w:rFonts w:hint="eastAsia" w:ascii="宋体" w:hAnsi="宋体" w:eastAsia="宋体" w:cs="宋体"/>
          <w:snapToGrid w:val="0"/>
          <w:color w:val="000000"/>
          <w:kern w:val="0"/>
          <w:szCs w:val="21"/>
          <w:highlight w:val="none"/>
          <w:lang w:val="en-US" w:eastAsia="zh-CN"/>
        </w:rPr>
        <w:br w:type="textWrapping"/>
      </w:r>
      <w:r>
        <w:rPr>
          <w:rFonts w:hint="eastAsia" w:ascii="宋体" w:hAnsi="宋体" w:cs="宋体"/>
          <w:snapToGrid w:val="0"/>
          <w:color w:val="000000"/>
          <w:kern w:val="0"/>
          <w:szCs w:val="21"/>
          <w:highlight w:val="none"/>
          <w:lang w:val="en-US" w:eastAsia="zh-CN"/>
        </w:rPr>
        <w:t>4、▲本项目不接受本工程先期已中标的招标代理、造价咨询服务单位的投标响应。</w:t>
      </w:r>
      <w:r>
        <w:rPr>
          <w:rFonts w:hint="eastAsia" w:ascii="宋体" w:hAnsi="宋体" w:cs="宋体"/>
          <w:snapToGrid w:val="0"/>
          <w:color w:val="000000"/>
          <w:kern w:val="0"/>
          <w:szCs w:val="21"/>
          <w:highlight w:val="none"/>
          <w:lang w:val="en-US" w:eastAsia="zh-CN"/>
        </w:rPr>
        <w:br w:type="textWrapping"/>
      </w:r>
      <w:r>
        <w:rPr>
          <w:rFonts w:hint="eastAsia" w:ascii="宋体" w:hAnsi="宋体" w:cs="宋体"/>
          <w:snapToGrid w:val="0"/>
          <w:color w:val="000000"/>
          <w:kern w:val="0"/>
          <w:szCs w:val="21"/>
          <w:highlight w:val="none"/>
          <w:lang w:val="en-US" w:eastAsia="zh-CN"/>
        </w:rPr>
        <w:t>5、▲本项目中标单位不得再参与今后本项目监理招标的投标。</w:t>
      </w:r>
      <w:r>
        <w:rPr>
          <w:rFonts w:hint="eastAsia" w:ascii="宋体" w:hAnsi="宋体" w:eastAsia="宋体" w:cs="宋体"/>
          <w:snapToGrid w:val="0"/>
          <w:color w:val="000000"/>
          <w:kern w:val="0"/>
          <w:szCs w:val="21"/>
          <w:highlight w:val="none"/>
          <w:lang w:val="en-US" w:eastAsia="zh-CN"/>
        </w:rPr>
        <w:br w:type="textWrapping"/>
      </w:r>
    </w:p>
    <w:p w14:paraId="5D6F757A">
      <w:pPr>
        <w:pStyle w:val="3"/>
        <w:numPr>
          <w:ilvl w:val="0"/>
          <w:numId w:val="0"/>
        </w:numPr>
        <w:ind w:leftChars="0"/>
        <w:rPr>
          <w:rFonts w:hint="eastAsia" w:ascii="宋体" w:hAnsi="宋体" w:cs="宋体"/>
          <w:snapToGrid w:val="0"/>
          <w:color w:val="000000"/>
          <w:kern w:val="0"/>
          <w:szCs w:val="21"/>
          <w:lang w:val="en-US"/>
        </w:rPr>
      </w:pPr>
    </w:p>
    <w:p w14:paraId="3B8F4188">
      <w:pPr>
        <w:rPr>
          <w:rFonts w:hint="eastAsia" w:ascii="宋体" w:hAnsi="宋体" w:cs="宋体"/>
          <w:snapToGrid w:val="0"/>
          <w:color w:val="000000"/>
          <w:kern w:val="0"/>
          <w:szCs w:val="21"/>
          <w:lang w:val="en-US"/>
        </w:rPr>
      </w:pPr>
    </w:p>
    <w:p w14:paraId="3901C994">
      <w:pPr>
        <w:rPr>
          <w:rFonts w:hint="eastAsia"/>
          <w:lang w:val="en-US"/>
        </w:rPr>
      </w:pPr>
    </w:p>
    <w:p w14:paraId="4F849AF6">
      <w:pPr>
        <w:spacing w:line="360" w:lineRule="auto"/>
        <w:ind w:firstLine="420" w:firstLineChars="200"/>
        <w:rPr>
          <w:rFonts w:hint="eastAsia" w:ascii="宋体" w:hAnsi="宋体" w:cs="宋体"/>
          <w:snapToGrid w:val="0"/>
          <w:color w:val="000000"/>
          <w:kern w:val="0"/>
          <w:szCs w:val="21"/>
          <w:lang w:val="en-US"/>
        </w:rPr>
      </w:pPr>
    </w:p>
    <w:p w14:paraId="415D8529">
      <w:pPr>
        <w:spacing w:line="360" w:lineRule="auto"/>
        <w:ind w:firstLine="420" w:firstLineChars="200"/>
        <w:rPr>
          <w:rFonts w:hint="eastAsia" w:ascii="宋体" w:hAnsi="宋体" w:cs="宋体"/>
          <w:snapToGrid w:val="0"/>
          <w:color w:val="000000"/>
          <w:kern w:val="0"/>
          <w:szCs w:val="21"/>
          <w:lang w:val="en-US"/>
        </w:rPr>
      </w:pPr>
    </w:p>
    <w:p w14:paraId="09D606E1">
      <w:pPr>
        <w:pStyle w:val="3"/>
        <w:numPr>
          <w:ilvl w:val="0"/>
          <w:numId w:val="0"/>
        </w:numPr>
        <w:ind w:leftChars="0"/>
        <w:rPr>
          <w:rFonts w:hint="eastAsia"/>
          <w:lang w:val="en-US"/>
        </w:rPr>
      </w:pPr>
    </w:p>
    <w:p w14:paraId="3DDE4EEE">
      <w:pPr>
        <w:rPr>
          <w:rFonts w:hint="eastAsia"/>
          <w:lang w:val="en-US"/>
        </w:rPr>
      </w:pPr>
    </w:p>
    <w:p w14:paraId="4284EA8C">
      <w:pPr>
        <w:pStyle w:val="58"/>
        <w:ind w:firstLine="0"/>
      </w:pPr>
    </w:p>
    <w:p w14:paraId="54BC9D6D">
      <w:pPr>
        <w:adjustRightInd/>
        <w:spacing w:line="360" w:lineRule="auto"/>
        <w:jc w:val="both"/>
        <w:outlineLvl w:val="0"/>
        <w:rPr>
          <w:rFonts w:hint="eastAsia" w:cs="仿宋_GB2312" w:asciiTheme="minorEastAsia" w:hAnsiTheme="minorEastAsia" w:eastAsiaTheme="minorEastAsia"/>
          <w:b/>
          <w:color w:val="auto"/>
          <w:sz w:val="36"/>
          <w:szCs w:val="36"/>
        </w:rPr>
      </w:pPr>
    </w:p>
    <w:p w14:paraId="33FDC414">
      <w:pPr>
        <w:adjustRightInd/>
        <w:spacing w:line="360" w:lineRule="auto"/>
        <w:jc w:val="both"/>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 xml:space="preserve">第五部分  </w:t>
      </w:r>
      <w:bookmarkEnd w:id="63"/>
      <w:bookmarkEnd w:id="64"/>
      <w:bookmarkStart w:id="80" w:name="第四部分"/>
      <w:r>
        <w:rPr>
          <w:rFonts w:hint="eastAsia" w:cs="仿宋_GB2312" w:asciiTheme="minorEastAsia" w:hAnsiTheme="minorEastAsia" w:eastAsiaTheme="minorEastAsia"/>
          <w:b/>
          <w:color w:val="auto"/>
          <w:sz w:val="36"/>
          <w:szCs w:val="36"/>
        </w:rPr>
        <w:t>评审方法及评审标准</w:t>
      </w:r>
    </w:p>
    <w:p w14:paraId="00ED1D76">
      <w:pPr>
        <w:pStyle w:val="393"/>
        <w:spacing w:before="0"/>
        <w:ind w:firstLine="643"/>
        <w:jc w:val="center"/>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评审方法前附表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6884"/>
        <w:gridCol w:w="485"/>
        <w:gridCol w:w="563"/>
        <w:gridCol w:w="891"/>
      </w:tblGrid>
      <w:tr w14:paraId="71B3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34D96FCD">
            <w:pPr>
              <w:pStyle w:val="393"/>
              <w:spacing w:before="0"/>
              <w:ind w:firstLine="0" w:firstLineChars="0"/>
              <w:jc w:val="center"/>
              <w:rPr>
                <w:rFonts w:cs="仿宋_GB2312" w:asciiTheme="minorEastAsia" w:hAnsiTheme="minorEastAsia" w:eastAsiaTheme="minorEastAsia"/>
                <w:color w:val="auto"/>
                <w:sz w:val="16"/>
                <w:szCs w:val="16"/>
              </w:rPr>
            </w:pPr>
            <w:r>
              <w:rPr>
                <w:rFonts w:hint="eastAsia" w:cs="仿宋_GB2312" w:asciiTheme="minorEastAsia" w:hAnsiTheme="minorEastAsia" w:eastAsiaTheme="minorEastAsia"/>
                <w:color w:val="auto"/>
                <w:sz w:val="16"/>
                <w:szCs w:val="16"/>
              </w:rPr>
              <w:t>序号</w:t>
            </w:r>
          </w:p>
        </w:tc>
        <w:tc>
          <w:tcPr>
            <w:tcW w:w="6884" w:type="dxa"/>
            <w:vAlign w:val="center"/>
          </w:tcPr>
          <w:p w14:paraId="1989BD37">
            <w:pPr>
              <w:pStyle w:val="393"/>
              <w:spacing w:before="0"/>
              <w:ind w:firstLine="0" w:firstLineChars="0"/>
              <w:jc w:val="center"/>
              <w:rPr>
                <w:rFonts w:cs="仿宋_GB2312" w:asciiTheme="minorEastAsia" w:hAnsiTheme="minorEastAsia" w:eastAsiaTheme="minorEastAsia"/>
                <w:color w:val="auto"/>
                <w:sz w:val="16"/>
                <w:szCs w:val="16"/>
              </w:rPr>
            </w:pPr>
            <w:r>
              <w:rPr>
                <w:rFonts w:hint="eastAsia" w:cs="仿宋_GB2312" w:asciiTheme="minorEastAsia" w:hAnsiTheme="minorEastAsia" w:eastAsiaTheme="minorEastAsia"/>
                <w:color w:val="auto"/>
                <w:sz w:val="16"/>
                <w:szCs w:val="16"/>
              </w:rPr>
              <w:t>评审标准</w:t>
            </w:r>
          </w:p>
        </w:tc>
        <w:tc>
          <w:tcPr>
            <w:tcW w:w="485" w:type="dxa"/>
            <w:vAlign w:val="center"/>
          </w:tcPr>
          <w:p w14:paraId="16C5C8C0">
            <w:pPr>
              <w:pStyle w:val="393"/>
              <w:spacing w:before="0"/>
              <w:ind w:firstLine="0" w:firstLineChars="0"/>
              <w:jc w:val="center"/>
              <w:rPr>
                <w:rFonts w:cs="仿宋_GB2312" w:asciiTheme="minorEastAsia" w:hAnsiTheme="minorEastAsia" w:eastAsiaTheme="minorEastAsia"/>
                <w:color w:val="auto"/>
                <w:sz w:val="16"/>
                <w:szCs w:val="16"/>
              </w:rPr>
            </w:pPr>
            <w:r>
              <w:rPr>
                <w:rFonts w:hint="eastAsia" w:cs="仿宋_GB2312" w:asciiTheme="minorEastAsia" w:hAnsiTheme="minorEastAsia" w:eastAsiaTheme="minorEastAsia"/>
                <w:color w:val="auto"/>
                <w:sz w:val="16"/>
                <w:szCs w:val="16"/>
              </w:rPr>
              <w:t>权重</w:t>
            </w:r>
          </w:p>
        </w:tc>
        <w:tc>
          <w:tcPr>
            <w:tcW w:w="563" w:type="dxa"/>
            <w:vAlign w:val="center"/>
          </w:tcPr>
          <w:p w14:paraId="71B6CA56">
            <w:pPr>
              <w:pStyle w:val="393"/>
              <w:spacing w:before="0"/>
              <w:ind w:firstLine="0" w:firstLineChars="0"/>
              <w:jc w:val="center"/>
              <w:rPr>
                <w:rFonts w:cs="宋体" w:asciiTheme="minorEastAsia" w:hAnsiTheme="minorEastAsia" w:eastAsiaTheme="minorEastAsia"/>
                <w:bCs/>
                <w:color w:val="auto"/>
                <w:sz w:val="16"/>
                <w:szCs w:val="11"/>
              </w:rPr>
            </w:pPr>
            <w:r>
              <w:rPr>
                <w:rFonts w:hint="eastAsia" w:cs="宋体" w:asciiTheme="minorEastAsia" w:hAnsiTheme="minorEastAsia" w:eastAsiaTheme="minorEastAsia"/>
                <w:bCs/>
                <w:color w:val="auto"/>
                <w:sz w:val="16"/>
                <w:szCs w:val="11"/>
              </w:rPr>
              <w:t>主观分/客观分属性</w:t>
            </w:r>
          </w:p>
        </w:tc>
        <w:tc>
          <w:tcPr>
            <w:tcW w:w="891" w:type="dxa"/>
            <w:vAlign w:val="center"/>
          </w:tcPr>
          <w:p w14:paraId="3AC91A5F">
            <w:pPr>
              <w:pStyle w:val="393"/>
              <w:spacing w:before="0"/>
              <w:ind w:firstLine="0" w:firstLineChars="0"/>
              <w:jc w:val="center"/>
              <w:rPr>
                <w:rFonts w:cs="仿宋_GB2312" w:asciiTheme="minorEastAsia" w:hAnsiTheme="minorEastAsia" w:eastAsiaTheme="minorEastAsia"/>
                <w:color w:val="auto"/>
                <w:sz w:val="16"/>
                <w:szCs w:val="16"/>
              </w:rPr>
            </w:pPr>
            <w:r>
              <w:rPr>
                <w:rFonts w:hint="eastAsia" w:cs="宋体" w:asciiTheme="minorEastAsia" w:hAnsiTheme="minorEastAsia" w:eastAsiaTheme="minorEastAsia"/>
                <w:bCs/>
                <w:color w:val="auto"/>
                <w:sz w:val="16"/>
                <w:szCs w:val="11"/>
              </w:rPr>
              <w:t>磋商文件中评审标准相应的商务技术资料目录</w:t>
            </w:r>
            <w:r>
              <w:rPr>
                <w:rFonts w:hint="eastAsia" w:cs="宋体" w:asciiTheme="minorEastAsia" w:hAnsiTheme="minorEastAsia" w:eastAsiaTheme="minorEastAsia"/>
                <w:color w:val="auto"/>
                <w:sz w:val="16"/>
                <w:szCs w:val="11"/>
                <w:shd w:val="clear" w:color="auto" w:fill="FFFFFF"/>
              </w:rPr>
              <w:t> *</w:t>
            </w:r>
          </w:p>
        </w:tc>
      </w:tr>
      <w:tr w14:paraId="2EB3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195184D5">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w:t>
            </w:r>
          </w:p>
        </w:tc>
        <w:tc>
          <w:tcPr>
            <w:tcW w:w="6884" w:type="dxa"/>
            <w:vAlign w:val="center"/>
          </w:tcPr>
          <w:p w14:paraId="55F6DCB0">
            <w:pPr>
              <w:pStyle w:val="393"/>
              <w:spacing w:before="0"/>
              <w:ind w:firstLine="0" w:firstLineChars="0"/>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投标人提供自202</w:t>
            </w:r>
            <w:r>
              <w:rPr>
                <w:rFonts w:hint="eastAsia" w:ascii="宋体" w:hAnsi="宋体" w:eastAsia="宋体" w:cs="宋体"/>
                <w:kern w:val="2"/>
                <w:sz w:val="21"/>
                <w:szCs w:val="21"/>
                <w:lang w:val="en-US" w:eastAsia="zh-CN" w:bidi="ar-SA"/>
              </w:rPr>
              <w:t>2</w:t>
            </w:r>
            <w:r>
              <w:rPr>
                <w:rFonts w:hint="eastAsia" w:ascii="宋体" w:hAnsi="宋体" w:eastAsia="宋体" w:cs="宋体"/>
                <w:kern w:val="2"/>
                <w:sz w:val="21"/>
                <w:szCs w:val="21"/>
                <w:lang w:val="zh-CN" w:eastAsia="zh-CN" w:bidi="ar-SA"/>
              </w:rPr>
              <w:t>年1月1日以来（以合同签订时间为准）同类全过程跟踪审计服务（</w:t>
            </w:r>
            <w:r>
              <w:rPr>
                <w:rFonts w:hint="eastAsia" w:ascii="宋体" w:hAnsi="宋体" w:eastAsia="宋体" w:cs="宋体"/>
                <w:kern w:val="2"/>
                <w:sz w:val="21"/>
                <w:szCs w:val="21"/>
                <w:lang w:val="en-US" w:eastAsia="zh-CN" w:bidi="ar-SA"/>
              </w:rPr>
              <w:t>或</w:t>
            </w:r>
            <w:r>
              <w:rPr>
                <w:rFonts w:hint="eastAsia" w:ascii="宋体" w:hAnsi="宋体" w:eastAsia="宋体" w:cs="宋体"/>
                <w:kern w:val="2"/>
                <w:sz w:val="21"/>
                <w:szCs w:val="21"/>
                <w:lang w:val="zh-CN" w:eastAsia="zh-CN" w:bidi="ar-SA"/>
              </w:rPr>
              <w:t>全过程造价控制及咨询服务）项目合同业绩（以提供的合同扫描件为准）：每提供1份合同业绩得0.5分，最高得1分。</w:t>
            </w:r>
          </w:p>
        </w:tc>
        <w:tc>
          <w:tcPr>
            <w:tcW w:w="485" w:type="dxa"/>
            <w:vAlign w:val="center"/>
          </w:tcPr>
          <w:p w14:paraId="13322176">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w:t>
            </w:r>
          </w:p>
        </w:tc>
        <w:tc>
          <w:tcPr>
            <w:tcW w:w="563" w:type="dxa"/>
            <w:vAlign w:val="center"/>
          </w:tcPr>
          <w:p w14:paraId="54EAFAEB">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宋体" w:asciiTheme="minorEastAsia" w:hAnsiTheme="minorEastAsia" w:eastAsiaTheme="minorEastAsia"/>
                <w:bCs/>
                <w:color w:val="auto"/>
                <w:sz w:val="18"/>
                <w:szCs w:val="13"/>
              </w:rPr>
              <w:t>客观分</w:t>
            </w:r>
          </w:p>
        </w:tc>
        <w:tc>
          <w:tcPr>
            <w:tcW w:w="891" w:type="dxa"/>
            <w:vAlign w:val="center"/>
          </w:tcPr>
          <w:p w14:paraId="4E2880F1">
            <w:pPr>
              <w:pStyle w:val="393"/>
              <w:spacing w:before="0"/>
              <w:ind w:firstLine="0" w:firstLineChars="0"/>
              <w:jc w:val="center"/>
              <w:rPr>
                <w:rFonts w:cs="仿宋_GB2312" w:asciiTheme="minorEastAsia" w:hAnsiTheme="minorEastAsia" w:eastAsiaTheme="minorEastAsia"/>
                <w:color w:val="auto"/>
                <w:szCs w:val="24"/>
              </w:rPr>
            </w:pPr>
          </w:p>
        </w:tc>
      </w:tr>
      <w:tr w14:paraId="26FA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33B6B3C0">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w:t>
            </w:r>
          </w:p>
        </w:tc>
        <w:tc>
          <w:tcPr>
            <w:tcW w:w="6884" w:type="dxa"/>
            <w:vAlign w:val="center"/>
          </w:tcPr>
          <w:p w14:paraId="533B9487">
            <w:pPr>
              <w:snapToGrid w:val="0"/>
              <w:spacing w:line="360" w:lineRule="auto"/>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投标人具有有效期内的环境管理体系认证、职业健康安全管理体认证、质量管理体系认证，每提供一个得1分，最高得</w:t>
            </w:r>
            <w:r>
              <w:rPr>
                <w:rFonts w:hint="eastAsia" w:ascii="宋体" w:hAnsi="宋体" w:eastAsia="宋体" w:cs="宋体"/>
                <w:kern w:val="2"/>
                <w:sz w:val="21"/>
                <w:szCs w:val="21"/>
                <w:lang w:val="en-US" w:eastAsia="zh-CN" w:bidi="ar-SA"/>
              </w:rPr>
              <w:t>3</w:t>
            </w:r>
            <w:r>
              <w:rPr>
                <w:rFonts w:hint="eastAsia" w:ascii="宋体" w:hAnsi="宋体" w:eastAsia="宋体" w:cs="宋体"/>
                <w:kern w:val="2"/>
                <w:sz w:val="21"/>
                <w:szCs w:val="21"/>
                <w:lang w:val="zh-CN" w:eastAsia="zh-CN" w:bidi="ar-SA"/>
              </w:rPr>
              <w:t>分。</w:t>
            </w:r>
          </w:p>
          <w:p w14:paraId="41B89CB5">
            <w:pPr>
              <w:pStyle w:val="393"/>
              <w:spacing w:before="0"/>
              <w:ind w:firstLine="0" w:firstLineChars="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证明材料：提供</w:t>
            </w:r>
            <w:r>
              <w:rPr>
                <w:rFonts w:hint="eastAsia" w:ascii="宋体" w:hAnsi="宋体" w:eastAsia="宋体" w:cs="宋体"/>
                <w:kern w:val="2"/>
                <w:sz w:val="21"/>
                <w:szCs w:val="21"/>
                <w:lang w:val="en-US" w:eastAsia="zh-CN" w:bidi="ar-SA"/>
              </w:rPr>
              <w:t>认证</w:t>
            </w:r>
            <w:r>
              <w:rPr>
                <w:rFonts w:hint="eastAsia" w:ascii="宋体" w:hAnsi="宋体" w:eastAsia="宋体" w:cs="宋体"/>
                <w:kern w:val="2"/>
                <w:sz w:val="21"/>
                <w:szCs w:val="21"/>
                <w:lang w:val="zh-CN" w:eastAsia="zh-CN" w:bidi="ar-SA"/>
              </w:rPr>
              <w:t>证书复印件并加盖公章。</w:t>
            </w:r>
          </w:p>
        </w:tc>
        <w:tc>
          <w:tcPr>
            <w:tcW w:w="485" w:type="dxa"/>
            <w:vAlign w:val="center"/>
          </w:tcPr>
          <w:p w14:paraId="1986086B">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3</w:t>
            </w:r>
          </w:p>
        </w:tc>
        <w:tc>
          <w:tcPr>
            <w:tcW w:w="563" w:type="dxa"/>
            <w:vAlign w:val="center"/>
          </w:tcPr>
          <w:p w14:paraId="693DC880">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宋体" w:asciiTheme="minorEastAsia" w:hAnsiTheme="minorEastAsia" w:eastAsiaTheme="minorEastAsia"/>
                <w:bCs/>
                <w:color w:val="auto"/>
                <w:sz w:val="18"/>
                <w:szCs w:val="13"/>
              </w:rPr>
              <w:t>客观分</w:t>
            </w:r>
          </w:p>
        </w:tc>
        <w:tc>
          <w:tcPr>
            <w:tcW w:w="891" w:type="dxa"/>
            <w:vAlign w:val="center"/>
          </w:tcPr>
          <w:p w14:paraId="406BE932">
            <w:pPr>
              <w:pStyle w:val="393"/>
              <w:spacing w:before="0"/>
              <w:ind w:firstLine="0" w:firstLineChars="0"/>
              <w:jc w:val="center"/>
              <w:rPr>
                <w:rFonts w:cs="仿宋_GB2312" w:asciiTheme="minorEastAsia" w:hAnsiTheme="minorEastAsia" w:eastAsiaTheme="minorEastAsia"/>
                <w:color w:val="auto"/>
                <w:szCs w:val="24"/>
              </w:rPr>
            </w:pPr>
          </w:p>
        </w:tc>
      </w:tr>
      <w:tr w14:paraId="3EB9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4C7E3B8E">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3</w:t>
            </w:r>
          </w:p>
        </w:tc>
        <w:tc>
          <w:tcPr>
            <w:tcW w:w="6884" w:type="dxa"/>
            <w:vAlign w:val="center"/>
          </w:tcPr>
          <w:p w14:paraId="58944ED5">
            <w:pPr>
              <w:snapToGrid w:val="0"/>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项目负责人：</w:t>
            </w:r>
          </w:p>
          <w:p w14:paraId="3CD28BE2">
            <w:pPr>
              <w:snapToGrid w:val="0"/>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1.具备工程类高级（或以上）专业技术职称的得3分；</w:t>
            </w:r>
          </w:p>
          <w:p w14:paraId="16194BF4">
            <w:pPr>
              <w:snapToGrid w:val="0"/>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2.2022年1月1日以来（以合同签订时间为准）以项目负责人身份担任过类似项目的施工阶段全过程造价咨询服务（或跟踪审计）业绩的，每个得1分，本项最高得2分。</w:t>
            </w:r>
          </w:p>
          <w:p w14:paraId="1E257465">
            <w:pPr>
              <w:pStyle w:val="393"/>
              <w:spacing w:before="0"/>
              <w:ind w:firstLine="0" w:firstLineChars="0"/>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证明材料：提供注册证书、职称证书、开标前三个月任意一个月的社保证明复印件并加盖公章。</w:t>
            </w:r>
          </w:p>
        </w:tc>
        <w:tc>
          <w:tcPr>
            <w:tcW w:w="485" w:type="dxa"/>
            <w:vAlign w:val="center"/>
          </w:tcPr>
          <w:p w14:paraId="7BBE3F6E">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5</w:t>
            </w:r>
          </w:p>
        </w:tc>
        <w:tc>
          <w:tcPr>
            <w:tcW w:w="563" w:type="dxa"/>
            <w:vAlign w:val="center"/>
          </w:tcPr>
          <w:p w14:paraId="289828C7">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宋体" w:asciiTheme="minorEastAsia" w:hAnsiTheme="minorEastAsia" w:eastAsiaTheme="minorEastAsia"/>
                <w:bCs/>
                <w:color w:val="auto"/>
                <w:sz w:val="18"/>
                <w:szCs w:val="13"/>
              </w:rPr>
              <w:t>客观分</w:t>
            </w:r>
          </w:p>
        </w:tc>
        <w:tc>
          <w:tcPr>
            <w:tcW w:w="891" w:type="dxa"/>
            <w:vAlign w:val="center"/>
          </w:tcPr>
          <w:p w14:paraId="55CEE962">
            <w:pPr>
              <w:pStyle w:val="393"/>
              <w:spacing w:before="0"/>
              <w:ind w:firstLine="0" w:firstLineChars="0"/>
              <w:jc w:val="center"/>
              <w:rPr>
                <w:rFonts w:cs="仿宋_GB2312" w:asciiTheme="minorEastAsia" w:hAnsiTheme="minorEastAsia" w:eastAsiaTheme="minorEastAsia"/>
                <w:color w:val="auto"/>
                <w:szCs w:val="24"/>
              </w:rPr>
            </w:pPr>
          </w:p>
        </w:tc>
      </w:tr>
      <w:tr w14:paraId="71CF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2BC23927">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6884" w:type="dxa"/>
            <w:vAlign w:val="center"/>
          </w:tcPr>
          <w:p w14:paraId="25DB40EB">
            <w:pPr>
              <w:pStyle w:val="393"/>
              <w:spacing w:before="0"/>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项目组成员：具有建筑、安装专业的一级注册造价工程师资格的，每专业得1分（一人一证），最高得</w:t>
            </w:r>
            <w:r>
              <w:rPr>
                <w:rFonts w:hint="eastAsia" w:ascii="宋体" w:hAnsi="宋体" w:cs="宋体"/>
                <w:kern w:val="2"/>
                <w:sz w:val="21"/>
                <w:szCs w:val="21"/>
                <w:highlight w:val="none"/>
                <w:lang w:val="en-US" w:eastAsia="zh-CN" w:bidi="ar-SA"/>
              </w:rPr>
              <w:t>4</w:t>
            </w:r>
            <w:r>
              <w:rPr>
                <w:rFonts w:hint="eastAsia" w:ascii="宋体" w:hAnsi="宋体" w:eastAsia="宋体" w:cs="宋体"/>
                <w:kern w:val="2"/>
                <w:sz w:val="21"/>
                <w:szCs w:val="21"/>
                <w:highlight w:val="none"/>
                <w:lang w:val="en-US" w:eastAsia="zh-CN" w:bidi="ar-SA"/>
              </w:rPr>
              <w:t>分；</w:t>
            </w:r>
          </w:p>
          <w:p w14:paraId="2A27797F">
            <w:pPr>
              <w:pStyle w:val="393"/>
              <w:spacing w:before="0"/>
              <w:ind w:firstLine="0" w:firstLineChars="0"/>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具有建筑、安装专业的二级注册造价工程师资格的，每专业得0.5分（一人一证），最高得1分；</w:t>
            </w:r>
            <w:r>
              <w:rPr>
                <w:rFonts w:hint="eastAsia" w:ascii="宋体" w:hAnsi="宋体" w:eastAsia="宋体" w:cs="宋体"/>
                <w:kern w:val="2"/>
                <w:sz w:val="21"/>
                <w:szCs w:val="21"/>
                <w:highlight w:val="none"/>
                <w:lang w:val="en-US" w:eastAsia="zh-CN" w:bidi="ar-SA"/>
              </w:rPr>
              <w:br w:type="textWrapping"/>
            </w:r>
            <w:r>
              <w:rPr>
                <w:rFonts w:hint="eastAsia" w:ascii="宋体" w:hAnsi="宋体" w:cs="宋体"/>
                <w:kern w:val="2"/>
                <w:sz w:val="21"/>
                <w:szCs w:val="21"/>
                <w:highlight w:val="none"/>
                <w:lang w:val="en-US" w:eastAsia="zh-CN" w:bidi="ar-SA"/>
              </w:rPr>
              <w:t>本项最高4分，一人只计分一次。</w:t>
            </w:r>
          </w:p>
          <w:p w14:paraId="5626EAFC">
            <w:pPr>
              <w:pStyle w:val="393"/>
              <w:spacing w:before="0"/>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证明材料：提供注册证书、开标前三个月任意一个月的社保证明复印件并加盖公章。</w:t>
            </w:r>
          </w:p>
        </w:tc>
        <w:tc>
          <w:tcPr>
            <w:tcW w:w="485" w:type="dxa"/>
            <w:vAlign w:val="center"/>
          </w:tcPr>
          <w:p w14:paraId="564A1263">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04941D6">
            <w:pPr>
              <w:pStyle w:val="393"/>
              <w:spacing w:before="0"/>
              <w:ind w:firstLine="0" w:firstLineChars="0"/>
              <w:jc w:val="center"/>
              <w:rPr>
                <w:rFonts w:hint="eastAsia" w:cs="宋体" w:asciiTheme="minorEastAsia" w:hAnsiTheme="minorEastAsia" w:eastAsiaTheme="minorEastAsia"/>
                <w:bCs/>
                <w:color w:val="auto"/>
                <w:sz w:val="18"/>
                <w:szCs w:val="13"/>
              </w:rPr>
            </w:pPr>
            <w:r>
              <w:rPr>
                <w:rFonts w:hint="eastAsia" w:cs="宋体" w:asciiTheme="minorEastAsia" w:hAnsiTheme="minorEastAsia" w:eastAsiaTheme="minorEastAsia"/>
                <w:bCs/>
                <w:color w:val="auto"/>
                <w:sz w:val="18"/>
                <w:szCs w:val="13"/>
              </w:rPr>
              <w:t>客观分</w:t>
            </w:r>
          </w:p>
        </w:tc>
        <w:tc>
          <w:tcPr>
            <w:tcW w:w="891" w:type="dxa"/>
            <w:vAlign w:val="center"/>
          </w:tcPr>
          <w:p w14:paraId="20F8FCD1">
            <w:pPr>
              <w:pStyle w:val="393"/>
              <w:spacing w:before="0"/>
              <w:ind w:firstLine="0" w:firstLineChars="0"/>
              <w:jc w:val="center"/>
              <w:rPr>
                <w:rFonts w:cs="仿宋_GB2312" w:asciiTheme="minorEastAsia" w:hAnsiTheme="minorEastAsia" w:eastAsiaTheme="minorEastAsia"/>
                <w:color w:val="auto"/>
                <w:szCs w:val="24"/>
              </w:rPr>
            </w:pPr>
          </w:p>
        </w:tc>
      </w:tr>
      <w:tr w14:paraId="69BB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3" w:type="dxa"/>
            <w:vAlign w:val="center"/>
          </w:tcPr>
          <w:p w14:paraId="1C412999">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5</w:t>
            </w:r>
          </w:p>
        </w:tc>
        <w:tc>
          <w:tcPr>
            <w:tcW w:w="6884" w:type="dxa"/>
            <w:vAlign w:val="center"/>
          </w:tcPr>
          <w:p w14:paraId="24BD67ED">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承诺：</w:t>
            </w:r>
          </w:p>
          <w:p w14:paraId="42FD14F1">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①派驻至少两名人员驻点，得1分；</w:t>
            </w:r>
          </w:p>
          <w:p w14:paraId="4C8D724B">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②派驻一名或以上具有一级注册造价工程师资格的造价咨询人员驻守建设地点，得1分；</w:t>
            </w:r>
          </w:p>
          <w:p w14:paraId="5CCBAEC5">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③现场驻点到位率在项目施工期间每月不少于22天，得1分；</w:t>
            </w:r>
          </w:p>
          <w:p w14:paraId="17AFBA16">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④项目负责人至少保证每月2天在现场办公，得1分；</w:t>
            </w:r>
          </w:p>
          <w:p w14:paraId="0A40DCDD">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⑤其余人员随叫随到（2小时内响应），得1分。证明资料：</w:t>
            </w:r>
          </w:p>
          <w:p w14:paraId="763E3AC9">
            <w:pPr>
              <w:pStyle w:val="393"/>
              <w:spacing w:before="0"/>
              <w:ind w:firstLine="0" w:firstLineChars="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【提供承诺函，承诺函格式自拟并加盖本单位公章，未提供（或未承诺）不得分。】</w:t>
            </w:r>
          </w:p>
        </w:tc>
        <w:tc>
          <w:tcPr>
            <w:tcW w:w="485" w:type="dxa"/>
            <w:vAlign w:val="center"/>
          </w:tcPr>
          <w:p w14:paraId="50232B8A">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5</w:t>
            </w:r>
          </w:p>
        </w:tc>
        <w:tc>
          <w:tcPr>
            <w:tcW w:w="563" w:type="dxa"/>
            <w:vAlign w:val="center"/>
          </w:tcPr>
          <w:p w14:paraId="3EF7A1E4">
            <w:pPr>
              <w:pStyle w:val="393"/>
              <w:spacing w:before="0"/>
              <w:ind w:firstLine="0" w:firstLineChars="0"/>
              <w:jc w:val="center"/>
              <w:rPr>
                <w:rFonts w:hint="eastAsia" w:cs="宋体" w:asciiTheme="minorEastAsia" w:hAnsiTheme="minorEastAsia" w:eastAsiaTheme="minorEastAsia"/>
                <w:bCs/>
                <w:color w:val="auto"/>
                <w:sz w:val="18"/>
                <w:szCs w:val="13"/>
              </w:rPr>
            </w:pPr>
            <w:r>
              <w:rPr>
                <w:rFonts w:hint="eastAsia" w:cs="宋体" w:asciiTheme="minorEastAsia" w:hAnsiTheme="minorEastAsia" w:eastAsiaTheme="minorEastAsia"/>
                <w:bCs/>
                <w:color w:val="auto"/>
                <w:sz w:val="18"/>
                <w:szCs w:val="13"/>
              </w:rPr>
              <w:t>客观分</w:t>
            </w:r>
          </w:p>
        </w:tc>
        <w:tc>
          <w:tcPr>
            <w:tcW w:w="891" w:type="dxa"/>
            <w:vAlign w:val="center"/>
          </w:tcPr>
          <w:p w14:paraId="63A75105">
            <w:pPr>
              <w:pStyle w:val="393"/>
              <w:spacing w:before="0"/>
              <w:ind w:firstLine="0" w:firstLineChars="0"/>
              <w:jc w:val="center"/>
              <w:rPr>
                <w:rFonts w:cs="仿宋_GB2312" w:asciiTheme="minorEastAsia" w:hAnsiTheme="minorEastAsia" w:eastAsiaTheme="minorEastAsia"/>
                <w:color w:val="auto"/>
                <w:szCs w:val="24"/>
              </w:rPr>
            </w:pPr>
          </w:p>
        </w:tc>
      </w:tr>
      <w:tr w14:paraId="2EFD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54E45F64">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6</w:t>
            </w:r>
          </w:p>
        </w:tc>
        <w:tc>
          <w:tcPr>
            <w:tcW w:w="6884" w:type="dxa"/>
            <w:vAlign w:val="center"/>
          </w:tcPr>
          <w:p w14:paraId="2431CEDE">
            <w:pPr>
              <w:pStyle w:val="393"/>
              <w:spacing w:before="0"/>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自2020年7月1日以来，供应商被造价管理部门评为工程造价咨询企业先进、品牌、优秀</w:t>
            </w:r>
            <w:r>
              <w:rPr>
                <w:rFonts w:hint="eastAsia" w:ascii="宋体" w:hAnsi="宋体" w:cs="宋体"/>
                <w:kern w:val="2"/>
                <w:sz w:val="21"/>
                <w:szCs w:val="21"/>
                <w:highlight w:val="none"/>
                <w:lang w:val="en-US" w:eastAsia="zh-CN" w:bidi="ar-SA"/>
              </w:rPr>
              <w:t>等</w:t>
            </w:r>
            <w:r>
              <w:rPr>
                <w:rFonts w:hint="eastAsia" w:ascii="宋体" w:hAnsi="宋体" w:eastAsia="宋体" w:cs="宋体"/>
                <w:kern w:val="2"/>
                <w:sz w:val="21"/>
                <w:szCs w:val="21"/>
                <w:highlight w:val="none"/>
                <w:lang w:val="en-US" w:eastAsia="zh-CN" w:bidi="ar-SA"/>
              </w:rPr>
              <w:t>荣誉单位的，每次得1分，最高得2分。</w:t>
            </w:r>
          </w:p>
          <w:p w14:paraId="52D2F066">
            <w:pPr>
              <w:pStyle w:val="393"/>
              <w:spacing w:before="0"/>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（荣誉获得时间认定：供应商提供荣誉证书的，以证书上显示的发证日期为准；提供文件的，以文件发文日期为准；以上两者都提供的，以较早时间确认。）</w:t>
            </w:r>
          </w:p>
        </w:tc>
        <w:tc>
          <w:tcPr>
            <w:tcW w:w="485" w:type="dxa"/>
            <w:vAlign w:val="center"/>
          </w:tcPr>
          <w:p w14:paraId="30EDA506">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w:t>
            </w:r>
          </w:p>
        </w:tc>
        <w:tc>
          <w:tcPr>
            <w:tcW w:w="563" w:type="dxa"/>
            <w:vAlign w:val="center"/>
          </w:tcPr>
          <w:p w14:paraId="0DA07B78">
            <w:pPr>
              <w:pStyle w:val="393"/>
              <w:spacing w:before="0"/>
              <w:ind w:firstLine="0" w:firstLineChars="0"/>
              <w:jc w:val="center"/>
              <w:rPr>
                <w:rFonts w:hint="eastAsia" w:cs="宋体" w:asciiTheme="minorEastAsia" w:hAnsiTheme="minorEastAsia" w:eastAsiaTheme="minorEastAsia"/>
                <w:bCs/>
                <w:color w:val="auto"/>
                <w:sz w:val="18"/>
                <w:szCs w:val="13"/>
              </w:rPr>
            </w:pPr>
            <w:r>
              <w:rPr>
                <w:rFonts w:hint="eastAsia" w:cs="宋体" w:asciiTheme="minorEastAsia" w:hAnsiTheme="minorEastAsia" w:eastAsiaTheme="minorEastAsia"/>
                <w:bCs/>
                <w:color w:val="auto"/>
                <w:sz w:val="18"/>
                <w:szCs w:val="13"/>
              </w:rPr>
              <w:t>客观分</w:t>
            </w:r>
          </w:p>
        </w:tc>
        <w:tc>
          <w:tcPr>
            <w:tcW w:w="891" w:type="dxa"/>
            <w:vAlign w:val="center"/>
          </w:tcPr>
          <w:p w14:paraId="5BC5FA5E">
            <w:pPr>
              <w:pStyle w:val="393"/>
              <w:spacing w:before="0"/>
              <w:ind w:firstLine="0" w:firstLineChars="0"/>
              <w:jc w:val="center"/>
              <w:rPr>
                <w:rFonts w:cs="仿宋_GB2312" w:asciiTheme="minorEastAsia" w:hAnsiTheme="minorEastAsia" w:eastAsiaTheme="minorEastAsia"/>
                <w:color w:val="auto"/>
                <w:szCs w:val="24"/>
              </w:rPr>
            </w:pPr>
          </w:p>
        </w:tc>
      </w:tr>
      <w:tr w14:paraId="6EDD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347" w:type="dxa"/>
            <w:gridSpan w:val="2"/>
            <w:vAlign w:val="center"/>
          </w:tcPr>
          <w:p w14:paraId="3D6378D0">
            <w:pPr>
              <w:pStyle w:val="393"/>
              <w:spacing w:before="0"/>
              <w:ind w:firstLine="0" w:firstLineChars="0"/>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服务方案整体内容评审</w:t>
            </w:r>
          </w:p>
        </w:tc>
        <w:tc>
          <w:tcPr>
            <w:tcW w:w="485" w:type="dxa"/>
            <w:vAlign w:val="center"/>
          </w:tcPr>
          <w:p w14:paraId="4FFD705F">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p>
        </w:tc>
        <w:tc>
          <w:tcPr>
            <w:tcW w:w="563" w:type="dxa"/>
            <w:vAlign w:val="center"/>
          </w:tcPr>
          <w:p w14:paraId="5F453839">
            <w:pPr>
              <w:pStyle w:val="393"/>
              <w:spacing w:before="0"/>
              <w:ind w:firstLine="0" w:firstLineChars="0"/>
              <w:jc w:val="center"/>
              <w:rPr>
                <w:rFonts w:hint="eastAsia" w:cs="宋体" w:asciiTheme="minorEastAsia" w:hAnsiTheme="minorEastAsia" w:eastAsiaTheme="minorEastAsia"/>
                <w:bCs/>
                <w:color w:val="auto"/>
                <w:sz w:val="18"/>
                <w:szCs w:val="13"/>
              </w:rPr>
            </w:pPr>
          </w:p>
        </w:tc>
        <w:tc>
          <w:tcPr>
            <w:tcW w:w="891" w:type="dxa"/>
            <w:vAlign w:val="center"/>
          </w:tcPr>
          <w:p w14:paraId="6CEF307A">
            <w:pPr>
              <w:pStyle w:val="393"/>
              <w:spacing w:before="0"/>
              <w:ind w:firstLine="0" w:firstLineChars="0"/>
              <w:jc w:val="center"/>
              <w:rPr>
                <w:rFonts w:cs="仿宋_GB2312" w:asciiTheme="minorEastAsia" w:hAnsiTheme="minorEastAsia" w:eastAsiaTheme="minorEastAsia"/>
                <w:color w:val="auto"/>
                <w:szCs w:val="24"/>
              </w:rPr>
            </w:pPr>
          </w:p>
        </w:tc>
      </w:tr>
      <w:tr w14:paraId="4E9F2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3" w:type="dxa"/>
            <w:vAlign w:val="center"/>
          </w:tcPr>
          <w:p w14:paraId="1F96A851">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7</w:t>
            </w:r>
          </w:p>
        </w:tc>
        <w:tc>
          <w:tcPr>
            <w:tcW w:w="6884" w:type="dxa"/>
            <w:vAlign w:val="center"/>
          </w:tcPr>
          <w:p w14:paraId="414211DD">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根据响应文件服务</w:t>
            </w:r>
            <w:r>
              <w:rPr>
                <w:rFonts w:hint="eastAsia" w:ascii="宋体" w:hAnsi="宋体" w:eastAsia="宋体" w:cs="宋体"/>
                <w:kern w:val="2"/>
                <w:sz w:val="21"/>
                <w:szCs w:val="21"/>
                <w:lang w:val="en-US" w:eastAsia="zh-CN" w:bidi="ar-SA"/>
              </w:rPr>
              <w:t>方案</w:t>
            </w:r>
            <w:r>
              <w:rPr>
                <w:rFonts w:hint="eastAsia" w:ascii="宋体" w:hAnsi="宋体" w:eastAsia="宋体" w:cs="宋体"/>
                <w:kern w:val="2"/>
                <w:sz w:val="21"/>
                <w:szCs w:val="21"/>
                <w:lang w:val="zh-CN" w:eastAsia="zh-CN" w:bidi="ar-SA"/>
              </w:rPr>
              <w:t>的</w:t>
            </w:r>
            <w:r>
              <w:rPr>
                <w:rFonts w:hint="eastAsia" w:ascii="宋体" w:hAnsi="宋体" w:eastAsia="宋体" w:cs="宋体"/>
                <w:kern w:val="2"/>
                <w:sz w:val="21"/>
                <w:szCs w:val="21"/>
                <w:lang w:val="en-US" w:eastAsia="zh-CN" w:bidi="ar-SA"/>
              </w:rPr>
              <w:t>整体</w:t>
            </w:r>
            <w:r>
              <w:rPr>
                <w:rFonts w:hint="eastAsia" w:ascii="宋体" w:hAnsi="宋体" w:eastAsia="宋体" w:cs="宋体"/>
                <w:kern w:val="2"/>
                <w:sz w:val="21"/>
                <w:szCs w:val="21"/>
                <w:lang w:val="zh-CN" w:eastAsia="zh-CN" w:bidi="ar-SA"/>
              </w:rPr>
              <w:t>内容进行评分。</w:t>
            </w:r>
          </w:p>
          <w:p w14:paraId="16392941">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根据</w:t>
            </w:r>
            <w:r>
              <w:rPr>
                <w:rFonts w:hint="eastAsia" w:ascii="宋体" w:hAnsi="宋体" w:eastAsia="宋体" w:cs="宋体"/>
                <w:kern w:val="2"/>
                <w:sz w:val="21"/>
                <w:szCs w:val="21"/>
                <w:lang w:val="zh-CN" w:eastAsia="zh-CN" w:bidi="ar-SA"/>
              </w:rPr>
              <w:t>服务</w:t>
            </w:r>
            <w:r>
              <w:rPr>
                <w:rFonts w:hint="eastAsia" w:ascii="宋体" w:hAnsi="宋体" w:eastAsia="宋体" w:cs="宋体"/>
                <w:kern w:val="2"/>
                <w:sz w:val="21"/>
                <w:szCs w:val="21"/>
                <w:lang w:val="en-US" w:eastAsia="zh-CN" w:bidi="ar-SA"/>
              </w:rPr>
              <w:t>方案是否</w:t>
            </w:r>
            <w:r>
              <w:rPr>
                <w:rFonts w:hint="eastAsia" w:ascii="宋体" w:hAnsi="宋体" w:eastAsia="宋体" w:cs="宋体"/>
                <w:kern w:val="2"/>
                <w:sz w:val="21"/>
                <w:szCs w:val="21"/>
                <w:lang w:val="zh-CN" w:eastAsia="zh-CN" w:bidi="ar-SA"/>
              </w:rPr>
              <w:t>整体全面、重点部分</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有专门细化针对性描述、流程</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合理、进度把控</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及时、所有方案描述</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有细致对应措施，整体</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完全满足本项目采购要求。</w:t>
            </w:r>
            <w:r>
              <w:rPr>
                <w:rFonts w:hint="eastAsia" w:ascii="宋体" w:hAnsi="宋体" w:eastAsia="宋体" w:cs="宋体"/>
                <w:kern w:val="2"/>
                <w:sz w:val="21"/>
                <w:szCs w:val="21"/>
                <w:lang w:val="en-US" w:eastAsia="zh-CN" w:bidi="ar-SA"/>
              </w:rPr>
              <w:t>（评分范围：4,3,2,1,0）</w:t>
            </w:r>
          </w:p>
        </w:tc>
        <w:tc>
          <w:tcPr>
            <w:tcW w:w="485" w:type="dxa"/>
            <w:vAlign w:val="center"/>
          </w:tcPr>
          <w:p w14:paraId="0E3D9040">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39B9557">
            <w:pPr>
              <w:pStyle w:val="393"/>
              <w:spacing w:before="0"/>
              <w:ind w:firstLine="0" w:firstLineChars="0"/>
              <w:jc w:val="center"/>
              <w:rPr>
                <w:rFonts w:hint="eastAsia"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416B4734">
            <w:pPr>
              <w:pStyle w:val="393"/>
              <w:spacing w:before="0"/>
              <w:ind w:firstLine="0" w:firstLineChars="0"/>
              <w:jc w:val="center"/>
              <w:rPr>
                <w:rFonts w:cs="仿宋_GB2312" w:asciiTheme="minorEastAsia" w:hAnsiTheme="minorEastAsia" w:eastAsiaTheme="minorEastAsia"/>
                <w:color w:val="auto"/>
                <w:szCs w:val="24"/>
              </w:rPr>
            </w:pPr>
          </w:p>
        </w:tc>
      </w:tr>
      <w:tr w14:paraId="03C6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4E26A2A4">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8</w:t>
            </w:r>
          </w:p>
        </w:tc>
        <w:tc>
          <w:tcPr>
            <w:tcW w:w="6884" w:type="dxa"/>
            <w:vAlign w:val="center"/>
          </w:tcPr>
          <w:p w14:paraId="513EF3C7">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w:t>
            </w:r>
            <w:r>
              <w:rPr>
                <w:rFonts w:hint="eastAsia" w:ascii="宋体" w:hAnsi="宋体" w:eastAsia="宋体" w:cs="宋体"/>
                <w:kern w:val="2"/>
                <w:sz w:val="21"/>
                <w:szCs w:val="21"/>
                <w:lang w:val="en-US" w:eastAsia="zh-CN" w:bidi="ar-SA"/>
              </w:rPr>
              <w:t>项目实施方案</w:t>
            </w:r>
            <w:r>
              <w:rPr>
                <w:rFonts w:hint="eastAsia" w:ascii="宋体" w:hAnsi="宋体" w:eastAsia="宋体" w:cs="宋体"/>
                <w:kern w:val="2"/>
                <w:sz w:val="21"/>
                <w:szCs w:val="21"/>
                <w:lang w:val="zh-CN" w:eastAsia="zh-CN" w:bidi="ar-SA"/>
              </w:rPr>
              <w:t>各个阶段工作流程、工作程序的安排是否详尽进行评分。内容是否整体全面、是否有专门</w:t>
            </w:r>
            <w:r>
              <w:rPr>
                <w:rFonts w:hint="eastAsia" w:ascii="宋体" w:hAnsi="宋体" w:eastAsia="宋体" w:cs="宋体"/>
                <w:kern w:val="2"/>
                <w:sz w:val="21"/>
                <w:szCs w:val="21"/>
                <w:lang w:val="en-US" w:eastAsia="zh-CN" w:bidi="ar-SA"/>
              </w:rPr>
              <w:t>针</w:t>
            </w:r>
            <w:r>
              <w:rPr>
                <w:rFonts w:hint="eastAsia" w:ascii="宋体" w:hAnsi="宋体" w:eastAsia="宋体" w:cs="宋体"/>
                <w:kern w:val="2"/>
                <w:sz w:val="21"/>
                <w:szCs w:val="21"/>
                <w:lang w:val="zh-CN" w:eastAsia="zh-CN" w:bidi="ar-SA"/>
              </w:rPr>
              <w:t>对性细化、整体是否完全满足本项目采购要求。</w:t>
            </w:r>
            <w:r>
              <w:rPr>
                <w:rFonts w:hint="eastAsia" w:ascii="宋体" w:hAnsi="宋体" w:eastAsia="宋体" w:cs="宋体"/>
                <w:kern w:val="2"/>
                <w:sz w:val="21"/>
                <w:szCs w:val="21"/>
                <w:lang w:val="en-US" w:eastAsia="zh-CN" w:bidi="ar-SA"/>
              </w:rPr>
              <w:t>（评分范围：4,3,2,1,0）</w:t>
            </w:r>
          </w:p>
        </w:tc>
        <w:tc>
          <w:tcPr>
            <w:tcW w:w="485" w:type="dxa"/>
            <w:vAlign w:val="center"/>
          </w:tcPr>
          <w:p w14:paraId="10382DDA">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55CCB0C">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719FA7F">
            <w:pPr>
              <w:pStyle w:val="393"/>
              <w:spacing w:before="0"/>
              <w:ind w:firstLine="0" w:firstLineChars="0"/>
              <w:jc w:val="center"/>
              <w:rPr>
                <w:rFonts w:cs="仿宋_GB2312" w:asciiTheme="minorEastAsia" w:hAnsiTheme="minorEastAsia" w:eastAsiaTheme="minorEastAsia"/>
                <w:color w:val="auto"/>
                <w:szCs w:val="24"/>
              </w:rPr>
            </w:pPr>
          </w:p>
        </w:tc>
      </w:tr>
      <w:tr w14:paraId="6B83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74BCF937">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9</w:t>
            </w:r>
          </w:p>
        </w:tc>
        <w:tc>
          <w:tcPr>
            <w:tcW w:w="6884" w:type="dxa"/>
            <w:vAlign w:val="center"/>
          </w:tcPr>
          <w:p w14:paraId="0BC06C93">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根据响应文件中对拟派人员的组织分工进行评分。组织分工</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细致，人员职责</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划分清晰，权责</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分明，人员组成</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满足或优于项目需求，</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有针对性的项目人员组织方案。</w:t>
            </w:r>
            <w:r>
              <w:rPr>
                <w:rFonts w:hint="eastAsia" w:ascii="宋体" w:hAnsi="宋体" w:eastAsia="宋体" w:cs="宋体"/>
                <w:kern w:val="2"/>
                <w:sz w:val="21"/>
                <w:szCs w:val="21"/>
                <w:lang w:val="en-US" w:eastAsia="zh-CN" w:bidi="ar-SA"/>
              </w:rPr>
              <w:t>（评分范围：4,3,2,1,0）</w:t>
            </w:r>
          </w:p>
        </w:tc>
        <w:tc>
          <w:tcPr>
            <w:tcW w:w="485" w:type="dxa"/>
            <w:vAlign w:val="center"/>
          </w:tcPr>
          <w:p w14:paraId="29749EA4">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46A97FD">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1CED7AD1">
            <w:pPr>
              <w:pStyle w:val="393"/>
              <w:spacing w:before="0"/>
              <w:ind w:firstLine="0" w:firstLineChars="0"/>
              <w:jc w:val="center"/>
              <w:rPr>
                <w:rFonts w:cs="仿宋_GB2312" w:asciiTheme="minorEastAsia" w:hAnsiTheme="minorEastAsia" w:eastAsiaTheme="minorEastAsia"/>
                <w:color w:val="auto"/>
                <w:szCs w:val="24"/>
              </w:rPr>
            </w:pPr>
          </w:p>
        </w:tc>
      </w:tr>
      <w:tr w14:paraId="0483C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00C252B5">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10</w:t>
            </w:r>
          </w:p>
        </w:tc>
        <w:tc>
          <w:tcPr>
            <w:tcW w:w="6884" w:type="dxa"/>
            <w:vAlign w:val="center"/>
          </w:tcPr>
          <w:p w14:paraId="5D9B2625">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根据响应文件进度控制措施、进度保证措施及针对影响项目服务进度问题的主要因素</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提供相应解决措施与方案。内容</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整体全面、提出的解决措施及方案</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对项目切实有推进作用的，</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满足本项目采购要求。</w:t>
            </w:r>
            <w:r>
              <w:rPr>
                <w:rFonts w:hint="eastAsia" w:ascii="宋体" w:hAnsi="宋体" w:eastAsia="宋体" w:cs="宋体"/>
                <w:kern w:val="2"/>
                <w:sz w:val="21"/>
                <w:szCs w:val="21"/>
                <w:lang w:val="en-US" w:eastAsia="zh-CN" w:bidi="ar-SA"/>
              </w:rPr>
              <w:t>（评分范围：4,3,2,1,0）</w:t>
            </w:r>
          </w:p>
        </w:tc>
        <w:tc>
          <w:tcPr>
            <w:tcW w:w="485" w:type="dxa"/>
            <w:vAlign w:val="center"/>
          </w:tcPr>
          <w:p w14:paraId="57DDD81F">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73D853DC">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7269B844">
            <w:pPr>
              <w:pStyle w:val="393"/>
              <w:spacing w:before="0"/>
              <w:ind w:firstLine="0" w:firstLineChars="0"/>
              <w:jc w:val="center"/>
              <w:rPr>
                <w:rFonts w:cs="仿宋_GB2312" w:asciiTheme="minorEastAsia" w:hAnsiTheme="minorEastAsia" w:eastAsiaTheme="minorEastAsia"/>
                <w:color w:val="auto"/>
                <w:szCs w:val="24"/>
              </w:rPr>
            </w:pPr>
          </w:p>
        </w:tc>
      </w:tr>
      <w:tr w14:paraId="228D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72533827">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11</w:t>
            </w:r>
          </w:p>
        </w:tc>
        <w:tc>
          <w:tcPr>
            <w:tcW w:w="6884" w:type="dxa"/>
            <w:vAlign w:val="center"/>
          </w:tcPr>
          <w:p w14:paraId="5A387AEB">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根据响应文件中投标人质量内控体系、质量的保证措施，质量管理制度的的建立情况进行评分。内容</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整体全面、内控制度</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严谨、</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考虑周详、整体</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满足本项目采购要求。</w:t>
            </w:r>
            <w:r>
              <w:rPr>
                <w:rFonts w:hint="eastAsia" w:ascii="宋体" w:hAnsi="宋体" w:eastAsia="宋体" w:cs="宋体"/>
                <w:kern w:val="2"/>
                <w:sz w:val="21"/>
                <w:szCs w:val="21"/>
                <w:lang w:val="en-US" w:eastAsia="zh-CN" w:bidi="ar-SA"/>
              </w:rPr>
              <w:t>（评分范围：4,3,2,1,0）</w:t>
            </w:r>
          </w:p>
        </w:tc>
        <w:tc>
          <w:tcPr>
            <w:tcW w:w="485" w:type="dxa"/>
            <w:vAlign w:val="center"/>
          </w:tcPr>
          <w:p w14:paraId="025271BD">
            <w:pPr>
              <w:pStyle w:val="393"/>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7AD6EA8">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69CEA104">
            <w:pPr>
              <w:pStyle w:val="393"/>
              <w:spacing w:before="0"/>
              <w:ind w:firstLine="0" w:firstLineChars="0"/>
              <w:jc w:val="center"/>
              <w:rPr>
                <w:rFonts w:cs="仿宋_GB2312" w:asciiTheme="minorEastAsia" w:hAnsiTheme="minorEastAsia" w:eastAsiaTheme="minorEastAsia"/>
                <w:color w:val="auto"/>
                <w:szCs w:val="24"/>
              </w:rPr>
            </w:pPr>
          </w:p>
        </w:tc>
      </w:tr>
      <w:tr w14:paraId="36DD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47F559F3">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12</w:t>
            </w:r>
          </w:p>
        </w:tc>
        <w:tc>
          <w:tcPr>
            <w:tcW w:w="6884" w:type="dxa"/>
            <w:vAlign w:val="center"/>
          </w:tcPr>
          <w:p w14:paraId="6D8D1CD2">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根据响应文件中项目实施过程中</w:t>
            </w:r>
            <w:r>
              <w:rPr>
                <w:rFonts w:hint="eastAsia" w:ascii="宋体" w:hAnsi="宋体" w:eastAsia="宋体" w:cs="宋体"/>
                <w:kern w:val="2"/>
                <w:sz w:val="21"/>
                <w:szCs w:val="21"/>
                <w:lang w:val="en-US" w:eastAsia="zh-CN" w:bidi="ar-SA"/>
              </w:rPr>
              <w:t>应急</w:t>
            </w:r>
            <w:r>
              <w:rPr>
                <w:rFonts w:hint="eastAsia" w:ascii="宋体" w:hAnsi="宋体" w:eastAsia="宋体" w:cs="宋体"/>
                <w:kern w:val="2"/>
                <w:sz w:val="21"/>
                <w:szCs w:val="21"/>
                <w:lang w:val="zh-CN" w:eastAsia="zh-CN" w:bidi="ar-SA"/>
              </w:rPr>
              <w:t>突发事件处理机制与预案进行评分。</w:t>
            </w:r>
          </w:p>
          <w:p w14:paraId="457257B9">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内容</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整体全面、提出的解决措施及方案</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对项目切实有推进作用的，整体完全满足项目采购要求。</w:t>
            </w:r>
            <w:r>
              <w:rPr>
                <w:rFonts w:hint="eastAsia" w:ascii="宋体" w:hAnsi="宋体" w:eastAsia="宋体" w:cs="宋体"/>
                <w:kern w:val="2"/>
                <w:sz w:val="21"/>
                <w:szCs w:val="21"/>
                <w:lang w:val="en-US" w:eastAsia="zh-CN" w:bidi="ar-SA"/>
              </w:rPr>
              <w:t>（评分范围：4,3,2,1,0）</w:t>
            </w:r>
          </w:p>
        </w:tc>
        <w:tc>
          <w:tcPr>
            <w:tcW w:w="485" w:type="dxa"/>
            <w:vAlign w:val="center"/>
          </w:tcPr>
          <w:p w14:paraId="364A47F9">
            <w:pPr>
              <w:pStyle w:val="393"/>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6D8C9145">
            <w:pPr>
              <w:pStyle w:val="393"/>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79F28BA6">
            <w:pPr>
              <w:pStyle w:val="393"/>
              <w:spacing w:before="0"/>
              <w:ind w:firstLine="0" w:firstLineChars="0"/>
              <w:jc w:val="center"/>
              <w:rPr>
                <w:rFonts w:cs="仿宋_GB2312" w:asciiTheme="minorEastAsia" w:hAnsiTheme="minorEastAsia" w:eastAsiaTheme="minorEastAsia"/>
                <w:color w:val="auto"/>
                <w:szCs w:val="24"/>
              </w:rPr>
            </w:pPr>
          </w:p>
        </w:tc>
      </w:tr>
      <w:tr w14:paraId="2A61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0176E9BF">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 xml:space="preserve">13   </w:t>
            </w:r>
          </w:p>
        </w:tc>
        <w:tc>
          <w:tcPr>
            <w:tcW w:w="6884" w:type="dxa"/>
            <w:shd w:val="clear" w:color="auto" w:fill="auto"/>
            <w:vAlign w:val="center"/>
          </w:tcPr>
          <w:p w14:paraId="02D76793">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根据响应文件</w:t>
            </w:r>
            <w:r>
              <w:rPr>
                <w:rFonts w:hint="eastAsia" w:ascii="宋体" w:hAnsi="宋体" w:eastAsia="宋体" w:cs="宋体"/>
                <w:kern w:val="2"/>
                <w:sz w:val="21"/>
                <w:szCs w:val="21"/>
                <w:lang w:val="en-US" w:eastAsia="zh-CN" w:bidi="ar-SA"/>
              </w:rPr>
              <w:t>中供应商</w:t>
            </w:r>
            <w:r>
              <w:rPr>
                <w:rFonts w:hint="eastAsia" w:ascii="宋体" w:hAnsi="宋体" w:eastAsia="宋体" w:cs="宋体"/>
                <w:kern w:val="2"/>
                <w:sz w:val="21"/>
                <w:szCs w:val="21"/>
                <w:lang w:val="zh-CN" w:eastAsia="zh-CN" w:bidi="ar-SA"/>
              </w:rPr>
              <w:t>廉政建设、保密方面的措施进行评分。</w:t>
            </w:r>
          </w:p>
          <w:p w14:paraId="1204EEAC">
            <w:pPr>
              <w:contextualSpacing/>
              <w:jc w:val="left"/>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内容</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整体全面、措施</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严谨合理、奖罚</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分明、整体</w:t>
            </w:r>
            <w:r>
              <w:rPr>
                <w:rFonts w:hint="eastAsia" w:ascii="宋体" w:hAnsi="宋体" w:eastAsia="宋体" w:cs="宋体"/>
                <w:kern w:val="2"/>
                <w:sz w:val="21"/>
                <w:szCs w:val="21"/>
                <w:lang w:val="en-US" w:eastAsia="zh-CN" w:bidi="ar-SA"/>
              </w:rPr>
              <w:t>是否</w:t>
            </w:r>
            <w:r>
              <w:rPr>
                <w:rFonts w:hint="eastAsia" w:ascii="宋体" w:hAnsi="宋体" w:eastAsia="宋体" w:cs="宋体"/>
                <w:kern w:val="2"/>
                <w:sz w:val="21"/>
                <w:szCs w:val="21"/>
                <w:lang w:val="zh-CN" w:eastAsia="zh-CN" w:bidi="ar-SA"/>
              </w:rPr>
              <w:t>满足本项目采购要求的。</w:t>
            </w:r>
            <w:r>
              <w:rPr>
                <w:rFonts w:hint="eastAsia" w:ascii="宋体" w:hAnsi="宋体" w:eastAsia="宋体" w:cs="宋体"/>
                <w:kern w:val="2"/>
                <w:sz w:val="21"/>
                <w:szCs w:val="21"/>
                <w:lang w:val="en-US" w:eastAsia="zh-CN" w:bidi="ar-SA"/>
              </w:rPr>
              <w:t>（评分范围：4,3,2,1,0）</w:t>
            </w:r>
          </w:p>
        </w:tc>
        <w:tc>
          <w:tcPr>
            <w:tcW w:w="485" w:type="dxa"/>
            <w:shd w:val="clear" w:color="auto" w:fill="auto"/>
            <w:vAlign w:val="center"/>
          </w:tcPr>
          <w:p w14:paraId="2A02BD76">
            <w:pPr>
              <w:pStyle w:val="393"/>
              <w:spacing w:before="0"/>
              <w:ind w:firstLine="0" w:firstLineChars="0"/>
              <w:jc w:val="center"/>
              <w:rPr>
                <w:rFonts w:hint="eastAsia" w:cs="仿宋_GB2312" w:asciiTheme="minorEastAsia" w:hAnsiTheme="minorEastAsia" w:eastAsiaTheme="minorEastAsia"/>
                <w:color w:val="auto"/>
                <w:kern w:val="2"/>
                <w:sz w:val="24"/>
                <w:szCs w:val="24"/>
                <w:lang w:val="en-US" w:eastAsia="zh-CN" w:bidi="ar-SA"/>
              </w:rPr>
            </w:pPr>
            <w:r>
              <w:rPr>
                <w:rFonts w:hint="eastAsia" w:cs="仿宋_GB2312" w:asciiTheme="minorEastAsia" w:hAnsiTheme="minorEastAsia" w:eastAsiaTheme="minorEastAsia"/>
                <w:color w:val="auto"/>
                <w:szCs w:val="24"/>
                <w:lang w:val="en-US" w:eastAsia="zh-CN"/>
              </w:rPr>
              <w:t>4</w:t>
            </w:r>
          </w:p>
        </w:tc>
        <w:tc>
          <w:tcPr>
            <w:tcW w:w="563" w:type="dxa"/>
            <w:shd w:val="clear" w:color="auto" w:fill="auto"/>
            <w:vAlign w:val="center"/>
          </w:tcPr>
          <w:p w14:paraId="066FA705">
            <w:pPr>
              <w:pStyle w:val="393"/>
              <w:spacing w:before="0"/>
              <w:ind w:firstLine="0" w:firstLineChars="0"/>
              <w:jc w:val="center"/>
              <w:rPr>
                <w:rFonts w:hint="eastAsia" w:cs="仿宋_GB2312" w:asciiTheme="minorEastAsia" w:hAnsiTheme="minorEastAsia" w:eastAsiaTheme="minorEastAsia"/>
                <w:color w:val="auto"/>
                <w:kern w:val="2"/>
                <w:sz w:val="18"/>
                <w:szCs w:val="18"/>
                <w:lang w:val="en-US" w:eastAsia="zh-CN" w:bidi="ar-SA"/>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4D9CEE7A">
            <w:pPr>
              <w:pStyle w:val="393"/>
              <w:spacing w:before="0"/>
              <w:ind w:firstLine="0" w:firstLineChars="0"/>
              <w:jc w:val="center"/>
              <w:rPr>
                <w:rFonts w:cs="仿宋_GB2312" w:asciiTheme="minorEastAsia" w:hAnsiTheme="minorEastAsia" w:eastAsiaTheme="minorEastAsia"/>
                <w:color w:val="auto"/>
                <w:szCs w:val="24"/>
              </w:rPr>
            </w:pPr>
          </w:p>
        </w:tc>
      </w:tr>
      <w:tr w14:paraId="3BAE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63" w:type="dxa"/>
            <w:vAlign w:val="center"/>
          </w:tcPr>
          <w:p w14:paraId="702D10EA">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14</w:t>
            </w:r>
          </w:p>
        </w:tc>
        <w:tc>
          <w:tcPr>
            <w:tcW w:w="6884" w:type="dxa"/>
            <w:shd w:val="clear" w:color="auto" w:fill="auto"/>
            <w:vAlign w:val="center"/>
          </w:tcPr>
          <w:p w14:paraId="400AFAEC">
            <w:pPr>
              <w:pStyle w:val="393"/>
              <w:spacing w:before="0"/>
              <w:ind w:firstLine="0" w:firstLineChars="0"/>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kern w:val="2"/>
                <w:sz w:val="21"/>
                <w:szCs w:val="21"/>
                <w:highlight w:val="none"/>
                <w:lang w:val="zh-CN" w:eastAsia="zh-CN" w:bidi="ar-SA"/>
              </w:rPr>
              <w:t>针对工程竣工结算审核提供的服务方案的针对性、全面性</w:t>
            </w:r>
            <w:r>
              <w:rPr>
                <w:rFonts w:hint="eastAsia" w:ascii="宋体" w:hAnsi="宋体" w:eastAsia="宋体" w:cs="宋体"/>
                <w:kern w:val="2"/>
                <w:sz w:val="21"/>
                <w:szCs w:val="21"/>
                <w:highlight w:val="none"/>
                <w:lang w:val="en-US" w:eastAsia="zh-CN" w:bidi="ar-SA"/>
              </w:rPr>
              <w:t>（评分范围：4,3,2,1,0）</w:t>
            </w:r>
            <w:r>
              <w:rPr>
                <w:rFonts w:hint="eastAsia" w:ascii="宋体" w:hAnsi="宋体" w:eastAsia="宋体" w:cs="宋体"/>
                <w:kern w:val="2"/>
                <w:sz w:val="21"/>
                <w:szCs w:val="21"/>
                <w:highlight w:val="none"/>
                <w:lang w:val="zh-CN" w:eastAsia="zh-CN" w:bidi="ar-SA"/>
              </w:rPr>
              <w:t>。</w:t>
            </w:r>
          </w:p>
        </w:tc>
        <w:tc>
          <w:tcPr>
            <w:tcW w:w="485" w:type="dxa"/>
            <w:shd w:val="clear" w:color="auto" w:fill="auto"/>
            <w:vAlign w:val="center"/>
          </w:tcPr>
          <w:p w14:paraId="00224F78">
            <w:pPr>
              <w:pStyle w:val="393"/>
              <w:spacing w:before="0"/>
              <w:ind w:firstLine="0" w:firstLineChars="0"/>
              <w:jc w:val="center"/>
              <w:rPr>
                <w:rFonts w:hint="default" w:cs="仿宋_GB2312" w:asciiTheme="minorEastAsia" w:hAnsiTheme="minorEastAsia" w:eastAsiaTheme="minorEastAsia"/>
                <w:color w:val="auto"/>
                <w:kern w:val="2"/>
                <w:sz w:val="24"/>
                <w:szCs w:val="24"/>
                <w:lang w:val="en-US" w:eastAsia="zh-CN" w:bidi="ar-SA"/>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6CE8D78A">
            <w:pPr>
              <w:pStyle w:val="393"/>
              <w:spacing w:before="0"/>
              <w:ind w:firstLine="0" w:firstLineChars="0"/>
              <w:jc w:val="center"/>
              <w:rPr>
                <w:rFonts w:hint="default"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FEB07F2">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0204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5E18E6E8">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15</w:t>
            </w:r>
          </w:p>
        </w:tc>
        <w:tc>
          <w:tcPr>
            <w:tcW w:w="6884" w:type="dxa"/>
            <w:shd w:val="clear" w:color="auto" w:fill="auto"/>
            <w:vAlign w:val="center"/>
          </w:tcPr>
          <w:p w14:paraId="3095D957">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是否承诺按照</w:t>
            </w:r>
            <w:r>
              <w:rPr>
                <w:rFonts w:hint="eastAsia" w:ascii="宋体" w:hAnsi="宋体" w:eastAsia="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rPr>
              <w:t>人提出的审核时限完成，</w:t>
            </w: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是否承诺误差率小于</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，并对产生的误差是否提出修正措施等；（</w:t>
            </w:r>
            <w:r>
              <w:rPr>
                <w:rFonts w:hint="eastAsia" w:ascii="宋体" w:hAnsi="宋体" w:eastAsia="宋体" w:cs="宋体"/>
                <w:color w:val="auto"/>
                <w:kern w:val="0"/>
                <w:sz w:val="21"/>
                <w:szCs w:val="21"/>
                <w:highlight w:val="none"/>
                <w:lang w:val="en-US" w:eastAsia="zh-CN"/>
              </w:rPr>
              <w:t>每一项承诺计</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分，</w:t>
            </w:r>
            <w:r>
              <w:rPr>
                <w:rFonts w:hint="eastAsia" w:ascii="宋体" w:hAnsi="宋体" w:eastAsia="宋体" w:cs="宋体"/>
                <w:color w:val="auto"/>
                <w:kern w:val="0"/>
                <w:sz w:val="21"/>
                <w:szCs w:val="21"/>
                <w:highlight w:val="none"/>
              </w:rPr>
              <w:t>若未承诺按照</w:t>
            </w:r>
            <w:r>
              <w:rPr>
                <w:rFonts w:hint="eastAsia" w:ascii="宋体" w:hAnsi="宋体" w:eastAsia="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rPr>
              <w:t>人提出的审核时限完成或误差率小于</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每有一项不符合扣</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分</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本项目最高</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w:t>
            </w:r>
            <w:r>
              <w:rPr>
                <w:rFonts w:hint="eastAsia" w:ascii="宋体" w:hAnsi="宋体" w:eastAsia="宋体" w:cs="宋体"/>
                <w:color w:val="auto"/>
                <w:kern w:val="0"/>
                <w:sz w:val="21"/>
                <w:szCs w:val="21"/>
                <w:highlight w:val="none"/>
              </w:rPr>
              <w:t>若上诉2项均未承诺，则本项不得分。）</w:t>
            </w:r>
          </w:p>
          <w:p w14:paraId="15AFA313">
            <w:pPr>
              <w:contextualSpacing/>
              <w:jc w:val="left"/>
              <w:rPr>
                <w:rFonts w:hint="default" w:eastAsia="宋体"/>
                <w:highlight w:val="none"/>
                <w:lang w:val="en-US" w:eastAsia="zh-CN"/>
              </w:rPr>
            </w:pPr>
            <w:r>
              <w:rPr>
                <w:rFonts w:hint="eastAsia" w:ascii="宋体" w:hAnsi="宋体" w:eastAsia="宋体" w:cs="宋体"/>
                <w:kern w:val="2"/>
                <w:sz w:val="21"/>
                <w:szCs w:val="21"/>
                <w:highlight w:val="none"/>
                <w:lang w:val="en-US" w:eastAsia="zh-CN" w:bidi="ar-SA"/>
              </w:rPr>
              <w:t>材料：提供供应商盖章的正式承诺函</w:t>
            </w:r>
            <w:r>
              <w:rPr>
                <w:rFonts w:hint="eastAsia" w:ascii="宋体" w:hAnsi="宋体" w:cs="宋体"/>
                <w:kern w:val="2"/>
                <w:sz w:val="21"/>
                <w:szCs w:val="21"/>
                <w:highlight w:val="none"/>
                <w:lang w:val="en-US" w:eastAsia="zh-CN" w:bidi="ar-SA"/>
              </w:rPr>
              <w:t>（格式自拟）</w:t>
            </w:r>
            <w:r>
              <w:rPr>
                <w:rFonts w:hint="eastAsia" w:ascii="宋体" w:hAnsi="宋体" w:eastAsia="宋体" w:cs="宋体"/>
                <w:kern w:val="2"/>
                <w:sz w:val="21"/>
                <w:szCs w:val="21"/>
                <w:highlight w:val="none"/>
                <w:lang w:val="zh-CN" w:eastAsia="zh-CN" w:bidi="ar-SA"/>
              </w:rPr>
              <w:t>。</w:t>
            </w:r>
          </w:p>
        </w:tc>
        <w:tc>
          <w:tcPr>
            <w:tcW w:w="485" w:type="dxa"/>
            <w:shd w:val="clear" w:color="auto" w:fill="auto"/>
            <w:vAlign w:val="center"/>
          </w:tcPr>
          <w:p w14:paraId="447D4EA9">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w:t>
            </w:r>
          </w:p>
        </w:tc>
        <w:tc>
          <w:tcPr>
            <w:tcW w:w="563" w:type="dxa"/>
            <w:vAlign w:val="center"/>
          </w:tcPr>
          <w:p w14:paraId="36CA46A7">
            <w:pPr>
              <w:pStyle w:val="393"/>
              <w:spacing w:before="0"/>
              <w:ind w:firstLine="0" w:firstLineChars="0"/>
              <w:jc w:val="center"/>
              <w:rPr>
                <w:rFonts w:hint="default"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客观分</w:t>
            </w:r>
          </w:p>
        </w:tc>
        <w:tc>
          <w:tcPr>
            <w:tcW w:w="891" w:type="dxa"/>
            <w:vAlign w:val="center"/>
          </w:tcPr>
          <w:p w14:paraId="2E4A1B8E">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3264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52677628">
            <w:pPr>
              <w:pStyle w:val="393"/>
              <w:spacing w:before="0"/>
              <w:ind w:firstLine="0" w:firstLineChars="0"/>
              <w:jc w:val="center"/>
              <w:rPr>
                <w:rFonts w:hint="default" w:cs="仿宋_GB2312" w:asciiTheme="minorEastAsia" w:hAnsiTheme="minorEastAsia" w:eastAsiaTheme="minorEastAsia"/>
                <w:color w:val="auto"/>
                <w:szCs w:val="24"/>
                <w:lang w:val="en-US" w:eastAsia="zh-CN"/>
              </w:rPr>
            </w:pPr>
          </w:p>
        </w:tc>
        <w:tc>
          <w:tcPr>
            <w:tcW w:w="6884" w:type="dxa"/>
            <w:vAlign w:val="center"/>
          </w:tcPr>
          <w:p w14:paraId="64DE1AEE">
            <w:pPr>
              <w:pStyle w:val="393"/>
              <w:spacing w:before="0"/>
              <w:ind w:firstLine="0" w:firstLineChars="0"/>
              <w:jc w:val="left"/>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服务过程中重点内容服务方案</w:t>
            </w:r>
          </w:p>
        </w:tc>
        <w:tc>
          <w:tcPr>
            <w:tcW w:w="485" w:type="dxa"/>
            <w:vAlign w:val="center"/>
          </w:tcPr>
          <w:p w14:paraId="3363AB47">
            <w:pPr>
              <w:pStyle w:val="393"/>
              <w:spacing w:before="0"/>
              <w:ind w:firstLine="0" w:firstLineChars="0"/>
              <w:jc w:val="center"/>
              <w:rPr>
                <w:rFonts w:hint="default" w:cs="仿宋_GB2312" w:asciiTheme="minorEastAsia" w:hAnsiTheme="minorEastAsia" w:eastAsiaTheme="minorEastAsia"/>
                <w:color w:val="auto"/>
                <w:szCs w:val="24"/>
                <w:lang w:val="en-US" w:eastAsia="zh-CN"/>
              </w:rPr>
            </w:pPr>
          </w:p>
        </w:tc>
        <w:tc>
          <w:tcPr>
            <w:tcW w:w="563" w:type="dxa"/>
            <w:vAlign w:val="center"/>
          </w:tcPr>
          <w:p w14:paraId="0578D547">
            <w:pPr>
              <w:pStyle w:val="393"/>
              <w:spacing w:before="0"/>
              <w:ind w:firstLine="0" w:firstLineChars="0"/>
              <w:jc w:val="center"/>
              <w:rPr>
                <w:rFonts w:hint="default" w:cs="仿宋_GB2312" w:asciiTheme="minorEastAsia" w:hAnsiTheme="minorEastAsia" w:eastAsiaTheme="minorEastAsia"/>
                <w:color w:val="auto"/>
                <w:sz w:val="18"/>
                <w:szCs w:val="18"/>
                <w:lang w:val="en-US" w:eastAsia="zh-CN"/>
              </w:rPr>
            </w:pPr>
          </w:p>
        </w:tc>
        <w:tc>
          <w:tcPr>
            <w:tcW w:w="891" w:type="dxa"/>
            <w:vAlign w:val="center"/>
          </w:tcPr>
          <w:p w14:paraId="280A68FB">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652F8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7944F324">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16</w:t>
            </w:r>
          </w:p>
        </w:tc>
        <w:tc>
          <w:tcPr>
            <w:tcW w:w="6884" w:type="dxa"/>
            <w:shd w:val="clear" w:color="auto" w:fill="auto"/>
            <w:vAlign w:val="center"/>
          </w:tcPr>
          <w:p w14:paraId="29946A2B">
            <w:pPr>
              <w:outlineLvl w:val="0"/>
              <w:rPr>
                <w:rFonts w:hint="default" w:ascii="宋体" w:hAnsi="宋体" w:eastAsia="宋体" w:cs="宋体"/>
                <w:kern w:val="2"/>
                <w:sz w:val="21"/>
                <w:szCs w:val="21"/>
                <w:lang w:val="en-US"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针对项目概算执行情况提供的服务方案的针对性、全面性（评分范围：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552511DA">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5FC4A1E1">
            <w:pPr>
              <w:spacing w:before="0"/>
              <w:ind w:firstLine="0" w:firstLineChars="0"/>
              <w:jc w:val="center"/>
              <w:rPr>
                <w:rFonts w:hint="default"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3DACE1B">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221BA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2742756E">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17</w:t>
            </w:r>
          </w:p>
        </w:tc>
        <w:tc>
          <w:tcPr>
            <w:tcW w:w="6884" w:type="dxa"/>
            <w:shd w:val="clear" w:color="auto" w:fill="auto"/>
            <w:vAlign w:val="center"/>
          </w:tcPr>
          <w:p w14:paraId="6E29D5EB">
            <w:pPr>
              <w:outlineLvl w:val="0"/>
              <w:rPr>
                <w:rFonts w:hint="default" w:ascii="宋体" w:hAnsi="宋体" w:eastAsia="宋体" w:cs="宋体"/>
                <w:kern w:val="2"/>
                <w:sz w:val="21"/>
                <w:szCs w:val="21"/>
                <w:lang w:val="en-US"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针对施工图设计深化情况提供的服务方案的针对性、全面性（评分范围：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3EED231A">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41C0627C">
            <w:pPr>
              <w:spacing w:before="0"/>
              <w:ind w:firstLine="0" w:firstLineChars="0"/>
              <w:jc w:val="center"/>
              <w:rPr>
                <w:rFonts w:hint="default"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47A94687">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1BDA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2E22A14E">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18</w:t>
            </w:r>
          </w:p>
        </w:tc>
        <w:tc>
          <w:tcPr>
            <w:tcW w:w="6884" w:type="dxa"/>
            <w:shd w:val="clear" w:color="auto" w:fill="auto"/>
            <w:vAlign w:val="center"/>
          </w:tcPr>
          <w:p w14:paraId="6A0DEEF5">
            <w:pPr>
              <w:outlineLvl w:val="0"/>
              <w:rPr>
                <w:rFonts w:hint="default" w:ascii="宋体" w:hAnsi="宋体" w:eastAsia="宋体" w:cs="宋体"/>
                <w:kern w:val="2"/>
                <w:sz w:val="21"/>
                <w:szCs w:val="21"/>
                <w:lang w:val="en-US"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针对工程变更情况提供的服务方案的针对性、全面性（评分范围：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46FB907D">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20796D38">
            <w:pPr>
              <w:spacing w:before="0"/>
              <w:ind w:firstLine="0" w:firstLineChars="0"/>
              <w:jc w:val="center"/>
              <w:rPr>
                <w:rFonts w:hint="default"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1DAF756F">
            <w:pPr>
              <w:pStyle w:val="393"/>
              <w:spacing w:before="0"/>
              <w:ind w:firstLine="0" w:firstLineChars="0"/>
              <w:jc w:val="center"/>
              <w:rPr>
                <w:rFonts w:hint="default" w:cs="仿宋_GB2312" w:asciiTheme="minorEastAsia" w:hAnsiTheme="minorEastAsia" w:eastAsiaTheme="minorEastAsia"/>
                <w:color w:val="auto"/>
                <w:szCs w:val="24"/>
                <w:lang w:val="en-US"/>
              </w:rPr>
            </w:pPr>
          </w:p>
        </w:tc>
      </w:tr>
      <w:tr w14:paraId="6B3E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021A087A">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19</w:t>
            </w:r>
          </w:p>
        </w:tc>
        <w:tc>
          <w:tcPr>
            <w:tcW w:w="6884" w:type="dxa"/>
            <w:shd w:val="clear" w:color="auto" w:fill="auto"/>
            <w:vAlign w:val="center"/>
          </w:tcPr>
          <w:p w14:paraId="3FBD8656">
            <w:pPr>
              <w:outlineLvl w:val="0"/>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针对建设资金到位情况</w:t>
            </w:r>
            <w:r>
              <w:rPr>
                <w:rFonts w:hint="eastAsia" w:ascii="宋体" w:hAnsi="宋体" w:cs="宋体"/>
                <w:szCs w:val="21"/>
                <w:lang w:eastAsia="zh-CN"/>
              </w:rPr>
              <w:t>、建设资金专款专用情况</w:t>
            </w:r>
            <w:r>
              <w:rPr>
                <w:rFonts w:hint="eastAsia" w:ascii="宋体" w:hAnsi="宋体" w:cs="宋体"/>
                <w:szCs w:val="21"/>
              </w:rPr>
              <w:t>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3328D6E7">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7BD15A65">
            <w:pPr>
              <w:spacing w:before="0"/>
              <w:ind w:firstLine="0" w:firstLineChars="0"/>
              <w:jc w:val="center"/>
              <w:rPr>
                <w:rFonts w:hint="eastAsia"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6142B67C">
            <w:pPr>
              <w:pStyle w:val="393"/>
              <w:spacing w:before="0"/>
              <w:ind w:firstLine="0" w:firstLineChars="0"/>
              <w:jc w:val="center"/>
              <w:rPr>
                <w:rFonts w:cs="仿宋_GB2312" w:asciiTheme="minorEastAsia" w:hAnsiTheme="minorEastAsia" w:eastAsiaTheme="minorEastAsia"/>
                <w:color w:val="auto"/>
                <w:szCs w:val="24"/>
              </w:rPr>
            </w:pPr>
          </w:p>
        </w:tc>
      </w:tr>
      <w:tr w14:paraId="53DE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0313699B">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20</w:t>
            </w:r>
          </w:p>
        </w:tc>
        <w:tc>
          <w:tcPr>
            <w:tcW w:w="6884" w:type="dxa"/>
            <w:shd w:val="clear" w:color="auto" w:fill="auto"/>
            <w:vAlign w:val="center"/>
          </w:tcPr>
          <w:p w14:paraId="7637CD51">
            <w:pPr>
              <w:outlineLvl w:val="0"/>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针对建设单位管理费的计取和使用情况提供的服务方案的针对性、全面性（评分范围：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0059E299">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22709254">
            <w:pPr>
              <w:spacing w:before="0"/>
              <w:ind w:firstLine="0" w:firstLineChars="0"/>
              <w:jc w:val="center"/>
              <w:rPr>
                <w:rFonts w:hint="eastAsia"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0C269AC0">
            <w:pPr>
              <w:pStyle w:val="393"/>
              <w:spacing w:before="0"/>
              <w:ind w:firstLine="0" w:firstLineChars="0"/>
              <w:jc w:val="center"/>
              <w:rPr>
                <w:rFonts w:cs="仿宋_GB2312" w:asciiTheme="minorEastAsia" w:hAnsiTheme="minorEastAsia" w:eastAsiaTheme="minorEastAsia"/>
                <w:color w:val="auto"/>
                <w:szCs w:val="24"/>
              </w:rPr>
            </w:pPr>
          </w:p>
        </w:tc>
      </w:tr>
      <w:tr w14:paraId="3C95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6835F3AD">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21</w:t>
            </w:r>
          </w:p>
        </w:tc>
        <w:tc>
          <w:tcPr>
            <w:tcW w:w="6884" w:type="dxa"/>
            <w:shd w:val="clear" w:color="auto" w:fill="auto"/>
            <w:vAlign w:val="center"/>
          </w:tcPr>
          <w:p w14:paraId="1C200B11">
            <w:pPr>
              <w:outlineLvl w:val="0"/>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针对项目甲供设备、材料情况</w:t>
            </w:r>
            <w:r>
              <w:rPr>
                <w:rFonts w:hint="eastAsia" w:ascii="宋体" w:hAnsi="宋体" w:cs="宋体"/>
                <w:szCs w:val="21"/>
                <w:lang w:eastAsia="zh-CN"/>
              </w:rPr>
              <w:t>，甲定乙供设备材料情况</w:t>
            </w:r>
            <w:r>
              <w:rPr>
                <w:rFonts w:hint="eastAsia" w:ascii="宋体" w:hAnsi="宋体" w:cs="宋体"/>
                <w:szCs w:val="21"/>
              </w:rPr>
              <w:t>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6FC61A9C">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7A050770">
            <w:pPr>
              <w:spacing w:before="0"/>
              <w:ind w:firstLine="0" w:firstLineChars="0"/>
              <w:jc w:val="center"/>
              <w:rPr>
                <w:rFonts w:hint="eastAsia" w:cs="仿宋_GB2312" w:asciiTheme="minorEastAsia" w:hAnsiTheme="minorEastAsia" w:eastAsiaTheme="minorEastAsia"/>
                <w:color w:val="auto"/>
                <w:sz w:val="18"/>
                <w:szCs w:val="18"/>
                <w:lang w:val="en-US" w:eastAsia="zh-CN"/>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2731E43">
            <w:pPr>
              <w:pStyle w:val="393"/>
              <w:spacing w:before="0"/>
              <w:ind w:firstLine="0" w:firstLineChars="0"/>
              <w:jc w:val="center"/>
              <w:rPr>
                <w:rFonts w:cs="仿宋_GB2312" w:asciiTheme="minorEastAsia" w:hAnsiTheme="minorEastAsia" w:eastAsiaTheme="minorEastAsia"/>
                <w:color w:val="auto"/>
                <w:szCs w:val="24"/>
              </w:rPr>
            </w:pPr>
          </w:p>
        </w:tc>
      </w:tr>
      <w:tr w14:paraId="6C17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0D6E8676">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22</w:t>
            </w:r>
          </w:p>
        </w:tc>
        <w:tc>
          <w:tcPr>
            <w:tcW w:w="6884" w:type="dxa"/>
            <w:shd w:val="clear" w:color="auto" w:fill="auto"/>
            <w:vAlign w:val="center"/>
          </w:tcPr>
          <w:p w14:paraId="0D0E4820">
            <w:pPr>
              <w:outlineLvl w:val="0"/>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针对相关责任单位对工程质量管理的履职情况提供的服务方案的针对性、全面性（评分范围：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71CD6665">
            <w:pPr>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6D1D17CF">
            <w:pPr>
              <w:spacing w:before="0"/>
              <w:ind w:firstLine="0" w:firstLineChars="0"/>
              <w:jc w:val="center"/>
              <w:rPr>
                <w:rFonts w:cs="仿宋_GB2312" w:asciiTheme="minorEastAsia" w:hAnsiTheme="minorEastAsia" w:eastAsiaTheme="minorEastAsia"/>
                <w:color w:val="auto"/>
                <w:sz w:val="18"/>
                <w:szCs w:val="18"/>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449F48A">
            <w:pPr>
              <w:pStyle w:val="393"/>
              <w:spacing w:before="0"/>
              <w:ind w:firstLine="0" w:firstLineChars="0"/>
              <w:jc w:val="center"/>
              <w:rPr>
                <w:rFonts w:cs="仿宋_GB2312" w:asciiTheme="minorEastAsia" w:hAnsiTheme="minorEastAsia" w:eastAsiaTheme="minorEastAsia"/>
                <w:color w:val="auto"/>
                <w:szCs w:val="24"/>
              </w:rPr>
            </w:pPr>
          </w:p>
        </w:tc>
      </w:tr>
      <w:tr w14:paraId="7F20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1093A584">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23</w:t>
            </w:r>
          </w:p>
        </w:tc>
        <w:tc>
          <w:tcPr>
            <w:tcW w:w="6884" w:type="dxa"/>
            <w:shd w:val="clear" w:color="auto" w:fill="auto"/>
            <w:vAlign w:val="center"/>
          </w:tcPr>
          <w:p w14:paraId="5A3FEC8B">
            <w:pPr>
              <w:outlineLvl w:val="0"/>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szCs w:val="21"/>
              </w:rPr>
              <w:t>针对工程进度情况提供的服务方案的针对性、全面性（评分范围：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5E13ED94">
            <w:pPr>
              <w:spacing w:before="0"/>
              <w:ind w:firstLine="0" w:firstLineChars="0"/>
              <w:jc w:val="center"/>
              <w:rPr>
                <w:rFonts w:hint="eastAsia"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374FB7F9">
            <w:pPr>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2DAB250A">
            <w:pPr>
              <w:pStyle w:val="393"/>
              <w:spacing w:before="0"/>
              <w:ind w:firstLine="0" w:firstLineChars="0"/>
              <w:jc w:val="center"/>
              <w:rPr>
                <w:rFonts w:cs="仿宋_GB2312" w:asciiTheme="minorEastAsia" w:hAnsiTheme="minorEastAsia" w:eastAsiaTheme="minorEastAsia"/>
                <w:color w:val="auto"/>
                <w:szCs w:val="24"/>
              </w:rPr>
            </w:pPr>
          </w:p>
        </w:tc>
      </w:tr>
      <w:tr w14:paraId="6F842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36B49C72">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24</w:t>
            </w:r>
          </w:p>
        </w:tc>
        <w:tc>
          <w:tcPr>
            <w:tcW w:w="6884" w:type="dxa"/>
            <w:shd w:val="clear" w:color="auto" w:fill="auto"/>
            <w:vAlign w:val="center"/>
          </w:tcPr>
          <w:p w14:paraId="2A5A1C83">
            <w:pPr>
              <w:outlineLvl w:val="0"/>
              <w:rPr>
                <w:rFonts w:hint="eastAsia" w:ascii="宋体" w:hAnsi="宋体" w:eastAsia="宋体" w:cs="宋体"/>
                <w:kern w:val="2"/>
                <w:sz w:val="21"/>
                <w:szCs w:val="21"/>
                <w:lang w:val="en-US" w:eastAsia="zh-CN" w:bidi="ar-SA"/>
              </w:rPr>
            </w:pPr>
            <w:r>
              <w:rPr>
                <w:rFonts w:hint="eastAsia" w:ascii="宋体" w:hAnsi="宋体" w:cs="宋体"/>
                <w:szCs w:val="21"/>
              </w:rPr>
              <w:t>投标人针对检查建设单位工程成本核算及账务处理</w:t>
            </w:r>
            <w:r>
              <w:rPr>
                <w:rFonts w:hint="eastAsia" w:ascii="宋体" w:hAnsi="宋体" w:cs="宋体"/>
                <w:szCs w:val="21"/>
                <w:lang w:val="en-US" w:eastAsia="zh-CN"/>
              </w:rPr>
              <w:t>合规性</w:t>
            </w:r>
            <w:r>
              <w:rPr>
                <w:rFonts w:hint="eastAsia" w:ascii="宋体" w:hAnsi="宋体" w:cs="宋体"/>
                <w:szCs w:val="21"/>
              </w:rPr>
              <w:t>提供的服务方案的针对性、全面性（评分范围：</w:t>
            </w:r>
            <w:r>
              <w:rPr>
                <w:rFonts w:hint="eastAsia" w:ascii="宋体" w:hAnsi="宋体" w:eastAsia="宋体" w:cs="宋体"/>
                <w:kern w:val="2"/>
                <w:sz w:val="21"/>
                <w:szCs w:val="21"/>
                <w:lang w:val="en-US" w:eastAsia="zh-CN" w:bidi="ar-SA"/>
              </w:rPr>
              <w:t>4,</w:t>
            </w:r>
            <w:r>
              <w:rPr>
                <w:rFonts w:hint="eastAsia" w:ascii="宋体" w:hAnsi="宋体" w:cs="宋体"/>
                <w:szCs w:val="21"/>
              </w:rPr>
              <w:t>3,2,1,0）。</w:t>
            </w:r>
          </w:p>
        </w:tc>
        <w:tc>
          <w:tcPr>
            <w:tcW w:w="485" w:type="dxa"/>
            <w:vAlign w:val="center"/>
          </w:tcPr>
          <w:p w14:paraId="15303E86">
            <w:pPr>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4</w:t>
            </w:r>
          </w:p>
        </w:tc>
        <w:tc>
          <w:tcPr>
            <w:tcW w:w="563" w:type="dxa"/>
            <w:vAlign w:val="center"/>
          </w:tcPr>
          <w:p w14:paraId="6FEA7EC7">
            <w:pPr>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 w:val="18"/>
                <w:szCs w:val="18"/>
                <w:lang w:val="en-US" w:eastAsia="zh-CN"/>
              </w:rPr>
              <w:t>主观分</w:t>
            </w:r>
          </w:p>
        </w:tc>
        <w:tc>
          <w:tcPr>
            <w:tcW w:w="891" w:type="dxa"/>
            <w:vAlign w:val="center"/>
          </w:tcPr>
          <w:p w14:paraId="56D7DDD7">
            <w:pPr>
              <w:pStyle w:val="393"/>
              <w:spacing w:before="0"/>
              <w:ind w:firstLine="0" w:firstLineChars="0"/>
              <w:jc w:val="center"/>
              <w:rPr>
                <w:rFonts w:cs="仿宋_GB2312" w:asciiTheme="minorEastAsia" w:hAnsiTheme="minorEastAsia" w:eastAsiaTheme="minorEastAsia"/>
                <w:color w:val="auto"/>
                <w:szCs w:val="24"/>
              </w:rPr>
            </w:pPr>
          </w:p>
        </w:tc>
      </w:tr>
      <w:tr w14:paraId="6DFA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54011E0C">
            <w:pPr>
              <w:pStyle w:val="393"/>
              <w:spacing w:before="0"/>
              <w:ind w:firstLine="0" w:firstLineChars="0"/>
              <w:jc w:val="center"/>
              <w:rPr>
                <w:rFonts w:hint="default" w:cs="仿宋_GB2312" w:asciiTheme="minorEastAsia" w:hAnsiTheme="minorEastAsia" w:eastAsiaTheme="minorEastAsia"/>
                <w:color w:val="auto"/>
                <w:szCs w:val="24"/>
                <w:lang w:val="en-US" w:eastAsia="zh-CN"/>
              </w:rPr>
            </w:pPr>
            <w:r>
              <w:rPr>
                <w:rFonts w:hint="eastAsia" w:cs="仿宋_GB2312" w:asciiTheme="minorEastAsia" w:hAnsiTheme="minorEastAsia" w:eastAsiaTheme="minorEastAsia"/>
                <w:color w:val="auto"/>
                <w:szCs w:val="24"/>
                <w:lang w:val="en-US" w:eastAsia="zh-CN"/>
              </w:rPr>
              <w:t>25</w:t>
            </w:r>
          </w:p>
        </w:tc>
        <w:tc>
          <w:tcPr>
            <w:tcW w:w="6884" w:type="dxa"/>
            <w:vAlign w:val="center"/>
          </w:tcPr>
          <w:p w14:paraId="4AE6D705">
            <w:pPr>
              <w:spacing w:line="360" w:lineRule="auto"/>
              <w:outlineLvl w:val="0"/>
              <w:rPr>
                <w:rFonts w:cs="宋体" w:asciiTheme="minorEastAsia" w:hAnsiTheme="minorEastAsia" w:eastAsiaTheme="minorEastAsia"/>
                <w:color w:val="auto"/>
                <w:sz w:val="20"/>
                <w:szCs w:val="20"/>
                <w:highlight w:val="none"/>
              </w:rPr>
            </w:pPr>
            <w:r>
              <w:rPr>
                <w:rFonts w:hint="eastAsia" w:cs="宋体" w:asciiTheme="minorEastAsia" w:hAnsiTheme="minorEastAsia" w:eastAsiaTheme="minorEastAsia"/>
                <w:color w:val="auto"/>
                <w:sz w:val="20"/>
                <w:szCs w:val="20"/>
              </w:rPr>
              <w:t>有效最后报价的最低价作为评审基准价，其最低报价为满分；按［最后报价得分=（评审基准价/最</w:t>
            </w:r>
            <w:r>
              <w:rPr>
                <w:rFonts w:hint="eastAsia" w:cs="宋体" w:asciiTheme="minorEastAsia" w:hAnsiTheme="minorEastAsia" w:eastAsiaTheme="minorEastAsia"/>
                <w:color w:val="auto"/>
                <w:sz w:val="20"/>
                <w:szCs w:val="20"/>
                <w:highlight w:val="none"/>
              </w:rPr>
              <w:t>后报价）*10］的计算公式计算。</w:t>
            </w:r>
          </w:p>
          <w:p w14:paraId="0117EA98">
            <w:pPr>
              <w:widowControl/>
              <w:shd w:val="clear" w:color="auto" w:fill="FFFFFF"/>
              <w:adjustRightInd/>
              <w:spacing w:after="225" w:line="315" w:lineRule="atLeast"/>
              <w:ind w:firstLine="420"/>
              <w:jc w:val="left"/>
              <w:rPr>
                <w:rFonts w:cs="宋体" w:asciiTheme="minorEastAsia" w:hAnsiTheme="minorEastAsia" w:eastAsiaTheme="minorEastAsia"/>
                <w:color w:val="auto"/>
                <w:sz w:val="20"/>
                <w:szCs w:val="20"/>
                <w:highlight w:val="none"/>
              </w:rPr>
            </w:pPr>
            <w:r>
              <w:rPr>
                <w:rFonts w:hint="eastAsia" w:cs="宋体" w:asciiTheme="minorEastAsia" w:hAnsiTheme="minorEastAsia" w:eastAsiaTheme="minorEastAsia"/>
                <w:color w:val="auto"/>
                <w:sz w:val="20"/>
                <w:szCs w:val="20"/>
                <w:highlight w:val="none"/>
              </w:rPr>
              <w:t>评审过程中，不得去掉报价中的最高报价和最低报价。</w:t>
            </w:r>
          </w:p>
          <w:p w14:paraId="1DE137D4">
            <w:pPr>
              <w:pStyle w:val="393"/>
              <w:spacing w:before="0"/>
              <w:ind w:firstLine="480"/>
              <w:jc w:val="left"/>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 w:val="20"/>
                <w:szCs w:val="15"/>
                <w:highlight w:val="none"/>
              </w:rPr>
              <w:t>对于未预留份额专门面向中小企业的政府采购项目，以及预留份额政府采购服务项目中的非预留部分标项，对小型和微型企业的投标报价给予</w:t>
            </w:r>
            <w:r>
              <w:rPr>
                <w:rFonts w:hint="eastAsia" w:cs="仿宋_GB2312" w:asciiTheme="minorEastAsia" w:hAnsiTheme="minorEastAsia" w:eastAsiaTheme="minorEastAsia"/>
                <w:color w:val="auto"/>
                <w:sz w:val="20"/>
                <w:szCs w:val="15"/>
                <w:highlight w:val="none"/>
                <w:lang w:val="en-US" w:eastAsia="zh-CN"/>
              </w:rPr>
              <w:t>10</w:t>
            </w:r>
            <w:r>
              <w:rPr>
                <w:rFonts w:hint="eastAsia" w:cs="仿宋_GB2312" w:asciiTheme="minorEastAsia" w:hAnsiTheme="minorEastAsia" w:eastAsiaTheme="minorEastAsia"/>
                <w:color w:val="auto"/>
                <w:sz w:val="20"/>
                <w:szCs w:val="15"/>
                <w:highlight w:val="none"/>
              </w:rPr>
              <w:t>%的扣除，用扣除后的价格参与评审。接受大中型企业与小微企业组成联合体或者允许大中型企业向一家或者多家小微企业分包的政</w:t>
            </w:r>
            <w:r>
              <w:rPr>
                <w:rFonts w:hint="eastAsia" w:cs="仿宋_GB2312" w:asciiTheme="minorEastAsia" w:hAnsiTheme="minorEastAsia" w:eastAsiaTheme="minorEastAsia"/>
                <w:color w:val="auto"/>
                <w:sz w:val="20"/>
                <w:szCs w:val="15"/>
              </w:rPr>
              <w:t>府采购服务项目，对于联合协议或者分包意向协议约定小微企业的合同份额占到合同总金额30%以上的，对联合体或者大中型企业的报价给予</w:t>
            </w:r>
            <w:r>
              <w:rPr>
                <w:rFonts w:hint="eastAsia" w:cs="仿宋_GB2312" w:asciiTheme="minorEastAsia" w:hAnsiTheme="minorEastAsia" w:eastAsiaTheme="minorEastAsia"/>
                <w:color w:val="auto"/>
                <w:sz w:val="20"/>
                <w:szCs w:val="15"/>
                <w:lang w:val="en-US" w:eastAsia="zh-CN"/>
              </w:rPr>
              <w:t>4</w:t>
            </w:r>
            <w:r>
              <w:rPr>
                <w:rFonts w:hint="eastAsia" w:cs="仿宋_GB2312" w:asciiTheme="minorEastAsia" w:hAnsiTheme="minorEastAsia" w:eastAsiaTheme="minorEastAsia"/>
                <w:color w:val="auto"/>
                <w:sz w:val="20"/>
                <w:szCs w:val="15"/>
              </w:rPr>
              <w:t>%的扣除，用扣除后的价格参加评审。</w:t>
            </w:r>
          </w:p>
        </w:tc>
        <w:tc>
          <w:tcPr>
            <w:tcW w:w="485" w:type="dxa"/>
            <w:vAlign w:val="center"/>
          </w:tcPr>
          <w:p w14:paraId="4A1B9CA9">
            <w:pPr>
              <w:pStyle w:val="393"/>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rPr>
              <w:t>10</w:t>
            </w:r>
          </w:p>
        </w:tc>
        <w:tc>
          <w:tcPr>
            <w:tcW w:w="563" w:type="dxa"/>
            <w:vAlign w:val="center"/>
          </w:tcPr>
          <w:p w14:paraId="63B7E4B2">
            <w:pPr>
              <w:pStyle w:val="393"/>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rPr>
              <w:t>/</w:t>
            </w:r>
          </w:p>
        </w:tc>
        <w:tc>
          <w:tcPr>
            <w:tcW w:w="891" w:type="dxa"/>
            <w:vAlign w:val="center"/>
          </w:tcPr>
          <w:p w14:paraId="387192A0">
            <w:pPr>
              <w:pStyle w:val="393"/>
              <w:spacing w:before="0"/>
              <w:ind w:firstLine="0" w:firstLineChars="0"/>
              <w:jc w:val="center"/>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rPr>
              <w:t>/</w:t>
            </w:r>
          </w:p>
        </w:tc>
      </w:tr>
    </w:tbl>
    <w:p w14:paraId="23BD84DC">
      <w:pPr>
        <w:adjustRightInd/>
        <w:spacing w:line="360" w:lineRule="auto"/>
        <w:ind w:firstLine="482" w:firstLineChars="200"/>
        <w:rPr>
          <w:rFonts w:cs="Arial" w:asciiTheme="minorEastAsia" w:hAnsiTheme="minorEastAsia" w:eastAsiaTheme="minorEastAsia"/>
          <w:b/>
          <w:color w:val="auto"/>
          <w:kern w:val="0"/>
          <w:sz w:val="24"/>
        </w:rPr>
      </w:pPr>
      <w:r>
        <w:rPr>
          <w:rFonts w:hint="eastAsia" w:cs="Arial" w:asciiTheme="minorEastAsia" w:hAnsiTheme="minorEastAsia" w:eastAsiaTheme="minorEastAsia"/>
          <w:b/>
          <w:color w:val="auto"/>
          <w:kern w:val="0"/>
          <w:sz w:val="24"/>
        </w:rPr>
        <w:t>“*”备注：供应商编制响应文件时，建议按此目录（序号和内容）提供评审标准相应的商务技术资料。</w:t>
      </w:r>
    </w:p>
    <w:p w14:paraId="6B96D6E8">
      <w:pPr>
        <w:adjustRightInd/>
        <w:spacing w:line="360" w:lineRule="auto"/>
        <w:ind w:firstLine="482" w:firstLineChars="200"/>
        <w:rPr>
          <w:rFonts w:cs="Arial" w:asciiTheme="minorEastAsia" w:hAnsiTheme="minorEastAsia" w:eastAsiaTheme="minorEastAsia"/>
          <w:b/>
          <w:color w:val="auto"/>
          <w:kern w:val="0"/>
          <w:sz w:val="24"/>
        </w:rPr>
      </w:pPr>
    </w:p>
    <w:p w14:paraId="4FB9961C">
      <w:pPr>
        <w:pStyle w:val="393"/>
        <w:spacing w:before="0"/>
        <w:ind w:firstLine="643"/>
        <w:jc w:val="center"/>
        <w:rPr>
          <w:rFonts w:cs="仿宋_GB2312" w:asciiTheme="minorEastAsia" w:hAnsiTheme="minorEastAsia" w:eastAsiaTheme="minorEastAsia"/>
          <w:b/>
          <w:color w:val="auto"/>
        </w:rPr>
      </w:pPr>
      <w:r>
        <w:rPr>
          <w:rFonts w:hint="eastAsia" w:cs="仿宋_GB2312" w:asciiTheme="minorEastAsia" w:hAnsiTheme="minorEastAsia" w:eastAsiaTheme="minorEastAsia"/>
          <w:b/>
          <w:color w:val="auto"/>
          <w:sz w:val="32"/>
        </w:rPr>
        <w:t>一、评审方法</w:t>
      </w:r>
    </w:p>
    <w:p w14:paraId="3D027D82">
      <w:pPr>
        <w:adjustRightInd/>
        <w:spacing w:line="360" w:lineRule="auto"/>
        <w:rPr>
          <w:rFonts w:cs="Arial" w:asciiTheme="minorEastAsia" w:hAnsiTheme="minorEastAsia" w:eastAsiaTheme="minorEastAsia"/>
          <w:color w:val="auto"/>
          <w:kern w:val="0"/>
          <w:sz w:val="24"/>
        </w:rPr>
      </w:pPr>
      <w:r>
        <w:rPr>
          <w:rFonts w:hint="eastAsia" w:cs="Arial" w:asciiTheme="minorEastAsia" w:hAnsiTheme="minorEastAsia" w:eastAsiaTheme="minorEastAsia"/>
          <w:b/>
          <w:color w:val="auto"/>
          <w:kern w:val="0"/>
          <w:sz w:val="24"/>
        </w:rPr>
        <w:t>1.综合评分法。</w:t>
      </w:r>
      <w:r>
        <w:rPr>
          <w:rFonts w:hint="eastAsia" w:cs="Arial" w:asciiTheme="minorEastAsia" w:hAnsiTheme="minorEastAsia" w:eastAsiaTheme="minorEastAsia"/>
          <w:color w:val="auto"/>
          <w:kern w:val="0"/>
          <w:sz w:val="24"/>
        </w:rPr>
        <w:t>综合评分法，是指响应文件满足磋商文件全部实质性要求，且按照评审因素的量化指标评审得分最高的供应商为成交候选人的评审方法。</w:t>
      </w:r>
    </w:p>
    <w:p w14:paraId="41038F7D">
      <w:pPr>
        <w:adjustRightInd/>
        <w:spacing w:line="360" w:lineRule="auto"/>
        <w:rPr>
          <w:rFonts w:cs="Arial" w:asciiTheme="minorEastAsia" w:hAnsiTheme="minorEastAsia" w:eastAsiaTheme="minorEastAsia"/>
          <w:color w:val="auto"/>
          <w:kern w:val="0"/>
          <w:sz w:val="24"/>
        </w:rPr>
      </w:pPr>
    </w:p>
    <w:p w14:paraId="7E3E565C">
      <w:pPr>
        <w:snapToGrid w:val="0"/>
        <w:spacing w:line="360" w:lineRule="auto"/>
        <w:ind w:left="120" w:leftChars="57" w:firstLine="422" w:firstLineChars="150"/>
        <w:jc w:val="center"/>
        <w:rPr>
          <w:rFonts w:cs="仿宋_GB2312" w:asciiTheme="minorEastAsia" w:hAnsiTheme="minorEastAsia" w:eastAsiaTheme="minorEastAsia"/>
          <w:b/>
          <w:color w:val="auto"/>
          <w:sz w:val="32"/>
        </w:rPr>
      </w:pPr>
      <w:r>
        <w:rPr>
          <w:rFonts w:hint="eastAsia" w:asciiTheme="minorEastAsia" w:hAnsiTheme="minorEastAsia" w:eastAsiaTheme="minorEastAsia"/>
          <w:b/>
          <w:color w:val="auto"/>
          <w:sz w:val="28"/>
          <w:szCs w:val="28"/>
        </w:rPr>
        <w:t xml:space="preserve">   </w:t>
      </w:r>
      <w:r>
        <w:rPr>
          <w:rFonts w:hint="eastAsia" w:cs="仿宋_GB2312" w:asciiTheme="minorEastAsia" w:hAnsiTheme="minorEastAsia" w:eastAsiaTheme="minorEastAsia"/>
          <w:b/>
          <w:color w:val="auto"/>
          <w:sz w:val="32"/>
        </w:rPr>
        <w:t>二、磋商小组的组成</w:t>
      </w:r>
    </w:p>
    <w:p w14:paraId="6CE4282E">
      <w:pPr>
        <w:pStyle w:val="393"/>
        <w:spacing w:before="0"/>
        <w:ind w:firstLine="0" w:firstLineChars="0"/>
        <w:rPr>
          <w:rFonts w:cs="Arial" w:asciiTheme="minorEastAsia" w:hAnsiTheme="minorEastAsia" w:eastAsiaTheme="minorEastAsia"/>
          <w:b/>
          <w:color w:val="auto"/>
          <w:kern w:val="0"/>
        </w:rPr>
      </w:pPr>
      <w:r>
        <w:rPr>
          <w:rFonts w:hint="eastAsia" w:cs="Arial" w:asciiTheme="minorEastAsia" w:hAnsiTheme="minorEastAsia" w:eastAsiaTheme="minorEastAsia"/>
          <w:b/>
          <w:color w:val="auto"/>
          <w:kern w:val="0"/>
        </w:rPr>
        <w:t>1.磋商小组的组成。</w:t>
      </w:r>
    </w:p>
    <w:p w14:paraId="76A19715">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磋商小组由采购人代表和评审专家共3人以上单数组成，其中评审专家人数不得少于磋商小组成员总数的2/3。采购人代表不得以评审专家身份参加本部门或本单位采购项目的评审。</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人员不得参加本机构代理的采购项目的评审。</w:t>
      </w:r>
    </w:p>
    <w:p w14:paraId="3B3A4D4C">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28FC271">
      <w:pPr>
        <w:snapToGrid w:val="0"/>
        <w:spacing w:line="360" w:lineRule="auto"/>
        <w:rPr>
          <w:rFonts w:cs="Arial" w:asciiTheme="minorEastAsia" w:hAnsiTheme="minorEastAsia" w:eastAsiaTheme="minorEastAsia"/>
          <w:b/>
          <w:color w:val="auto"/>
          <w:kern w:val="0"/>
          <w:sz w:val="24"/>
          <w:szCs w:val="20"/>
        </w:rPr>
      </w:pPr>
      <w:r>
        <w:rPr>
          <w:rFonts w:hint="eastAsia" w:cs="Arial" w:asciiTheme="minorEastAsia" w:hAnsiTheme="minorEastAsia" w:eastAsiaTheme="minorEastAsia"/>
          <w:b/>
          <w:color w:val="auto"/>
          <w:kern w:val="0"/>
          <w:sz w:val="24"/>
          <w:szCs w:val="20"/>
        </w:rPr>
        <w:t>2.磋商小组的组成人员的回避。</w:t>
      </w:r>
    </w:p>
    <w:p w14:paraId="56B89860">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在政府采购活动中，磋商小组的组成人员与供应商有下列利害关系之一的，应当回避：</w:t>
      </w:r>
    </w:p>
    <w:p w14:paraId="2B45605D">
      <w:pPr>
        <w:pStyle w:val="393"/>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2.1参加采购活动前3年内与供应商存在劳动关系；</w:t>
      </w:r>
    </w:p>
    <w:p w14:paraId="19DACC6C">
      <w:pPr>
        <w:pStyle w:val="393"/>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2.2参加采购活动前3年内担任供应商的董事、监事；</w:t>
      </w:r>
    </w:p>
    <w:p w14:paraId="2ABFCCE5">
      <w:pPr>
        <w:pStyle w:val="393"/>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2.3参加采购活动前3年内是供应商的控股股东或者实际控制人；</w:t>
      </w:r>
    </w:p>
    <w:p w14:paraId="6D08D47C">
      <w:pPr>
        <w:pStyle w:val="393"/>
        <w:spacing w:before="0"/>
        <w:ind w:firstLine="48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2.4与供应商的法定代表人或者负责人有夫妻、直系血亲、三代以内旁系血亲或者近姻亲关系；</w:t>
      </w:r>
    </w:p>
    <w:p w14:paraId="34CBAA83">
      <w:pPr>
        <w:pStyle w:val="393"/>
        <w:spacing w:before="0"/>
        <w:ind w:firstLine="48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2.5与供应商有其他可能影响政府采购活动公平、公正进行的关系。</w:t>
      </w:r>
    </w:p>
    <w:p w14:paraId="783E0322">
      <w:pPr>
        <w:snapToGrid w:val="0"/>
        <w:spacing w:line="360" w:lineRule="auto"/>
        <w:ind w:left="120" w:leftChars="57" w:firstLine="482" w:firstLineChars="150"/>
        <w:jc w:val="center"/>
        <w:rPr>
          <w:rFonts w:cs="仿宋_GB2312" w:asciiTheme="minorEastAsia" w:hAnsiTheme="minorEastAsia" w:eastAsiaTheme="minorEastAsia"/>
          <w:b/>
          <w:color w:val="auto"/>
          <w:sz w:val="32"/>
        </w:rPr>
      </w:pPr>
    </w:p>
    <w:p w14:paraId="2B880AFB">
      <w:pPr>
        <w:snapToGrid w:val="0"/>
        <w:spacing w:line="360" w:lineRule="auto"/>
        <w:ind w:left="120" w:leftChars="57" w:firstLine="482" w:firstLineChars="150"/>
        <w:jc w:val="center"/>
        <w:rPr>
          <w:rFonts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rPr>
        <w:t>三、磋商小组的职责</w:t>
      </w:r>
    </w:p>
    <w:p w14:paraId="4777E362">
      <w:pPr>
        <w:pStyle w:val="393"/>
        <w:spacing w:before="0"/>
        <w:ind w:firstLine="0" w:firstLineChars="0"/>
        <w:rPr>
          <w:rFonts w:cs="Arial" w:asciiTheme="minorEastAsia" w:hAnsiTheme="minorEastAsia" w:eastAsiaTheme="minorEastAsia"/>
          <w:b/>
          <w:color w:val="auto"/>
          <w:kern w:val="0"/>
          <w:szCs w:val="24"/>
        </w:rPr>
      </w:pPr>
      <w:r>
        <w:rPr>
          <w:rFonts w:hint="eastAsia" w:cs="Arial" w:asciiTheme="minorEastAsia" w:hAnsiTheme="minorEastAsia" w:eastAsiaTheme="minorEastAsia"/>
          <w:b/>
          <w:color w:val="auto"/>
          <w:kern w:val="0"/>
          <w:szCs w:val="24"/>
        </w:rPr>
        <w:t>1.磋商小组负责具体评审事务，并独立履行下列职责：</w:t>
      </w:r>
    </w:p>
    <w:p w14:paraId="2969A2CD">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1.1</w:t>
      </w:r>
      <w:r>
        <w:rPr>
          <w:rFonts w:hint="eastAsia" w:asciiTheme="minorEastAsia" w:hAnsiTheme="minorEastAsia" w:eastAsiaTheme="minorEastAsia"/>
          <w:color w:val="auto"/>
          <w:szCs w:val="24"/>
        </w:rPr>
        <w:t>对供应商的资格进行审查；</w:t>
      </w:r>
      <w:r>
        <w:rPr>
          <w:rFonts w:hint="eastAsia" w:asciiTheme="minorEastAsia" w:hAnsiTheme="minorEastAsia" w:eastAsiaTheme="minorEastAsia"/>
          <w:color w:val="auto"/>
        </w:rPr>
        <w:t>对响应文件的有效性、完整性和响应程度进行审查；</w:t>
      </w:r>
    </w:p>
    <w:p w14:paraId="73E3D4A2">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1.2审查、评价响应文件是否符合磋商文件的商务、技术等实质性要求；</w:t>
      </w:r>
    </w:p>
    <w:p w14:paraId="0FDC41E5">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1.3要求供应商对响应文件有关事项作出澄清、说明或者更正；</w:t>
      </w:r>
    </w:p>
    <w:p w14:paraId="17722C71">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1.4磋商小组集中与单一供应商分别进行磋商；</w:t>
      </w:r>
    </w:p>
    <w:p w14:paraId="77E6D17D">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1.5确定磋商文件的变动情况，并确定提交最后报价的供应商；</w:t>
      </w:r>
    </w:p>
    <w:p w14:paraId="44C37EC1">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1.6根据磋商文件确定的评审办法及评审标准对提交最后报价的供应商的响应文件和最后报价采用综合评分法进行综合评分；</w:t>
      </w:r>
    </w:p>
    <w:p w14:paraId="0530BD92">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1.7编制评审报告，确定成交候选人名单，以及根据采购人委托直接确定成交人；</w:t>
      </w:r>
    </w:p>
    <w:p w14:paraId="20C7483D">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1.8向采购人、</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或者有关部门报告评审中发现的违法行为；</w:t>
      </w:r>
    </w:p>
    <w:p w14:paraId="5E3AC36B">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1.9法律、法规、规章、磋商文件等规定的其它事项。</w:t>
      </w:r>
    </w:p>
    <w:p w14:paraId="577D9857">
      <w:pPr>
        <w:pStyle w:val="393"/>
        <w:spacing w:before="0"/>
        <w:ind w:firstLine="0" w:firstLineChars="0"/>
        <w:rPr>
          <w:rFonts w:cs="Arial" w:asciiTheme="minorEastAsia" w:hAnsiTheme="minorEastAsia" w:eastAsiaTheme="minorEastAsia"/>
          <w:b/>
          <w:color w:val="auto"/>
          <w:kern w:val="0"/>
          <w:szCs w:val="24"/>
        </w:rPr>
      </w:pPr>
      <w:r>
        <w:rPr>
          <w:rFonts w:hint="eastAsia" w:cs="Arial" w:asciiTheme="minorEastAsia" w:hAnsiTheme="minorEastAsia" w:eastAsiaTheme="minorEastAsia"/>
          <w:b/>
          <w:color w:val="auto"/>
          <w:kern w:val="0"/>
          <w:szCs w:val="24"/>
        </w:rPr>
        <w:t>2.磋商小组及其成员不得有下列行为：</w:t>
      </w:r>
    </w:p>
    <w:p w14:paraId="3C50E525">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2.1确定参与本项目至评审结束前私自接触供应商；</w:t>
      </w:r>
    </w:p>
    <w:p w14:paraId="520C5870">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 xml:space="preserve">2.2接受供应商提出的“超出响应文件的范围或者改变响应文件的实质性内容”的澄清、说明或者更正； </w:t>
      </w:r>
    </w:p>
    <w:p w14:paraId="7BE9FEDE">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2.3违反评审纪律发表倾向性意见或者征询采购人的倾向性意见；</w:t>
      </w:r>
    </w:p>
    <w:p w14:paraId="6512AC57">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2.4对需要专业判断的主观评审因素协商评分；</w:t>
      </w:r>
    </w:p>
    <w:p w14:paraId="085CAE5F">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2.5在评审过程中擅离职守，影响评审程序正常进行的；</w:t>
      </w:r>
    </w:p>
    <w:p w14:paraId="71C8C593">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2.6记录、复制或者带走任何评审资料；</w:t>
      </w:r>
    </w:p>
    <w:p w14:paraId="1E48166E">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2.7其他不遵守评审纪律的行为。</w:t>
      </w:r>
    </w:p>
    <w:p w14:paraId="4C0A72A2">
      <w:pPr>
        <w:pStyle w:val="393"/>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磋商小组成员有2.1-2.5行为之一的，其评审意见无效，并不得获取评审劳务报酬和报销异地评审差旅费。</w:t>
      </w:r>
    </w:p>
    <w:p w14:paraId="4C321FC0">
      <w:pPr>
        <w:pStyle w:val="393"/>
        <w:spacing w:before="0"/>
        <w:ind w:firstLine="0" w:firstLineChars="0"/>
        <w:rPr>
          <w:rFonts w:asciiTheme="minorEastAsia" w:hAnsiTheme="minorEastAsia" w:eastAsiaTheme="minorEastAsia"/>
          <w:b/>
          <w:color w:val="auto"/>
        </w:rPr>
      </w:pPr>
    </w:p>
    <w:p w14:paraId="63CBAB6D">
      <w:pPr>
        <w:pStyle w:val="393"/>
        <w:spacing w:before="0"/>
        <w:ind w:firstLine="0" w:firstLineChars="0"/>
        <w:jc w:val="center"/>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四、评审程序</w:t>
      </w:r>
    </w:p>
    <w:p w14:paraId="3B1ADE08">
      <w:pPr>
        <w:pStyle w:val="393"/>
        <w:spacing w:before="0"/>
        <w:ind w:firstLine="472" w:firstLineChars="196"/>
        <w:rPr>
          <w:rFonts w:asciiTheme="minorEastAsia" w:hAnsiTheme="minorEastAsia" w:eastAsiaTheme="minorEastAsia"/>
          <w:b/>
          <w:color w:val="auto"/>
        </w:rPr>
      </w:pPr>
      <w:r>
        <w:rPr>
          <w:rFonts w:hint="eastAsia" w:asciiTheme="minorEastAsia" w:hAnsiTheme="minorEastAsia" w:eastAsiaTheme="minorEastAsia"/>
          <w:b/>
          <w:color w:val="auto"/>
        </w:rPr>
        <w:t>详见磋商文件“第二部分 竞争性磋商流程”。</w:t>
      </w:r>
    </w:p>
    <w:p w14:paraId="1D36CDAD">
      <w:pPr>
        <w:pStyle w:val="393"/>
        <w:spacing w:before="0"/>
        <w:ind w:firstLine="0" w:firstLineChars="0"/>
        <w:rPr>
          <w:rFonts w:asciiTheme="minorEastAsia" w:hAnsiTheme="minorEastAsia" w:eastAsiaTheme="minorEastAsia"/>
          <w:b/>
          <w:color w:val="auto"/>
        </w:rPr>
      </w:pPr>
    </w:p>
    <w:p w14:paraId="64F5D5B1">
      <w:pPr>
        <w:pStyle w:val="393"/>
        <w:spacing w:before="0"/>
        <w:ind w:firstLine="0" w:firstLineChars="0"/>
        <w:jc w:val="center"/>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五、评审须知</w:t>
      </w:r>
    </w:p>
    <w:p w14:paraId="1CC7BD77">
      <w:pPr>
        <w:pStyle w:val="393"/>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szCs w:val="24"/>
        </w:rPr>
        <w:t>1. 响应文件的澄清</w:t>
      </w:r>
    </w:p>
    <w:p w14:paraId="3E9C3404">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1346C248">
      <w:pPr>
        <w:pStyle w:val="393"/>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rPr>
        <w:t>2.最后报价的修正原则</w:t>
      </w:r>
    </w:p>
    <w:p w14:paraId="685E568A">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磋商小组对响应文件的最后报价进行审核，对发现计算、书写等错误的，按以下原则进行修正：</w:t>
      </w:r>
    </w:p>
    <w:p w14:paraId="14A85D7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2.1《最后报价一览表》内容与响应文件中响应内容不一致的，以《最后报价一览表》为准;</w:t>
      </w:r>
    </w:p>
    <w:p w14:paraId="0D33C61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2.2大写金额和小写金额不一致的，以大写金额为准;</w:t>
      </w:r>
    </w:p>
    <w:p w14:paraId="170BDDD0">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2.3单价金额小数点或者百分比有明显错位的，以《最后报价一览表》的总价为准，并修改单价;</w:t>
      </w:r>
    </w:p>
    <w:p w14:paraId="243A0D8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2.4总价金额与按单价汇总金额不一致的，以单价金额计算结果为准。</w:t>
      </w:r>
    </w:p>
    <w:p w14:paraId="24D5EB0A">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2.5同时出现两种以上不一致的，按照前款规定的顺序修正。</w:t>
      </w:r>
    </w:p>
    <w:p w14:paraId="1EC7B9A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2.6以修正后的总价作为最后报价。</w:t>
      </w:r>
    </w:p>
    <w:p w14:paraId="61707F7E">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Cs/>
          <w:color w:val="auto"/>
          <w:sz w:val="24"/>
        </w:rPr>
        <w:t>▲</w:t>
      </w:r>
      <w:r>
        <w:rPr>
          <w:rFonts w:hint="eastAsia" w:cs="仿宋_GB2312" w:asciiTheme="minorEastAsia" w:hAnsiTheme="minorEastAsia" w:eastAsiaTheme="minorEastAsia"/>
          <w:b/>
          <w:bCs/>
          <w:color w:val="auto"/>
          <w:sz w:val="24"/>
        </w:rPr>
        <w:t>供应商对根据修正原则修正后的最后报价不确认的，响应无效。</w:t>
      </w:r>
    </w:p>
    <w:p w14:paraId="54C942FD">
      <w:pPr>
        <w:pStyle w:val="393"/>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rPr>
        <w:t>3.</w:t>
      </w:r>
      <w:r>
        <w:rPr>
          <w:rFonts w:hint="eastAsia" w:asciiTheme="minorEastAsia" w:hAnsiTheme="minorEastAsia" w:eastAsiaTheme="minorEastAsia"/>
          <w:b/>
          <w:color w:val="auto"/>
          <w:spacing w:val="20"/>
        </w:rPr>
        <w:t>响应无效</w:t>
      </w:r>
    </w:p>
    <w:p w14:paraId="1B606D99">
      <w:pPr>
        <w:pStyle w:val="23"/>
        <w:spacing w:line="360" w:lineRule="auto"/>
        <w:ind w:firstLine="600" w:firstLineChars="250"/>
        <w:rPr>
          <w:rFonts w:asciiTheme="minorEastAsia" w:hAnsiTheme="minorEastAsia" w:eastAsiaTheme="minorEastAsia"/>
          <w:color w:val="auto"/>
          <w:szCs w:val="21"/>
        </w:rPr>
      </w:pPr>
      <w:r>
        <w:rPr>
          <w:rFonts w:hint="eastAsia" w:cs="仿宋_GB2312" w:asciiTheme="minorEastAsia" w:hAnsiTheme="minorEastAsia" w:eastAsiaTheme="minorEastAsia"/>
          <w:color w:val="auto"/>
          <w:szCs w:val="21"/>
        </w:rPr>
        <w:t>有下列情况之一的，响应无效</w:t>
      </w:r>
      <w:r>
        <w:rPr>
          <w:rFonts w:hint="eastAsia" w:asciiTheme="minorEastAsia" w:hAnsiTheme="minorEastAsia" w:eastAsiaTheme="minorEastAsia"/>
          <w:color w:val="auto"/>
          <w:szCs w:val="21"/>
        </w:rPr>
        <w:t>：</w:t>
      </w:r>
    </w:p>
    <w:p w14:paraId="4C2C48E2">
      <w:pPr>
        <w:spacing w:line="360" w:lineRule="auto"/>
        <w:ind w:firstLine="480" w:firstLineChars="200"/>
        <w:rPr>
          <w:rFonts w:cs="仿宋_GB2312" w:asciiTheme="minorEastAsia" w:hAnsiTheme="minorEastAsia" w:eastAsiaTheme="minorEastAsia"/>
          <w:color w:val="auto"/>
          <w:sz w:val="24"/>
          <w:szCs w:val="21"/>
        </w:rPr>
      </w:pPr>
      <w:r>
        <w:rPr>
          <w:rFonts w:hint="eastAsia" w:asciiTheme="minorEastAsia" w:hAnsiTheme="minorEastAsia" w:eastAsiaTheme="minorEastAsia"/>
          <w:color w:val="auto"/>
          <w:sz w:val="24"/>
        </w:rPr>
        <w:t>3.1</w:t>
      </w:r>
      <w:r>
        <w:rPr>
          <w:rFonts w:hint="eastAsia" w:cs="仿宋_GB2312" w:asciiTheme="minorEastAsia" w:hAnsiTheme="minorEastAsia" w:eastAsiaTheme="minorEastAsia"/>
          <w:color w:val="auto"/>
          <w:sz w:val="24"/>
          <w:szCs w:val="21"/>
        </w:rPr>
        <w:t>单位负责人为同一人或者存在直接控股、管理关系的不同供应商参加同一合同项下的政府采购活动的（均无效）；</w:t>
      </w:r>
    </w:p>
    <w:p w14:paraId="3FC6B230">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3.2为采购项目提供整体设计、规范编制或者项目管理、监理、检测等服务的供应商再参加该采购项目的其他采购活动的； </w:t>
      </w:r>
    </w:p>
    <w:p w14:paraId="5931739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3.3供应商不具备磋商文件中规定的资格要求的（供应商未提供有效的资格证明文件的，视为供应商不具备磋商文件中规定的资格要求）；</w:t>
      </w:r>
    </w:p>
    <w:p w14:paraId="4DD7CAE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3.4如以联合体形式参加政府采购活动的，联合协议不符合磋商文件规定的联合协议要求的；</w:t>
      </w:r>
    </w:p>
    <w:p w14:paraId="23D90E7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3.5响应文件未按磋商文件的澄清、修改的内容编制，又不符合实质性要求的；</w:t>
      </w:r>
    </w:p>
    <w:p w14:paraId="35C9422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3.6响应文件组成漏项，内容不全或内容字迹模糊辨认不清的；</w:t>
      </w:r>
    </w:p>
    <w:p w14:paraId="4E0DC7A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3.7响应文件中法人授权书所载内容与本项目内容有异的；</w:t>
      </w:r>
    </w:p>
    <w:p w14:paraId="4AF181F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3.8响应文件未按照磋商文件要求签署、盖章的；</w:t>
      </w:r>
    </w:p>
    <w:p w14:paraId="364296A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3.9</w:t>
      </w:r>
      <w:r>
        <w:rPr>
          <w:rFonts w:hint="eastAsia" w:ascii="宋体" w:hAnsi="宋体" w:cs="宋体"/>
          <w:color w:val="auto"/>
          <w:kern w:val="0"/>
          <w:sz w:val="24"/>
        </w:rPr>
        <w:t>采购人拟采购的产品属于政府强制采购的节能产品品目清单范围的，供应商相应的响应产品未获得国家确定的认证机构出具的、处于有效期之内的节能产品认证证书的；</w:t>
      </w:r>
    </w:p>
    <w:p w14:paraId="594A66E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3.10响应文件含有采购人不能接受的附加条件的；</w:t>
      </w:r>
    </w:p>
    <w:p w14:paraId="1FAFD06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3.11响应文件中承诺的响应有效期少于磋商文件中载明的响应有效期的；</w:t>
      </w:r>
    </w:p>
    <w:p w14:paraId="323859B1">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3.12供应商所投内容不符合磋商文件中实质性要求的；</w:t>
      </w:r>
    </w:p>
    <w:p w14:paraId="365E9DC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3.13所提交的《最后报价一览表》中出现不是唯一的、有选择性的报价的;</w:t>
      </w:r>
    </w:p>
    <w:p w14:paraId="6FD8B996">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3.14最后报价高于本项目采购预算或者最高限价的;</w:t>
      </w:r>
    </w:p>
    <w:p w14:paraId="09C99821">
      <w:pPr>
        <w:spacing w:line="360" w:lineRule="auto"/>
        <w:ind w:firstLine="480" w:firstLineChars="200"/>
        <w:rPr>
          <w:color w:val="auto"/>
        </w:rPr>
      </w:pPr>
      <w:r>
        <w:rPr>
          <w:rFonts w:hint="eastAsia" w:asciiTheme="minorEastAsia" w:hAnsiTheme="minorEastAsia" w:eastAsiaTheme="minorEastAsia"/>
          <w:color w:val="auto"/>
          <w:sz w:val="24"/>
        </w:rPr>
        <w:t>3.1</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《最后报价一览表》填写不完整或字迹不能辨认或有漏项的；</w:t>
      </w:r>
    </w:p>
    <w:p w14:paraId="00408402">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w:t>
      </w: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供应商对根据修正原则修正后的最后报价不确认的；</w:t>
      </w:r>
    </w:p>
    <w:p w14:paraId="442353B0">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w:t>
      </w: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供应商提供虚假材料响应的（包括但不限于以下情节）；</w:t>
      </w:r>
    </w:p>
    <w:p w14:paraId="70A5993D">
      <w:pPr>
        <w:pStyle w:val="105"/>
        <w:numPr>
          <w:ilvl w:val="0"/>
          <w:numId w:val="9"/>
        </w:numPr>
        <w:ind w:firstLineChars="0"/>
        <w:rPr>
          <w:rFonts w:asciiTheme="minorEastAsia" w:hAnsiTheme="minorEastAsia" w:eastAsiaTheme="minorEastAsia"/>
          <w:color w:val="auto"/>
        </w:rPr>
      </w:pPr>
      <w:r>
        <w:rPr>
          <w:rFonts w:hint="eastAsia" w:asciiTheme="minorEastAsia" w:hAnsiTheme="minorEastAsia" w:eastAsiaTheme="minorEastAsia"/>
          <w:color w:val="auto"/>
        </w:rPr>
        <w:t>使用伪造、变造的许可证件；</w:t>
      </w:r>
    </w:p>
    <w:p w14:paraId="761328DB">
      <w:pPr>
        <w:pStyle w:val="105"/>
        <w:numPr>
          <w:ilvl w:val="0"/>
          <w:numId w:val="9"/>
        </w:numPr>
        <w:ind w:firstLineChars="0"/>
        <w:rPr>
          <w:rFonts w:asciiTheme="minorEastAsia" w:hAnsiTheme="minorEastAsia" w:eastAsiaTheme="minorEastAsia"/>
          <w:color w:val="auto"/>
        </w:rPr>
      </w:pPr>
      <w:r>
        <w:rPr>
          <w:rFonts w:hint="eastAsia" w:asciiTheme="minorEastAsia" w:hAnsiTheme="minorEastAsia" w:eastAsiaTheme="minorEastAsia"/>
          <w:color w:val="auto"/>
        </w:rPr>
        <w:t>提供虚假的财务状况或者业绩；</w:t>
      </w:r>
    </w:p>
    <w:p w14:paraId="6D3E17E6">
      <w:pPr>
        <w:pStyle w:val="105"/>
        <w:numPr>
          <w:ilvl w:val="0"/>
          <w:numId w:val="9"/>
        </w:numPr>
        <w:ind w:firstLineChars="0"/>
        <w:rPr>
          <w:rFonts w:asciiTheme="minorEastAsia" w:hAnsiTheme="minorEastAsia" w:eastAsiaTheme="minorEastAsia"/>
          <w:color w:val="auto"/>
        </w:rPr>
      </w:pPr>
      <w:r>
        <w:rPr>
          <w:rFonts w:hint="eastAsia" w:asciiTheme="minorEastAsia" w:hAnsiTheme="minorEastAsia" w:eastAsiaTheme="minorEastAsia"/>
          <w:color w:val="auto"/>
        </w:rPr>
        <w:t>提供虚假的项目负责人或者主要技术人员简历、劳动关系证明；</w:t>
      </w:r>
    </w:p>
    <w:p w14:paraId="01A070F7">
      <w:pPr>
        <w:pStyle w:val="105"/>
        <w:numPr>
          <w:ilvl w:val="0"/>
          <w:numId w:val="9"/>
        </w:numPr>
        <w:ind w:firstLineChars="0"/>
        <w:rPr>
          <w:rFonts w:asciiTheme="minorEastAsia" w:hAnsiTheme="minorEastAsia" w:eastAsiaTheme="minorEastAsia"/>
          <w:color w:val="auto"/>
        </w:rPr>
      </w:pPr>
      <w:r>
        <w:rPr>
          <w:rFonts w:hint="eastAsia" w:asciiTheme="minorEastAsia" w:hAnsiTheme="minorEastAsia" w:eastAsiaTheme="minorEastAsia"/>
          <w:color w:val="auto"/>
        </w:rPr>
        <w:t>提供虚假的信用状况；</w:t>
      </w:r>
    </w:p>
    <w:p w14:paraId="52A1E643">
      <w:pPr>
        <w:pStyle w:val="105"/>
        <w:numPr>
          <w:ilvl w:val="0"/>
          <w:numId w:val="9"/>
        </w:numPr>
        <w:ind w:firstLineChars="0"/>
        <w:rPr>
          <w:rFonts w:asciiTheme="minorEastAsia" w:hAnsiTheme="minorEastAsia" w:eastAsiaTheme="minorEastAsia"/>
          <w:color w:val="auto"/>
        </w:rPr>
      </w:pPr>
      <w:r>
        <w:rPr>
          <w:rFonts w:hint="eastAsia" w:asciiTheme="minorEastAsia" w:hAnsiTheme="minorEastAsia" w:eastAsiaTheme="minorEastAsia"/>
          <w:color w:val="auto"/>
        </w:rPr>
        <w:t>其他弄虚作假的行为。</w:t>
      </w:r>
    </w:p>
    <w:p w14:paraId="4C5CEB39">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hint="eastAsia" w:asciiTheme="minorEastAsia" w:hAnsiTheme="minorEastAsia" w:eastAsiaTheme="minorEastAsia"/>
          <w:color w:val="auto"/>
          <w:sz w:val="24"/>
          <w:lang w:val="en-US" w:eastAsia="zh-CN"/>
        </w:rPr>
        <w:t>18</w:t>
      </w:r>
      <w:r>
        <w:rPr>
          <w:rFonts w:hint="eastAsia" w:asciiTheme="minorEastAsia" w:hAnsiTheme="minorEastAsia" w:eastAsiaTheme="minorEastAsia"/>
          <w:color w:val="auto"/>
          <w:sz w:val="24"/>
        </w:rPr>
        <w:t>供应商有恶意串通、妨碍其他供应商的竞争行为、损害采购人或者其他供应商的合法权益情形的。</w:t>
      </w:r>
    </w:p>
    <w:p w14:paraId="0328E80C">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有下列情形之一的，属于或视为恶意串通，其响应无效：</w:t>
      </w:r>
    </w:p>
    <w:p w14:paraId="7633C533">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供应商直接或者间接从采购人或者</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处获得其他供应商的相关情况并修改其响应文件；</w:t>
      </w:r>
    </w:p>
    <w:p w14:paraId="4B4A8B2C">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供应商按照采购人或者</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的授意撤换、修改投标文件或者响应文件；</w:t>
      </w:r>
    </w:p>
    <w:p w14:paraId="45498F7B">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供应商之间协商报价、技术方案等投标文件或者响应文件的实质性内容；</w:t>
      </w:r>
    </w:p>
    <w:p w14:paraId="42581A80">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属于同一集团、协会、商会等组织成员的供应商按照该组织要求协同参加政府采购活动；</w:t>
      </w:r>
    </w:p>
    <w:p w14:paraId="59EC54B8">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供应商之间事先约定由某一特定供应商中标、成交；</w:t>
      </w:r>
    </w:p>
    <w:p w14:paraId="6757B4EA">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供应商之间商定部分供应商放弃参加政府采购活动或者放弃中标、成交；</w:t>
      </w:r>
    </w:p>
    <w:p w14:paraId="3D20D946">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供应商与采购人或者</w:t>
      </w:r>
      <w:r>
        <w:rPr>
          <w:rFonts w:hint="eastAsia" w:asciiTheme="minorEastAsia" w:hAnsiTheme="minorEastAsia" w:eastAsiaTheme="minorEastAsia"/>
          <w:color w:val="auto"/>
          <w:lang w:eastAsia="zh-CN"/>
        </w:rPr>
        <w:t>采购代理机构</w:t>
      </w:r>
      <w:r>
        <w:rPr>
          <w:rFonts w:hint="eastAsia" w:asciiTheme="minorEastAsia" w:hAnsiTheme="minorEastAsia" w:eastAsiaTheme="minorEastAsia"/>
          <w:color w:val="auto"/>
        </w:rPr>
        <w:t>之间、供应商相互之间，为谋求特定供应商中标、成交或者排斥其他供应商的其他串通行为。</w:t>
      </w:r>
    </w:p>
    <w:p w14:paraId="2865987D">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不同供应商的响应文件由同一单位或者个人编制；</w:t>
      </w:r>
    </w:p>
    <w:p w14:paraId="5148DA89">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不同供应商委托同一单位或者个人办理响应事宜；</w:t>
      </w:r>
    </w:p>
    <w:p w14:paraId="61C3991F">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不同供应商的响应文件载明的项目管理成员或者联系人员为同一人；</w:t>
      </w:r>
    </w:p>
    <w:p w14:paraId="6B154664">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不同供应商的响应文件异常一致或者最后报价呈规律性差异；</w:t>
      </w:r>
    </w:p>
    <w:p w14:paraId="6D2AE842">
      <w:pPr>
        <w:pStyle w:val="105"/>
        <w:numPr>
          <w:ilvl w:val="0"/>
          <w:numId w:val="10"/>
        </w:numPr>
        <w:ind w:firstLineChars="0"/>
        <w:rPr>
          <w:rFonts w:asciiTheme="minorEastAsia" w:hAnsiTheme="minorEastAsia" w:eastAsiaTheme="minorEastAsia"/>
          <w:color w:val="auto"/>
        </w:rPr>
      </w:pPr>
      <w:r>
        <w:rPr>
          <w:rFonts w:hint="eastAsia" w:asciiTheme="minorEastAsia" w:hAnsiTheme="minorEastAsia" w:eastAsiaTheme="minorEastAsia"/>
          <w:color w:val="auto"/>
        </w:rPr>
        <w:t>不同供应商的响应文件相互混装。</w:t>
      </w:r>
    </w:p>
    <w:p w14:paraId="0318D923">
      <w:pPr>
        <w:pStyle w:val="71"/>
        <w:ind w:left="0" w:leftChars="0" w:firstLine="480" w:firstLineChars="200"/>
        <w:rPr>
          <w:rFonts w:hint="eastAsia" w:cs="Times New Roman" w:asciiTheme="minorEastAsia" w:hAnsiTheme="minorEastAsia" w:eastAsiaTheme="minorEastAsia"/>
          <w:color w:val="auto"/>
          <w:kern w:val="2"/>
          <w:sz w:val="24"/>
          <w:szCs w:val="24"/>
          <w:lang w:val="en-US" w:eastAsia="zh-CN" w:bidi="ar-SA"/>
        </w:rPr>
      </w:pPr>
      <w:r>
        <w:rPr>
          <w:rFonts w:hint="eastAsia" w:cs="Times New Roman" w:asciiTheme="minorEastAsia" w:hAnsiTheme="minorEastAsia" w:eastAsiaTheme="minorEastAsia"/>
          <w:color w:val="auto"/>
          <w:kern w:val="2"/>
          <w:sz w:val="24"/>
          <w:szCs w:val="24"/>
          <w:lang w:val="en-US" w:eastAsia="zh-CN" w:bidi="ar-SA"/>
        </w:rPr>
        <w:t>3.19 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108F1F6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w:t>
      </w:r>
      <w:r>
        <w:rPr>
          <w:rFonts w:hint="eastAsia" w:asciiTheme="minorEastAsia" w:hAnsiTheme="minorEastAsia" w:eastAsiaTheme="minorEastAsia"/>
          <w:color w:val="auto"/>
          <w:sz w:val="24"/>
          <w:lang w:val="en-US" w:eastAsia="zh-CN"/>
        </w:rPr>
        <w:t>0</w:t>
      </w:r>
      <w:r>
        <w:rPr>
          <w:rFonts w:hint="eastAsia" w:asciiTheme="minorEastAsia" w:hAnsiTheme="minorEastAsia" w:eastAsiaTheme="minorEastAsia"/>
          <w:color w:val="auto"/>
          <w:sz w:val="24"/>
        </w:rPr>
        <w:t>供应商仅提交备份响应文件，没有在电子交易平台传输提交响应文件的，响应无效；</w:t>
      </w:r>
    </w:p>
    <w:p w14:paraId="4A1FAC28">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w:t>
      </w: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法律、法规、规章（适用本市的）及省级以上规范性文件（适用本市的）规定的其他无效情形。</w:t>
      </w:r>
    </w:p>
    <w:p w14:paraId="5516D794">
      <w:pPr>
        <w:pStyle w:val="393"/>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4. 重新开展采购活动</w:t>
      </w:r>
    </w:p>
    <w:p w14:paraId="706A6703">
      <w:pPr>
        <w:spacing w:line="360" w:lineRule="auto"/>
        <w:ind w:firstLine="407" w:firstLineChars="194"/>
        <w:rPr>
          <w:rFonts w:asciiTheme="minorEastAsia" w:hAnsiTheme="minorEastAsia" w:eastAsiaTheme="minorEastAsia"/>
          <w:color w:val="auto"/>
          <w:sz w:val="24"/>
          <w:szCs w:val="21"/>
        </w:rPr>
      </w:pPr>
      <w:r>
        <w:rPr>
          <w:rFonts w:hint="eastAsia" w:cs="Arial" w:asciiTheme="minorEastAsia" w:hAnsiTheme="minorEastAsia" w:eastAsiaTheme="minorEastAsia"/>
          <w:color w:val="auto"/>
          <w:szCs w:val="21"/>
        </w:rPr>
        <w:t xml:space="preserve"> </w:t>
      </w:r>
      <w:r>
        <w:rPr>
          <w:rFonts w:hint="eastAsia" w:asciiTheme="minorEastAsia" w:hAnsiTheme="minorEastAsia" w:eastAsiaTheme="minorEastAsia"/>
          <w:color w:val="auto"/>
          <w:sz w:val="24"/>
          <w:szCs w:val="21"/>
        </w:rPr>
        <w:t>出现下列情形之一的，</w:t>
      </w:r>
      <w:r>
        <w:rPr>
          <w:rFonts w:hint="eastAsia" w:asciiTheme="minorEastAsia" w:hAnsiTheme="minorEastAsia" w:eastAsiaTheme="minorEastAsia"/>
          <w:color w:val="auto"/>
          <w:sz w:val="24"/>
          <w:szCs w:val="21"/>
          <w:lang w:eastAsia="zh-CN"/>
        </w:rPr>
        <w:t>采购代理机构</w:t>
      </w:r>
      <w:r>
        <w:rPr>
          <w:rFonts w:hint="eastAsia" w:asciiTheme="minorEastAsia" w:hAnsiTheme="minorEastAsia" w:eastAsiaTheme="minorEastAsia"/>
          <w:color w:val="auto"/>
          <w:sz w:val="24"/>
          <w:szCs w:val="21"/>
        </w:rPr>
        <w:t>应当终止竞争性磋商采购活动，通过电子交易平台发布项目终止公告并说明原因，重新开展采购活动：</w:t>
      </w:r>
    </w:p>
    <w:p w14:paraId="60F1AEAA">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（1）因情况变化，不再符合规定的竞争性磋商采购方式适用情形的；</w:t>
      </w:r>
    </w:p>
    <w:p w14:paraId="25D031F3">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（2）出现影响采购公正的违法、违规行为的；</w:t>
      </w:r>
    </w:p>
    <w:p w14:paraId="726881FD">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（3）在采购过程中符合要求的供应商或者最后报价未超过采购预算的供应商不足3家的（有特殊规定的从其规定）。</w:t>
      </w:r>
    </w:p>
    <w:p w14:paraId="49BA757E">
      <w:pPr>
        <w:pStyle w:val="393"/>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5. 终止采购活动</w:t>
      </w:r>
    </w:p>
    <w:p w14:paraId="3694B73A">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在采购活动中因重大变故，采购任务取消的，</w:t>
      </w:r>
      <w:r>
        <w:rPr>
          <w:rFonts w:hint="eastAsia" w:asciiTheme="minorEastAsia" w:hAnsiTheme="minorEastAsia" w:eastAsiaTheme="minorEastAsia"/>
          <w:color w:val="auto"/>
          <w:sz w:val="24"/>
          <w:szCs w:val="21"/>
          <w:lang w:eastAsia="zh-CN"/>
        </w:rPr>
        <w:t>采购代理机构</w:t>
      </w:r>
      <w:r>
        <w:rPr>
          <w:rFonts w:hint="eastAsia" w:asciiTheme="minorEastAsia" w:hAnsiTheme="minorEastAsia" w:eastAsiaTheme="minorEastAsia"/>
          <w:color w:val="auto"/>
          <w:sz w:val="24"/>
          <w:szCs w:val="21"/>
        </w:rPr>
        <w:t>将终止采购活动，通过电子交易平台通知所有参加采购活动的供应商，并将项目实施情况和采购任务取消原因报送本级财政部门。</w:t>
      </w:r>
    </w:p>
    <w:p w14:paraId="6E60BAF1">
      <w:pPr>
        <w:spacing w:line="360" w:lineRule="auto"/>
        <w:rPr>
          <w:rFonts w:cs="仿宋_GB2312" w:asciiTheme="minorEastAsia" w:hAnsiTheme="minorEastAsia" w:eastAsiaTheme="minorEastAsia"/>
          <w:color w:val="auto"/>
          <w:sz w:val="24"/>
        </w:rPr>
      </w:pPr>
      <w:r>
        <w:rPr>
          <w:rFonts w:asciiTheme="minorEastAsia" w:hAnsiTheme="minorEastAsia" w:eastAsiaTheme="minorEastAsia"/>
          <w:b/>
          <w:color w:val="auto"/>
          <w:sz w:val="24"/>
        </w:rPr>
        <w:t xml:space="preserve">6. </w:t>
      </w:r>
      <w:r>
        <w:rPr>
          <w:rFonts w:hint="eastAsia" w:cs="仿宋_GB2312" w:asciiTheme="minorEastAsia" w:hAnsiTheme="minorEastAsia" w:eastAsiaTheme="minorEastAsia"/>
          <w:b/>
          <w:color w:val="auto"/>
          <w:sz w:val="24"/>
          <w:lang w:eastAsia="zh-CN"/>
        </w:rPr>
        <w:t>采购代理机构</w:t>
      </w:r>
      <w:r>
        <w:rPr>
          <w:rFonts w:hint="eastAsia" w:cs="仿宋_GB2312" w:asciiTheme="minorEastAsia" w:hAnsiTheme="minorEastAsia" w:eastAsiaTheme="minorEastAsia"/>
          <w:b/>
          <w:color w:val="auto"/>
          <w:sz w:val="24"/>
        </w:rPr>
        <w:t>有权对磋商小组各成员的评分情况和评审意见进行合理性和合规性审查</w:t>
      </w:r>
      <w:r>
        <w:rPr>
          <w:rFonts w:hint="eastAsia" w:cs="仿宋_GB2312" w:asciiTheme="minorEastAsia" w:hAnsiTheme="minorEastAsia" w:eastAsiaTheme="minorEastAsia"/>
          <w:color w:val="auto"/>
          <w:sz w:val="24"/>
        </w:rPr>
        <w:t>，如发现磋商小组成员的评审意见带有明显倾向性，或不按规定程序和标准评审、计分的，磋商小组成员应进行书面澄清和说明；磋商小组成员拒不接受</w:t>
      </w:r>
      <w:r>
        <w:rPr>
          <w:rFonts w:hint="eastAsia" w:cs="仿宋_GB2312" w:asciiTheme="minorEastAsia" w:hAnsiTheme="minorEastAsia" w:eastAsiaTheme="minorEastAsia"/>
          <w:color w:val="auto"/>
          <w:sz w:val="24"/>
          <w:lang w:eastAsia="zh-CN"/>
        </w:rPr>
        <w:t>采购代理机构</w:t>
      </w:r>
      <w:r>
        <w:rPr>
          <w:rFonts w:hint="eastAsia" w:cs="仿宋_GB2312" w:asciiTheme="minorEastAsia" w:hAnsiTheme="minorEastAsia" w:eastAsiaTheme="minorEastAsia"/>
          <w:color w:val="auto"/>
          <w:sz w:val="24"/>
        </w:rPr>
        <w:t>审查的，</w:t>
      </w:r>
      <w:r>
        <w:rPr>
          <w:rFonts w:hint="eastAsia" w:cs="仿宋_GB2312" w:asciiTheme="minorEastAsia" w:hAnsiTheme="minorEastAsia" w:eastAsiaTheme="minorEastAsia"/>
          <w:color w:val="auto"/>
          <w:sz w:val="24"/>
          <w:lang w:eastAsia="zh-CN"/>
        </w:rPr>
        <w:t>采购代理机构</w:t>
      </w:r>
      <w:r>
        <w:rPr>
          <w:rFonts w:hint="eastAsia" w:cs="仿宋_GB2312" w:asciiTheme="minorEastAsia" w:hAnsiTheme="minorEastAsia" w:eastAsiaTheme="minorEastAsia"/>
          <w:color w:val="auto"/>
          <w:sz w:val="24"/>
        </w:rPr>
        <w:t>将向同级政府采购监督管理部门报告并予以处理。</w:t>
      </w:r>
    </w:p>
    <w:p w14:paraId="5D9A6B87">
      <w:pPr>
        <w:pStyle w:val="393"/>
        <w:spacing w:before="0"/>
        <w:ind w:firstLine="0" w:firstLineChars="0"/>
        <w:rPr>
          <w:rFonts w:cs="仿宋_GB2312" w:asciiTheme="minorEastAsia" w:hAnsiTheme="minorEastAsia" w:eastAsiaTheme="minorEastAsia"/>
          <w:b/>
          <w:color w:val="auto"/>
        </w:rPr>
      </w:pPr>
    </w:p>
    <w:p w14:paraId="335D3844">
      <w:pPr>
        <w:snapToGrid w:val="0"/>
        <w:spacing w:line="360" w:lineRule="auto"/>
        <w:ind w:left="120" w:leftChars="57" w:firstLine="482" w:firstLineChars="150"/>
        <w:jc w:val="center"/>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六、评审过程的保密与录像</w:t>
      </w:r>
    </w:p>
    <w:p w14:paraId="24E6732C">
      <w:pPr>
        <w:widowControl/>
        <w:spacing w:line="360" w:lineRule="auto"/>
        <w:ind w:firstLine="482"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1.保密。</w:t>
      </w:r>
      <w:r>
        <w:rPr>
          <w:rFonts w:hint="eastAsia" w:cs="仿宋_GB2312" w:asciiTheme="minorEastAsia" w:hAnsiTheme="minorEastAsia" w:eastAsiaTheme="minorEastAsia"/>
          <w:color w:val="auto"/>
          <w:sz w:val="24"/>
        </w:rPr>
        <w:t>评审活动在严格保密的情况下进行。评审过程中凡是与采购响应文件评审和比较、成交人推荐等评审有关的情况，以及涉及国家秘密和商业秘密等信息，磋商小组成员、采购人和</w:t>
      </w:r>
      <w:r>
        <w:rPr>
          <w:rFonts w:hint="eastAsia" w:cs="仿宋_GB2312" w:asciiTheme="minorEastAsia" w:hAnsiTheme="minorEastAsia" w:eastAsiaTheme="minorEastAsia"/>
          <w:color w:val="auto"/>
          <w:sz w:val="24"/>
          <w:lang w:eastAsia="zh-CN"/>
        </w:rPr>
        <w:t>采购代理机构</w:t>
      </w:r>
      <w:r>
        <w:rPr>
          <w:rFonts w:hint="eastAsia" w:cs="仿宋_GB2312" w:asciiTheme="minorEastAsia" w:hAnsiTheme="minorEastAsia" w:eastAsiaTheme="minorEastAsia"/>
          <w:color w:val="auto"/>
          <w:sz w:val="24"/>
        </w:rPr>
        <w:t>工作人员、相关监督人员等与评审有关的人员应当予以保密。</w:t>
      </w:r>
    </w:p>
    <w:p w14:paraId="01D6E86D">
      <w:pPr>
        <w:widowControl/>
        <w:spacing w:line="360" w:lineRule="auto"/>
        <w:ind w:firstLine="482"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2.录音录像。</w:t>
      </w:r>
      <w:r>
        <w:rPr>
          <w:rFonts w:hint="eastAsia" w:cs="仿宋_GB2312" w:asciiTheme="minorEastAsia" w:hAnsiTheme="minorEastAsia" w:eastAsiaTheme="minorEastAsia"/>
          <w:color w:val="auto"/>
          <w:sz w:val="24"/>
          <w:lang w:eastAsia="zh-CN"/>
        </w:rPr>
        <w:t>采购代理机构</w:t>
      </w:r>
      <w:r>
        <w:rPr>
          <w:rFonts w:hint="eastAsia" w:cs="仿宋_GB2312" w:asciiTheme="minorEastAsia" w:hAnsiTheme="minorEastAsia" w:eastAsiaTheme="minorEastAsia"/>
          <w:color w:val="auto"/>
          <w:sz w:val="24"/>
        </w:rPr>
        <w:t>对评审工作现场进行全过程录音录像，录音录像资料作为采购项目文件随其他文件一并存档。</w:t>
      </w:r>
    </w:p>
    <w:p w14:paraId="35B2BB1A">
      <w:pPr>
        <w:widowControl/>
        <w:adjustRightInd/>
        <w:jc w:val="left"/>
        <w:rPr>
          <w:rFonts w:cs="仿宋_GB2312" w:asciiTheme="minorEastAsia" w:hAnsiTheme="minorEastAsia" w:eastAsiaTheme="minorEastAsia"/>
          <w:b/>
          <w:color w:val="auto"/>
          <w:sz w:val="36"/>
          <w:szCs w:val="36"/>
        </w:rPr>
      </w:pPr>
      <w:r>
        <w:rPr>
          <w:rFonts w:cs="仿宋_GB2312" w:asciiTheme="minorEastAsia" w:hAnsiTheme="minorEastAsia" w:eastAsiaTheme="minorEastAsia"/>
          <w:b/>
          <w:color w:val="auto"/>
          <w:sz w:val="36"/>
          <w:szCs w:val="36"/>
        </w:rPr>
        <w:br w:type="page"/>
      </w:r>
    </w:p>
    <w:p w14:paraId="1BAE2E7B">
      <w:pPr>
        <w:spacing w:line="360" w:lineRule="auto"/>
        <w:jc w:val="center"/>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第六部分</w:t>
      </w:r>
      <w:bookmarkEnd w:id="80"/>
      <w:r>
        <w:rPr>
          <w:rFonts w:hint="eastAsia" w:cs="仿宋_GB2312" w:asciiTheme="minorEastAsia" w:hAnsiTheme="minorEastAsia" w:eastAsiaTheme="minorEastAsia"/>
          <w:b/>
          <w:color w:val="auto"/>
          <w:sz w:val="36"/>
          <w:szCs w:val="36"/>
        </w:rPr>
        <w:t xml:space="preserve">  拟签订的合同文本</w:t>
      </w:r>
    </w:p>
    <w:p w14:paraId="3DF0D4D8">
      <w:pPr>
        <w:spacing w:line="360" w:lineRule="auto"/>
        <w:rPr>
          <w:rFonts w:asciiTheme="minorEastAsia" w:hAnsiTheme="minorEastAsia" w:eastAsiaTheme="minorEastAsia"/>
          <w:color w:val="auto"/>
          <w:sz w:val="24"/>
        </w:rPr>
      </w:pPr>
      <w:bookmarkStart w:id="81" w:name="第五部分"/>
      <w:bookmarkStart w:id="82" w:name="_Toc86217003"/>
    </w:p>
    <w:p w14:paraId="693EFCF4">
      <w:pPr>
        <w:spacing w:line="360" w:lineRule="auto"/>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拟签订的合同文本</w:t>
      </w:r>
    </w:p>
    <w:p w14:paraId="50FCF0D8">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b/>
          <w:snapToGrid w:val="0"/>
          <w:color w:val="auto"/>
          <w:kern w:val="0"/>
          <w:sz w:val="24"/>
          <w:szCs w:val="24"/>
          <w:highlight w:val="none"/>
          <w:lang w:eastAsia="zh-CN"/>
        </w:rPr>
        <w:t>（</w:t>
      </w:r>
      <w:r>
        <w:rPr>
          <w:rFonts w:hint="eastAsia" w:ascii="仿宋" w:hAnsi="仿宋" w:eastAsia="仿宋" w:cs="仿宋"/>
          <w:b/>
          <w:snapToGrid w:val="0"/>
          <w:color w:val="auto"/>
          <w:kern w:val="0"/>
          <w:sz w:val="24"/>
          <w:szCs w:val="24"/>
          <w:highlight w:val="none"/>
        </w:rPr>
        <w:t>本合同作为示范文本，具体以采购人与中标供应商所签定正式合同为准</w:t>
      </w:r>
      <w:r>
        <w:rPr>
          <w:rFonts w:hint="eastAsia" w:ascii="仿宋" w:hAnsi="仿宋" w:eastAsia="仿宋" w:cs="仿宋"/>
          <w:b/>
          <w:snapToGrid w:val="0"/>
          <w:color w:val="auto"/>
          <w:kern w:val="0"/>
          <w:sz w:val="24"/>
          <w:szCs w:val="24"/>
          <w:highlight w:val="none"/>
          <w:lang w:eastAsia="zh-CN"/>
        </w:rPr>
        <w:t>）</w:t>
      </w:r>
    </w:p>
    <w:p w14:paraId="2DDB8206">
      <w:pPr>
        <w:pStyle w:val="331"/>
        <w:spacing w:after="0" w:afterLines="0" w:line="360" w:lineRule="auto"/>
        <w:ind w:firstLine="0" w:firstLineChars="0"/>
        <w:rPr>
          <w:rFonts w:hint="eastAsia" w:ascii="仿宋" w:hAnsi="仿宋" w:eastAsia="仿宋" w:cs="仿宋"/>
          <w:color w:val="auto"/>
          <w:sz w:val="24"/>
          <w:szCs w:val="24"/>
          <w:highlight w:val="none"/>
        </w:rPr>
      </w:pPr>
    </w:p>
    <w:p w14:paraId="6CDDA12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采购编号：</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合同编号：              </w:t>
      </w:r>
    </w:p>
    <w:p w14:paraId="2D625FEE">
      <w:pPr>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甲方：</w:t>
      </w:r>
      <w:r>
        <w:rPr>
          <w:rFonts w:hint="eastAsia" w:ascii="仿宋" w:hAnsi="仿宋" w:eastAsia="仿宋" w:cs="仿宋"/>
          <w:b/>
          <w:color w:val="auto"/>
          <w:sz w:val="24"/>
          <w:szCs w:val="24"/>
          <w:highlight w:val="none"/>
          <w:lang w:val="en-US" w:eastAsia="zh-CN"/>
        </w:rPr>
        <w:t>杭州电子科技大学</w:t>
      </w:r>
    </w:p>
    <w:p w14:paraId="2B4EBF4F">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乙方：</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   </w:t>
      </w:r>
    </w:p>
    <w:p w14:paraId="2C829BD4">
      <w:pPr>
        <w:spacing w:line="360" w:lineRule="auto"/>
        <w:rPr>
          <w:rFonts w:hint="eastAsia" w:ascii="仿宋" w:hAnsi="仿宋" w:eastAsia="仿宋" w:cs="仿宋"/>
          <w:b/>
          <w:color w:val="auto"/>
          <w:sz w:val="24"/>
          <w:szCs w:val="24"/>
          <w:highlight w:val="none"/>
        </w:rPr>
      </w:pPr>
    </w:p>
    <w:p w14:paraId="53548E74">
      <w:pPr>
        <w:spacing w:line="360" w:lineRule="auto"/>
        <w:ind w:right="-185" w:rightChars="-88" w:firstLine="480" w:firstLineChars="20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甲、乙双方根据</w:t>
      </w:r>
      <w:r>
        <w:rPr>
          <w:rFonts w:hint="eastAsia" w:ascii="仿宋" w:hAnsi="仿宋" w:eastAsia="仿宋" w:cs="仿宋"/>
          <w:color w:val="auto"/>
          <w:sz w:val="24"/>
          <w:szCs w:val="24"/>
          <w:highlight w:val="none"/>
          <w:u w:val="single"/>
        </w:rPr>
        <w:t xml:space="preserve">    年  月  日</w:t>
      </w:r>
      <w:r>
        <w:rPr>
          <w:rFonts w:hint="eastAsia" w:ascii="仿宋" w:hAnsi="仿宋" w:eastAsia="仿宋" w:cs="仿宋"/>
          <w:color w:val="auto"/>
          <w:sz w:val="24"/>
          <w:szCs w:val="24"/>
          <w:highlight w:val="none"/>
        </w:rPr>
        <w:t>关于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）招标结果和招标文件的要求，签署本合同。</w:t>
      </w:r>
    </w:p>
    <w:p w14:paraId="5127BB23">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项目概况</w:t>
      </w:r>
    </w:p>
    <w:p w14:paraId="07474ED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杭州电子科技大学综合实验楼（一期）建设工程，本项目新建一幢地上 20层实验主楼、一幢地上12层实验副楼(人工智能产教融合基地),一幢地上4层的创新中心及1层地下室,地上建筑通过4层共享科研环连接。项目建设用地面积 31400 平方米，总建筑面积100000平方米，其中地上建筑面积 80000 平方米(实验实习用房)、地下建筑面积 20000 平方米(实验实习用房 1500 平方米、车库及设备用房18500平方米)。另外，建设不计容不计面积架空层800平方米。</w:t>
      </w:r>
    </w:p>
    <w:p w14:paraId="64E3FEBC">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、服务范围</w:t>
      </w:r>
    </w:p>
    <w:p w14:paraId="5C86265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本工程及相应范围内（包括本项目总承包施工及招标人另外发包的与本项目建设相关的所有项目）的造价咨询服务及跟踪审计（含结算审核），具体服务内容如下：</w:t>
      </w:r>
    </w:p>
    <w:p w14:paraId="12F37942">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2.1招标阶段</w:t>
      </w:r>
    </w:p>
    <w:p w14:paraId="7ED9984E">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（1）招标中有关报价清单、招标控制价、计价调整、工程款支付等有关条文的审核工作，并提出建议。</w:t>
      </w:r>
    </w:p>
    <w:p w14:paraId="3D20A8C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（2）协助采购人做好招标中有关报价相关的答疑和报价清单核对工作。</w:t>
      </w:r>
    </w:p>
    <w:p w14:paraId="4EE0DE52">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（3）参与招标审图，提出图纸修改合理化建议。</w:t>
      </w:r>
    </w:p>
    <w:p w14:paraId="30EB932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（4）协助整合招标文件、往来函件等编制合同文件，委托人审核后完成内部评审。</w:t>
      </w:r>
    </w:p>
    <w:p w14:paraId="3C321FB3">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（5）协助委托人做好招标中的供应商遴选工作。</w:t>
      </w:r>
    </w:p>
    <w:p w14:paraId="706CA2F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（6）协助采购人参与项目合同谈判、签订合同。</w:t>
      </w:r>
    </w:p>
    <w:p w14:paraId="1DAB40AB">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（7）入场后开展的相关招标审核和配合工作。</w:t>
      </w:r>
    </w:p>
    <w:p w14:paraId="55D2D08C">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2.2工程量清单及预算审核</w:t>
      </w:r>
    </w:p>
    <w:p w14:paraId="27388044">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审查完整性和合理性（除特殊情况，均按图纸及规范包干量计算编制清单），包括但不限于工程量项目列项、工程量计算、单价细目表、开办费项目等，提供相应的计算书供委托人审核。咨询人须在图纸等输入条件不充分个别情况下作出合理预估并沟通备注。</w:t>
      </w:r>
    </w:p>
    <w:p w14:paraId="08840D0C">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（2）审核代理单位提供的预算。所涉及现行当期材料设备价格清单供委托人决策参考，价格清单需明确材料规格、品牌、产地、技术性能、联系电话等信息（主要材料询价不少于三家）。</w:t>
      </w:r>
    </w:p>
    <w:p w14:paraId="72E1868A">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（3）招标文件正式发布后，若承包商对招标文件内工程量提出较大异议，受托人有义务根据委托人要求进行工程量清单的复核，复核代理单位编制的工程量清单，并提供书面复核意见。</w:t>
      </w:r>
    </w:p>
    <w:p w14:paraId="3316EB96">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（4）参与施工图审图，从成本角度提出图纸修改建议。</w:t>
      </w:r>
    </w:p>
    <w:p w14:paraId="3D7180B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（5）施工总承包招标完成后组织施工单位、清单编制单位开展清单确认会议，并提供书面复核意见报告。</w:t>
      </w:r>
    </w:p>
    <w:p w14:paraId="1BC17A59">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2.3施工阶段工程造价控制</w:t>
      </w:r>
    </w:p>
    <w:p w14:paraId="356E1BEA">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（1）在施工图设计和施工中二次设计过程中，配合多次测算，不断提供成本建议，使设计图纸满足目标成本（不限于施工总承包、机电设备等）。</w:t>
      </w:r>
    </w:p>
    <w:p w14:paraId="55D6CC14">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（2）负责对承包人报送的每月(期)完成进度款申报表进行审核，并提出当月(期)付款建议书； </w:t>
      </w:r>
    </w:p>
    <w:p w14:paraId="6B0F248C">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（3）在全过程服务中根据经验持续主动提出具有技术可行性和经济合理性的方案（包括建筑、结构、装饰、和各设备系统等）供委托人和设计单位参考。</w:t>
      </w:r>
    </w:p>
    <w:p w14:paraId="589E855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（4）按委托人的要求出席相应的设计方案论证会议、工程图纸会审，并就方案的技术经济性发表独立的专业意见。</w:t>
      </w:r>
    </w:p>
    <w:p w14:paraId="19ADDEC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（5）咨询人按委托人要求编制项目整体及分阶段（月度、季度、年度）资金计划，更新和调整施工期间资金支出的分期分配表。</w:t>
      </w:r>
    </w:p>
    <w:p w14:paraId="45DB9527">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（6）参与合同执行的工程会议及委托人要求的其它会议，协助委托人协调和承包单位经济关系以利工程顺利进行。</w:t>
      </w:r>
    </w:p>
    <w:p w14:paraId="0E96298A">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（7）承发包方提出索赔时，凭据合同和有关法律、法规，提供咨询意见；</w:t>
      </w:r>
    </w:p>
    <w:p w14:paraId="139B4BD3">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（8）协助委托人及时审核因设计变更、现场签证等发生的费用，相应调整造价控制目标，并向委托人提供造价控制动态分析报告；</w:t>
      </w:r>
    </w:p>
    <w:p w14:paraId="727A4586">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（9）核定分阶段完工的分部工程结算；</w:t>
      </w:r>
    </w:p>
    <w:p w14:paraId="39C34964">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（10）会同委托人办理工程竣工结算，提供完整的结算报告及各项费用汇总表；</w:t>
      </w:r>
    </w:p>
    <w:p w14:paraId="48A6D499">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（11）提供与造价控制相关的人工、材料、设备等造价信息和其他咨询服务。</w:t>
      </w:r>
    </w:p>
    <w:p w14:paraId="7FD7EE3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（12）负责对承包单位投标时技术标施工组织设计、进场后提交施工组织设计进行初步的一致性对比分析，对其中影响造价的部分进行审核，及差异对比，提醒及过程中持续关注落地情况。</w:t>
      </w:r>
    </w:p>
    <w:p w14:paraId="42C1286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（13）每周定期进行巡场，就各合同重要商务条款进行现场巡检，如实发现问题，并提交每周巡场报告（图文）。</w:t>
      </w:r>
    </w:p>
    <w:p w14:paraId="79F82847">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（14）完成拟设计变更方案（含设备及材料选型）进行经济性比选，形成设计变更预评估，附设计变更计算过程资料。作价值工程分析，协助委托人选择技术经济性最佳的方案。</w:t>
      </w:r>
    </w:p>
    <w:p w14:paraId="6D79C87C">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（15）完成建设单位拟发出的现场工程变更进行预评估，附现场实际量度或测算资料，对措施类费用作合理预估。作价值工程分析，协助委托人选择技术经济性最佳的方案。</w:t>
      </w:r>
    </w:p>
    <w:p w14:paraId="6CF2128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16）变更发出后，根据图纸或按实际变更计算变更金额；变更实施过程中，现场测量、与施工单位、核对工程量；计算承包商提交的变更价款申请，并与承包商达成一致，提交书面资料供委托人审核通过后，办理变更价款确认书。</w:t>
      </w:r>
    </w:p>
    <w:p w14:paraId="02207A1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（17）根据委托人确认的现场进度及委托人与承包商签署的合同文件约定，计算材料（主要为钢筋等）调差，提供计算明细及调差依据资料。</w:t>
      </w:r>
    </w:p>
    <w:p w14:paraId="5A2E33DB">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（18）根据变更预估金额或变更价款确认书，及时更新变更及付款台账，对于大额核减或可能引起之超付情况及时预警。</w:t>
      </w:r>
    </w:p>
    <w:p w14:paraId="67F91BF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（19）及时处理索赔函件，提供反索赔建议。每周勘察现场，注意积累反索赔影像资料，根据经验主动地、有预见性的提醒委托人防范或保护可能发生的费用和工期索赔，尽力维护委托人的利益。</w:t>
      </w:r>
    </w:p>
    <w:p w14:paraId="0C43DF8C">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（20）每月配合梳理成本信息，完成月清月结台账、成本台帐等委托方各项季度、月度成本报表。</w:t>
      </w:r>
    </w:p>
    <w:p w14:paraId="6CA4936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（21）按委托人要求和需要参加项目工程例会或与本工程造价管理有关的会议。</w:t>
      </w:r>
    </w:p>
    <w:p w14:paraId="01E7B979">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向委托人提交项目动态咨询管理月报，包括不限于工程招采合同台账、保函（保证金）台账、工程付款台账、合约图纸管理台账、变更台账、奖罚及索赔台账、结算台账、工程月结资料登记表、资金计划等。</w:t>
      </w:r>
    </w:p>
    <w:p w14:paraId="5BAF8A2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（23）在完善台账基础上进行每月修改及更新工程动态成本，分析计划成本与实际成本的偏差进行分析，成本超支或节省的原因：如设计变更、材料价格大幅度变动等，向委托人提供书面意见。</w:t>
      </w:r>
    </w:p>
    <w:p w14:paraId="2FE74035">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（24）对新增材料和新增设备进行询价及调研。</w:t>
      </w:r>
    </w:p>
    <w:p w14:paraId="1AF3201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（25）协助委托人合同的解释，并就有关合同执行中有关造价的问题提供澄清性意见，以利于合同的执行。</w:t>
      </w:r>
    </w:p>
    <w:p w14:paraId="77C81989">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协助委托人处理承包单位提出的费用与工期索赔问题，对收到的承包方的索赔报告进行审查分析，向委托人提供专业评估意见及估算书，按合同委托人可以反索赔的，收集反驳理由和证据，复核索赔值，起草并提出反索赔报告和费用清单，以保证委托人在有关工程合同上的利益。</w:t>
      </w:r>
    </w:p>
    <w:p w14:paraId="29045F8B">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（27）协助委托人进行合同管理，负责合同的解释及对有关合同上的问题提供意见，审核所有保险及保函的内容以确保符合合同要求。</w:t>
      </w:r>
    </w:p>
    <w:p w14:paraId="7CA842F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（28）参与委托人主持召开的结算会议或谈判，根据委托人要求项目整体结算计划，提供专业意见。</w:t>
      </w:r>
    </w:p>
    <w:p w14:paraId="73950CBE">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（29）对本项目工程竣工后免费维修保养期内的缺陷整改方案所涉及的工程费用项目，依据合同或市场价提供评估咨询服务。  </w:t>
      </w:r>
    </w:p>
    <w:p w14:paraId="36BE2CF0">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（30）制订全过程审计方案，并结合工程实际制订每月全过程审计工作计划，并每月出具全过程审计阶段性报告。</w:t>
      </w:r>
    </w:p>
    <w:p w14:paraId="0BF33BD1">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2.4工程结算服务内容及要求（包括但不限于）：</w:t>
      </w:r>
    </w:p>
    <w:p w14:paraId="0D8E48D6">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（1）根据工程合同相应的建设工程法律、法规、标准规范与工程计价依据、招投标文件、施工图纸、联系单、现场发生的各项有效证明审核工程造价。</w:t>
      </w:r>
    </w:p>
    <w:p w14:paraId="0B0D9297">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（2）检查竣工结算资料的完整性和准确性。</w:t>
      </w:r>
    </w:p>
    <w:p w14:paraId="6428FD6D">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（3）现场踏勘、计量复核。</w:t>
      </w:r>
    </w:p>
    <w:p w14:paraId="5C138A48">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（4）审查工程量计算、套用定额或采用的清单综合单价是否准确，设计变更、工程签证和索赔等重大事项是否真实，材料差价核定是否合理，工程费用计取是否合规等。</w:t>
      </w:r>
    </w:p>
    <w:p w14:paraId="2F07A763">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（5）重点审查无价材料、组价项目的报价是否合理，依据是否充分。</w:t>
      </w:r>
    </w:p>
    <w:p w14:paraId="4F01BF46">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（6）审查合同与补充合同、协议中关于违约金的规定情况，对施工单位未达到合同要求的工期、质量等违约金进行扣除。</w:t>
      </w:r>
    </w:p>
    <w:p w14:paraId="2CC005C6">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（7）审查施工方结算报价是否符合合同及国家法律法规的规定。</w:t>
      </w:r>
    </w:p>
    <w:p w14:paraId="5C158503">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（8）提供造价指标分析及对帐工程量计算底稿。</w:t>
      </w:r>
    </w:p>
    <w:p w14:paraId="1DCC2B85">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（9）办理工程竣工结算，提供完整的结算报告及各项费用汇总表。</w:t>
      </w:r>
    </w:p>
    <w:p w14:paraId="4F43348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（10）根据委托人需求，配合做好工程竣工财务决算审核等相关工作。</w:t>
      </w:r>
    </w:p>
    <w:p w14:paraId="12CD4CAA">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（11）竣工结算审核审计核减（增）额超过施工承包人送审造价 5%的，超过部分的审核审计咨询追加费用由施工承包人承担。审核审计咨询追加费用按浙价服【2009】84 号文中的服务基准收费标准收取，其中，核减额部分的咨询费用、核增额追加费由施工承包人直接支付给结算审核单位。</w:t>
      </w:r>
    </w:p>
    <w:p w14:paraId="1F663A54">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2.5其他服务</w:t>
      </w:r>
    </w:p>
    <w:p w14:paraId="740334E2">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（1）负责项目资金审计，包括资金使用、变更和支付等。</w:t>
      </w:r>
    </w:p>
    <w:p w14:paraId="28C24078">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（2）收集并向委托人提供国家、浙江省、杭州市有关工程造价的法律法规，及时通知委托人，对于可能影响项目造价的情况做出影响分析，向委托人预警。</w:t>
      </w:r>
    </w:p>
    <w:p w14:paraId="1826D2E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负责对发包人所有的支付文件进行审核，并书面提出付款审核建议；配合委托人专题研究、成本对标、合约标准化、数据库、新技术专项分析、市场调研等创新性课题工作。持续跟进完成全过程跟踪审计服务试点成果报告。提供其他与本工程有关的造价、技术等咨询服务。</w:t>
      </w:r>
    </w:p>
    <w:p w14:paraId="481ED5B8">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根据需要，参加有关工程会议，并根据建设单位提供的施工单位与监理单位之间的有关工程造价的往来资料以及市场信息，及时向建设单位提供咨询意见，并须将所有审核、咨询服务内容作书面记录保存在案，以便建设单位查阅。</w:t>
      </w:r>
    </w:p>
    <w:p w14:paraId="42FAF927">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协助配合招标人进行全过程的档案收集与管理。</w:t>
      </w:r>
    </w:p>
    <w:p w14:paraId="4F67DBF1">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各类成果文档按委托人要求进行纸质与电子版存档。</w:t>
      </w:r>
    </w:p>
    <w:p w14:paraId="6C5E26D3">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2.6时间要求</w:t>
      </w:r>
    </w:p>
    <w:p w14:paraId="0A5B6BBE">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（1）招标工程量清单及招标控制价的编制或审核：采购人基建管</w:t>
      </w:r>
      <w:bookmarkStart w:id="91" w:name="_GoBack"/>
      <w:bookmarkEnd w:id="91"/>
      <w:r>
        <w:rPr>
          <w:rFonts w:hint="eastAsia" w:ascii="仿宋" w:hAnsi="仿宋" w:eastAsia="仿宋" w:cs="仿宋"/>
          <w:b w:val="0"/>
          <w:bCs/>
          <w:color w:val="auto"/>
          <w:sz w:val="24"/>
          <w:szCs w:val="24"/>
          <w:highlight w:val="none"/>
          <w:lang w:val="en-US" w:eastAsia="zh-CN"/>
        </w:rPr>
        <w:t>理部门提交各单位工程或专业工程或分项工程项目初步设计图纸等资料之日起20个工作日内。</w:t>
      </w:r>
    </w:p>
    <w:p w14:paraId="58B6C32F">
      <w:pPr>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（2）施工阶段全过程工程造价控制：提交设计变更、施工现场签证手续等资料之日起10个工作日内。</w:t>
      </w:r>
    </w:p>
    <w:p w14:paraId="763A85A7">
      <w:pPr>
        <w:spacing w:line="360" w:lineRule="auto"/>
        <w:ind w:left="479" w:leftChars="228"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（3）结算审计服务：提交相应送审资料后60日内。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（4）过程中采购人对供应商有相应服务要求的，供应商必须在采购人发出服务通</w:t>
      </w:r>
    </w:p>
    <w:p w14:paraId="7EF0CDF0">
      <w:pPr>
        <w:spacing w:line="360" w:lineRule="auto"/>
        <w:ind w:firstLine="0" w:firstLineChars="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知后4小时内进行服务响应。</w:t>
      </w:r>
    </w:p>
    <w:p w14:paraId="60947C8D">
      <w:pPr>
        <w:spacing w:line="360" w:lineRule="auto"/>
        <w:ind w:firstLine="480" w:firstLineChars="200"/>
        <w:rPr>
          <w:rFonts w:hint="eastAsia"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上述时间要求是对应采购人提供完整造价所需资料的情况，如果采购人提供的资料不齐全，投标人应在收到资料之日起2日内提出，否则将视首次资料移交日为工作时间的开始日，以此对投标人进行考核。同时采购人可根据项目大小合理调整咨询服务时间。</w:t>
      </w:r>
    </w:p>
    <w:p w14:paraId="59DF962F">
      <w:pPr>
        <w:widowControl/>
        <w:adjustRightInd w:val="0"/>
        <w:spacing w:line="36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三</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人员要求</w:t>
      </w:r>
    </w:p>
    <w:p w14:paraId="5B844A05">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3.1项目负责人</w:t>
      </w:r>
    </w:p>
    <w:p w14:paraId="0C75F6BF">
      <w:pPr>
        <w:keepNext w:val="0"/>
        <w:keepLines w:val="0"/>
        <w:pageBreakBefore w:val="0"/>
        <w:numPr>
          <w:ilvl w:val="0"/>
          <w:numId w:val="11"/>
        </w:numPr>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具有建设工程跟踪审计经验，具有有效的一级造价工程师注册证书（土建专业），为投标人企业自有人员，注册造价师执业资格证书注册于投标人；</w:t>
      </w:r>
    </w:p>
    <w:p w14:paraId="585B4935">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本项目负责人为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;身份证号：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；联系方式：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16B52809">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00"/>
        <w:textAlignment w:val="auto"/>
        <w:rPr>
          <w:rFonts w:hint="default"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一级造价工程师注册证书号：</w:t>
      </w:r>
      <w:r>
        <w:rPr>
          <w:rFonts w:hint="eastAsia" w:ascii="仿宋" w:hAnsi="仿宋" w:eastAsia="仿宋" w:cs="仿宋"/>
          <w:b w:val="0"/>
          <w:bCs w:val="0"/>
          <w:color w:val="auto"/>
          <w:sz w:val="24"/>
          <w:szCs w:val="24"/>
          <w:highlight w:val="none"/>
          <w:u w:val="single"/>
          <w:lang w:val="en-US" w:eastAsia="zh-CN"/>
        </w:rPr>
        <w:t xml:space="preserve">                               。</w:t>
      </w:r>
    </w:p>
    <w:p w14:paraId="4C011033">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（2）按时参加项目各类会议，并对存在或出现的问题出具审计建议或意见；</w:t>
      </w:r>
    </w:p>
    <w:p w14:paraId="491A7A4A">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参与重要工作，如工程设计变更、工程量变更、隐蔽工程等，对异常情况提出审计风险提醒并出具审计建议书；对每次工程款的支付进行审核，并作签字确认；按要求做好对项目流程的控制及驻场人员的指挥；加强对项目驻场人员的管理和指导，保证驻场人员发挥其应有的工作质量和效率；做好其他工程验收过程中的审计工作；对施工设计方案提出合理审计意见；参与图纸设计会审或讨论，并出具审计建议书；参与对施工单位上报预算的审核，并出具审计建议书；对施工现场技术交点提出合理审计意见；对重大或特殊工程物资进场做好验货、清点等工作；完成委托方提出的合同范围内的其他要求；</w:t>
      </w:r>
    </w:p>
    <w:p w14:paraId="217FD694">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原则上在工程结算初步审核结束前，不更换项目负责人，如项目负责人所在单位提出换人，则需承担一定责任。如招标人提出需更换项目负责人，则该项目负责人所在单位需落实同条件项目负责人及时到位。</w:t>
      </w:r>
    </w:p>
    <w:p w14:paraId="73669C40">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3.2驻场人员及服务团队成员要求</w:t>
      </w:r>
    </w:p>
    <w:p w14:paraId="585D45FF">
      <w:pPr>
        <w:keepNext w:val="0"/>
        <w:keepLines w:val="0"/>
        <w:pageBreakBefore w:val="0"/>
        <w:numPr>
          <w:ilvl w:val="0"/>
          <w:numId w:val="12"/>
        </w:numPr>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工作日驻场人数必须满足现场正常咨询工作需要，须有固定相关专业常驻人员</w:t>
      </w:r>
    </w:p>
    <w:p w14:paraId="1D13F768">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1人（土建专业），该人员保持稳定不变化。常驻人员须为供应商在职员工，具有造价咨询专业工作经验，同时具有注册在供应商单位的、有效的二级或以上造价工程师注册证书；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    本项目驻场人员为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;身份证号：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；联系方式：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B53D769">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造价工程师注册证书号：</w:t>
      </w:r>
      <w:r>
        <w:rPr>
          <w:rFonts w:hint="eastAsia" w:ascii="仿宋" w:hAnsi="仿宋" w:eastAsia="仿宋" w:cs="仿宋"/>
          <w:b w:val="0"/>
          <w:bCs w:val="0"/>
          <w:color w:val="auto"/>
          <w:sz w:val="24"/>
          <w:szCs w:val="24"/>
          <w:highlight w:val="none"/>
          <w:u w:val="single"/>
          <w:lang w:val="en-US" w:eastAsia="zh-CN"/>
        </w:rPr>
        <w:t xml:space="preserve">                               。</w:t>
      </w:r>
    </w:p>
    <w:p w14:paraId="01F80BF1">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（2）因部分工程施工开始或结束时间不同，应根据工作需要委派不同专业的精干人员驻点或参与项目，及时跟进施工现场、动态掌握全程全地块施工情况，提供工程组织管理建议。</w:t>
      </w:r>
    </w:p>
    <w:p w14:paraId="21919AF5">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（3）根据工作需要及业主指令安排驻场人员，驻场时间每周不少于5个工作日；</w:t>
      </w:r>
    </w:p>
    <w:p w14:paraId="0B17B42D">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驻场人员须做好每日现场监督（跟踪审计）工作，及时做好工作日志，并按时向招标人递交驻场工作周记、月报、季报和年报等相关资料；及时做好隐蔽工程施工前、中、后的文字及电子影像记录工作；对普通工程物资进场做好验货、清点等工作；及时做好与项目负责人的请示汇报工作，完成项目负责人布置的任务；如遇紧急、特殊或异常情况，及时做好与项目负责人等多方的通知、汇报和沟通工作；完成委托方提出的合同范围内的其他要求；</w:t>
      </w:r>
    </w:p>
    <w:p w14:paraId="20F17A64">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（5）原则上在工程结算审核结束前，不更换驻场人员，如驻场人员所在单位提出换人，则需承担一定责任；如招标人提出需更换驻场人员，则该驻场人员所在单位需落实同条件驻场人员及时到位；</w:t>
      </w:r>
    </w:p>
    <w:p w14:paraId="51F8CEF1">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拟派服务团队成员总人数不少于6人（含项目负责人），且人员配置满足相关工程的需要或有增加的需要，均为供应商在编员工，其中注册造价工程师（土建）不少于4人，注册造价工程师（安装）不少于2人。拟派服务团队成员从事造价咨询专业工作3年（含）以上，有类似项目的造价咨询经验；各专业负责人应具有国家注册造价工程师注册证书；团队人员（除常驻人员外）在接到业主通知后需2小时内到达指定地点（含节假日），及时处理项目约定范围内服务内容，未按要求赶到现场的（特殊情况除外），罚500元/次。</w:t>
      </w:r>
    </w:p>
    <w:p w14:paraId="2DE68570">
      <w:pPr>
        <w:keepNext w:val="0"/>
        <w:keepLines w:val="0"/>
        <w:pageBreakBefore w:val="0"/>
        <w:kinsoku/>
        <w:wordWrap/>
        <w:overflowPunct/>
        <w:topLinePunct w:val="0"/>
        <w:autoSpaceDE/>
        <w:autoSpaceDN/>
        <w:bidi w:val="0"/>
        <w:adjustRightInd w:val="0"/>
        <w:snapToGrid w:val="0"/>
        <w:spacing w:line="360" w:lineRule="auto"/>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2.时间要求：</w:t>
      </w:r>
    </w:p>
    <w:p w14:paraId="6C28ABA8">
      <w:pPr>
        <w:snapToGrid w:val="0"/>
        <w:spacing w:line="360" w:lineRule="auto"/>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（1）招标工程量清单及招标控制价的编制或审核：采购人基建管理部门提交各单位工程或专业工程或分项工程项目初步设计图纸等资料之日起20个工作日内。</w:t>
      </w:r>
    </w:p>
    <w:p w14:paraId="388C409A">
      <w:pPr>
        <w:snapToGrid w:val="0"/>
        <w:spacing w:line="360" w:lineRule="auto"/>
        <w:ind w:firstLine="480" w:firstLineChars="200"/>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（2）施工阶段全过程工程造价控制：提交设计变更、施工现场签证手续等资料之日起10个工作日内。</w:t>
      </w:r>
      <w:r>
        <w:rPr>
          <w:rFonts w:hint="default"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    （3）结算审计服务：提交相应送审资料后60日内。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    （4）过程中采购人对供应商有相应服务要求的，供应商必须在采购人发出服务通知后4小时内进行服务响应。</w:t>
      </w:r>
    </w:p>
    <w:p w14:paraId="551F01B0">
      <w:pPr>
        <w:snapToGrid w:val="0"/>
        <w:spacing w:line="360" w:lineRule="auto"/>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上述时间要求是对应采购人提供完整造价所需资料的情况，如果采购人提供的资料不齐全，投标人应在收到资料之日起2日内提出，否则将视首次资料移交日为工作时间的开始日，以此对投标人进行考核。同时采购人可根据项目大小合理调整咨询服务时间。</w:t>
      </w:r>
    </w:p>
    <w:p w14:paraId="501D3035">
      <w:pPr>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、其他要求</w:t>
      </w:r>
    </w:p>
    <w:p w14:paraId="79A64E78">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）乙方对所提供成果的真实性、准确性、合法性负责，且所提出的各种咨询意见都具有权威性。</w:t>
      </w:r>
    </w:p>
    <w:p w14:paraId="6FBB160E">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）乙方应积极配合甲方的法定审计（含甲方上级各部门的审计）工作，并及时提供相关资料。</w:t>
      </w:r>
    </w:p>
    <w:p w14:paraId="76828E26">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）对在执行业务中知悉的甲方商业秘密，负有保密义务。</w:t>
      </w:r>
    </w:p>
    <w:p w14:paraId="6B6801E2">
      <w:pPr>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、服务期限</w:t>
      </w:r>
    </w:p>
    <w:p w14:paraId="6F34B32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自合同签订之日起开始实施，至整体工程竣工结算审核完毕之日并最终提交采购人认可的跟踪审计报告之日止。</w:t>
      </w:r>
    </w:p>
    <w:p w14:paraId="49710313">
      <w:pPr>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、审计费用与支付方式</w:t>
      </w:r>
    </w:p>
    <w:p w14:paraId="66DEEEF8">
      <w:pPr>
        <w:adjustRightInd w:val="0"/>
        <w:snapToGrid w:val="0"/>
        <w:spacing w:line="360" w:lineRule="auto"/>
        <w:ind w:firstLine="480" w:firstLineChars="200"/>
        <w:rPr>
          <w:rFonts w:hint="eastAsia" w:ascii="仿宋" w:hAnsi="仿宋" w:eastAsia="仿宋" w:cs="仿宋"/>
          <w:bCs/>
          <w:color w:val="auto"/>
          <w:sz w:val="24"/>
          <w:szCs w:val="24"/>
          <w:highlight w:val="none"/>
          <w:lang w:bidi="ar"/>
        </w:rPr>
      </w:pPr>
      <w:r>
        <w:rPr>
          <w:rFonts w:hint="eastAsia" w:ascii="仿宋" w:hAnsi="仿宋" w:eastAsia="仿宋" w:cs="仿宋"/>
          <w:bCs/>
          <w:color w:val="auto"/>
          <w:sz w:val="24"/>
          <w:szCs w:val="24"/>
          <w:highlight w:val="none"/>
          <w:lang w:bidi="ar"/>
        </w:rPr>
        <w:t>本合同总额为</w:t>
      </w:r>
      <w:r>
        <w:rPr>
          <w:rFonts w:hint="eastAsia" w:ascii="仿宋" w:hAnsi="仿宋" w:eastAsia="仿宋" w:cs="仿宋"/>
          <w:color w:val="auto"/>
          <w:sz w:val="24"/>
          <w:szCs w:val="24"/>
          <w:highlight w:val="none"/>
          <w:lang w:bidi="ar"/>
        </w:rPr>
        <w:t>：</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bidi="ar"/>
        </w:rPr>
        <w:t xml:space="preserve">（ 大写：人民币 </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u w:val="single"/>
          <w:lang w:val="en-US" w:eastAsia="zh-CN" w:bidi="ar"/>
        </w:rPr>
        <w:t>整</w:t>
      </w:r>
      <w:r>
        <w:rPr>
          <w:rFonts w:hint="eastAsia" w:ascii="仿宋" w:hAnsi="仿宋" w:eastAsia="仿宋" w:cs="仿宋"/>
          <w:color w:val="auto"/>
          <w:sz w:val="24"/>
          <w:szCs w:val="24"/>
          <w:highlight w:val="none"/>
          <w:lang w:bidi="ar"/>
        </w:rPr>
        <w:t>）</w:t>
      </w:r>
      <w:r>
        <w:rPr>
          <w:rFonts w:hint="eastAsia" w:ascii="仿宋" w:hAnsi="仿宋" w:eastAsia="仿宋" w:cs="仿宋"/>
          <w:bCs/>
          <w:color w:val="auto"/>
          <w:sz w:val="24"/>
          <w:szCs w:val="24"/>
          <w:highlight w:val="none"/>
          <w:lang w:bidi="ar"/>
        </w:rPr>
        <w:t>。</w:t>
      </w:r>
    </w:p>
    <w:p w14:paraId="00EE7720">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合同生效后</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个工作日内，乙方应向甲方交合同总价1%的履约保证金：</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bidi="ar"/>
        </w:rPr>
        <w:t xml:space="preserve">（ 大写：人民币 </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u w:val="single"/>
          <w:lang w:val="en-US" w:eastAsia="zh-CN" w:bidi="ar"/>
        </w:rPr>
        <w:t>整</w:t>
      </w:r>
      <w:r>
        <w:rPr>
          <w:rFonts w:hint="eastAsia" w:ascii="仿宋" w:hAnsi="仿宋" w:eastAsia="仿宋" w:cs="仿宋"/>
          <w:color w:val="auto"/>
          <w:sz w:val="24"/>
          <w:szCs w:val="24"/>
          <w:highlight w:val="none"/>
          <w:lang w:bidi="ar"/>
        </w:rPr>
        <w:t>）</w:t>
      </w:r>
      <w:r>
        <w:rPr>
          <w:rFonts w:hint="eastAsia" w:ascii="仿宋" w:hAnsi="仿宋" w:eastAsia="仿宋" w:cs="仿宋"/>
          <w:color w:val="auto"/>
          <w:kern w:val="0"/>
          <w:sz w:val="24"/>
          <w:szCs w:val="24"/>
          <w:highlight w:val="none"/>
        </w:rPr>
        <w:t>。</w:t>
      </w:r>
    </w:p>
    <w:p w14:paraId="51BBBEEB">
      <w:pPr>
        <w:widowControl/>
        <w:numPr>
          <w:ilvl w:val="0"/>
          <w:numId w:val="0"/>
        </w:numPr>
        <w:adjustRightInd w:val="0"/>
        <w:snapToGrid w:val="0"/>
        <w:spacing w:line="360" w:lineRule="auto"/>
        <w:ind w:firstLine="720" w:firstLineChars="3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7.1</w:t>
      </w:r>
      <w:r>
        <w:rPr>
          <w:rFonts w:hint="eastAsia" w:ascii="仿宋" w:hAnsi="仿宋" w:eastAsia="仿宋" w:cs="仿宋"/>
          <w:color w:val="auto"/>
          <w:kern w:val="0"/>
          <w:sz w:val="24"/>
          <w:szCs w:val="24"/>
          <w:highlight w:val="none"/>
        </w:rPr>
        <w:t>支付方式：</w:t>
      </w:r>
    </w:p>
    <w:p w14:paraId="3DA44994">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（1）合同生效以及具备实施条件后7个工作日内，且中标人已向采购人递交履约担保后支付至服务费的20%；</w:t>
      </w:r>
    </w:p>
    <w:p w14:paraId="18E16F89">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（2）施工总承包施工进度完成50%时，支付至服务费的40%；</w:t>
      </w:r>
    </w:p>
    <w:p w14:paraId="518C8CF1">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（3）施工总承包工程竣工验收合格后，支付至服务费的60%；</w:t>
      </w:r>
    </w:p>
    <w:p w14:paraId="4F57FF18">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（4）本项目相关建设全部完成且也已完成工程跟踪审计服务后支付服务费的80%；</w:t>
      </w:r>
    </w:p>
    <w:p w14:paraId="57DE5D05">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（5）工程竣工结算造价审计完成后，支付至合同价的100%。</w:t>
      </w:r>
    </w:p>
    <w:p w14:paraId="6135E8DB">
      <w:pPr>
        <w:adjustRightInd w:val="0"/>
        <w:snapToGrid w:val="0"/>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7.2</w:t>
      </w:r>
      <w:r>
        <w:rPr>
          <w:rFonts w:hint="eastAsia" w:ascii="仿宋" w:hAnsi="仿宋" w:eastAsia="仿宋" w:cs="仿宋"/>
          <w:color w:val="auto"/>
          <w:sz w:val="24"/>
          <w:szCs w:val="24"/>
          <w:highlight w:val="none"/>
        </w:rPr>
        <w:t>每次支付前乙方须提交申请资料。</w:t>
      </w:r>
    </w:p>
    <w:p w14:paraId="267ADE06">
      <w:pPr>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、违约责任</w:t>
      </w:r>
    </w:p>
    <w:p w14:paraId="7955748D">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违约金优先从履约保证金中扣除，不足部分由乙方补足。乙方因受到甲方处罚导致履约保证金不足的，应在7个工作日内将履约保证金补足，到期未补足的，甲方有权终止合同。</w:t>
      </w:r>
    </w:p>
    <w:p w14:paraId="67215C44">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如乙方在完全履行本协议所规定的职责情况下，由于甲方原因且无正当理由导致项目失败，所发生的费用则由甲方承担。合同履行期限内，非乙方原因，甲方提前解除合同，甲方应视咨询工作完成情况，给予合理报酬。</w:t>
      </w:r>
    </w:p>
    <w:p w14:paraId="14AFD1F9">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（2）由于乙方未履行本协议所规定的职责而发生的一切费用由乙方承担。乙方逾期提交咨询成果文件的，每逾期一天应承担</w:t>
      </w:r>
      <w:r>
        <w:rPr>
          <w:rFonts w:hint="eastAsia" w:ascii="仿宋" w:hAnsi="仿宋" w:eastAsia="仿宋" w:cs="仿宋"/>
          <w:color w:val="auto"/>
          <w:sz w:val="24"/>
          <w:szCs w:val="24"/>
          <w:highlight w:val="none"/>
          <w:lang w:val="en-US" w:eastAsia="zh-CN"/>
        </w:rPr>
        <w:t>3000</w:t>
      </w:r>
      <w:r>
        <w:rPr>
          <w:rFonts w:hint="eastAsia" w:ascii="仿宋" w:hAnsi="仿宋" w:eastAsia="仿宋" w:cs="仿宋"/>
          <w:color w:val="auto"/>
          <w:sz w:val="24"/>
          <w:szCs w:val="24"/>
          <w:highlight w:val="none"/>
        </w:rPr>
        <w:t>元的违约金，在履约保证金里直接扣除；逾期超过20天的，甲方有权单方解除合同，要求乙方承担合同金额30%的违约金，并赔偿因此给甲方造成的全部损失。履行期限内，非甲方原因，乙方提前解除合同，乙方应赔偿甲方全部损失，并承担合同价30%的违约金。</w:t>
      </w:r>
    </w:p>
    <w:p w14:paraId="68AC471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（3）不可抗力原因，致使一方不能履行合同，不承担违约责任，但应将情况尽快通知另一方，并应尽量减少由此发生的损失。</w:t>
      </w:r>
    </w:p>
    <w:p w14:paraId="7E8C5EC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（4）乙方泄露了与本合同工程有关的任何不应泄露的资料和情况，乙方应承担合同金额30%的违约金，并赔偿给甲方由此造成的全部损失。</w:t>
      </w:r>
    </w:p>
    <w:p w14:paraId="18206F86">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经甲方同意，乙方不得更换项目负责人和主要乙方员；因不可抗力原因确实需要更换项目负责人时，必须征得甲方同意并不得降低人员资格标准；乙方擅自更换项目负责人、主要乙方人员的将被视为乙方违约，甲方按照3万/人次扣除违约金，从履约保证金中扣除，如不足以扣除的，乙方另行补足。情节严重的，甲方有权单方面终止合同并索赔损失，乙方还应支付甲方合同金额30%的违约金。如甲方要求乙方更换项目组负责人和主要乙方员，乙方无正当理由拒不更换的，甲方也可按上述约定进行扣罚和索赔。</w:t>
      </w:r>
    </w:p>
    <w:p w14:paraId="79E7A358">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乙方未在规定时间内出具施工阶段的造价控制的实施流程、用款计划书、相关审核意见、当期付款建议书等应出具文件的，每逾期一天应承担1000元的违约金；逾期超过20天以上的，甲方有权单方解除合同，并要求乙方承担合同金额30%的违约金。</w:t>
      </w:r>
    </w:p>
    <w:p w14:paraId="6E8C3982">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乙方有下列情形之一的，处以合同价40%的扣除违约金，列入不良行为记录名单，今后禁止参加甲方的造价咨询活动，并予以公告，有违法所得的，并处没收违法所得，情节严重的，抄送相关行政主管部门；构成犯罪的，依法追究刑事责任；同时甲方有权单方面终止合同并索赔损失：</w:t>
      </w:r>
    </w:p>
    <w:p w14:paraId="05087D20">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1）以任何形式向施工单位收受礼金、礼品和有价证券的；</w:t>
      </w:r>
    </w:p>
    <w:p w14:paraId="4285A732">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2）以任何名义向施工单位报销应由个人支付的费用；</w:t>
      </w:r>
    </w:p>
    <w:p w14:paraId="7F88CFDA">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3）以任何形式参加施工单位的宴会、旅游和娱乐活动等；</w:t>
      </w:r>
    </w:p>
    <w:p w14:paraId="375F69CC">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4）在开展业务工作时，与施工单位私下商谈串通的，要求施工单位虚报送审价以获取审计费的；</w:t>
      </w:r>
    </w:p>
    <w:p w14:paraId="5A654419">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5）拒绝甲方监督检查或者提供虚假情况的。</w:t>
      </w:r>
    </w:p>
    <w:p w14:paraId="741FF12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乙方接收完整的工程跟审资料后，在完成结算审核前，需按甲方要求收集、整理、装订成册，包括在结算审计过程中增加的有关跟审资料，如果提供的资料不齐全，甲方有权处以不超过合同价的扣除违约金，情节严重的，甲方有权单方面终止合同并索赔损失。</w:t>
      </w:r>
    </w:p>
    <w:p w14:paraId="4B1E9E05">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）甲方保留在签约后调整部分承包范围的权力，直至某些项目的取消，合同价双方作相应调整。乙方不得提出额外费用要求。</w:t>
      </w:r>
    </w:p>
    <w:p w14:paraId="3CE0D7AB">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）乙方责任期内，应当履行服务合同中约定的义务，因乙方单方过失造成的经济损失，应当向甲方进行赔偿。</w:t>
      </w:r>
    </w:p>
    <w:p w14:paraId="2106EF4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乙方对甲方或第三人所提出的问题不能及时核对或答复或者应参与工程造价有关的工程会议而不参与的，应对甲方进行协助索赔、谈判、监控而不协助的，应进行鉴证和提出审核意见建议而不进行相应操作的，导致合同全部或部分不能履行，乙方应承担合同价30%的违约金责任并依约继续履行合同。</w:t>
      </w:r>
    </w:p>
    <w:p w14:paraId="28FAF4A0">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）乙方向甲方提出赔偿要求不能成立时，则应补偿由于该赔偿或其他要求所导致甲方的各种费用的支出。</w:t>
      </w:r>
    </w:p>
    <w:p w14:paraId="2B41B92B">
      <w:pPr>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乙方因失职造成项目经济损失或造成不良影响的（如服务响应不及时等情况），应当承担相应责任，每次扣除合同总金额的1%的违约金。</w:t>
      </w:r>
    </w:p>
    <w:p w14:paraId="3CEFBFA0">
      <w:pPr>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因乙方原因造成编制的背靠背工程量清单错漏项金额(以招标图为准)对工程造价影响超过3%未超过5%的，对乙方处以合同金额10%的处罚；</w:t>
      </w:r>
    </w:p>
    <w:p w14:paraId="7635075E">
      <w:pPr>
        <w:snapToGrid w:val="0"/>
        <w:spacing w:line="360" w:lineRule="auto"/>
        <w:ind w:left="479" w:leftChars="228"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错漏项金额对工程造价影响超过5%未超过10%的，对乙方处以合同金额15%的处罚；错漏项金额对工程造价影响超过10%的，对乙方处以合同金额20%的处罚，且甲方</w:t>
      </w:r>
    </w:p>
    <w:p w14:paraId="7346678C">
      <w:pPr>
        <w:snapToGrid w:val="0"/>
        <w:spacing w:line="360" w:lineRule="auto"/>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视情况有权取消合同。</w:t>
      </w:r>
    </w:p>
    <w:p w14:paraId="4F74E1FB">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错漏项金额对工程造价影响超过5%的，甲方有权将该情况上报给行业主管部门。</w:t>
      </w:r>
    </w:p>
    <w:p w14:paraId="4C06125F">
      <w:pPr>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、其他事项</w:t>
      </w:r>
    </w:p>
    <w:p w14:paraId="7B4F02F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若有其他未定或特殊事项，可事先在合同中明确，事先在合同中未能明确的，由双方协商签署补充合同确定。补充合同与本合同内容不一致的，以补充合同为准。</w:t>
      </w:r>
    </w:p>
    <w:p w14:paraId="211C27D1">
      <w:pPr>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本合同在签订、履行过程中发生的一切争议，均由双方友好协商解决，如协商不成的，任何一方可提请仲裁机构仲裁。</w:t>
      </w:r>
    </w:p>
    <w:p w14:paraId="1B157EC8">
      <w:pPr>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、合同的生效</w:t>
      </w:r>
    </w:p>
    <w:p w14:paraId="75AF5E6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1.本合同经甲方和乙方法定代表人或其甲方签字并加盖双方公章后生效。</w:t>
      </w:r>
    </w:p>
    <w:p w14:paraId="7B6B774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2.本合同壹式</w:t>
      </w:r>
      <w:r>
        <w:rPr>
          <w:rFonts w:hint="eastAsia" w:ascii="仿宋" w:hAnsi="仿宋" w:eastAsia="仿宋" w:cs="仿宋"/>
          <w:color w:val="auto"/>
          <w:sz w:val="24"/>
          <w:szCs w:val="24"/>
          <w:highlight w:val="none"/>
          <w:lang w:val="en-US" w:eastAsia="zh-CN"/>
        </w:rPr>
        <w:t>陆</w:t>
      </w:r>
      <w:r>
        <w:rPr>
          <w:rFonts w:hint="eastAsia" w:ascii="仿宋" w:hAnsi="仿宋" w:eastAsia="仿宋" w:cs="仿宋"/>
          <w:color w:val="auto"/>
          <w:sz w:val="24"/>
          <w:szCs w:val="24"/>
          <w:highlight w:val="none"/>
        </w:rPr>
        <w:t>份，甲方执肆份，乙方执贰份。</w:t>
      </w:r>
    </w:p>
    <w:p w14:paraId="2D5B429D">
      <w:pPr>
        <w:snapToGrid w:val="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3.相关招标文件、投标文件与本合同具有同等法律效力。</w:t>
      </w:r>
    </w:p>
    <w:tbl>
      <w:tblPr>
        <w:tblStyle w:val="60"/>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0"/>
        <w:gridCol w:w="4380"/>
      </w:tblGrid>
      <w:tr w14:paraId="67DA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3E7D1C44">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甲方（公章）：</w:t>
            </w:r>
            <w:r>
              <w:rPr>
                <w:rFonts w:hint="eastAsia" w:ascii="仿宋" w:hAnsi="仿宋" w:eastAsia="仿宋" w:cs="仿宋"/>
                <w:color w:val="auto"/>
                <w:sz w:val="24"/>
                <w:szCs w:val="24"/>
                <w:highlight w:val="none"/>
                <w:lang w:eastAsia="zh-CN"/>
              </w:rPr>
              <w:t>杭州电子科技大学</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60209E4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乙方（公章）：</w:t>
            </w:r>
            <w:r>
              <w:rPr>
                <w:rFonts w:hint="eastAsia" w:ascii="仿宋" w:hAnsi="仿宋" w:eastAsia="仿宋" w:cs="仿宋"/>
                <w:color w:val="auto"/>
                <w:spacing w:val="-6"/>
                <w:sz w:val="24"/>
                <w:szCs w:val="24"/>
                <w:highlight w:val="none"/>
              </w:rPr>
              <w:t xml:space="preserve"> </w:t>
            </w:r>
          </w:p>
        </w:tc>
      </w:tr>
      <w:tr w14:paraId="77D4E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5B9E243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p w14:paraId="710C95B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09C1308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p w14:paraId="1ACE6EB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0823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581F9F6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地址：杭州市钱塘区白杨街道2号大街1158号</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6F9A2DD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p>
        </w:tc>
      </w:tr>
      <w:tr w14:paraId="3A8F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1FED974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5CD2F86F">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邮编： </w:t>
            </w:r>
          </w:p>
        </w:tc>
      </w:tr>
      <w:tr w14:paraId="610F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65150D1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13DD6A28">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电话： </w:t>
            </w:r>
          </w:p>
        </w:tc>
      </w:tr>
      <w:tr w14:paraId="40F4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20F4ECC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5CCEDF08">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传真： </w:t>
            </w:r>
          </w:p>
        </w:tc>
      </w:tr>
      <w:tr w14:paraId="08A5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4222582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2518F91A">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电子邮箱： </w:t>
            </w:r>
          </w:p>
        </w:tc>
      </w:tr>
      <w:tr w14:paraId="0A85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2E320FB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337D2694">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开户银行： </w:t>
            </w:r>
          </w:p>
        </w:tc>
      </w:tr>
      <w:tr w14:paraId="47F2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0" w:type="dxa"/>
            <w:tcBorders>
              <w:top w:val="single" w:color="auto" w:sz="4" w:space="0"/>
              <w:left w:val="single" w:color="auto" w:sz="4" w:space="0"/>
              <w:bottom w:val="single" w:color="auto" w:sz="4" w:space="0"/>
              <w:right w:val="single" w:color="auto" w:sz="4" w:space="0"/>
            </w:tcBorders>
            <w:noWrap w:val="0"/>
            <w:vAlign w:val="center"/>
          </w:tcPr>
          <w:p w14:paraId="7B577CB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帐号：</w:t>
            </w:r>
          </w:p>
        </w:tc>
        <w:tc>
          <w:tcPr>
            <w:tcW w:w="4380" w:type="dxa"/>
            <w:tcBorders>
              <w:top w:val="single" w:color="auto" w:sz="4" w:space="0"/>
              <w:left w:val="single" w:color="auto" w:sz="4" w:space="0"/>
              <w:bottom w:val="single" w:color="auto" w:sz="4" w:space="0"/>
              <w:right w:val="single" w:color="auto" w:sz="4" w:space="0"/>
            </w:tcBorders>
            <w:noWrap w:val="0"/>
            <w:vAlign w:val="center"/>
          </w:tcPr>
          <w:p w14:paraId="779B2EAB">
            <w:p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帐号： </w:t>
            </w:r>
          </w:p>
        </w:tc>
      </w:tr>
      <w:tr w14:paraId="2C163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0" w:type="dxa"/>
            <w:gridSpan w:val="2"/>
            <w:tcBorders>
              <w:top w:val="single" w:color="auto" w:sz="4" w:space="0"/>
              <w:left w:val="single" w:color="auto" w:sz="4" w:space="0"/>
              <w:bottom w:val="single" w:color="auto" w:sz="4" w:space="0"/>
              <w:right w:val="single" w:color="auto" w:sz="4" w:space="0"/>
            </w:tcBorders>
            <w:noWrap w:val="0"/>
            <w:vAlign w:val="center"/>
          </w:tcPr>
          <w:p w14:paraId="53EAA8A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签约地点：               签字日期：      年   月   日</w:t>
            </w:r>
          </w:p>
        </w:tc>
      </w:tr>
    </w:tbl>
    <w:p w14:paraId="64AAD894">
      <w:pPr>
        <w:rPr>
          <w:rFonts w:asciiTheme="minorEastAsia" w:hAnsiTheme="minorEastAsia" w:eastAsiaTheme="minorEastAsia"/>
          <w:b/>
          <w:color w:val="auto"/>
          <w:sz w:val="28"/>
          <w:szCs w:val="28"/>
        </w:rPr>
      </w:pPr>
    </w:p>
    <w:p w14:paraId="5F03ADB9">
      <w:pPr>
        <w:pStyle w:val="56"/>
      </w:pPr>
    </w:p>
    <w:p w14:paraId="3CDFD580">
      <w:pPr>
        <w:snapToGrid w:val="0"/>
        <w:spacing w:line="360" w:lineRule="auto"/>
        <w:jc w:val="center"/>
        <w:outlineLvl w:val="0"/>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t>第七部分</w:t>
      </w:r>
      <w:bookmarkEnd w:id="81"/>
      <w:r>
        <w:rPr>
          <w:rFonts w:hint="eastAsia" w:cs="仿宋_GB2312" w:asciiTheme="minorEastAsia" w:hAnsiTheme="minorEastAsia" w:eastAsiaTheme="minorEastAsia"/>
          <w:b/>
          <w:color w:val="auto"/>
          <w:sz w:val="36"/>
          <w:szCs w:val="20"/>
        </w:rPr>
        <w:t xml:space="preserve">  </w:t>
      </w:r>
      <w:bookmarkEnd w:id="82"/>
      <w:r>
        <w:rPr>
          <w:rFonts w:hint="eastAsia" w:cs="仿宋_GB2312" w:asciiTheme="minorEastAsia" w:hAnsiTheme="minorEastAsia" w:eastAsiaTheme="minorEastAsia"/>
          <w:b/>
          <w:color w:val="auto"/>
          <w:sz w:val="36"/>
          <w:szCs w:val="20"/>
        </w:rPr>
        <w:t>应提交的有关格式范例</w:t>
      </w:r>
    </w:p>
    <w:p w14:paraId="08CEE2BE">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供应商按照以下格式编制响应文件。</w:t>
      </w:r>
    </w:p>
    <w:p w14:paraId="18DE6AB2">
      <w:pPr>
        <w:spacing w:line="360" w:lineRule="auto"/>
        <w:ind w:firstLine="480" w:firstLineChars="200"/>
        <w:rPr>
          <w:rFonts w:cs="仿宋_GB2312" w:asciiTheme="minorEastAsia" w:hAnsiTheme="minorEastAsia" w:eastAsiaTheme="minorEastAsia"/>
          <w:color w:val="auto"/>
          <w:sz w:val="24"/>
        </w:rPr>
      </w:pPr>
    </w:p>
    <w:p w14:paraId="75DFEAAD">
      <w:pPr>
        <w:spacing w:line="360" w:lineRule="auto"/>
        <w:jc w:val="center"/>
        <w:rPr>
          <w:rFonts w:cs="仿宋_GB2312" w:asciiTheme="minorEastAsia" w:hAnsiTheme="minorEastAsia" w:eastAsiaTheme="minorEastAsia"/>
          <w:b/>
          <w:color w:val="auto"/>
          <w:kern w:val="0"/>
          <w:sz w:val="36"/>
          <w:szCs w:val="36"/>
        </w:rPr>
      </w:pPr>
      <w:r>
        <w:rPr>
          <w:rFonts w:hint="eastAsia" w:cs="仿宋_GB2312" w:asciiTheme="minorEastAsia" w:hAnsiTheme="minorEastAsia" w:eastAsiaTheme="minorEastAsia"/>
          <w:b/>
          <w:color w:val="auto"/>
          <w:kern w:val="0"/>
          <w:sz w:val="36"/>
          <w:szCs w:val="36"/>
        </w:rPr>
        <w:t>目录</w:t>
      </w:r>
    </w:p>
    <w:p w14:paraId="373F5AC2">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（1）响应函………………………………………………………………………（页码）</w:t>
      </w:r>
    </w:p>
    <w:p w14:paraId="49AC1CDB">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（2）资格文件…………………………………………………………………（页码）</w:t>
      </w:r>
    </w:p>
    <w:p w14:paraId="6821F033">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（3）法人授权书</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（页码）</w:t>
      </w:r>
    </w:p>
    <w:p w14:paraId="007C2664">
      <w:pPr>
        <w:snapToGrid w:val="0"/>
        <w:spacing w:line="360" w:lineRule="auto"/>
        <w:ind w:left="479" w:leftChars="228"/>
        <w:rPr>
          <w:rFonts w:cs="宋体" w:asciiTheme="minorEastAsia" w:hAnsiTheme="minorEastAsia" w:eastAsiaTheme="minorEastAsia"/>
          <w:color w:val="auto"/>
        </w:rPr>
      </w:pPr>
      <w:r>
        <w:rPr>
          <w:rFonts w:hint="eastAsia" w:cs="宋体" w:asciiTheme="minorEastAsia" w:hAnsiTheme="minorEastAsia" w:eastAsiaTheme="minorEastAsia"/>
          <w:color w:val="auto"/>
          <w:sz w:val="24"/>
        </w:rPr>
        <w:t>（4）分包意向协议</w:t>
      </w:r>
      <w:r>
        <w:rPr>
          <w:rFonts w:hint="eastAsia" w:cs="宋体" w:asciiTheme="minorEastAsia" w:hAnsiTheme="minorEastAsia" w:eastAsiaTheme="minorEastAsia"/>
          <w:color w:val="auto"/>
        </w:rPr>
        <w:t>…………………………………………………………………………（页码）</w:t>
      </w:r>
    </w:p>
    <w:p w14:paraId="3B7C826D">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（5）所有资信文件（复印件）…………………………………………………（页码）</w:t>
      </w:r>
    </w:p>
    <w:p w14:paraId="4A820C9D">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（6）主要业绩证明</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（页码）</w:t>
      </w:r>
    </w:p>
    <w:p w14:paraId="5C8B9BB0">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（7）</w:t>
      </w:r>
      <w:r>
        <w:rPr>
          <w:rFonts w:hint="eastAsia" w:cs="仿宋_GB2312" w:asciiTheme="minorEastAsia" w:hAnsiTheme="minorEastAsia" w:eastAsiaTheme="minorEastAsia"/>
          <w:color w:val="auto"/>
          <w:lang w:val="zh-CN"/>
        </w:rPr>
        <w:t>关于对磋商文件中有关条款的拒绝声明……………</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（页码）</w:t>
      </w:r>
    </w:p>
    <w:p w14:paraId="5798AD1C">
      <w:pPr>
        <w:pStyle w:val="184"/>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（8）认为需要的其他商务文件或说明…………………………………………（页码）</w:t>
      </w:r>
    </w:p>
    <w:p w14:paraId="435132BF">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（9）技术解决方案…………………………………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6DD7A675">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（10</w:t>
      </w:r>
      <w:r>
        <w:rPr>
          <w:rFonts w:cs="仿宋_GB2312" w:asciiTheme="minorEastAsia" w:hAnsiTheme="minorEastAsia" w:eastAsiaTheme="minorEastAsia"/>
          <w:color w:val="auto"/>
          <w:kern w:val="0"/>
          <w:sz w:val="24"/>
        </w:rPr>
        <w:t>）组织实施方案………………………………………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2C7935AC">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w:t>
      </w:r>
      <w:r>
        <w:rPr>
          <w:rFonts w:cs="仿宋_GB2312" w:asciiTheme="minorEastAsia" w:hAnsiTheme="minorEastAsia" w:eastAsiaTheme="minorEastAsia"/>
          <w:color w:val="auto"/>
          <w:kern w:val="0"/>
          <w:sz w:val="24"/>
        </w:rPr>
        <w:t>1</w:t>
      </w:r>
      <w:r>
        <w:rPr>
          <w:rFonts w:hint="eastAsia" w:cs="仿宋_GB2312" w:asciiTheme="minorEastAsia" w:hAnsiTheme="minorEastAsia" w:eastAsiaTheme="minorEastAsia"/>
          <w:color w:val="auto"/>
          <w:kern w:val="0"/>
          <w:sz w:val="24"/>
        </w:rPr>
        <w:t>1</w:t>
      </w:r>
      <w:r>
        <w:rPr>
          <w:rFonts w:cs="仿宋_GB2312" w:asciiTheme="minorEastAsia" w:hAnsiTheme="minorEastAsia" w:eastAsiaTheme="minorEastAsia"/>
          <w:color w:val="auto"/>
          <w:kern w:val="0"/>
          <w:sz w:val="24"/>
        </w:rPr>
        <w:t>）售后服务方案……………………………………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1C0287D9">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（12</w:t>
      </w:r>
      <w:r>
        <w:rPr>
          <w:rFonts w:cs="仿宋_GB2312" w:asciiTheme="minorEastAsia" w:hAnsiTheme="minorEastAsia" w:eastAsiaTheme="minorEastAsia"/>
          <w:color w:val="auto"/>
          <w:kern w:val="0"/>
          <w:sz w:val="24"/>
        </w:rPr>
        <w:t>）项目小组人员名单…</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6EFA97AB">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（13）</w:t>
      </w:r>
      <w:r>
        <w:rPr>
          <w:rFonts w:hint="eastAsia" w:cs="仿宋_GB2312" w:asciiTheme="minorEastAsia" w:hAnsiTheme="minorEastAsia" w:eastAsiaTheme="minorEastAsia"/>
          <w:color w:val="auto"/>
          <w:kern w:val="0"/>
          <w:sz w:val="24"/>
          <w:lang w:val="zh-CN"/>
        </w:rPr>
        <w:t>优惠条件及特殊承诺………………………………</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3698D03F">
      <w:pPr>
        <w:spacing w:line="360" w:lineRule="auto"/>
        <w:ind w:firstLine="480"/>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w:t>
      </w:r>
      <w:r>
        <w:rPr>
          <w:rFonts w:hint="eastAsia" w:cs="仿宋_GB2312" w:asciiTheme="minorEastAsia" w:hAnsiTheme="minorEastAsia" w:eastAsiaTheme="minorEastAsia"/>
          <w:color w:val="auto"/>
          <w:kern w:val="0"/>
          <w:sz w:val="24"/>
          <w:lang w:val="en-US" w:eastAsia="zh-CN"/>
        </w:rPr>
        <w:t>4</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认为需要的其他技术文件或说明…………………</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6475034A">
      <w:pPr>
        <w:tabs>
          <w:tab w:val="left" w:pos="0"/>
        </w:tabs>
        <w:autoSpaceDE w:val="0"/>
        <w:autoSpaceDN w:val="0"/>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rPr>
        <w:t>（1</w:t>
      </w:r>
      <w:r>
        <w:rPr>
          <w:rFonts w:hint="eastAsia" w:cs="仿宋_GB2312" w:asciiTheme="minorEastAsia" w:hAnsiTheme="minorEastAsia" w:eastAsiaTheme="minorEastAsia"/>
          <w:color w:val="auto"/>
          <w:kern w:val="0"/>
          <w:sz w:val="24"/>
          <w:lang w:val="en-US" w:eastAsia="zh-CN"/>
        </w:rPr>
        <w:t>5</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政府采购供应商廉洁自律承诺书………………………………………</w:t>
      </w:r>
      <w:r>
        <w:rPr>
          <w:rFonts w:hint="eastAsia" w:cs="仿宋_GB2312" w:asciiTheme="minorEastAsia" w:hAnsiTheme="minorEastAsia" w:eastAsiaTheme="minorEastAsia"/>
          <w:color w:val="auto"/>
          <w:kern w:val="0"/>
          <w:sz w:val="24"/>
        </w:rPr>
        <w:t>（页码）</w:t>
      </w:r>
    </w:p>
    <w:p w14:paraId="1F040003">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bCs/>
          <w:color w:val="auto"/>
          <w:sz w:val="24"/>
        </w:rPr>
        <w:t>注：以上目录是编制供应商响应文件的基本格式要求，各供应商可根据</w:t>
      </w:r>
      <w:r>
        <w:rPr>
          <w:rFonts w:hint="eastAsia" w:cs="仿宋_GB2312" w:asciiTheme="minorEastAsia" w:hAnsiTheme="minorEastAsia" w:eastAsiaTheme="minorEastAsia"/>
          <w:b/>
          <w:bCs/>
          <w:color w:val="auto"/>
          <w:sz w:val="24"/>
          <w:lang w:val="en-US" w:eastAsia="zh-CN"/>
        </w:rPr>
        <w:t>采购文件实际要求和</w:t>
      </w:r>
      <w:r>
        <w:rPr>
          <w:rFonts w:hint="eastAsia" w:cs="仿宋_GB2312" w:asciiTheme="minorEastAsia" w:hAnsiTheme="minorEastAsia" w:eastAsiaTheme="minorEastAsia"/>
          <w:b/>
          <w:bCs/>
          <w:color w:val="auto"/>
          <w:sz w:val="24"/>
        </w:rPr>
        <w:t>自身情况</w:t>
      </w:r>
      <w:r>
        <w:rPr>
          <w:rFonts w:hint="eastAsia" w:cs="仿宋_GB2312" w:asciiTheme="minorEastAsia" w:hAnsiTheme="minorEastAsia" w:eastAsiaTheme="minorEastAsia"/>
          <w:b/>
          <w:bCs/>
          <w:color w:val="auto"/>
          <w:sz w:val="24"/>
          <w:lang w:val="en-US" w:eastAsia="zh-CN"/>
        </w:rPr>
        <w:t>进行调整</w:t>
      </w:r>
      <w:r>
        <w:rPr>
          <w:rFonts w:hint="eastAsia" w:cs="仿宋_GB2312" w:asciiTheme="minorEastAsia" w:hAnsiTheme="minorEastAsia" w:eastAsiaTheme="minorEastAsia"/>
          <w:b/>
          <w:bCs/>
          <w:color w:val="auto"/>
          <w:sz w:val="24"/>
        </w:rPr>
        <w:t>。</w:t>
      </w:r>
    </w:p>
    <w:p w14:paraId="0B3F9CA7">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color w:val="auto"/>
          <w:sz w:val="36"/>
          <w:szCs w:val="36"/>
        </w:rPr>
        <w:br w:type="page"/>
      </w:r>
      <w:r>
        <w:rPr>
          <w:rFonts w:hint="eastAsia" w:cs="仿宋_GB2312" w:asciiTheme="minorEastAsia" w:hAnsiTheme="minorEastAsia" w:eastAsiaTheme="minorEastAsia"/>
          <w:b/>
          <w:color w:val="auto"/>
          <w:kern w:val="0"/>
          <w:sz w:val="32"/>
          <w:szCs w:val="32"/>
        </w:rPr>
        <w:t>一、响应</w:t>
      </w:r>
      <w:r>
        <w:rPr>
          <w:rFonts w:hint="eastAsia" w:cs="仿宋_GB2312" w:asciiTheme="minorEastAsia" w:hAnsiTheme="minorEastAsia" w:eastAsiaTheme="minorEastAsia"/>
          <w:b/>
          <w:color w:val="auto"/>
          <w:sz w:val="32"/>
          <w:szCs w:val="32"/>
        </w:rPr>
        <w:t>函</w:t>
      </w:r>
    </w:p>
    <w:p w14:paraId="67AB2224">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（采购人）、（采购代理机构）：</w:t>
      </w:r>
    </w:p>
    <w:p w14:paraId="60117A4D">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(供应商全称)授权</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(全权代表姓名)</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(职务、职称)为全权代表，参加贵方组织的（项目名称）【项目编号：（采购编号）】的有关活动，并对此项目进行响应。为此：</w:t>
      </w:r>
    </w:p>
    <w:p w14:paraId="60C04568">
      <w:pPr>
        <w:pStyle w:val="105"/>
        <w:numPr>
          <w:ilvl w:val="0"/>
          <w:numId w:val="13"/>
        </w:numPr>
        <w:snapToGrid w:val="0"/>
        <w:ind w:firstLineChars="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我方承诺响应有效期从提交响应文件的截止之日起</w:t>
      </w:r>
      <w:r>
        <w:rPr>
          <w:rFonts w:hint="eastAsia" w:cs="仿宋_GB2312" w:asciiTheme="minorEastAsia" w:hAnsiTheme="minorEastAsia" w:eastAsiaTheme="minorEastAsia"/>
          <w:color w:val="auto"/>
          <w:u w:val="single"/>
        </w:rPr>
        <w:t xml:space="preserve">     </w:t>
      </w:r>
      <w:r>
        <w:rPr>
          <w:rFonts w:hint="eastAsia" w:cs="仿宋_GB2312" w:asciiTheme="minorEastAsia" w:hAnsiTheme="minorEastAsia" w:eastAsiaTheme="minorEastAsia"/>
          <w:color w:val="auto"/>
        </w:rPr>
        <w:t>天，</w:t>
      </w:r>
      <w:r>
        <w:rPr>
          <w:rFonts w:hint="eastAsia" w:cs="宋体" w:asciiTheme="minorEastAsia" w:hAnsiTheme="minorEastAsia" w:eastAsiaTheme="minorEastAsia"/>
          <w:color w:val="auto"/>
        </w:rPr>
        <w:t>（不少于90天），</w:t>
      </w:r>
      <w:r>
        <w:rPr>
          <w:rFonts w:hint="eastAsia" w:cs="仿宋_GB2312" w:asciiTheme="minorEastAsia" w:hAnsiTheme="minorEastAsia" w:eastAsiaTheme="minorEastAsia"/>
          <w:color w:val="auto"/>
        </w:rPr>
        <w:t>本响应文件在响应有效期满之前均具有约束力。</w:t>
      </w:r>
    </w:p>
    <w:p w14:paraId="01C07C42">
      <w:pPr>
        <w:numPr>
          <w:ilvl w:val="0"/>
          <w:numId w:val="13"/>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提供</w:t>
      </w:r>
      <w:r>
        <w:rPr>
          <w:rFonts w:hint="eastAsia" w:cs="仿宋_GB2312" w:asciiTheme="minorEastAsia" w:hAnsiTheme="minorEastAsia" w:eastAsiaTheme="minorEastAsia"/>
          <w:bCs/>
          <w:color w:val="auto"/>
          <w:kern w:val="44"/>
          <w:sz w:val="24"/>
        </w:rPr>
        <w:t>磋商文件中</w:t>
      </w:r>
      <w:r>
        <w:rPr>
          <w:rFonts w:hint="eastAsia" w:cs="仿宋_GB2312" w:asciiTheme="minorEastAsia" w:hAnsiTheme="minorEastAsia" w:eastAsiaTheme="minorEastAsia"/>
          <w:color w:val="auto"/>
          <w:sz w:val="24"/>
        </w:rPr>
        <w:t>规定的全部响应文件。</w:t>
      </w:r>
    </w:p>
    <w:p w14:paraId="01A1D1BC">
      <w:pPr>
        <w:numPr>
          <w:ilvl w:val="0"/>
          <w:numId w:val="13"/>
        </w:numPr>
        <w:spacing w:line="360" w:lineRule="auto"/>
        <w:rPr>
          <w:color w:val="auto"/>
        </w:rPr>
      </w:pPr>
      <w:r>
        <w:rPr>
          <w:rFonts w:hint="eastAsia" w:cs="宋体" w:asciiTheme="minorEastAsia" w:hAnsiTheme="minorEastAsia" w:eastAsiaTheme="minorEastAsia"/>
          <w:color w:val="auto"/>
          <w:sz w:val="24"/>
        </w:rPr>
        <w:t>我方承诺除响应文件列出的偏离外，我方响应磋商文件的全部要求。</w:t>
      </w:r>
      <w:r>
        <w:rPr>
          <w:rFonts w:hint="eastAsia" w:ascii="宋体" w:hAnsi="宋体" w:cs="宋体"/>
          <w:color w:val="auto"/>
          <w:sz w:val="24"/>
        </w:rPr>
        <w:t>对</w:t>
      </w:r>
      <w:r>
        <w:rPr>
          <w:rFonts w:hint="eastAsia" w:ascii="宋体" w:hAnsi="宋体" w:cs="宋体"/>
          <w:color w:val="auto"/>
          <w:sz w:val="24"/>
          <w:lang w:val="en-US" w:eastAsia="zh-CN"/>
        </w:rPr>
        <w:t>响应</w:t>
      </w:r>
      <w:r>
        <w:rPr>
          <w:rFonts w:hint="eastAsia" w:ascii="宋体" w:hAnsi="宋体" w:cs="宋体"/>
          <w:color w:val="auto"/>
          <w:sz w:val="24"/>
        </w:rPr>
        <w:t>文件中材料的真实性、合法性负责</w:t>
      </w:r>
      <w:r>
        <w:rPr>
          <w:rFonts w:hint="eastAsia" w:ascii="宋体" w:hAnsi="宋体" w:cs="宋体"/>
          <w:color w:val="auto"/>
          <w:sz w:val="24"/>
          <w:lang w:eastAsia="zh-CN"/>
        </w:rPr>
        <w:t>，积极配合采购人、采购代理机构复核投标文件中的资料</w:t>
      </w:r>
      <w:r>
        <w:rPr>
          <w:rFonts w:hint="eastAsia" w:ascii="宋体" w:hAnsi="宋体" w:cs="宋体"/>
          <w:color w:val="auto"/>
          <w:sz w:val="24"/>
        </w:rPr>
        <w:t>。</w:t>
      </w:r>
    </w:p>
    <w:p w14:paraId="49451F32">
      <w:pPr>
        <w:numPr>
          <w:ilvl w:val="0"/>
          <w:numId w:val="13"/>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保证遵守磋商文件中的其他有关规定。</w:t>
      </w:r>
    </w:p>
    <w:p w14:paraId="21505CE1">
      <w:pPr>
        <w:numPr>
          <w:ilvl w:val="0"/>
          <w:numId w:val="13"/>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我方愿意向贵方提供任何与该项目响应有关的数据、情况和技术资料。若贵方需要，我方愿意提供我方作出的一切承诺的证明材料。</w:t>
      </w:r>
    </w:p>
    <w:p w14:paraId="6824A605">
      <w:pPr>
        <w:numPr>
          <w:ilvl w:val="0"/>
          <w:numId w:val="13"/>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我方已详细阅读全部磋商文件，包括磋商文件“更正（延期）公告”（如果有）、参考资料及有关附件，确认无误。</w:t>
      </w:r>
    </w:p>
    <w:p w14:paraId="2C8BA901">
      <w:pPr>
        <w:numPr>
          <w:ilvl w:val="0"/>
          <w:numId w:val="13"/>
        </w:numPr>
        <w:adjustRightInd/>
        <w:spacing w:line="360" w:lineRule="auto"/>
        <w:rPr>
          <w:rFonts w:cs="仿宋_GB2312" w:asciiTheme="minorEastAsia" w:hAnsiTheme="minorEastAsia" w:eastAsiaTheme="minorEastAsia"/>
          <w:color w:val="auto"/>
          <w:sz w:val="24"/>
        </w:rPr>
      </w:pPr>
      <w:r>
        <w:rPr>
          <w:rFonts w:hint="eastAsia" w:cs="宋体" w:asciiTheme="minorEastAsia" w:hAnsiTheme="minorEastAsia" w:eastAsiaTheme="minorEastAsia"/>
          <w:color w:val="auto"/>
          <w:sz w:val="24"/>
        </w:rPr>
        <w:t>如我方成交，我方承诺：</w:t>
      </w:r>
    </w:p>
    <w:p w14:paraId="21EB14FA">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 xml:space="preserve">.1在收到成交通知书后，在成交通知书规定的期限内与你方签订合同； </w:t>
      </w:r>
    </w:p>
    <w:p w14:paraId="6D17C60D">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 xml:space="preserve">.2在签订合同时不向你方提出附加条件； </w:t>
      </w:r>
    </w:p>
    <w:p w14:paraId="051F8F51">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 xml:space="preserve">.3按照磋商文件要求提交履约保证金； </w:t>
      </w:r>
    </w:p>
    <w:p w14:paraId="60CA9E8F">
      <w:pPr>
        <w:snapToGrid w:val="0"/>
        <w:spacing w:line="360" w:lineRule="auto"/>
        <w:ind w:left="210" w:leftChars="100"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 xml:space="preserve">.4在合同约定的期限内完成合同规定的全部义务。 </w:t>
      </w:r>
    </w:p>
    <w:p w14:paraId="7096E5EF">
      <w:pPr>
        <w:snapToGrid w:val="0"/>
        <w:spacing w:line="360" w:lineRule="auto"/>
        <w:ind w:left="210" w:leftChars="100" w:firstLine="480" w:firstLineChars="200"/>
        <w:rPr>
          <w:rFonts w:hint="eastAsia"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8.对通过政采云平台开展的质疑、投诉等活动，我方承诺并接受平台以电子送达的方式送达相关文书。我方认可电子送达与邮寄送达具有同等法律效力，以文书到达政采云平台日期为送达日期，本公司保证政采云平台账号真实有效。</w:t>
      </w:r>
    </w:p>
    <w:p w14:paraId="656C2DA8">
      <w:pPr>
        <w:pStyle w:val="71"/>
        <w:rPr>
          <w:color w:val="auto"/>
        </w:rPr>
      </w:pPr>
    </w:p>
    <w:p w14:paraId="5AC350B8">
      <w:pPr>
        <w:numPr>
          <w:ilvl w:val="-1"/>
          <w:numId w:val="0"/>
        </w:numPr>
        <w:adjustRightInd/>
        <w:spacing w:line="360" w:lineRule="auto"/>
        <w:ind w:left="480" w:firstLine="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rPr>
        <w:t>其他补充说明:                                        。</w:t>
      </w:r>
    </w:p>
    <w:p w14:paraId="111F4513">
      <w:pPr>
        <w:autoSpaceDE w:val="0"/>
        <w:autoSpaceDN w:val="0"/>
        <w:spacing w:line="360" w:lineRule="auto"/>
        <w:ind w:firstLine="3960" w:firstLineChars="1650"/>
        <w:rPr>
          <w:rFonts w:cs="仿宋_GB2312" w:asciiTheme="minorEastAsia" w:hAnsiTheme="minorEastAsia" w:eastAsiaTheme="minorEastAsia"/>
          <w:color w:val="auto"/>
          <w:kern w:val="0"/>
          <w:sz w:val="24"/>
          <w:lang w:val="zh-CN"/>
        </w:rPr>
      </w:pPr>
    </w:p>
    <w:p w14:paraId="2BDCD5A3">
      <w:pPr>
        <w:spacing w:line="360" w:lineRule="auto"/>
        <w:ind w:firstLine="3600" w:firstLineChars="15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供应商名称（电子签名）：                          </w:t>
      </w:r>
    </w:p>
    <w:p w14:paraId="4CC81705">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     日期：  年   月   日</w:t>
      </w:r>
    </w:p>
    <w:p w14:paraId="71F00276">
      <w:pPr>
        <w:spacing w:line="360" w:lineRule="auto"/>
        <w:ind w:right="42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注：按本格式和要求提供。</w:t>
      </w:r>
    </w:p>
    <w:p w14:paraId="0009268C">
      <w:pPr>
        <w:autoSpaceDE w:val="0"/>
        <w:autoSpaceDN w:val="0"/>
        <w:spacing w:line="360" w:lineRule="auto"/>
        <w:rPr>
          <w:rFonts w:cs="仿宋_GB2312" w:asciiTheme="minorEastAsia" w:hAnsiTheme="minorEastAsia" w:eastAsiaTheme="minorEastAsia"/>
          <w:color w:val="auto"/>
          <w:kern w:val="0"/>
          <w:sz w:val="24"/>
        </w:rPr>
      </w:pPr>
    </w:p>
    <w:p w14:paraId="69ED4DD2">
      <w:pPr>
        <w:widowControl/>
        <w:adjustRightInd/>
        <w:jc w:val="left"/>
        <w:rPr>
          <w:rFonts w:cs="仿宋_GB2312" w:asciiTheme="minorEastAsia" w:hAnsiTheme="minorEastAsia" w:eastAsiaTheme="minorEastAsia"/>
          <w:b/>
          <w:color w:val="auto"/>
          <w:kern w:val="0"/>
          <w:sz w:val="32"/>
          <w:szCs w:val="32"/>
        </w:rPr>
      </w:pPr>
    </w:p>
    <w:p w14:paraId="40000F60">
      <w:pPr>
        <w:widowControl/>
        <w:tabs>
          <w:tab w:val="left" w:pos="1200"/>
        </w:tabs>
        <w:adjustRightInd/>
        <w:ind w:left="840"/>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color w:val="auto"/>
          <w:kern w:val="0"/>
          <w:sz w:val="32"/>
          <w:szCs w:val="32"/>
          <w:lang w:val="zh-CN"/>
        </w:rPr>
        <w:t>二、资格文件</w:t>
      </w:r>
    </w:p>
    <w:p w14:paraId="7AE1FB80">
      <w:pPr>
        <w:pStyle w:val="105"/>
        <w:widowControl/>
        <w:tabs>
          <w:tab w:val="left" w:pos="1200"/>
          <w:tab w:val="left" w:pos="1560"/>
        </w:tabs>
        <w:adjustRightInd/>
        <w:ind w:left="1560" w:firstLine="0" w:firstLineChars="0"/>
        <w:jc w:val="left"/>
        <w:rPr>
          <w:rFonts w:cs="仿宋_GB2312" w:asciiTheme="minorEastAsia" w:hAnsiTheme="minorEastAsia" w:eastAsiaTheme="minorEastAsia"/>
          <w:b/>
          <w:color w:val="auto"/>
          <w:sz w:val="30"/>
          <w:szCs w:val="30"/>
        </w:rPr>
      </w:pPr>
    </w:p>
    <w:p w14:paraId="6F4801CA">
      <w:pPr>
        <w:snapToGrid w:val="0"/>
        <w:spacing w:line="360" w:lineRule="auto"/>
        <w:ind w:right="480"/>
        <w:jc w:val="center"/>
        <w:rPr>
          <w:rFonts w:cs="宋体" w:asciiTheme="minorEastAsia" w:hAnsiTheme="minorEastAsia" w:eastAsiaTheme="minorEastAsia"/>
          <w:b/>
          <w:color w:val="auto"/>
          <w:kern w:val="0"/>
          <w:sz w:val="32"/>
          <w:szCs w:val="32"/>
        </w:rPr>
      </w:pPr>
      <w:r>
        <w:rPr>
          <w:rFonts w:hint="eastAsia" w:cs="宋体" w:asciiTheme="minorEastAsia" w:hAnsiTheme="minorEastAsia" w:eastAsiaTheme="minorEastAsia"/>
          <w:b/>
          <w:color w:val="auto"/>
          <w:kern w:val="0"/>
          <w:sz w:val="32"/>
          <w:szCs w:val="32"/>
        </w:rPr>
        <w:t>A、符合参加政府采购活动应当具备的一般条件的承诺函</w:t>
      </w:r>
    </w:p>
    <w:p w14:paraId="782F8A3C">
      <w:pPr>
        <w:snapToGrid w:val="0"/>
        <w:spacing w:line="360" w:lineRule="auto"/>
        <w:rPr>
          <w:rFonts w:cs="宋体"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（采购人）、（采购代理机构）</w:t>
      </w:r>
      <w:r>
        <w:rPr>
          <w:rFonts w:hint="eastAsia" w:cs="宋体" w:asciiTheme="minorEastAsia" w:hAnsiTheme="minorEastAsia" w:eastAsiaTheme="minorEastAsia"/>
          <w:color w:val="auto"/>
          <w:sz w:val="24"/>
        </w:rPr>
        <w:t>：</w:t>
      </w:r>
    </w:p>
    <w:p w14:paraId="24B9E3A5">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我方参与</w:t>
      </w:r>
      <w:r>
        <w:rPr>
          <w:rFonts w:hint="eastAsia" w:cs="仿宋_GB2312" w:asciiTheme="minorEastAsia" w:hAnsiTheme="minorEastAsia" w:eastAsiaTheme="minorEastAsia"/>
          <w:color w:val="auto"/>
          <w:sz w:val="24"/>
        </w:rPr>
        <w:t>（项目名称）</w:t>
      </w:r>
      <w:r>
        <w:rPr>
          <w:rFonts w:hint="eastAsia" w:cs="仿宋_GB2312" w:asciiTheme="minorEastAsia" w:hAnsiTheme="minorEastAsia" w:eastAsiaTheme="minorEastAsia"/>
          <w:color w:val="auto"/>
          <w:kern w:val="0"/>
          <w:sz w:val="24"/>
          <w:lang w:val="zh-CN"/>
        </w:rPr>
        <w:t>【项目编号：（采购编号）】</w:t>
      </w:r>
      <w:r>
        <w:rPr>
          <w:rFonts w:hint="eastAsia" w:cs="宋体" w:asciiTheme="minorEastAsia" w:hAnsiTheme="minorEastAsia" w:eastAsiaTheme="minorEastAsia"/>
          <w:color w:val="auto"/>
          <w:sz w:val="24"/>
        </w:rPr>
        <w:t>政府采购活动，郑重承诺：</w:t>
      </w:r>
    </w:p>
    <w:p w14:paraId="74ACC314">
      <w:pPr>
        <w:snapToGrid w:val="0"/>
        <w:spacing w:line="360" w:lineRule="auto"/>
        <w:ind w:firstLine="360" w:firstLineChars="1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（一）具备《中华人民共和国政府采购法》第二十二条第一款规定的条件：</w:t>
      </w:r>
    </w:p>
    <w:p w14:paraId="02012592">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1、具有独立承担民事责任的能力；</w:t>
      </w:r>
    </w:p>
    <w:p w14:paraId="7F5A8BAB">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2、具有良好的商业信誉和健全的财务会计制度； </w:t>
      </w:r>
    </w:p>
    <w:p w14:paraId="31AB0C1A">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3、具有履行合同所必需的设备和专业技术能力；</w:t>
      </w:r>
    </w:p>
    <w:p w14:paraId="31830440">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4、有依法缴纳税收和社会保障资金的良好记录；</w:t>
      </w:r>
    </w:p>
    <w:p w14:paraId="5E7D3D8F">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5、参加政府采购活动前三年内，在经营活动中没有重大违法记录；</w:t>
      </w:r>
    </w:p>
    <w:p w14:paraId="1D0A0FDE">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6、具有法律、行政法规规定的其他条件。</w:t>
      </w:r>
    </w:p>
    <w:p w14:paraId="0D89D7B9">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（二）未被信用中国（www.creditchina.gov.cn)、中国政府采购网（www.ccgp.gov.cn）列入失信被执行人、重大税收违法案件当事人名单、政府采购严重违法失信行为记录名单。</w:t>
      </w:r>
    </w:p>
    <w:p w14:paraId="159529F3">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（三）不存在以下情况：</w:t>
      </w:r>
    </w:p>
    <w:p w14:paraId="19F39759">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1、单位负责人为同一人或者存在直接控股、管理关系的不同供应商参加同一合同项下的政府采购活动的；</w:t>
      </w:r>
    </w:p>
    <w:p w14:paraId="4796AC27">
      <w:pPr>
        <w:snapToGrid w:val="0"/>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2、为采购项目提供整体设计、规范编制或者项目管理、监理、检测等服务后再参加该采购项目的其他采购活动的。</w:t>
      </w:r>
    </w:p>
    <w:p w14:paraId="38AE6374">
      <w:pPr>
        <w:snapToGrid w:val="0"/>
        <w:spacing w:line="360" w:lineRule="auto"/>
        <w:ind w:firstLine="5520" w:firstLineChars="23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lang w:val="zh-CN"/>
        </w:rPr>
        <w:t>供应商名称(电子签名)：</w:t>
      </w:r>
    </w:p>
    <w:p w14:paraId="76256A00">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lang w:val="zh-CN"/>
        </w:rPr>
        <w:t xml:space="preserve">                        </w:t>
      </w:r>
      <w:r>
        <w:rPr>
          <w:rFonts w:hint="eastAsia"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lang w:val="zh-CN"/>
        </w:rPr>
        <w:t>日期</w:t>
      </w:r>
      <w:r>
        <w:rPr>
          <w:rFonts w:hint="eastAsia" w:cs="宋体" w:asciiTheme="minorEastAsia" w:hAnsiTheme="minorEastAsia" w:eastAsiaTheme="minorEastAsia"/>
          <w:color w:val="auto"/>
          <w:kern w:val="0"/>
          <w:sz w:val="24"/>
        </w:rPr>
        <w:t xml:space="preserve">：  年  </w:t>
      </w:r>
      <w:r>
        <w:rPr>
          <w:rFonts w:hint="eastAsia" w:cs="宋体" w:asciiTheme="minorEastAsia" w:hAnsiTheme="minorEastAsia" w:eastAsiaTheme="minorEastAsia"/>
          <w:color w:val="auto"/>
          <w:kern w:val="0"/>
          <w:sz w:val="24"/>
          <w:lang w:val="zh-CN"/>
        </w:rPr>
        <w:t>月</w:t>
      </w:r>
      <w:r>
        <w:rPr>
          <w:rFonts w:hint="eastAsia"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lang w:val="zh-CN"/>
        </w:rPr>
        <w:t>日</w:t>
      </w:r>
    </w:p>
    <w:p w14:paraId="3715C03C">
      <w:pPr>
        <w:snapToGrid w:val="0"/>
        <w:spacing w:line="360" w:lineRule="auto"/>
        <w:ind w:right="480"/>
        <w:jc w:val="center"/>
        <w:rPr>
          <w:rFonts w:cs="仿宋_GB2312" w:asciiTheme="minorEastAsia" w:hAnsiTheme="minorEastAsia" w:eastAsiaTheme="minorEastAsia"/>
          <w:b/>
          <w:color w:val="auto"/>
          <w:kern w:val="0"/>
          <w:sz w:val="32"/>
          <w:szCs w:val="32"/>
        </w:rPr>
      </w:pPr>
    </w:p>
    <w:p w14:paraId="1E3EC1FE">
      <w:pPr>
        <w:widowControl/>
        <w:adjustRightInd/>
        <w:jc w:val="left"/>
        <w:rPr>
          <w:rFonts w:cs="仿宋_GB2312" w:asciiTheme="minorEastAsia" w:hAnsiTheme="minorEastAsia" w:eastAsiaTheme="minorEastAsia"/>
          <w:b/>
          <w:color w:val="auto"/>
          <w:sz w:val="32"/>
          <w:szCs w:val="32"/>
        </w:rPr>
      </w:pPr>
      <w:r>
        <w:rPr>
          <w:rFonts w:cs="仿宋_GB2312" w:asciiTheme="minorEastAsia" w:hAnsiTheme="minorEastAsia" w:eastAsiaTheme="minorEastAsia"/>
          <w:b/>
          <w:color w:val="auto"/>
          <w:sz w:val="32"/>
          <w:szCs w:val="32"/>
        </w:rPr>
        <w:br w:type="page"/>
      </w:r>
    </w:p>
    <w:p w14:paraId="4C70D4BD">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B、联合协议（如果有）</w:t>
      </w:r>
    </w:p>
    <w:p w14:paraId="5C99CC43">
      <w:pPr>
        <w:widowControl/>
        <w:spacing w:line="360" w:lineRule="auto"/>
        <w:ind w:firstLine="482" w:firstLineChars="200"/>
        <w:jc w:val="left"/>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（以联合体形式响应的，提供联合协议；本项目不接受联合体响应或者供应商不以联合体形式响应的，则不需要提供）</w:t>
      </w:r>
    </w:p>
    <w:p w14:paraId="6A726D9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（联合体所有成员名称）</w:t>
      </w:r>
      <w:r>
        <w:rPr>
          <w:rFonts w:hint="eastAsia" w:cs="宋体" w:asciiTheme="minorEastAsia" w:hAnsiTheme="minorEastAsia" w:eastAsiaTheme="minorEastAsia"/>
          <w:color w:val="auto"/>
          <w:kern w:val="0"/>
          <w:sz w:val="24"/>
        </w:rPr>
        <w:t>自愿</w:t>
      </w:r>
      <w:r>
        <w:rPr>
          <w:rFonts w:hint="eastAsia" w:cs="宋体" w:asciiTheme="minorEastAsia" w:hAnsiTheme="minorEastAsia" w:eastAsiaTheme="minorEastAsia"/>
          <w:color w:val="auto"/>
          <w:kern w:val="0"/>
          <w:sz w:val="24"/>
          <w:lang w:val="zh-CN"/>
        </w:rPr>
        <w:t>组成一个联合体，以一个供应商的身份</w:t>
      </w:r>
      <w:r>
        <w:rPr>
          <w:rFonts w:hint="eastAsia" w:cs="宋体" w:asciiTheme="minorEastAsia" w:hAnsiTheme="minorEastAsia" w:eastAsiaTheme="minorEastAsia"/>
          <w:color w:val="auto"/>
          <w:kern w:val="0"/>
          <w:sz w:val="24"/>
        </w:rPr>
        <w:t>参加</w:t>
      </w:r>
      <w:r>
        <w:rPr>
          <w:rFonts w:hint="eastAsia" w:cs="仿宋_GB2312" w:asciiTheme="minorEastAsia" w:hAnsiTheme="minorEastAsia" w:eastAsiaTheme="minorEastAsia"/>
          <w:color w:val="auto"/>
          <w:sz w:val="24"/>
        </w:rPr>
        <w:t>（项目名称）</w:t>
      </w:r>
      <w:r>
        <w:rPr>
          <w:rFonts w:hint="eastAsia" w:cs="仿宋_GB2312" w:asciiTheme="minorEastAsia" w:hAnsiTheme="minorEastAsia" w:eastAsiaTheme="minorEastAsia"/>
          <w:color w:val="auto"/>
          <w:kern w:val="0"/>
          <w:sz w:val="24"/>
          <w:lang w:val="zh-CN"/>
        </w:rPr>
        <w:t>【项目编号：（采购编号）】响应</w:t>
      </w:r>
      <w:r>
        <w:rPr>
          <w:rFonts w:hint="eastAsia" w:cs="宋体" w:asciiTheme="minorEastAsia" w:hAnsiTheme="minorEastAsia" w:eastAsiaTheme="minorEastAsia"/>
          <w:color w:val="auto"/>
          <w:kern w:val="0"/>
          <w:sz w:val="24"/>
          <w:lang w:val="zh-CN"/>
        </w:rPr>
        <w:t xml:space="preserve">。 </w:t>
      </w:r>
    </w:p>
    <w:p w14:paraId="7F79D3D9">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一、各方一致决定，</w:t>
      </w:r>
      <w:r>
        <w:rPr>
          <w:rFonts w:hint="eastAsia" w:cs="宋体" w:asciiTheme="minorEastAsia" w:hAnsiTheme="minorEastAsia" w:eastAsiaTheme="minorEastAsia"/>
          <w:color w:val="auto"/>
          <w:kern w:val="0"/>
          <w:sz w:val="24"/>
          <w:u w:val="single"/>
        </w:rPr>
        <w:t>（某联合体成员名称）</w:t>
      </w:r>
      <w:r>
        <w:rPr>
          <w:rFonts w:hint="eastAsia" w:cs="宋体" w:asciiTheme="minorEastAsia" w:hAnsiTheme="minorEastAsia" w:eastAsiaTheme="minorEastAsia"/>
          <w:color w:val="auto"/>
          <w:kern w:val="0"/>
          <w:sz w:val="24"/>
        </w:rPr>
        <w:t>为联合体</w:t>
      </w:r>
      <w:r>
        <w:rPr>
          <w:rFonts w:hint="eastAsia" w:cs="宋体" w:asciiTheme="minorEastAsia" w:hAnsiTheme="minorEastAsia" w:eastAsiaTheme="minorEastAsia"/>
          <w:color w:val="auto"/>
          <w:kern w:val="0"/>
          <w:sz w:val="24"/>
          <w:lang w:val="zh-CN"/>
        </w:rPr>
        <w:t>牵头人</w:t>
      </w:r>
      <w:r>
        <w:rPr>
          <w:rFonts w:hint="eastAsia" w:cs="宋体" w:asciiTheme="minorEastAsia" w:hAnsiTheme="minorEastAsia" w:eastAsiaTheme="minorEastAsia"/>
          <w:color w:val="auto"/>
          <w:sz w:val="24"/>
        </w:rPr>
        <w:t>，代表所有联合体成员负责响应和合同实施阶段的主办、协调工作</w:t>
      </w:r>
      <w:r>
        <w:rPr>
          <w:rFonts w:hint="eastAsia" w:cs="宋体" w:asciiTheme="minorEastAsia" w:hAnsiTheme="minorEastAsia" w:eastAsiaTheme="minorEastAsia"/>
          <w:color w:val="auto"/>
          <w:kern w:val="0"/>
          <w:sz w:val="24"/>
          <w:lang w:val="zh-CN"/>
        </w:rPr>
        <w:t>。</w:t>
      </w:r>
    </w:p>
    <w:p w14:paraId="2A2F345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二、</w:t>
      </w:r>
      <w:r>
        <w:rPr>
          <w:rFonts w:hint="eastAsia" w:cs="宋体" w:asciiTheme="minorEastAsia" w:hAnsiTheme="minorEastAsia" w:eastAsiaTheme="minorEastAsia"/>
          <w:color w:val="auto"/>
          <w:sz w:val="24"/>
        </w:rPr>
        <w:t>所有联合体成员各方签署授权书，授权书载明的</w:t>
      </w:r>
      <w:r>
        <w:rPr>
          <w:rFonts w:hint="eastAsia" w:cs="宋体" w:asciiTheme="minorEastAsia" w:hAnsiTheme="minorEastAsia" w:eastAsiaTheme="minorEastAsia"/>
          <w:color w:val="auto"/>
          <w:kern w:val="0"/>
          <w:sz w:val="24"/>
          <w:lang w:val="zh-CN"/>
        </w:rPr>
        <w:t>授权代表根据磋商文件规定及采购内容而对采购人、采购代理机构所作的任何合法承诺，包括书面澄清及相应等均对联合体各方产生约束力。</w:t>
      </w:r>
    </w:p>
    <w:p w14:paraId="03231F92">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三、本次联合响应中，分工如下：</w:t>
      </w:r>
    </w:p>
    <w:p w14:paraId="3033EDAF">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（联合体成员1）</w:t>
      </w:r>
      <w:r>
        <w:rPr>
          <w:rFonts w:hint="eastAsia" w:cs="宋体" w:asciiTheme="minorEastAsia" w:hAnsiTheme="minorEastAsia" w:eastAsiaTheme="minorEastAsia"/>
          <w:color w:val="auto"/>
          <w:kern w:val="0"/>
          <w:sz w:val="24"/>
          <w:lang w:val="zh-CN"/>
        </w:rPr>
        <w:t>承担的工作和义务为：</w:t>
      </w:r>
      <w:r>
        <w:rPr>
          <w:rFonts w:hint="eastAsia" w:cs="宋体" w:asciiTheme="minorEastAsia" w:hAnsiTheme="minorEastAsia" w:eastAsiaTheme="minorEastAsia"/>
          <w:color w:val="auto"/>
          <w:u w:val="single"/>
        </w:rPr>
        <w:t xml:space="preserve">             </w:t>
      </w:r>
      <w:r>
        <w:rPr>
          <w:rFonts w:hint="eastAsia" w:cs="宋体" w:asciiTheme="minorEastAsia" w:hAnsiTheme="minorEastAsia" w:eastAsiaTheme="minorEastAsia"/>
          <w:color w:val="auto"/>
          <w:kern w:val="0"/>
          <w:sz w:val="24"/>
          <w:lang w:val="zh-CN"/>
        </w:rPr>
        <w:t>；</w:t>
      </w:r>
    </w:p>
    <w:p w14:paraId="59F8300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（联合体成员</w:t>
      </w:r>
      <w:r>
        <w:rPr>
          <w:rFonts w:cs="宋体" w:asciiTheme="minorEastAsia" w:hAnsiTheme="minorEastAsia" w:eastAsiaTheme="minorEastAsia"/>
          <w:color w:val="auto"/>
          <w:kern w:val="0"/>
          <w:sz w:val="24"/>
          <w:u w:val="single"/>
        </w:rPr>
        <w:t>2</w:t>
      </w:r>
      <w:r>
        <w:rPr>
          <w:rFonts w:hint="eastAsia"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lang w:val="zh-CN"/>
        </w:rPr>
        <w:t>承担的工作和义务为：</w:t>
      </w:r>
      <w:r>
        <w:rPr>
          <w:rFonts w:hint="eastAsia" w:cs="宋体" w:asciiTheme="minorEastAsia" w:hAnsiTheme="minorEastAsia" w:eastAsiaTheme="minorEastAsia"/>
          <w:color w:val="auto"/>
          <w:u w:val="single"/>
        </w:rPr>
        <w:t xml:space="preserve">             </w:t>
      </w:r>
      <w:r>
        <w:rPr>
          <w:rFonts w:hint="eastAsia" w:cs="宋体" w:asciiTheme="minorEastAsia" w:hAnsiTheme="minorEastAsia" w:eastAsiaTheme="minorEastAsia"/>
          <w:color w:val="auto"/>
          <w:kern w:val="0"/>
          <w:sz w:val="24"/>
          <w:lang w:val="zh-CN"/>
        </w:rPr>
        <w:t>；</w:t>
      </w:r>
    </w:p>
    <w:p w14:paraId="69945A5F">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w:t>
      </w:r>
    </w:p>
    <w:p w14:paraId="4ADA7DF2">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四、联合体成员中小企业合同份额（如果有）。</w:t>
      </w:r>
    </w:p>
    <w:p w14:paraId="4383CE70">
      <w:pPr>
        <w:snapToGrid w:val="0"/>
        <w:spacing w:line="360" w:lineRule="auto"/>
        <w:ind w:firstLine="576"/>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color w:val="auto"/>
          <w:kern w:val="0"/>
          <w:sz w:val="24"/>
          <w:lang w:val="zh-CN"/>
        </w:rPr>
        <w:t>1、</w:t>
      </w:r>
      <w:r>
        <w:rPr>
          <w:rFonts w:hint="eastAsia" w:cs="宋体" w:asciiTheme="minorEastAsia" w:hAnsiTheme="minorEastAsia" w:eastAsiaTheme="minorEastAsia"/>
          <w:color w:val="auto"/>
          <w:kern w:val="0"/>
          <w:sz w:val="24"/>
          <w:u w:val="single"/>
        </w:rPr>
        <w:t>（</w:t>
      </w:r>
      <w:bookmarkStart w:id="83" w:name="_Hlk101131882"/>
      <w:r>
        <w:rPr>
          <w:rFonts w:hint="eastAsia" w:cs="宋体" w:asciiTheme="minorEastAsia" w:hAnsiTheme="minorEastAsia" w:eastAsiaTheme="minorEastAsia"/>
          <w:color w:val="auto"/>
          <w:kern w:val="0"/>
          <w:sz w:val="24"/>
          <w:u w:val="single"/>
        </w:rPr>
        <w:t>联合体成员X</w:t>
      </w:r>
      <w:r>
        <w:rPr>
          <w:rFonts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u w:val="single"/>
        </w:rPr>
        <w:t>……</w:t>
      </w:r>
      <w:bookmarkEnd w:id="83"/>
      <w:r>
        <w:rPr>
          <w:rFonts w:hint="eastAsia"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rPr>
        <w:t>提供的服务由小微企业承接，其合同份额占到合同总金额</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%以上</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color w:val="auto"/>
          <w:kern w:val="0"/>
          <w:sz w:val="24"/>
          <w:lang w:val="zh-CN"/>
        </w:rPr>
        <w:t>（</w:t>
      </w:r>
      <w:bookmarkStart w:id="84" w:name="_Hlk101133598"/>
      <w:r>
        <w:rPr>
          <w:rFonts w:hint="eastAsia" w:cs="宋体" w:asciiTheme="minorEastAsia" w:hAnsiTheme="minorEastAsia" w:eastAsiaTheme="minorEastAsia"/>
          <w:b/>
          <w:color w:val="auto"/>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color w:val="auto"/>
          <w:kern w:val="0"/>
          <w:sz w:val="24"/>
          <w:lang w:val="zh-CN"/>
        </w:rPr>
        <w:t>对联合体报价按评标标准确定的比例给予扣除</w:t>
      </w:r>
      <w:r>
        <w:rPr>
          <w:rFonts w:hint="eastAsia" w:cs="宋体" w:asciiTheme="minorEastAsia" w:hAnsiTheme="minorEastAsia" w:eastAsiaTheme="minorEastAsia"/>
          <w:b/>
          <w:color w:val="auto"/>
          <w:kern w:val="0"/>
          <w:sz w:val="24"/>
          <w:lang w:val="zh-CN"/>
        </w:rPr>
        <w:t>。供应商</w:t>
      </w:r>
      <w:r>
        <w:rPr>
          <w:rFonts w:hint="eastAsia" w:cs="宋体" w:asciiTheme="minorEastAsia" w:hAnsiTheme="minorEastAsia" w:eastAsiaTheme="minorEastAsia"/>
          <w:b/>
          <w:color w:val="auto"/>
          <w:sz w:val="24"/>
        </w:rPr>
        <w:t>拟享受以上价格扣除政策的，填写有关内容。</w:t>
      </w:r>
      <w:bookmarkEnd w:id="84"/>
      <w:r>
        <w:rPr>
          <w:rFonts w:hint="eastAsia" w:cs="宋体" w:asciiTheme="minorEastAsia" w:hAnsiTheme="minorEastAsia" w:eastAsiaTheme="minorEastAsia"/>
          <w:b/>
          <w:color w:val="auto"/>
          <w:kern w:val="0"/>
          <w:sz w:val="24"/>
          <w:lang w:val="zh-CN"/>
        </w:rPr>
        <w:t>）</w:t>
      </w:r>
    </w:p>
    <w:p w14:paraId="04E11259">
      <w:pPr>
        <w:spacing w:line="360" w:lineRule="auto"/>
        <w:ind w:firstLine="480" w:firstLineChars="200"/>
        <w:rPr>
          <w:rFonts w:cs="宋体" w:asciiTheme="minorEastAsia" w:hAnsiTheme="minorEastAsia" w:eastAsiaTheme="minorEastAsia"/>
          <w:b/>
          <w:bCs/>
          <w:color w:val="auto"/>
          <w:kern w:val="0"/>
          <w:sz w:val="24"/>
          <w:lang w:val="zh-CN"/>
        </w:rPr>
      </w:pPr>
      <w:r>
        <w:rPr>
          <w:rFonts w:hint="eastAsia" w:cs="宋体" w:asciiTheme="minorEastAsia" w:hAnsiTheme="minorEastAsia" w:eastAsiaTheme="minorEastAsia"/>
          <w:color w:val="auto"/>
          <w:sz w:val="24"/>
        </w:rPr>
        <w:t>2、</w:t>
      </w:r>
      <w:bookmarkStart w:id="85" w:name="_Hlk101133173"/>
      <w:r>
        <w:rPr>
          <w:rFonts w:hint="eastAsia" w:cs="宋体" w:asciiTheme="minorEastAsia" w:hAnsiTheme="minorEastAsia" w:eastAsiaTheme="minorEastAsia"/>
          <w:color w:val="auto"/>
          <w:sz w:val="24"/>
        </w:rPr>
        <w:t>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%，其中小微企业合同金额达到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bCs/>
          <w:color w:val="auto"/>
          <w:kern w:val="0"/>
          <w:sz w:val="24"/>
          <w:lang w:val="zh-CN"/>
        </w:rPr>
        <w:t>（</w:t>
      </w:r>
      <w:r>
        <w:rPr>
          <w:rFonts w:hint="eastAsia" w:cs="宋体" w:asciiTheme="minorEastAsia" w:hAnsiTheme="minorEastAsia" w:eastAsiaTheme="minorEastAsia"/>
          <w:b/>
          <w:bCs/>
          <w:color w:val="auto"/>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color w:val="auto"/>
          <w:kern w:val="0"/>
          <w:sz w:val="24"/>
          <w:lang w:val="zh-CN"/>
        </w:rPr>
        <w:t>）</w:t>
      </w:r>
      <w:bookmarkEnd w:id="85"/>
    </w:p>
    <w:p w14:paraId="70EEC9A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五、如果成交，</w:t>
      </w:r>
      <w:r>
        <w:rPr>
          <w:rFonts w:hint="eastAsia" w:cs="宋体" w:asciiTheme="minorEastAsia" w:hAnsiTheme="minorEastAsia" w:eastAsiaTheme="minorEastAsia"/>
          <w:color w:val="auto"/>
          <w:sz w:val="24"/>
        </w:rPr>
        <w:t>联合体各成员方共同与采购人签订合同，并就采购合同约定的事项对采购人承担连带责任。</w:t>
      </w:r>
    </w:p>
    <w:p w14:paraId="196D116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六、有关本次联合响应的其他事宜：</w:t>
      </w:r>
    </w:p>
    <w:p w14:paraId="6AABF6D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1、联合体各方不再单独参加或者与其他供应商另外组成联合体参加同一合同项下的政府采购活动。</w:t>
      </w:r>
    </w:p>
    <w:p w14:paraId="7202874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2、联合体中有同类资质的各方按照联合体分工承担相同工作的，按照资质等级较低的供应商确定资质等级。</w:t>
      </w:r>
    </w:p>
    <w:p w14:paraId="7334EE95">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3、本协议提交采购人、采购代理机构后，联合体各方不得以任何形式对上述内容进行修改或撤销。</w:t>
      </w:r>
    </w:p>
    <w:p w14:paraId="552494BB">
      <w:pPr>
        <w:snapToGrid w:val="0"/>
        <w:spacing w:line="360" w:lineRule="auto"/>
        <w:ind w:firstLine="5040" w:firstLineChars="21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联合体成员名称(电子签名/公章)：</w:t>
      </w:r>
    </w:p>
    <w:p w14:paraId="779C45B0">
      <w:pPr>
        <w:snapToGrid w:val="0"/>
        <w:spacing w:line="360" w:lineRule="auto"/>
        <w:ind w:firstLine="5040" w:firstLineChars="2100"/>
        <w:jc w:val="lef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联合体成员名称(电子签名/公章)：</w:t>
      </w:r>
    </w:p>
    <w:p w14:paraId="5A1EE04D">
      <w:pPr>
        <w:snapToGrid w:val="0"/>
        <w:spacing w:line="360" w:lineRule="auto"/>
        <w:ind w:firstLine="5760" w:firstLineChars="2400"/>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lang w:val="zh-CN"/>
        </w:rPr>
        <w:t>……</w:t>
      </w:r>
    </w:p>
    <w:p w14:paraId="10849F03">
      <w:pPr>
        <w:snapToGrid w:val="0"/>
        <w:spacing w:line="360" w:lineRule="auto"/>
        <w:jc w:val="righ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日期：  年  月   日</w:t>
      </w:r>
    </w:p>
    <w:p w14:paraId="2EA22E87">
      <w:pPr>
        <w:spacing w:line="360" w:lineRule="auto"/>
        <w:ind w:right="42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注：按本格式和要求提供。</w:t>
      </w:r>
    </w:p>
    <w:p w14:paraId="3C3D551A">
      <w:pPr>
        <w:snapToGrid w:val="0"/>
        <w:spacing w:line="360" w:lineRule="auto"/>
        <w:ind w:right="480"/>
        <w:jc w:val="center"/>
        <w:rPr>
          <w:rFonts w:cs="仿宋_GB2312" w:asciiTheme="minorEastAsia" w:hAnsiTheme="minorEastAsia" w:eastAsiaTheme="minorEastAsia"/>
          <w:b/>
          <w:color w:val="auto"/>
          <w:sz w:val="32"/>
          <w:szCs w:val="32"/>
        </w:rPr>
      </w:pPr>
    </w:p>
    <w:p w14:paraId="479CD787">
      <w:pPr>
        <w:widowControl/>
        <w:adjustRightInd/>
        <w:jc w:val="left"/>
        <w:rPr>
          <w:rFonts w:cs="仿宋_GB2312" w:asciiTheme="minorEastAsia" w:hAnsiTheme="minorEastAsia" w:eastAsiaTheme="minorEastAsia"/>
          <w:b/>
          <w:color w:val="auto"/>
          <w:sz w:val="32"/>
          <w:szCs w:val="32"/>
        </w:rPr>
      </w:pPr>
      <w:r>
        <w:rPr>
          <w:rFonts w:cs="仿宋_GB2312" w:asciiTheme="minorEastAsia" w:hAnsiTheme="minorEastAsia" w:eastAsiaTheme="minorEastAsia"/>
          <w:b/>
          <w:color w:val="auto"/>
          <w:sz w:val="32"/>
          <w:szCs w:val="32"/>
        </w:rPr>
        <w:br w:type="page"/>
      </w:r>
    </w:p>
    <w:p w14:paraId="2B376476">
      <w:pPr>
        <w:snapToGrid w:val="0"/>
        <w:spacing w:line="360" w:lineRule="auto"/>
        <w:ind w:right="480"/>
        <w:jc w:val="center"/>
        <w:rPr>
          <w:rFonts w:cs="宋体" w:asciiTheme="minorEastAsia" w:hAnsiTheme="minorEastAsia" w:eastAsiaTheme="minorEastAsia"/>
          <w:b/>
          <w:color w:val="auto"/>
          <w:kern w:val="0"/>
          <w:sz w:val="32"/>
          <w:szCs w:val="32"/>
        </w:rPr>
      </w:pPr>
      <w:r>
        <w:rPr>
          <w:rFonts w:hint="eastAsia" w:cs="仿宋_GB2312" w:asciiTheme="minorEastAsia" w:hAnsiTheme="minorEastAsia" w:eastAsiaTheme="minorEastAsia"/>
          <w:b/>
          <w:color w:val="auto"/>
          <w:sz w:val="32"/>
          <w:szCs w:val="32"/>
        </w:rPr>
        <w:t>C、</w:t>
      </w:r>
      <w:r>
        <w:rPr>
          <w:rFonts w:hint="eastAsia" w:cs="宋体" w:asciiTheme="minorEastAsia" w:hAnsiTheme="minorEastAsia" w:eastAsiaTheme="minorEastAsia"/>
          <w:b/>
          <w:color w:val="auto"/>
          <w:kern w:val="0"/>
          <w:sz w:val="32"/>
          <w:szCs w:val="32"/>
        </w:rPr>
        <w:t>落实政府采购政策需满足的资格要求</w:t>
      </w:r>
    </w:p>
    <w:p w14:paraId="47F48DC5">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（根据</w:t>
      </w:r>
      <w:r>
        <w:rPr>
          <w:rFonts w:hint="eastAsia" w:cs="宋体" w:asciiTheme="minorEastAsia" w:hAnsiTheme="minorEastAsia" w:eastAsiaTheme="minorEastAsia"/>
          <w:b/>
          <w:bCs/>
          <w:color w:val="auto"/>
          <w:sz w:val="24"/>
        </w:rPr>
        <w:t>磋商文件第一部分竞争性磋商邀请公告中</w:t>
      </w:r>
      <w:r>
        <w:rPr>
          <w:rFonts w:hint="eastAsia" w:cs="宋体" w:asciiTheme="minorEastAsia" w:hAnsiTheme="minorEastAsia" w:eastAsiaTheme="minorEastAsia"/>
          <w:color w:val="auto"/>
          <w:sz w:val="24"/>
        </w:rPr>
        <w:t>落实政府采购政策需满足的资格要求选择提供相应的材料；未要求的，无需提供）</w:t>
      </w:r>
    </w:p>
    <w:p w14:paraId="092D67A0">
      <w:pPr>
        <w:snapToGrid w:val="0"/>
        <w:spacing w:before="50" w:after="50" w:line="360" w:lineRule="auto"/>
        <w:ind w:firstLine="472" w:firstLineChars="196"/>
        <w:jc w:val="left"/>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a</w:t>
      </w:r>
      <w:r>
        <w:rPr>
          <w:rFonts w:hint="eastAsia" w:cs="宋体" w:asciiTheme="minorEastAsia" w:hAnsiTheme="minorEastAsia" w:eastAsiaTheme="minorEastAsia"/>
          <w:color w:val="auto"/>
          <w:sz w:val="24"/>
        </w:rPr>
        <w:t>.专门面向中小企业，服务全部由符合政策要求的中小企业（或小微企业）承接的，提供相应的中小企业声明函（附件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 xml:space="preserve">）。 </w:t>
      </w:r>
    </w:p>
    <w:p w14:paraId="53361BD3">
      <w:pPr>
        <w:widowControl/>
        <w:spacing w:line="360" w:lineRule="auto"/>
        <w:ind w:firstLine="480"/>
        <w:jc w:val="left"/>
        <w:rPr>
          <w:rFonts w:cs="宋体" w:asciiTheme="minorEastAsia" w:hAnsiTheme="minorEastAsia" w:eastAsiaTheme="minorEastAsia"/>
          <w:color w:val="auto"/>
          <w:sz w:val="24"/>
        </w:rPr>
      </w:pPr>
    </w:p>
    <w:p w14:paraId="12555AE2">
      <w:pPr>
        <w:widowControl/>
        <w:spacing w:line="360" w:lineRule="auto"/>
        <w:ind w:firstLine="472" w:firstLineChars="196"/>
        <w:jc w:val="left"/>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b.</w:t>
      </w:r>
      <w:r>
        <w:rPr>
          <w:rFonts w:hint="eastAsia" w:cs="宋体" w:asciiTheme="minorEastAsia" w:hAnsiTheme="minorEastAsia" w:eastAsiaTheme="minorEastAsia"/>
          <w:color w:val="auto"/>
          <w:sz w:val="24"/>
        </w:rPr>
        <w:t>要求以联合体形式参加的，提供联合协议和中小企业声明函（附件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），联合协议中中小企业合同金额应当达到</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color w:val="auto"/>
          <w:sz w:val="24"/>
        </w:rPr>
        <w:t>载明的比例；如果供应商本身提供所有标的均由中小企业承接的，</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z w:val="24"/>
        </w:rPr>
        <w:t>视同符合了资格条件，无需再与其他中小企业组成联合体参加政府采购活动，无需提供联合协议。</w:t>
      </w:r>
    </w:p>
    <w:p w14:paraId="383BD9DE">
      <w:pPr>
        <w:snapToGrid w:val="0"/>
        <w:spacing w:before="50" w:after="50"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 xml:space="preserve">    </w:t>
      </w:r>
    </w:p>
    <w:p w14:paraId="427C9938">
      <w:pPr>
        <w:spacing w:line="360" w:lineRule="auto"/>
        <w:ind w:firstLine="482" w:firstLineChars="200"/>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c、</w:t>
      </w:r>
      <w:r>
        <w:rPr>
          <w:rFonts w:hint="eastAsia" w:cs="宋体" w:asciiTheme="minorEastAsia" w:hAnsiTheme="minorEastAsia" w:eastAsiaTheme="minorEastAsia"/>
          <w:color w:val="auto"/>
          <w:sz w:val="24"/>
        </w:rPr>
        <w:t>要求合同分包的，提供分包意向协议和中小企业声明函（附件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），分包意向协议中中小企业合同金额应当达到</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color w:val="auto"/>
          <w:sz w:val="24"/>
        </w:rPr>
        <w:t>载明的比例；如果供应商本身提供的所有标的均由中小企业承接的，</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z w:val="24"/>
        </w:rPr>
        <w:t>视同符合了资格条件，无需再向中小企业分包，无需提供分包意向协议。</w:t>
      </w:r>
    </w:p>
    <w:p w14:paraId="7F733A28">
      <w:pPr>
        <w:spacing w:line="360" w:lineRule="auto"/>
        <w:jc w:val="center"/>
        <w:rPr>
          <w:rFonts w:cs="仿宋_GB2312" w:asciiTheme="minorEastAsia" w:hAnsiTheme="minorEastAsia" w:eastAsiaTheme="minorEastAsia"/>
          <w:b/>
          <w:color w:val="auto"/>
          <w:sz w:val="32"/>
          <w:szCs w:val="32"/>
        </w:rPr>
      </w:pPr>
    </w:p>
    <w:p w14:paraId="0B8BB85E">
      <w:pPr>
        <w:spacing w:line="360" w:lineRule="auto"/>
        <w:jc w:val="center"/>
        <w:rPr>
          <w:rFonts w:cs="仿宋_GB2312" w:asciiTheme="minorEastAsia" w:hAnsiTheme="minorEastAsia" w:eastAsiaTheme="minorEastAsia"/>
          <w:b/>
          <w:color w:val="auto"/>
          <w:sz w:val="32"/>
          <w:szCs w:val="32"/>
        </w:rPr>
      </w:pPr>
    </w:p>
    <w:p w14:paraId="187FB354">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D、符合特定资格条件要求的资质文件（复印件）</w:t>
      </w:r>
    </w:p>
    <w:p w14:paraId="005848B2">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（由供应商根据“磋商文件第一部分”中“合格的供应商应具备的特定资格要求”编制；如果本项目没有设置特定资格条件，则不需要提供）</w:t>
      </w:r>
    </w:p>
    <w:p w14:paraId="23B710D0">
      <w:pPr>
        <w:widowControl/>
        <w:spacing w:line="360" w:lineRule="auto"/>
        <w:ind w:firstLine="480" w:firstLineChars="200"/>
        <w:jc w:val="left"/>
        <w:rPr>
          <w:rFonts w:cs="仿宋_GB2312" w:asciiTheme="minorEastAsia" w:hAnsiTheme="minorEastAsia" w:eastAsiaTheme="minorEastAsia"/>
          <w:color w:val="auto"/>
          <w:sz w:val="24"/>
        </w:rPr>
      </w:pPr>
    </w:p>
    <w:p w14:paraId="544268F2">
      <w:pPr>
        <w:snapToGrid w:val="0"/>
        <w:spacing w:line="360" w:lineRule="auto"/>
        <w:ind w:firstLine="5880" w:firstLineChars="245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供应商名称(电子签名)：</w:t>
      </w:r>
    </w:p>
    <w:p w14:paraId="224572E2">
      <w:pPr>
        <w:snapToGrid w:val="0"/>
        <w:spacing w:line="360" w:lineRule="auto"/>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签发日期：  年  月   日</w:t>
      </w:r>
    </w:p>
    <w:p w14:paraId="4601918A">
      <w:pPr>
        <w:snapToGrid w:val="0"/>
        <w:spacing w:line="360" w:lineRule="auto"/>
        <w:rPr>
          <w:rFonts w:cs="仿宋_GB2312" w:asciiTheme="minorEastAsia" w:hAnsiTheme="minorEastAsia" w:eastAsiaTheme="minorEastAsia"/>
          <w:color w:val="auto"/>
          <w:kern w:val="0"/>
          <w:sz w:val="24"/>
          <w:lang w:val="zh-CN"/>
        </w:rPr>
      </w:pPr>
    </w:p>
    <w:p w14:paraId="2E96C1BE">
      <w:pPr>
        <w:snapToGrid w:val="0"/>
        <w:spacing w:line="360" w:lineRule="auto"/>
        <w:ind w:right="480"/>
        <w:jc w:val="center"/>
        <w:rPr>
          <w:rFonts w:cs="仿宋_GB2312" w:asciiTheme="minorEastAsia" w:hAnsiTheme="minorEastAsia" w:eastAsiaTheme="minorEastAsia"/>
          <w:b/>
          <w:color w:val="auto"/>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1A92A32F">
      <w:pPr>
        <w:widowControl/>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color w:val="auto"/>
          <w:kern w:val="0"/>
          <w:sz w:val="32"/>
          <w:szCs w:val="32"/>
          <w:lang w:val="zh-CN"/>
        </w:rPr>
        <w:t>三、法人授权书</w:t>
      </w:r>
    </w:p>
    <w:p w14:paraId="784AADE4">
      <w:pPr>
        <w:snapToGrid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（采购人）、（采购代理机构）</w:t>
      </w:r>
      <w:r>
        <w:rPr>
          <w:rFonts w:hint="eastAsia" w:cs="仿宋_GB2312" w:asciiTheme="minorEastAsia" w:hAnsiTheme="minorEastAsia" w:eastAsiaTheme="minorEastAsia"/>
          <w:color w:val="auto"/>
          <w:kern w:val="0"/>
          <w:sz w:val="24"/>
          <w:lang w:val="zh-CN"/>
        </w:rPr>
        <w:t>：</w:t>
      </w:r>
    </w:p>
    <w:p w14:paraId="24383924">
      <w:pPr>
        <w:snapToGrid w:val="0"/>
        <w:spacing w:line="360" w:lineRule="auto"/>
        <w:ind w:firstLine="576"/>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兹委派我公司</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kern w:val="0"/>
          <w:sz w:val="24"/>
          <w:lang w:val="zh-CN"/>
        </w:rPr>
        <w:t>先生/女士(其在本公司的职务是：</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kern w:val="0"/>
          <w:sz w:val="24"/>
          <w:lang w:val="zh-CN"/>
        </w:rPr>
        <w:t xml:space="preserve"> ，联系电话：</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kern w:val="0"/>
          <w:sz w:val="24"/>
          <w:lang w:val="zh-CN"/>
        </w:rPr>
        <w:t>手机：</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kern w:val="0"/>
          <w:sz w:val="24"/>
          <w:lang w:val="zh-CN"/>
        </w:rPr>
        <w:t>传真：</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kern w:val="0"/>
          <w:sz w:val="24"/>
          <w:lang w:val="zh-CN"/>
        </w:rPr>
        <w:t>)，代表我公司全权处理</w:t>
      </w:r>
      <w:r>
        <w:rPr>
          <w:rFonts w:hint="eastAsia" w:cs="仿宋_GB2312" w:asciiTheme="minorEastAsia" w:hAnsiTheme="minorEastAsia" w:eastAsiaTheme="minorEastAsia"/>
          <w:color w:val="auto"/>
          <w:sz w:val="24"/>
        </w:rPr>
        <w:t>（项目名称）【项目编号：（采购编号）】</w:t>
      </w:r>
      <w:r>
        <w:rPr>
          <w:rFonts w:hint="eastAsia" w:cs="仿宋_GB2312" w:asciiTheme="minorEastAsia" w:hAnsiTheme="minorEastAsia" w:eastAsiaTheme="minorEastAsia"/>
          <w:color w:val="auto"/>
          <w:kern w:val="0"/>
          <w:sz w:val="24"/>
          <w:lang w:val="zh-CN"/>
        </w:rPr>
        <w:t>政府采购响应的一切事项，若成交则全权代表本公司签订相关合同，并负责处理合同履行等事宜。</w:t>
      </w:r>
    </w:p>
    <w:p w14:paraId="373FA55B">
      <w:pPr>
        <w:snapToGrid w:val="0"/>
        <w:spacing w:line="360" w:lineRule="auto"/>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本委托书有效期：自    年 月  日起至    年  月  日止。</w:t>
      </w:r>
    </w:p>
    <w:p w14:paraId="73DC2675">
      <w:pPr>
        <w:snapToGrid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 xml:space="preserve">    特此告知。</w:t>
      </w:r>
    </w:p>
    <w:p w14:paraId="24190F6F">
      <w:pPr>
        <w:snapToGrid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 xml:space="preserve">                                                供应商名称(电子签名)：</w:t>
      </w:r>
    </w:p>
    <w:p w14:paraId="4AB1BA70">
      <w:pPr>
        <w:snapToGrid w:val="0"/>
        <w:spacing w:line="360" w:lineRule="auto"/>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签发日期：  年  月   日</w:t>
      </w:r>
    </w:p>
    <w:p w14:paraId="3E447479">
      <w:pPr>
        <w:snapToGrid w:val="0"/>
        <w:spacing w:line="360" w:lineRule="auto"/>
        <w:rPr>
          <w:rFonts w:cs="仿宋_GB2312" w:asciiTheme="minorEastAsia" w:hAnsiTheme="minorEastAsia" w:eastAsiaTheme="minorEastAsia"/>
          <w:color w:val="auto"/>
          <w:kern w:val="0"/>
          <w:sz w:val="24"/>
          <w:lang w:val="zh-CN"/>
        </w:rPr>
      </w:pPr>
    </w:p>
    <w:p w14:paraId="7FF3B736">
      <w:pPr>
        <w:widowControl/>
        <w:adjustRightInd/>
        <w:jc w:val="left"/>
        <w:rPr>
          <w:rFonts w:cs="仿宋_GB2312" w:asciiTheme="minorEastAsia" w:hAnsiTheme="minorEastAsia" w:eastAsiaTheme="minorEastAsia"/>
          <w:b/>
          <w:color w:val="auto"/>
          <w:kern w:val="0"/>
          <w:sz w:val="32"/>
          <w:szCs w:val="32"/>
          <w:lang w:val="zh-CN"/>
        </w:rPr>
      </w:pPr>
      <w:r>
        <w:rPr>
          <w:rFonts w:cs="仿宋_GB2312" w:asciiTheme="minorEastAsia" w:hAnsiTheme="minorEastAsia" w:eastAsiaTheme="minorEastAsia"/>
          <w:b/>
          <w:color w:val="auto"/>
          <w:kern w:val="0"/>
          <w:sz w:val="32"/>
          <w:szCs w:val="32"/>
          <w:lang w:val="zh-CN"/>
        </w:rPr>
        <w:br w:type="page"/>
      </w:r>
    </w:p>
    <w:p w14:paraId="1D853DC2">
      <w:pPr>
        <w:snapToGrid w:val="0"/>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color w:val="auto"/>
          <w:kern w:val="0"/>
          <w:sz w:val="32"/>
          <w:szCs w:val="32"/>
          <w:lang w:val="zh-CN"/>
        </w:rPr>
        <w:t>联合体响应授权书（扫描件加盖上传单位电子签名）</w:t>
      </w:r>
    </w:p>
    <w:p w14:paraId="4DA84085">
      <w:pPr>
        <w:snapToGrid w:val="0"/>
        <w:spacing w:line="360" w:lineRule="auto"/>
        <w:jc w:val="center"/>
        <w:rPr>
          <w:rFonts w:cs="仿宋_GB2312" w:asciiTheme="minorEastAsia" w:hAnsiTheme="minorEastAsia" w:eastAsiaTheme="minorEastAsia"/>
          <w:b/>
          <w:color w:val="auto"/>
          <w:kern w:val="0"/>
          <w:sz w:val="30"/>
          <w:szCs w:val="30"/>
          <w:lang w:val="zh-CN"/>
        </w:rPr>
      </w:pPr>
      <w:r>
        <w:rPr>
          <w:rFonts w:hint="eastAsia" w:cs="仿宋_GB2312" w:asciiTheme="minorEastAsia" w:hAnsiTheme="minorEastAsia" w:eastAsiaTheme="minorEastAsia"/>
          <w:b/>
          <w:color w:val="auto"/>
          <w:kern w:val="0"/>
          <w:sz w:val="30"/>
          <w:szCs w:val="30"/>
          <w:lang w:val="zh-CN"/>
        </w:rPr>
        <w:t>（适用于联合体响应）</w:t>
      </w:r>
    </w:p>
    <w:p w14:paraId="561F4B38">
      <w:pPr>
        <w:snapToGrid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（采购人）、（采购代理机构）</w:t>
      </w:r>
      <w:r>
        <w:rPr>
          <w:rFonts w:hint="eastAsia" w:cs="仿宋_GB2312" w:asciiTheme="minorEastAsia" w:hAnsiTheme="minorEastAsia" w:eastAsiaTheme="minorEastAsia"/>
          <w:color w:val="auto"/>
          <w:kern w:val="0"/>
          <w:sz w:val="24"/>
          <w:lang w:val="zh-CN"/>
        </w:rPr>
        <w:t>：</w:t>
      </w:r>
    </w:p>
    <w:p w14:paraId="5CF9BFF7">
      <w:pPr>
        <w:snapToGrid w:val="0"/>
        <w:spacing w:line="360" w:lineRule="auto"/>
        <w:ind w:firstLine="576"/>
        <w:rPr>
          <w:rFonts w:cs="仿宋_GB2312"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现</w:t>
      </w:r>
      <w:r>
        <w:rPr>
          <w:rFonts w:hint="eastAsia" w:cs="宋体" w:asciiTheme="minorEastAsia" w:hAnsiTheme="minorEastAsia" w:eastAsiaTheme="minorEastAsia"/>
          <w:color w:val="auto"/>
          <w:kern w:val="0"/>
          <w:sz w:val="24"/>
          <w:lang w:val="zh-CN"/>
        </w:rPr>
        <w:t>委托</w:t>
      </w:r>
      <w:r>
        <w:rPr>
          <w:rFonts w:hint="eastAsia" w:cs="宋体" w:asciiTheme="minorEastAsia" w:hAnsiTheme="minorEastAsia" w:eastAsiaTheme="minorEastAsia"/>
          <w:color w:val="auto"/>
          <w:kern w:val="0"/>
          <w:sz w:val="24"/>
          <w:u w:val="single"/>
          <w:lang w:val="zh-CN"/>
        </w:rPr>
        <w:t xml:space="preserve">          </w:t>
      </w:r>
      <w:r>
        <w:rPr>
          <w:rFonts w:hint="eastAsia" w:cs="宋体" w:asciiTheme="minorEastAsia" w:hAnsiTheme="minorEastAsia" w:eastAsiaTheme="minorEastAsia"/>
          <w:color w:val="auto"/>
          <w:kern w:val="0"/>
          <w:sz w:val="24"/>
          <w:lang w:val="zh-CN"/>
        </w:rPr>
        <w:t>（姓名）为我方代理人（身份证号码：</w:t>
      </w:r>
      <w:r>
        <w:rPr>
          <w:rFonts w:hint="eastAsia" w:cs="宋体" w:asciiTheme="minorEastAsia" w:hAnsiTheme="minorEastAsia" w:eastAsiaTheme="minorEastAsia"/>
          <w:color w:val="auto"/>
          <w:kern w:val="0"/>
          <w:sz w:val="24"/>
          <w:u w:val="single"/>
          <w:lang w:val="zh-CN"/>
        </w:rPr>
        <w:t xml:space="preserve">          </w:t>
      </w:r>
      <w:r>
        <w:rPr>
          <w:rFonts w:hint="eastAsia" w:cs="宋体" w:asciiTheme="minorEastAsia" w:hAnsiTheme="minorEastAsia" w:eastAsiaTheme="minorEastAsia"/>
          <w:color w:val="auto"/>
          <w:kern w:val="0"/>
          <w:sz w:val="24"/>
          <w:lang w:val="zh-CN"/>
        </w:rPr>
        <w:t>，手机：</w:t>
      </w:r>
      <w:r>
        <w:rPr>
          <w:rFonts w:hint="eastAsia" w:cs="宋体" w:asciiTheme="minorEastAsia" w:hAnsiTheme="minorEastAsia" w:eastAsiaTheme="minorEastAsia"/>
          <w:color w:val="auto"/>
          <w:kern w:val="0"/>
          <w:sz w:val="24"/>
          <w:u w:val="single"/>
          <w:lang w:val="zh-CN"/>
        </w:rPr>
        <w:t xml:space="preserve">          </w:t>
      </w:r>
      <w:r>
        <w:rPr>
          <w:rFonts w:hint="eastAsia" w:ascii="宋体" w:hAnsi="宋体" w:cs="宋体"/>
          <w:color w:val="auto"/>
          <w:kern w:val="0"/>
          <w:sz w:val="24"/>
          <w:u w:val="none"/>
          <w:lang w:val="en-US" w:eastAsia="zh-CN"/>
        </w:rPr>
        <w:t>，所在单位：</w:t>
      </w:r>
      <w:r>
        <w:rPr>
          <w:rFonts w:hint="eastAsia" w:ascii="宋体" w:hAnsi="宋体" w:cs="宋体"/>
          <w:color w:val="auto"/>
          <w:kern w:val="0"/>
          <w:sz w:val="24"/>
          <w:u w:val="single"/>
          <w:lang w:val="en-US" w:eastAsia="zh-CN"/>
        </w:rPr>
        <w:t xml:space="preserve">         </w:t>
      </w:r>
      <w:r>
        <w:rPr>
          <w:rFonts w:hint="eastAsia" w:cs="宋体" w:asciiTheme="minorEastAsia" w:hAnsiTheme="minorEastAsia" w:eastAsiaTheme="minorEastAsia"/>
          <w:color w:val="auto"/>
          <w:kern w:val="0"/>
          <w:sz w:val="24"/>
          <w:lang w:val="zh-CN"/>
        </w:rPr>
        <w:t>），以我方名义处理</w:t>
      </w:r>
      <w:r>
        <w:rPr>
          <w:rFonts w:hint="eastAsia" w:cs="仿宋_GB2312" w:asciiTheme="minorEastAsia" w:hAnsiTheme="minorEastAsia" w:eastAsiaTheme="minorEastAsia"/>
          <w:color w:val="auto"/>
          <w:sz w:val="24"/>
        </w:rPr>
        <w:t>（项目名称）</w:t>
      </w:r>
      <w:r>
        <w:rPr>
          <w:rFonts w:hint="eastAsia" w:cs="仿宋_GB2312" w:asciiTheme="minorEastAsia" w:hAnsiTheme="minorEastAsia" w:eastAsiaTheme="minorEastAsia"/>
          <w:color w:val="auto"/>
          <w:kern w:val="0"/>
          <w:sz w:val="24"/>
          <w:lang w:val="zh-CN"/>
        </w:rPr>
        <w:t>【项目编号：（采购编号）】政府采购响应的一切事项，</w:t>
      </w:r>
      <w:r>
        <w:rPr>
          <w:rFonts w:hint="eastAsia" w:cs="宋体" w:asciiTheme="minorEastAsia" w:hAnsiTheme="minorEastAsia" w:eastAsiaTheme="minorEastAsia"/>
          <w:color w:val="auto"/>
          <w:kern w:val="0"/>
          <w:sz w:val="24"/>
          <w:lang w:val="zh-CN"/>
        </w:rPr>
        <w:t>其法律后果由我方承担。</w:t>
      </w:r>
      <w:r>
        <w:rPr>
          <w:rFonts w:hint="eastAsia" w:cs="仿宋_GB2312" w:asciiTheme="minorEastAsia" w:hAnsiTheme="minorEastAsia" w:eastAsiaTheme="minorEastAsia"/>
          <w:color w:val="auto"/>
          <w:kern w:val="0"/>
          <w:sz w:val="24"/>
          <w:lang w:val="zh-CN"/>
        </w:rPr>
        <w:t>。</w:t>
      </w:r>
    </w:p>
    <w:p w14:paraId="5296C6E2">
      <w:pPr>
        <w:snapToGrid w:val="0"/>
        <w:spacing w:line="360" w:lineRule="auto"/>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本授权书有效期：自   年 月  日起至  年  月  日止。</w:t>
      </w:r>
    </w:p>
    <w:p w14:paraId="24DE7AD4">
      <w:pPr>
        <w:snapToGrid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 xml:space="preserve">    特此告知。</w:t>
      </w:r>
    </w:p>
    <w:p w14:paraId="37F11EB9">
      <w:pPr>
        <w:snapToGrid w:val="0"/>
        <w:spacing w:line="360" w:lineRule="auto"/>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w:t>
      </w:r>
    </w:p>
    <w:p w14:paraId="240E0B58">
      <w:pPr>
        <w:snapToGrid w:val="0"/>
        <w:spacing w:line="360" w:lineRule="auto"/>
        <w:ind w:firstLine="5040" w:firstLineChars="21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联合体成员名称(电子签名/公章)：</w:t>
      </w:r>
    </w:p>
    <w:p w14:paraId="2D1F8CAF">
      <w:pPr>
        <w:snapToGrid w:val="0"/>
        <w:spacing w:line="360" w:lineRule="auto"/>
        <w:ind w:firstLine="5040" w:firstLineChars="21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联合体成员名称(电子签名/公章)：</w:t>
      </w:r>
    </w:p>
    <w:p w14:paraId="0F7AB3DA">
      <w:pPr>
        <w:snapToGrid w:val="0"/>
        <w:spacing w:line="360" w:lineRule="auto"/>
        <w:ind w:firstLine="5760" w:firstLineChars="2400"/>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lang w:val="zh-CN"/>
        </w:rPr>
        <w:t>……</w:t>
      </w:r>
    </w:p>
    <w:p w14:paraId="2377CEBC">
      <w:pPr>
        <w:snapToGrid w:val="0"/>
        <w:spacing w:line="360" w:lineRule="auto"/>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 xml:space="preserve">                                               日期：  年  月   日</w:t>
      </w:r>
    </w:p>
    <w:p w14:paraId="37973EDB">
      <w:pPr>
        <w:widowControl/>
        <w:adjustRightInd/>
        <w:jc w:val="left"/>
        <w:rPr>
          <w:rFonts w:cs="仿宋_GB2312" w:asciiTheme="minorEastAsia" w:hAnsiTheme="minorEastAsia" w:eastAsiaTheme="minorEastAsia"/>
          <w:b/>
          <w:bCs/>
          <w:color w:val="auto"/>
          <w:sz w:val="30"/>
          <w:szCs w:val="30"/>
        </w:rPr>
      </w:pPr>
      <w:r>
        <w:rPr>
          <w:rFonts w:hint="eastAsia" w:cs="仿宋_GB2312" w:asciiTheme="minorEastAsia" w:hAnsiTheme="minorEastAsia" w:eastAsiaTheme="minorEastAsia"/>
          <w:b/>
          <w:bCs/>
          <w:color w:val="auto"/>
          <w:sz w:val="30"/>
          <w:szCs w:val="30"/>
        </w:rPr>
        <w:br w:type="page"/>
      </w:r>
    </w:p>
    <w:p w14:paraId="4911775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30"/>
          <w:szCs w:val="30"/>
        </w:rPr>
        <w:t>授权代表的身份证（复印件）</w:t>
      </w:r>
    </w:p>
    <w:p w14:paraId="02F82C8A">
      <w:pPr>
        <w:pStyle w:val="619"/>
        <w:spacing w:line="36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授权代表身份证件扫描件：</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2BD8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428DD44D">
            <w:pPr>
              <w:pStyle w:val="619"/>
              <w:spacing w:line="36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正面：                                 反面：</w:t>
            </w:r>
          </w:p>
          <w:p w14:paraId="75E818DA">
            <w:pPr>
              <w:pStyle w:val="619"/>
              <w:spacing w:line="360" w:lineRule="auto"/>
              <w:rPr>
                <w:rFonts w:asciiTheme="minorEastAsia" w:hAnsiTheme="minorEastAsia" w:eastAsiaTheme="minorEastAsia"/>
                <w:bCs/>
                <w:color w:val="auto"/>
                <w:sz w:val="24"/>
              </w:rPr>
            </w:pPr>
          </w:p>
        </w:tc>
      </w:tr>
    </w:tbl>
    <w:p w14:paraId="33F46D26">
      <w:pPr>
        <w:snapToGrid w:val="0"/>
        <w:spacing w:line="360" w:lineRule="auto"/>
        <w:ind w:firstLine="576"/>
        <w:jc w:val="right"/>
        <w:rPr>
          <w:rFonts w:cs="仿宋_GB2312" w:asciiTheme="minorEastAsia" w:hAnsiTheme="minorEastAsia" w:eastAsiaTheme="minorEastAsia"/>
          <w:color w:val="auto"/>
          <w:kern w:val="0"/>
          <w:sz w:val="24"/>
          <w:lang w:val="zh-CN"/>
        </w:rPr>
      </w:pPr>
    </w:p>
    <w:p w14:paraId="156A6038">
      <w:pPr>
        <w:snapToGrid w:val="0"/>
        <w:spacing w:line="360" w:lineRule="auto"/>
        <w:ind w:firstLine="576"/>
        <w:jc w:val="center"/>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供应商名称(电子签名)：                              </w:t>
      </w:r>
    </w:p>
    <w:p w14:paraId="355A87C6">
      <w:pPr>
        <w:spacing w:line="360" w:lineRule="auto"/>
        <w:jc w:val="center"/>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日期：  年  月</w:t>
      </w:r>
    </w:p>
    <w:p w14:paraId="24C0A1C2">
      <w:pPr>
        <w:snapToGrid w:val="0"/>
        <w:spacing w:line="360" w:lineRule="auto"/>
        <w:ind w:firstLine="576"/>
        <w:jc w:val="center"/>
        <w:rPr>
          <w:rFonts w:cs="仿宋_GB2312" w:asciiTheme="minorEastAsia" w:hAnsiTheme="minorEastAsia" w:eastAsiaTheme="minorEastAsia"/>
          <w:color w:val="auto"/>
          <w:sz w:val="28"/>
          <w:szCs w:val="28"/>
        </w:rPr>
      </w:pPr>
    </w:p>
    <w:p w14:paraId="237399C4">
      <w:pPr>
        <w:widowControl/>
        <w:adjustRightInd/>
        <w:jc w:val="left"/>
        <w:rPr>
          <w:rFonts w:cs="仿宋_GB2312" w:asciiTheme="minorEastAsia" w:hAnsiTheme="minorEastAsia" w:eastAsiaTheme="minorEastAsia"/>
          <w:b/>
          <w:color w:val="auto"/>
          <w:kern w:val="0"/>
          <w:sz w:val="32"/>
          <w:szCs w:val="32"/>
          <w:lang w:val="zh-CN"/>
        </w:rPr>
      </w:pPr>
      <w:r>
        <w:rPr>
          <w:rFonts w:cs="仿宋_GB2312" w:asciiTheme="minorEastAsia" w:hAnsiTheme="minorEastAsia" w:eastAsiaTheme="minorEastAsia"/>
          <w:b/>
          <w:color w:val="auto"/>
          <w:kern w:val="0"/>
          <w:sz w:val="32"/>
          <w:szCs w:val="32"/>
          <w:lang w:val="zh-CN"/>
        </w:rPr>
        <w:br w:type="page"/>
      </w:r>
    </w:p>
    <w:p w14:paraId="376E690B">
      <w:pPr>
        <w:snapToGrid w:val="0"/>
        <w:spacing w:line="360" w:lineRule="auto"/>
        <w:ind w:firstLine="3534" w:firstLineChars="1100"/>
        <w:rPr>
          <w:rFonts w:cs="宋体" w:asciiTheme="minorEastAsia" w:hAnsiTheme="minorEastAsia" w:eastAsiaTheme="minorEastAsia"/>
          <w:b/>
          <w:color w:val="auto"/>
          <w:kern w:val="0"/>
          <w:sz w:val="32"/>
          <w:szCs w:val="32"/>
        </w:rPr>
      </w:pPr>
      <w:r>
        <w:rPr>
          <w:rFonts w:hint="eastAsia" w:cs="仿宋_GB2312" w:asciiTheme="minorEastAsia" w:hAnsiTheme="minorEastAsia" w:eastAsiaTheme="minorEastAsia"/>
          <w:b/>
          <w:color w:val="auto"/>
          <w:kern w:val="0"/>
          <w:sz w:val="32"/>
          <w:szCs w:val="32"/>
          <w:lang w:val="zh-CN"/>
        </w:rPr>
        <w:t>四</w:t>
      </w:r>
      <w:r>
        <w:rPr>
          <w:rFonts w:hint="eastAsia" w:cs="仿宋_GB2312" w:asciiTheme="minorEastAsia" w:hAnsiTheme="minorEastAsia" w:eastAsiaTheme="minorEastAsia"/>
          <w:b/>
          <w:color w:val="auto"/>
          <w:sz w:val="32"/>
          <w:szCs w:val="32"/>
        </w:rPr>
        <w:t>、</w:t>
      </w:r>
      <w:r>
        <w:rPr>
          <w:rFonts w:hint="eastAsia" w:cs="宋体" w:asciiTheme="minorEastAsia" w:hAnsiTheme="minorEastAsia" w:eastAsiaTheme="minorEastAsia"/>
          <w:b/>
          <w:color w:val="auto"/>
          <w:kern w:val="0"/>
          <w:sz w:val="32"/>
          <w:szCs w:val="32"/>
        </w:rPr>
        <w:t>分包意向协议（如果有）</w:t>
      </w:r>
    </w:p>
    <w:p w14:paraId="7455CB7A">
      <w:pPr>
        <w:widowControl/>
        <w:spacing w:line="360" w:lineRule="auto"/>
        <w:ind w:firstLine="120" w:firstLineChars="5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b/>
          <w:color w:val="auto"/>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color w:val="auto"/>
          <w:sz w:val="24"/>
        </w:rPr>
        <w:t>）</w:t>
      </w:r>
    </w:p>
    <w:p w14:paraId="330F4311">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lang w:val="zh-CN"/>
        </w:rPr>
        <w:t>若成为</w:t>
      </w:r>
      <w:r>
        <w:rPr>
          <w:rFonts w:hint="eastAsia" w:cs="宋体" w:asciiTheme="minorEastAsia" w:hAnsiTheme="minorEastAsia" w:eastAsiaTheme="minorEastAsia"/>
          <w:color w:val="auto"/>
          <w:sz w:val="24"/>
        </w:rPr>
        <w:t>（项目名称）【项目编号：（采购编号）】</w:t>
      </w:r>
      <w:r>
        <w:rPr>
          <w:rFonts w:hint="eastAsia" w:cs="宋体" w:asciiTheme="minorEastAsia" w:hAnsiTheme="minorEastAsia" w:eastAsiaTheme="minorEastAsia"/>
          <w:color w:val="auto"/>
          <w:kern w:val="0"/>
          <w:sz w:val="24"/>
          <w:lang w:val="zh-CN"/>
        </w:rPr>
        <w:t>的成交供应商，将依法采取分包方式履行合同。</w:t>
      </w: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rPr>
        <w:t>与</w:t>
      </w:r>
      <w:r>
        <w:rPr>
          <w:rFonts w:hint="eastAsia" w:cs="宋体" w:asciiTheme="minorEastAsia" w:hAnsiTheme="minorEastAsia" w:eastAsiaTheme="minorEastAsia"/>
          <w:color w:val="auto"/>
          <w:kern w:val="0"/>
          <w:sz w:val="24"/>
          <w:u w:val="single"/>
        </w:rPr>
        <w:t>（所有分包供应商名称）</w:t>
      </w:r>
      <w:r>
        <w:rPr>
          <w:rFonts w:hint="eastAsia" w:cs="宋体" w:asciiTheme="minorEastAsia" w:hAnsiTheme="minorEastAsia" w:eastAsiaTheme="minorEastAsia"/>
          <w:color w:val="auto"/>
          <w:kern w:val="0"/>
          <w:sz w:val="24"/>
        </w:rPr>
        <w:t>达成分包意向协议</w:t>
      </w:r>
      <w:r>
        <w:rPr>
          <w:rFonts w:hint="eastAsia" w:cs="宋体" w:asciiTheme="minorEastAsia" w:hAnsiTheme="minorEastAsia" w:eastAsiaTheme="minorEastAsia"/>
          <w:color w:val="auto"/>
          <w:kern w:val="0"/>
          <w:sz w:val="24"/>
          <w:lang w:val="zh-CN"/>
        </w:rPr>
        <w:t xml:space="preserve">。 </w:t>
      </w:r>
    </w:p>
    <w:p w14:paraId="74F8020F">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一、分包标的及数量</w:t>
      </w:r>
    </w:p>
    <w:p w14:paraId="3FF4A04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lang w:val="zh-CN"/>
        </w:rPr>
        <w:t>将</w:t>
      </w:r>
      <w:r>
        <w:rPr>
          <w:rFonts w:hint="eastAsia" w:cs="宋体" w:asciiTheme="minorEastAsia" w:hAnsiTheme="minorEastAsia" w:eastAsiaTheme="minorEastAsia"/>
          <w:color w:val="auto"/>
          <w:u w:val="single"/>
        </w:rPr>
        <w:t xml:space="preserve">  </w:t>
      </w:r>
      <w:r>
        <w:rPr>
          <w:rFonts w:cs="宋体" w:asciiTheme="minorEastAsia" w:hAnsiTheme="minorEastAsia" w:eastAsiaTheme="minorEastAsia"/>
          <w:color w:val="auto"/>
          <w:kern w:val="0"/>
          <w:sz w:val="24"/>
          <w:u w:val="single"/>
        </w:rPr>
        <w:t xml:space="preserve"> XX工作内容   </w:t>
      </w:r>
      <w:r>
        <w:rPr>
          <w:rFonts w:hint="eastAsia" w:cs="宋体" w:asciiTheme="minorEastAsia" w:hAnsiTheme="minorEastAsia" w:eastAsiaTheme="minorEastAsia"/>
          <w:color w:val="auto"/>
          <w:sz w:val="24"/>
        </w:rPr>
        <w:t>分包给</w:t>
      </w:r>
      <w:r>
        <w:rPr>
          <w:rFonts w:hint="eastAsia" w:cs="宋体" w:asciiTheme="minorEastAsia" w:hAnsiTheme="minorEastAsia" w:eastAsiaTheme="minorEastAsia"/>
          <w:color w:val="auto"/>
          <w:kern w:val="0"/>
          <w:sz w:val="24"/>
          <w:u w:val="single"/>
        </w:rPr>
        <w:t>（分包供应商1名称）</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u w:val="single"/>
        </w:rPr>
        <w:t>（分包供应商</w:t>
      </w:r>
      <w:r>
        <w:rPr>
          <w:rFonts w:hint="eastAsia" w:cs="宋体" w:asciiTheme="minorEastAsia" w:hAnsiTheme="minorEastAsia" w:eastAsiaTheme="minorEastAsia"/>
          <w:color w:val="auto"/>
          <w:kern w:val="0"/>
          <w:sz w:val="24"/>
          <w:u w:val="single"/>
          <w:lang w:val="en-US" w:eastAsia="zh-CN"/>
        </w:rPr>
        <w:t>1</w:t>
      </w:r>
      <w:r>
        <w:rPr>
          <w:rFonts w:hint="eastAsia" w:cs="宋体" w:asciiTheme="minorEastAsia" w:hAnsiTheme="minorEastAsia" w:eastAsiaTheme="minorEastAsia"/>
          <w:color w:val="auto"/>
          <w:kern w:val="0"/>
          <w:sz w:val="24"/>
          <w:u w:val="single"/>
        </w:rPr>
        <w:t>名称），</w:t>
      </w:r>
      <w:r>
        <w:rPr>
          <w:rFonts w:hint="eastAsia" w:cs="宋体" w:asciiTheme="minorEastAsia" w:hAnsiTheme="minorEastAsia" w:eastAsiaTheme="minorEastAsia"/>
          <w:color w:val="auto"/>
          <w:kern w:val="0"/>
          <w:sz w:val="24"/>
          <w:lang w:val="zh-CN"/>
        </w:rPr>
        <w:t>具备承</w:t>
      </w:r>
      <w:r>
        <w:rPr>
          <w:rFonts w:hint="eastAsia" w:cs="宋体" w:asciiTheme="minorEastAsia" w:hAnsiTheme="minorEastAsia" w:eastAsiaTheme="minorEastAsia"/>
          <w:color w:val="auto"/>
          <w:kern w:val="0"/>
          <w:sz w:val="24"/>
        </w:rPr>
        <w:t>担</w:t>
      </w:r>
      <w:r>
        <w:rPr>
          <w:rFonts w:hint="eastAsia" w:cs="宋体" w:asciiTheme="minorEastAsia" w:hAnsiTheme="minorEastAsia" w:eastAsiaTheme="minorEastAsia"/>
          <w:color w:val="auto"/>
          <w:kern w:val="0"/>
          <w:sz w:val="24"/>
          <w:u w:val="single"/>
          <w:lang w:val="zh-CN"/>
        </w:rPr>
        <w:t>XX工作内容</w:t>
      </w:r>
      <w:r>
        <w:rPr>
          <w:rFonts w:hint="eastAsia" w:cs="宋体" w:asciiTheme="minorEastAsia" w:hAnsiTheme="minorEastAsia" w:eastAsiaTheme="minorEastAsia"/>
          <w:color w:val="auto"/>
          <w:kern w:val="0"/>
          <w:sz w:val="24"/>
          <w:lang w:val="zh-CN"/>
        </w:rPr>
        <w:t>相应资质条件且不得再次分包；</w:t>
      </w:r>
    </w:p>
    <w:p w14:paraId="1056253E">
      <w:pPr>
        <w:pStyle w:val="3"/>
        <w:numPr>
          <w:ilvl w:val="-1"/>
          <w:numId w:val="0"/>
        </w:numPr>
        <w:ind w:left="863" w:leftChars="411" w:firstLine="0" w:firstLineChars="0"/>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w:t>
      </w:r>
    </w:p>
    <w:p w14:paraId="0A37287E">
      <w:pPr>
        <w:ind w:firstLine="305"/>
        <w:rPr>
          <w:rFonts w:asciiTheme="minorEastAsia" w:hAnsiTheme="minorEastAsia" w:eastAsiaTheme="minorEastAsia"/>
          <w:color w:val="auto"/>
        </w:rPr>
      </w:pPr>
      <w:r>
        <w:rPr>
          <w:rFonts w:hint="eastAsia" w:asciiTheme="minorEastAsia" w:hAnsiTheme="minorEastAsia" w:eastAsiaTheme="minorEastAsia"/>
          <w:color w:val="auto"/>
          <w:lang w:val="zh-CN"/>
        </w:rPr>
        <w:t xml:space="preserve"> </w:t>
      </w:r>
    </w:p>
    <w:p w14:paraId="41D20EA9">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二、分包供应商中小企业合同份额（如果有）</w:t>
      </w:r>
    </w:p>
    <w:p w14:paraId="6CA6170C">
      <w:pPr>
        <w:snapToGrid w:val="0"/>
        <w:spacing w:line="360" w:lineRule="auto"/>
        <w:ind w:firstLine="576"/>
        <w:rPr>
          <w:rFonts w:cs="宋体" w:asciiTheme="minorEastAsia" w:hAnsiTheme="minorEastAsia" w:eastAsiaTheme="minorEastAsia"/>
          <w:b/>
          <w:color w:val="auto"/>
          <w:kern w:val="0"/>
          <w:sz w:val="24"/>
          <w:lang w:val="zh-CN"/>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u w:val="single"/>
        </w:rPr>
        <w:t>（分包供应商X</w:t>
      </w:r>
      <w:r>
        <w:rPr>
          <w:rFonts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u w:val="single"/>
        </w:rPr>
        <w:t>……）提供的服务全部由小微企业承接，</w:t>
      </w:r>
      <w:r>
        <w:rPr>
          <w:rFonts w:hint="eastAsia" w:cs="宋体" w:asciiTheme="minorEastAsia" w:hAnsiTheme="minorEastAsia" w:eastAsiaTheme="minorEastAsia"/>
          <w:color w:val="auto"/>
          <w:kern w:val="0"/>
          <w:sz w:val="24"/>
        </w:rPr>
        <w:t>其合同份额占到合同总金额</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%以上</w:t>
      </w:r>
      <w:r>
        <w:rPr>
          <w:rFonts w:hint="eastAsia" w:cs="宋体" w:asciiTheme="minorEastAsia" w:hAnsiTheme="minorEastAsia" w:eastAsiaTheme="minorEastAsia"/>
          <w:color w:val="auto"/>
        </w:rPr>
        <w:t>。</w:t>
      </w:r>
      <w:r>
        <w:rPr>
          <w:rFonts w:hint="eastAsia" w:cs="宋体" w:asciiTheme="minorEastAsia" w:hAnsiTheme="minorEastAsia" w:eastAsiaTheme="minorEastAsia"/>
          <w:b/>
          <w:color w:val="auto"/>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color w:val="auto"/>
          <w:kern w:val="0"/>
          <w:sz w:val="24"/>
          <w:lang w:val="zh-CN"/>
        </w:rPr>
        <w:t>对大中型企业的报价按评标标准确定的比例给予扣除</w:t>
      </w:r>
      <w:r>
        <w:rPr>
          <w:rFonts w:hint="eastAsia" w:cs="宋体" w:asciiTheme="minorEastAsia" w:hAnsiTheme="minorEastAsia" w:eastAsiaTheme="minorEastAsia"/>
          <w:b/>
          <w:color w:val="auto"/>
          <w:kern w:val="0"/>
          <w:sz w:val="24"/>
          <w:lang w:val="zh-CN"/>
        </w:rPr>
        <w:t>。供应商</w:t>
      </w:r>
      <w:r>
        <w:rPr>
          <w:rFonts w:hint="eastAsia" w:cs="宋体" w:asciiTheme="minorEastAsia" w:hAnsiTheme="minorEastAsia" w:eastAsiaTheme="minorEastAsia"/>
          <w:b/>
          <w:color w:val="auto"/>
          <w:sz w:val="24"/>
        </w:rPr>
        <w:t>拟享受以上价格扣除政策的，填写有关内容。</w:t>
      </w:r>
      <w:r>
        <w:rPr>
          <w:rFonts w:hint="eastAsia" w:cs="宋体" w:asciiTheme="minorEastAsia" w:hAnsiTheme="minorEastAsia" w:eastAsiaTheme="minorEastAsia"/>
          <w:b/>
          <w:color w:val="auto"/>
          <w:kern w:val="0"/>
          <w:sz w:val="24"/>
          <w:lang w:val="zh-CN"/>
        </w:rPr>
        <w:t>）</w:t>
      </w:r>
    </w:p>
    <w:p w14:paraId="50EB78AD">
      <w:pPr>
        <w:spacing w:line="360" w:lineRule="auto"/>
        <w:ind w:firstLine="480" w:firstLineChars="200"/>
        <w:rPr>
          <w:rFonts w:cs="宋体" w:asciiTheme="minorEastAsia" w:hAnsiTheme="minorEastAsia" w:eastAsiaTheme="minorEastAsia"/>
          <w:b/>
          <w:bCs/>
          <w:color w:val="auto"/>
          <w:kern w:val="0"/>
          <w:sz w:val="24"/>
          <w:lang w:val="zh-CN"/>
        </w:rPr>
      </w:pPr>
      <w:r>
        <w:rPr>
          <w:rFonts w:hint="eastAsia" w:cs="宋体" w:asciiTheme="minorEastAsia" w:hAnsiTheme="minorEastAsia" w:eastAsiaTheme="minorEastAsia"/>
          <w:color w:val="auto"/>
          <w:sz w:val="24"/>
        </w:rPr>
        <w:t>2、中小企业合同金额达到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%，其中小微企业合同金额达到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bCs/>
          <w:color w:val="auto"/>
          <w:kern w:val="0"/>
          <w:sz w:val="24"/>
          <w:lang w:val="zh-CN"/>
        </w:rPr>
        <w:t>（</w:t>
      </w:r>
      <w:r>
        <w:rPr>
          <w:rFonts w:hint="eastAsia" w:cs="宋体" w:asciiTheme="minorEastAsia" w:hAnsiTheme="minorEastAsia" w:eastAsiaTheme="minorEastAsia"/>
          <w:b/>
          <w:bCs/>
          <w:color w:val="auto"/>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color w:val="auto"/>
          <w:kern w:val="0"/>
          <w:sz w:val="24"/>
          <w:lang w:val="zh-CN"/>
        </w:rPr>
        <w:t>分包意向协议</w:t>
      </w:r>
      <w:r>
        <w:rPr>
          <w:rFonts w:hint="eastAsia" w:cs="宋体" w:asciiTheme="minorEastAsia" w:hAnsiTheme="minorEastAsia" w:eastAsiaTheme="minorEastAsia"/>
          <w:b/>
          <w:bCs/>
          <w:color w:val="auto"/>
          <w:sz w:val="24"/>
        </w:rPr>
        <w:t>中中小企业、小微企业合同金额应当达到的比例要求填写。</w:t>
      </w:r>
      <w:r>
        <w:rPr>
          <w:rFonts w:hint="eastAsia" w:cs="宋体" w:asciiTheme="minorEastAsia" w:hAnsiTheme="minorEastAsia" w:eastAsiaTheme="minorEastAsia"/>
          <w:b/>
          <w:bCs/>
          <w:color w:val="auto"/>
          <w:kern w:val="0"/>
          <w:sz w:val="24"/>
          <w:lang w:val="zh-CN"/>
        </w:rPr>
        <w:t>）</w:t>
      </w:r>
    </w:p>
    <w:p w14:paraId="30CFE60F">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三、分包工作履行期限、地点、方式</w:t>
      </w:r>
    </w:p>
    <w:p w14:paraId="70C7C6B1">
      <w:pPr>
        <w:snapToGrid w:val="0"/>
        <w:spacing w:line="360" w:lineRule="auto"/>
        <w:ind w:firstLine="576"/>
        <w:rPr>
          <w:rFonts w:cs="宋体" w:asciiTheme="minorEastAsia" w:hAnsiTheme="minorEastAsia" w:eastAsiaTheme="minorEastAsia"/>
          <w:color w:val="auto"/>
          <w:u w:val="single"/>
        </w:rPr>
      </w:pPr>
      <w:r>
        <w:rPr>
          <w:rFonts w:hint="eastAsia" w:cs="宋体" w:asciiTheme="minorEastAsia" w:hAnsiTheme="minorEastAsia" w:eastAsiaTheme="minorEastAsia"/>
          <w:color w:val="auto"/>
          <w:u w:val="single"/>
        </w:rPr>
        <w:t xml:space="preserve">                                                                                  </w:t>
      </w:r>
    </w:p>
    <w:p w14:paraId="208522D7">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四、质量</w:t>
      </w:r>
    </w:p>
    <w:p w14:paraId="29440BD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4A873253">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五、价款或者报酬</w:t>
      </w:r>
    </w:p>
    <w:p w14:paraId="27A1304C">
      <w:pPr>
        <w:snapToGrid w:val="0"/>
        <w:spacing w:line="360" w:lineRule="auto"/>
        <w:ind w:left="573" w:leftChars="273"/>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7F5B8C83">
      <w:pPr>
        <w:snapToGrid w:val="0"/>
        <w:spacing w:line="360" w:lineRule="auto"/>
        <w:ind w:left="573" w:leftChars="273"/>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六、违约责任</w:t>
      </w:r>
    </w:p>
    <w:p w14:paraId="38EB046A">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525FBC6E">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七、争议解决的办法</w:t>
      </w:r>
    </w:p>
    <w:p w14:paraId="0231F32E">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71C0073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八、其他</w:t>
      </w:r>
    </w:p>
    <w:p w14:paraId="1319005F">
      <w:pPr>
        <w:snapToGrid w:val="0"/>
        <w:spacing w:line="360" w:lineRule="auto"/>
        <w:ind w:left="5758" w:leftChars="342" w:hanging="5040" w:hangingChars="21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sz w:val="24"/>
        </w:rPr>
        <w:t>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 xml:space="preserve">  。                                           供应商名称(电子签名)：</w:t>
      </w:r>
    </w:p>
    <w:p w14:paraId="34D9DBC0">
      <w:pPr>
        <w:snapToGrid w:val="0"/>
        <w:spacing w:line="360" w:lineRule="auto"/>
        <w:jc w:val="righ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分包供应商名称(电子签名/公章)：</w:t>
      </w:r>
    </w:p>
    <w:p w14:paraId="3B4F948B">
      <w:pPr>
        <w:snapToGrid w:val="0"/>
        <w:spacing w:line="360" w:lineRule="auto"/>
        <w:ind w:firstLine="5760" w:firstLineChars="2400"/>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lang w:val="zh-CN"/>
        </w:rPr>
        <w:t>……</w:t>
      </w:r>
    </w:p>
    <w:p w14:paraId="546E6D4A">
      <w:pPr>
        <w:spacing w:line="360" w:lineRule="auto"/>
        <w:jc w:val="center"/>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 xml:space="preserve">                                        日期：  年  月   日</w:t>
      </w:r>
    </w:p>
    <w:p w14:paraId="369C228D">
      <w:pPr>
        <w:widowControl/>
        <w:adjustRightInd/>
        <w:jc w:val="left"/>
        <w:rPr>
          <w:rFonts w:cs="仿宋_GB2312" w:asciiTheme="minorEastAsia" w:hAnsiTheme="minorEastAsia" w:eastAsiaTheme="minorEastAsia"/>
          <w:b/>
          <w:color w:val="auto"/>
          <w:kern w:val="0"/>
          <w:sz w:val="32"/>
          <w:szCs w:val="32"/>
          <w:lang w:val="zh-CN"/>
        </w:rPr>
      </w:pPr>
      <w:r>
        <w:rPr>
          <w:rFonts w:cs="仿宋_GB2312" w:asciiTheme="minorEastAsia" w:hAnsiTheme="minorEastAsia" w:eastAsiaTheme="minorEastAsia"/>
          <w:b/>
          <w:color w:val="auto"/>
          <w:kern w:val="0"/>
          <w:sz w:val="32"/>
          <w:szCs w:val="32"/>
          <w:lang w:val="zh-CN"/>
        </w:rPr>
        <w:br w:type="page"/>
      </w:r>
    </w:p>
    <w:p w14:paraId="3682CF16">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kern w:val="0"/>
          <w:sz w:val="32"/>
          <w:szCs w:val="32"/>
          <w:lang w:val="zh-CN"/>
        </w:rPr>
        <w:t>五</w:t>
      </w:r>
      <w:r>
        <w:rPr>
          <w:rFonts w:hint="eastAsia" w:cs="仿宋_GB2312" w:asciiTheme="minorEastAsia" w:hAnsiTheme="minorEastAsia" w:eastAsiaTheme="minorEastAsia"/>
          <w:b/>
          <w:color w:val="auto"/>
          <w:sz w:val="32"/>
          <w:szCs w:val="32"/>
        </w:rPr>
        <w:t>、所有资信文件（复印件）</w:t>
      </w:r>
    </w:p>
    <w:p w14:paraId="134DEDCF">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color w:val="auto"/>
          <w:sz w:val="24"/>
        </w:rPr>
        <w:t>（由供应商根据采购需求及磋商文件要求编制）</w:t>
      </w:r>
    </w:p>
    <w:p w14:paraId="5C419327">
      <w:pPr>
        <w:spacing w:line="360" w:lineRule="auto"/>
        <w:jc w:val="center"/>
        <w:rPr>
          <w:rFonts w:cs="仿宋_GB2312" w:asciiTheme="minorEastAsia" w:hAnsiTheme="minorEastAsia" w:eastAsiaTheme="minorEastAsia"/>
          <w:b/>
          <w:color w:val="auto"/>
          <w:sz w:val="30"/>
          <w:szCs w:val="30"/>
        </w:rPr>
      </w:pPr>
    </w:p>
    <w:p w14:paraId="19BB9976">
      <w:pPr>
        <w:snapToGrid w:val="0"/>
        <w:spacing w:line="360" w:lineRule="auto"/>
        <w:ind w:firstLine="5160" w:firstLineChars="215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供应商名称(电子签名)：</w:t>
      </w:r>
    </w:p>
    <w:p w14:paraId="6D78F528">
      <w:pPr>
        <w:snapToGrid w:val="0"/>
        <w:spacing w:line="360" w:lineRule="auto"/>
        <w:ind w:firstLine="5160" w:firstLineChars="215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 xml:space="preserve">：   年  </w:t>
      </w:r>
      <w:r>
        <w:rPr>
          <w:rFonts w:hint="eastAsia" w:cs="仿宋_GB2312" w:asciiTheme="minorEastAsia" w:hAnsiTheme="minorEastAsia" w:eastAsiaTheme="minorEastAsia"/>
          <w:color w:val="auto"/>
          <w:kern w:val="0"/>
          <w:sz w:val="24"/>
          <w:lang w:val="zh-CN"/>
        </w:rPr>
        <w:t>月</w:t>
      </w:r>
      <w:r>
        <w:rPr>
          <w:rFonts w:hint="eastAsia" w:cs="仿宋_GB2312" w:asciiTheme="minorEastAsia" w:hAnsiTheme="minorEastAsia" w:eastAsiaTheme="minorEastAsia"/>
          <w:color w:val="auto"/>
          <w:kern w:val="0"/>
          <w:sz w:val="24"/>
        </w:rPr>
        <w:t xml:space="preserve">   </w:t>
      </w:r>
      <w:r>
        <w:rPr>
          <w:rFonts w:hint="eastAsia" w:cs="仿宋_GB2312" w:asciiTheme="minorEastAsia" w:hAnsiTheme="minorEastAsia" w:eastAsiaTheme="minorEastAsia"/>
          <w:color w:val="auto"/>
          <w:kern w:val="0"/>
          <w:sz w:val="24"/>
          <w:lang w:val="zh-CN"/>
        </w:rPr>
        <w:t>日</w:t>
      </w:r>
    </w:p>
    <w:p w14:paraId="650C4092">
      <w:pPr>
        <w:spacing w:line="360" w:lineRule="auto"/>
        <w:jc w:val="center"/>
        <w:rPr>
          <w:rFonts w:cs="仿宋_GB2312" w:asciiTheme="minorEastAsia" w:hAnsiTheme="minorEastAsia" w:eastAsiaTheme="minorEastAsia"/>
          <w:b/>
          <w:color w:val="auto"/>
          <w:kern w:val="0"/>
          <w:sz w:val="32"/>
          <w:szCs w:val="32"/>
        </w:rPr>
      </w:pPr>
    </w:p>
    <w:p w14:paraId="79FC229D">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color w:val="auto"/>
          <w:kern w:val="0"/>
          <w:sz w:val="32"/>
          <w:szCs w:val="32"/>
        </w:rPr>
        <w:t>六</w:t>
      </w:r>
      <w:r>
        <w:rPr>
          <w:rFonts w:hint="eastAsia" w:cs="仿宋_GB2312" w:asciiTheme="minorEastAsia" w:hAnsiTheme="minorEastAsia" w:eastAsiaTheme="minorEastAsia"/>
          <w:b/>
          <w:bCs/>
          <w:color w:val="auto"/>
          <w:sz w:val="32"/>
          <w:szCs w:val="32"/>
        </w:rPr>
        <w:t>、</w:t>
      </w:r>
      <w:r>
        <w:rPr>
          <w:rFonts w:hint="eastAsia" w:cs="仿宋_GB2312" w:asciiTheme="minorEastAsia" w:hAnsiTheme="minorEastAsia" w:eastAsiaTheme="minorEastAsia"/>
          <w:b/>
          <w:color w:val="auto"/>
          <w:kern w:val="0"/>
          <w:sz w:val="32"/>
          <w:szCs w:val="32"/>
          <w:lang w:val="zh-CN"/>
        </w:rPr>
        <w:t>主要业绩证明</w:t>
      </w:r>
    </w:p>
    <w:p w14:paraId="684B6498">
      <w:pPr>
        <w:autoSpaceDE w:val="0"/>
        <w:autoSpaceDN w:val="0"/>
        <w:spacing w:line="360" w:lineRule="auto"/>
        <w:ind w:firstLine="120"/>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 :相关项目建设业绩一览表</w:t>
      </w:r>
    </w:p>
    <w:tbl>
      <w:tblPr>
        <w:tblStyle w:val="60"/>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0D2F3B71">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1279E74">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C0A8EA3">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w:t>
            </w:r>
          </w:p>
          <w:p w14:paraId="135528A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531D874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5E21841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w:t>
            </w:r>
          </w:p>
          <w:p w14:paraId="2840F92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投资</w:t>
            </w:r>
          </w:p>
          <w:p w14:paraId="559CB48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2C6C83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4AB8A144">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7B43D98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所在页码</w:t>
            </w:r>
          </w:p>
        </w:tc>
      </w:tr>
      <w:tr w14:paraId="66038239">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32FE87B3">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6F4539F4">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4477BAAE">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14781B51">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1B89C972">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788CC256">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0EC9AB3C">
            <w:pPr>
              <w:autoSpaceDE w:val="0"/>
              <w:autoSpaceDN w:val="0"/>
              <w:spacing w:line="360" w:lineRule="auto"/>
              <w:rPr>
                <w:rFonts w:cs="仿宋_GB2312" w:asciiTheme="minorEastAsia" w:hAnsiTheme="minorEastAsia" w:eastAsiaTheme="minorEastAsia"/>
                <w:color w:val="auto"/>
                <w:sz w:val="24"/>
              </w:rPr>
            </w:pPr>
          </w:p>
        </w:tc>
      </w:tr>
      <w:tr w14:paraId="00953738">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3C64FD61">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35E8CEC7">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51AD0365">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7035A564">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389F550B">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05B08944">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7A1134A6">
            <w:pPr>
              <w:autoSpaceDE w:val="0"/>
              <w:autoSpaceDN w:val="0"/>
              <w:spacing w:line="360" w:lineRule="auto"/>
              <w:rPr>
                <w:rFonts w:cs="仿宋_GB2312" w:asciiTheme="minorEastAsia" w:hAnsiTheme="minorEastAsia" w:eastAsiaTheme="minorEastAsia"/>
                <w:color w:val="auto"/>
                <w:sz w:val="24"/>
              </w:rPr>
            </w:pPr>
          </w:p>
        </w:tc>
      </w:tr>
      <w:tr w14:paraId="0745E19D">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108421B5">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2429000F">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0CD27255">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1A523D54">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17671876">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0FF05362">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477E2095">
            <w:pPr>
              <w:autoSpaceDE w:val="0"/>
              <w:autoSpaceDN w:val="0"/>
              <w:spacing w:line="360" w:lineRule="auto"/>
              <w:rPr>
                <w:rFonts w:cs="仿宋_GB2312" w:asciiTheme="minorEastAsia" w:hAnsiTheme="minorEastAsia" w:eastAsiaTheme="minorEastAsia"/>
                <w:color w:val="auto"/>
                <w:sz w:val="24"/>
              </w:rPr>
            </w:pPr>
          </w:p>
        </w:tc>
      </w:tr>
      <w:tr w14:paraId="1EF274FC">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405FBE1B">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0C5F5857">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69D8F728">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74A2FB7C">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1B9579C9">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41F2EBB7">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7FF718F5">
            <w:pPr>
              <w:autoSpaceDE w:val="0"/>
              <w:autoSpaceDN w:val="0"/>
              <w:spacing w:line="360" w:lineRule="auto"/>
              <w:rPr>
                <w:rFonts w:cs="仿宋_GB2312" w:asciiTheme="minorEastAsia" w:hAnsiTheme="minorEastAsia" w:eastAsiaTheme="minorEastAsia"/>
                <w:color w:val="auto"/>
                <w:sz w:val="24"/>
              </w:rPr>
            </w:pPr>
          </w:p>
        </w:tc>
      </w:tr>
      <w:tr w14:paraId="56A323FC">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4A977011">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34A2B72F">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514282C2">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4DE06D7D">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2F39657D">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54E0A2BB">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1B0218BB">
            <w:pPr>
              <w:autoSpaceDE w:val="0"/>
              <w:autoSpaceDN w:val="0"/>
              <w:spacing w:line="360" w:lineRule="auto"/>
              <w:rPr>
                <w:rFonts w:cs="仿宋_GB2312" w:asciiTheme="minorEastAsia" w:hAnsiTheme="minorEastAsia" w:eastAsiaTheme="minorEastAsia"/>
                <w:color w:val="auto"/>
                <w:sz w:val="24"/>
              </w:rPr>
            </w:pPr>
          </w:p>
        </w:tc>
      </w:tr>
    </w:tbl>
    <w:p w14:paraId="38E077C3">
      <w:pPr>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注：供应商可按上述的格式自行编制，须随表提交相应的合同复印件和用户单位验收证明并注明所在文件页码。</w:t>
      </w:r>
    </w:p>
    <w:p w14:paraId="0AD95B72">
      <w:pPr>
        <w:autoSpaceDE w:val="0"/>
        <w:autoSpaceDN w:val="0"/>
        <w:spacing w:line="360" w:lineRule="auto"/>
        <w:rPr>
          <w:rFonts w:cs="仿宋_GB2312" w:asciiTheme="minorEastAsia" w:hAnsiTheme="minorEastAsia" w:eastAsiaTheme="minorEastAsia"/>
          <w:color w:val="auto"/>
          <w:sz w:val="24"/>
        </w:rPr>
      </w:pPr>
    </w:p>
    <w:p w14:paraId="7F362706">
      <w:pPr>
        <w:autoSpaceDE w:val="0"/>
        <w:autoSpaceDN w:val="0"/>
        <w:spacing w:line="360" w:lineRule="auto"/>
        <w:ind w:firstLine="5280" w:firstLineChars="2200"/>
        <w:rPr>
          <w:rFonts w:cs="仿宋_GB2312" w:asciiTheme="minorEastAsia" w:hAnsiTheme="minorEastAsia" w:eastAsiaTheme="minorEastAsia"/>
          <w:color w:val="auto"/>
          <w:kern w:val="0"/>
          <w:sz w:val="24"/>
        </w:rPr>
      </w:pPr>
    </w:p>
    <w:p w14:paraId="3F0779B9">
      <w:pPr>
        <w:autoSpaceDE w:val="0"/>
        <w:autoSpaceDN w:val="0"/>
        <w:spacing w:line="360" w:lineRule="auto"/>
        <w:ind w:firstLine="5280" w:firstLineChars="2200"/>
        <w:rPr>
          <w:rFonts w:cs="仿宋_GB2312" w:asciiTheme="minorEastAsia" w:hAnsiTheme="minorEastAsia" w:eastAsiaTheme="minorEastAsia"/>
          <w:color w:val="auto"/>
          <w:kern w:val="0"/>
          <w:sz w:val="24"/>
        </w:rPr>
      </w:pPr>
    </w:p>
    <w:p w14:paraId="7C5D4EC2">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5C1B32A6">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279CFCE1">
      <w:pPr>
        <w:spacing w:line="360" w:lineRule="auto"/>
        <w:jc w:val="center"/>
        <w:rPr>
          <w:rFonts w:cs="仿宋_GB2312" w:asciiTheme="minorEastAsia" w:hAnsiTheme="minorEastAsia" w:eastAsiaTheme="minorEastAsia"/>
          <w:b/>
          <w:bCs/>
          <w:color w:val="auto"/>
          <w:sz w:val="32"/>
          <w:szCs w:val="32"/>
        </w:rPr>
      </w:pPr>
    </w:p>
    <w:p w14:paraId="73AABD99">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七、关于</w:t>
      </w:r>
      <w:r>
        <w:rPr>
          <w:rFonts w:hint="eastAsia" w:cs="仿宋_GB2312" w:asciiTheme="minorEastAsia" w:hAnsiTheme="minorEastAsia" w:eastAsiaTheme="minorEastAsia"/>
          <w:b/>
          <w:color w:val="auto"/>
          <w:kern w:val="0"/>
          <w:sz w:val="32"/>
          <w:szCs w:val="32"/>
          <w:lang w:val="zh-CN"/>
        </w:rPr>
        <w:t>对磋商文件中有关条款的拒绝声明</w:t>
      </w:r>
    </w:p>
    <w:p w14:paraId="3B273D78">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3E4F4FB5">
      <w:pPr>
        <w:spacing w:line="360" w:lineRule="auto"/>
        <w:rPr>
          <w:rFonts w:cs="仿宋_GB2312" w:asciiTheme="minorEastAsia" w:hAnsiTheme="minorEastAsia" w:eastAsiaTheme="minorEastAsia"/>
          <w:color w:val="auto"/>
          <w:sz w:val="24"/>
        </w:rPr>
      </w:pPr>
    </w:p>
    <w:p w14:paraId="059F8A1F">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328E41AA">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038A08F9">
      <w:pPr>
        <w:spacing w:line="360" w:lineRule="auto"/>
        <w:jc w:val="center"/>
        <w:rPr>
          <w:rFonts w:cs="仿宋_GB2312" w:asciiTheme="minorEastAsia" w:hAnsiTheme="minorEastAsia" w:eastAsiaTheme="minorEastAsia"/>
          <w:b/>
          <w:bCs/>
          <w:color w:val="auto"/>
          <w:sz w:val="32"/>
          <w:szCs w:val="32"/>
        </w:rPr>
      </w:pPr>
    </w:p>
    <w:p w14:paraId="55B39C86">
      <w:pPr>
        <w:spacing w:line="360" w:lineRule="auto"/>
        <w:jc w:val="center"/>
        <w:rPr>
          <w:rFonts w:cs="仿宋_GB2312" w:asciiTheme="minorEastAsia" w:hAnsiTheme="minorEastAsia" w:eastAsiaTheme="minorEastAsia"/>
          <w:b/>
          <w:bCs/>
          <w:color w:val="auto"/>
          <w:sz w:val="32"/>
          <w:szCs w:val="32"/>
        </w:rPr>
      </w:pPr>
    </w:p>
    <w:p w14:paraId="3791F3B0">
      <w:pPr>
        <w:spacing w:line="360" w:lineRule="auto"/>
        <w:jc w:val="center"/>
        <w:rPr>
          <w:rFonts w:cs="仿宋_GB2312" w:asciiTheme="minorEastAsia" w:hAnsiTheme="minorEastAsia" w:eastAsiaTheme="minorEastAsia"/>
          <w:b/>
          <w:bCs/>
          <w:color w:val="auto"/>
          <w:sz w:val="32"/>
          <w:szCs w:val="32"/>
        </w:rPr>
      </w:pPr>
    </w:p>
    <w:p w14:paraId="4500C487">
      <w:pPr>
        <w:spacing w:line="360" w:lineRule="auto"/>
        <w:jc w:val="center"/>
        <w:rPr>
          <w:rFonts w:cs="仿宋_GB2312" w:asciiTheme="minorEastAsia" w:hAnsiTheme="minorEastAsia" w:eastAsiaTheme="minorEastAsia"/>
          <w:b/>
          <w:bCs/>
          <w:color w:val="auto"/>
          <w:sz w:val="32"/>
          <w:szCs w:val="32"/>
        </w:rPr>
      </w:pPr>
    </w:p>
    <w:p w14:paraId="4CFB3EC2">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八、认为需要的</w:t>
      </w:r>
      <w:r>
        <w:rPr>
          <w:rFonts w:hint="eastAsia" w:cs="仿宋_GB2312" w:asciiTheme="minorEastAsia" w:hAnsiTheme="minorEastAsia" w:eastAsiaTheme="minorEastAsia"/>
          <w:b/>
          <w:color w:val="auto"/>
          <w:kern w:val="0"/>
          <w:sz w:val="32"/>
          <w:szCs w:val="32"/>
          <w:lang w:val="zh-CN"/>
        </w:rPr>
        <w:t>其他商务文件或说明</w:t>
      </w:r>
    </w:p>
    <w:p w14:paraId="4B307923">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761FA0D7">
      <w:pPr>
        <w:spacing w:line="360" w:lineRule="auto"/>
        <w:jc w:val="center"/>
        <w:rPr>
          <w:rFonts w:cs="仿宋_GB2312" w:asciiTheme="minorEastAsia" w:hAnsiTheme="minorEastAsia" w:eastAsiaTheme="minorEastAsia"/>
          <w:color w:val="auto"/>
          <w:sz w:val="24"/>
        </w:rPr>
      </w:pPr>
    </w:p>
    <w:p w14:paraId="08793B31">
      <w:pPr>
        <w:spacing w:line="360" w:lineRule="auto"/>
        <w:rPr>
          <w:rFonts w:cs="仿宋_GB2312" w:asciiTheme="minorEastAsia" w:hAnsiTheme="minorEastAsia" w:eastAsiaTheme="minorEastAsia"/>
          <w:color w:val="auto"/>
          <w:sz w:val="24"/>
        </w:rPr>
      </w:pPr>
    </w:p>
    <w:p w14:paraId="46FCCC38">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473BC36D">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7D5FAFF5">
      <w:pPr>
        <w:spacing w:line="360" w:lineRule="auto"/>
        <w:jc w:val="center"/>
        <w:rPr>
          <w:rFonts w:cs="仿宋_GB2312" w:asciiTheme="minorEastAsia" w:hAnsiTheme="minorEastAsia" w:eastAsiaTheme="minorEastAsia"/>
          <w:b/>
          <w:bCs/>
          <w:color w:val="auto"/>
          <w:sz w:val="32"/>
          <w:szCs w:val="32"/>
        </w:rPr>
      </w:pPr>
    </w:p>
    <w:p w14:paraId="5B9DD5D9">
      <w:pPr>
        <w:spacing w:line="360" w:lineRule="auto"/>
        <w:rPr>
          <w:rFonts w:cs="仿宋_GB2312" w:asciiTheme="minorEastAsia" w:hAnsiTheme="minorEastAsia" w:eastAsiaTheme="minorEastAsia"/>
          <w:b/>
          <w:bCs/>
          <w:color w:val="auto"/>
          <w:kern w:val="0"/>
          <w:sz w:val="24"/>
        </w:rPr>
      </w:pPr>
    </w:p>
    <w:p w14:paraId="35A908DF">
      <w:pPr>
        <w:widowControl/>
        <w:adjustRightInd/>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color w:val="auto"/>
        </w:rPr>
        <w:br w:type="page"/>
      </w:r>
    </w:p>
    <w:p w14:paraId="63B6FA25">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九、技术解决方案</w:t>
      </w:r>
    </w:p>
    <w:p w14:paraId="73A36C58">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（由供应商根据采购需求及磋商文件要求编制）</w:t>
      </w:r>
    </w:p>
    <w:p w14:paraId="0E74E6C9">
      <w:pPr>
        <w:spacing w:line="360" w:lineRule="auto"/>
        <w:jc w:val="center"/>
        <w:rPr>
          <w:rFonts w:cs="仿宋_GB2312" w:asciiTheme="minorEastAsia" w:hAnsiTheme="minorEastAsia" w:eastAsiaTheme="minorEastAsia"/>
          <w:color w:val="auto"/>
          <w:sz w:val="24"/>
        </w:rPr>
      </w:pPr>
    </w:p>
    <w:p w14:paraId="0754F081">
      <w:pPr>
        <w:autoSpaceDE w:val="0"/>
        <w:autoSpaceDN w:val="0"/>
        <w:spacing w:line="360" w:lineRule="auto"/>
        <w:rPr>
          <w:rFonts w:cs="仿宋_GB2312" w:asciiTheme="minorEastAsia" w:hAnsiTheme="minorEastAsia" w:eastAsiaTheme="minorEastAsia"/>
          <w:color w:val="auto"/>
          <w:kern w:val="0"/>
          <w:sz w:val="24"/>
        </w:rPr>
      </w:pPr>
    </w:p>
    <w:p w14:paraId="3ED16AC5">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18AD98E6">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7A0A3CE0">
      <w:pPr>
        <w:spacing w:line="360" w:lineRule="auto"/>
        <w:jc w:val="center"/>
        <w:rPr>
          <w:rFonts w:cs="仿宋_GB2312" w:asciiTheme="minorEastAsia" w:hAnsiTheme="minorEastAsia" w:eastAsiaTheme="minorEastAsia"/>
          <w:b/>
          <w:bCs/>
          <w:color w:val="auto"/>
          <w:sz w:val="32"/>
          <w:szCs w:val="32"/>
        </w:rPr>
      </w:pPr>
    </w:p>
    <w:p w14:paraId="6E2373A6">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32"/>
          <w:szCs w:val="32"/>
          <w:lang w:val="zh-CN"/>
        </w:rPr>
      </w:pPr>
    </w:p>
    <w:p w14:paraId="13EDEC61">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32"/>
          <w:szCs w:val="32"/>
          <w:lang w:val="zh-CN"/>
        </w:rPr>
      </w:pPr>
      <w:r>
        <w:rPr>
          <w:rFonts w:hint="eastAsia" w:cs="仿宋_GB2312" w:asciiTheme="minorEastAsia" w:hAnsiTheme="minorEastAsia" w:eastAsiaTheme="minorEastAsia"/>
          <w:b/>
          <w:bCs/>
          <w:color w:val="auto"/>
          <w:kern w:val="0"/>
          <w:sz w:val="32"/>
          <w:szCs w:val="32"/>
          <w:lang w:val="zh-CN"/>
        </w:rPr>
        <w:t>十、组织实施方案</w:t>
      </w:r>
    </w:p>
    <w:p w14:paraId="164AAEA4">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（由供应商根据采购需求及磋商文件要求编制）</w:t>
      </w:r>
    </w:p>
    <w:p w14:paraId="739508A2">
      <w:pPr>
        <w:autoSpaceDE w:val="0"/>
        <w:autoSpaceDN w:val="0"/>
        <w:spacing w:line="360" w:lineRule="auto"/>
        <w:ind w:firstLine="4560" w:firstLineChars="1900"/>
        <w:rPr>
          <w:rFonts w:cs="仿宋_GB2312" w:asciiTheme="minorEastAsia" w:hAnsiTheme="minorEastAsia" w:eastAsiaTheme="minorEastAsia"/>
          <w:color w:val="auto"/>
          <w:kern w:val="0"/>
          <w:sz w:val="24"/>
        </w:rPr>
      </w:pPr>
    </w:p>
    <w:p w14:paraId="57BDF919">
      <w:pPr>
        <w:pStyle w:val="22"/>
      </w:pPr>
    </w:p>
    <w:p w14:paraId="652BA067">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004DA067">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752A4EAD">
      <w:pPr>
        <w:spacing w:line="360" w:lineRule="auto"/>
        <w:jc w:val="center"/>
        <w:rPr>
          <w:rFonts w:cs="仿宋_GB2312" w:asciiTheme="minorEastAsia" w:hAnsiTheme="minorEastAsia" w:eastAsiaTheme="minorEastAsia"/>
          <w:b/>
          <w:bCs/>
          <w:color w:val="auto"/>
          <w:sz w:val="32"/>
          <w:szCs w:val="32"/>
        </w:rPr>
      </w:pPr>
    </w:p>
    <w:p w14:paraId="56FBAE2B">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十一、售后服务方案</w:t>
      </w:r>
    </w:p>
    <w:p w14:paraId="0378C9E0">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w:t>
      </w:r>
      <w:r>
        <w:rPr>
          <w:rFonts w:hint="eastAsia" w:cs="仿宋_GB2312" w:asciiTheme="minorEastAsia" w:hAnsiTheme="minorEastAsia" w:eastAsiaTheme="minorEastAsia"/>
          <w:color w:val="auto"/>
          <w:kern w:val="0"/>
          <w:sz w:val="24"/>
        </w:rPr>
        <w:t>供应商</w:t>
      </w:r>
      <w:r>
        <w:rPr>
          <w:rFonts w:hint="eastAsia" w:cs="仿宋_GB2312" w:asciiTheme="minorEastAsia" w:hAnsiTheme="minorEastAsia" w:eastAsiaTheme="minorEastAsia"/>
          <w:color w:val="auto"/>
          <w:sz w:val="24"/>
        </w:rPr>
        <w:t>根据采购需求及磋商文件要求编制）</w:t>
      </w:r>
    </w:p>
    <w:p w14:paraId="451D61C6">
      <w:pPr>
        <w:autoSpaceDE w:val="0"/>
        <w:autoSpaceDN w:val="0"/>
        <w:spacing w:line="360" w:lineRule="auto"/>
        <w:rPr>
          <w:rFonts w:cs="仿宋_GB2312" w:asciiTheme="minorEastAsia" w:hAnsiTheme="minorEastAsia" w:eastAsiaTheme="minorEastAsia"/>
          <w:color w:val="auto"/>
          <w:kern w:val="0"/>
          <w:sz w:val="24"/>
        </w:rPr>
      </w:pPr>
    </w:p>
    <w:p w14:paraId="11AFDF82">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419A2843">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120D0E47">
      <w:pPr>
        <w:spacing w:line="360" w:lineRule="auto"/>
        <w:jc w:val="center"/>
        <w:rPr>
          <w:rFonts w:cs="仿宋_GB2312" w:asciiTheme="minorEastAsia" w:hAnsiTheme="minorEastAsia" w:eastAsiaTheme="minorEastAsia"/>
          <w:b/>
          <w:bCs/>
          <w:color w:val="auto"/>
          <w:sz w:val="32"/>
          <w:szCs w:val="32"/>
        </w:rPr>
      </w:pPr>
    </w:p>
    <w:p w14:paraId="42AB1F85">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十二、项目小组人员名单</w:t>
      </w:r>
    </w:p>
    <w:p w14:paraId="1F888D7F">
      <w:pPr>
        <w:spacing w:line="360" w:lineRule="auto"/>
        <w:jc w:val="center"/>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sz w:val="24"/>
        </w:rPr>
        <w:t>（由供应商根据采购需求及磋商文件要求编制）</w:t>
      </w:r>
    </w:p>
    <w:p w14:paraId="546B7C41">
      <w:pPr>
        <w:keepNext/>
        <w:autoSpaceDE w:val="0"/>
        <w:autoSpaceDN w:val="0"/>
        <w:spacing w:line="360" w:lineRule="auto"/>
        <w:ind w:firstLine="477"/>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附表A:本项目的项目</w:t>
      </w:r>
      <w:r>
        <w:rPr>
          <w:rFonts w:hint="eastAsia" w:cs="仿宋_GB2312" w:asciiTheme="minorEastAsia" w:hAnsiTheme="minorEastAsia" w:eastAsiaTheme="minorEastAsia"/>
          <w:b/>
          <w:color w:val="auto"/>
          <w:sz w:val="24"/>
          <w:lang w:val="en-US" w:eastAsia="zh-CN"/>
        </w:rPr>
        <w:t>负责人</w:t>
      </w:r>
      <w:r>
        <w:rPr>
          <w:rFonts w:hint="eastAsia" w:cs="仿宋_GB2312" w:asciiTheme="minorEastAsia" w:hAnsiTheme="minorEastAsia" w:eastAsiaTheme="minorEastAsia"/>
          <w:b/>
          <w:color w:val="auto"/>
          <w:sz w:val="24"/>
        </w:rPr>
        <w:t>情况表</w:t>
      </w:r>
    </w:p>
    <w:tbl>
      <w:tblPr>
        <w:tblStyle w:val="60"/>
        <w:tblW w:w="9286" w:type="dxa"/>
        <w:tblInd w:w="0" w:type="dxa"/>
        <w:tblLayout w:type="fixed"/>
        <w:tblCellMar>
          <w:top w:w="0" w:type="dxa"/>
          <w:left w:w="108" w:type="dxa"/>
          <w:bottom w:w="0" w:type="dxa"/>
          <w:right w:w="108" w:type="dxa"/>
        </w:tblCellMar>
      </w:tblPr>
      <w:tblGrid>
        <w:gridCol w:w="2554"/>
        <w:gridCol w:w="1595"/>
        <w:gridCol w:w="5137"/>
      </w:tblGrid>
      <w:tr w14:paraId="652A5298">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6FDF4190">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13F8390E">
            <w:pPr>
              <w:autoSpaceDE w:val="0"/>
              <w:autoSpaceDN w:val="0"/>
              <w:spacing w:line="360" w:lineRule="auto"/>
              <w:jc w:val="center"/>
              <w:rPr>
                <w:rFonts w:cs="仿宋_GB2312" w:asciiTheme="minorEastAsia" w:hAnsiTheme="minorEastAsia" w:eastAsiaTheme="minorEastAsia"/>
                <w:color w:val="auto"/>
                <w:sz w:val="24"/>
              </w:rPr>
            </w:pPr>
          </w:p>
        </w:tc>
        <w:tc>
          <w:tcPr>
            <w:tcW w:w="5137" w:type="dxa"/>
            <w:tcBorders>
              <w:top w:val="single" w:color="auto" w:sz="6" w:space="0"/>
              <w:left w:val="single" w:color="auto" w:sz="6" w:space="0"/>
              <w:bottom w:val="single" w:color="auto" w:sz="6" w:space="0"/>
              <w:right w:val="single" w:color="auto" w:sz="6" w:space="0"/>
            </w:tcBorders>
            <w:vAlign w:val="center"/>
          </w:tcPr>
          <w:p w14:paraId="1B11B238">
            <w:pPr>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响应截止时间近3年业绩及承担的主要工作情况，曾担任项目经理的项目应列明细</w:t>
            </w:r>
          </w:p>
        </w:tc>
      </w:tr>
      <w:tr w14:paraId="53C8EDC4">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C42A7D2">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3DC4B0F3">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2422BBB4">
            <w:pPr>
              <w:autoSpaceDE w:val="0"/>
              <w:autoSpaceDN w:val="0"/>
              <w:spacing w:line="360" w:lineRule="auto"/>
              <w:jc w:val="center"/>
              <w:rPr>
                <w:rFonts w:cs="仿宋_GB2312" w:asciiTheme="minorEastAsia" w:hAnsiTheme="minorEastAsia" w:eastAsiaTheme="minorEastAsia"/>
                <w:color w:val="auto"/>
                <w:sz w:val="24"/>
              </w:rPr>
            </w:pPr>
          </w:p>
        </w:tc>
      </w:tr>
      <w:tr w14:paraId="70376460">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44D609AF">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F0419C3">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37EFED1">
            <w:pPr>
              <w:autoSpaceDE w:val="0"/>
              <w:autoSpaceDN w:val="0"/>
              <w:spacing w:line="360" w:lineRule="auto"/>
              <w:jc w:val="center"/>
              <w:rPr>
                <w:rFonts w:cs="仿宋_GB2312" w:asciiTheme="minorEastAsia" w:hAnsiTheme="minorEastAsia" w:eastAsiaTheme="minorEastAsia"/>
                <w:color w:val="auto"/>
                <w:sz w:val="24"/>
              </w:rPr>
            </w:pPr>
          </w:p>
        </w:tc>
      </w:tr>
      <w:tr w14:paraId="236B040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5EE59B4">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954EBDF">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DE98CF7">
            <w:pPr>
              <w:autoSpaceDE w:val="0"/>
              <w:autoSpaceDN w:val="0"/>
              <w:spacing w:line="360" w:lineRule="auto"/>
              <w:jc w:val="center"/>
              <w:rPr>
                <w:rFonts w:cs="仿宋_GB2312" w:asciiTheme="minorEastAsia" w:hAnsiTheme="minorEastAsia" w:eastAsiaTheme="minorEastAsia"/>
                <w:color w:val="auto"/>
                <w:sz w:val="24"/>
              </w:rPr>
            </w:pPr>
          </w:p>
        </w:tc>
      </w:tr>
      <w:tr w14:paraId="2DA543D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7B8C5A7">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7C1FD652">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DD7E1F8">
            <w:pPr>
              <w:autoSpaceDE w:val="0"/>
              <w:autoSpaceDN w:val="0"/>
              <w:spacing w:line="360" w:lineRule="auto"/>
              <w:jc w:val="center"/>
              <w:rPr>
                <w:rFonts w:cs="仿宋_GB2312" w:asciiTheme="minorEastAsia" w:hAnsiTheme="minorEastAsia" w:eastAsiaTheme="minorEastAsia"/>
                <w:color w:val="auto"/>
                <w:sz w:val="24"/>
              </w:rPr>
            </w:pPr>
          </w:p>
        </w:tc>
      </w:tr>
      <w:tr w14:paraId="27EDA204">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71C6D96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4E0406AB">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CE6DACB">
            <w:pPr>
              <w:autoSpaceDE w:val="0"/>
              <w:autoSpaceDN w:val="0"/>
              <w:spacing w:line="360" w:lineRule="auto"/>
              <w:jc w:val="center"/>
              <w:rPr>
                <w:rFonts w:cs="仿宋_GB2312" w:asciiTheme="minorEastAsia" w:hAnsiTheme="minorEastAsia" w:eastAsiaTheme="minorEastAsia"/>
                <w:color w:val="auto"/>
                <w:sz w:val="24"/>
              </w:rPr>
            </w:pPr>
          </w:p>
        </w:tc>
      </w:tr>
      <w:tr w14:paraId="3A43D28C">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4454F14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45309616">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5A78DE6">
            <w:pPr>
              <w:autoSpaceDE w:val="0"/>
              <w:autoSpaceDN w:val="0"/>
              <w:spacing w:line="360" w:lineRule="auto"/>
              <w:jc w:val="center"/>
              <w:rPr>
                <w:rFonts w:cs="仿宋_GB2312" w:asciiTheme="minorEastAsia" w:hAnsiTheme="minorEastAsia" w:eastAsiaTheme="minorEastAsia"/>
                <w:color w:val="auto"/>
                <w:sz w:val="24"/>
              </w:rPr>
            </w:pPr>
          </w:p>
        </w:tc>
      </w:tr>
      <w:tr w14:paraId="7DAC0399">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63C812CF">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5A118EC">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967A113">
            <w:pPr>
              <w:autoSpaceDE w:val="0"/>
              <w:autoSpaceDN w:val="0"/>
              <w:spacing w:line="360" w:lineRule="auto"/>
              <w:jc w:val="center"/>
              <w:rPr>
                <w:rFonts w:cs="仿宋_GB2312" w:asciiTheme="minorEastAsia" w:hAnsiTheme="minorEastAsia" w:eastAsiaTheme="minorEastAsia"/>
                <w:color w:val="auto"/>
                <w:sz w:val="24"/>
              </w:rPr>
            </w:pPr>
          </w:p>
        </w:tc>
      </w:tr>
      <w:tr w14:paraId="20CDFD92">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692AA6AF">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07B8CDE8">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732FDBC">
            <w:pPr>
              <w:autoSpaceDE w:val="0"/>
              <w:autoSpaceDN w:val="0"/>
              <w:spacing w:line="360" w:lineRule="auto"/>
              <w:jc w:val="center"/>
              <w:rPr>
                <w:rFonts w:cs="仿宋_GB2312" w:asciiTheme="minorEastAsia" w:hAnsiTheme="minorEastAsia" w:eastAsiaTheme="minorEastAsia"/>
                <w:color w:val="auto"/>
                <w:sz w:val="24"/>
              </w:rPr>
            </w:pPr>
          </w:p>
        </w:tc>
      </w:tr>
      <w:tr w14:paraId="6B08B17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4D060F80">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FEDD79F">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531E022">
            <w:pPr>
              <w:autoSpaceDE w:val="0"/>
              <w:autoSpaceDN w:val="0"/>
              <w:spacing w:line="360" w:lineRule="auto"/>
              <w:jc w:val="center"/>
              <w:rPr>
                <w:rFonts w:cs="仿宋_GB2312" w:asciiTheme="minorEastAsia" w:hAnsiTheme="minorEastAsia" w:eastAsiaTheme="minorEastAsia"/>
                <w:color w:val="auto"/>
                <w:sz w:val="24"/>
              </w:rPr>
            </w:pPr>
          </w:p>
        </w:tc>
      </w:tr>
    </w:tbl>
    <w:p w14:paraId="0AC75C79">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注：须随表提交相应的证书复印件并注明所在响应文件页码。</w:t>
      </w:r>
    </w:p>
    <w:p w14:paraId="5D1E0C6D">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附表B:本项目的项目小组人员情况表</w:t>
      </w:r>
      <w:r>
        <w:rPr>
          <w:rFonts w:hint="eastAsia" w:cs="仿宋_GB2312" w:asciiTheme="minorEastAsia" w:hAnsiTheme="minorEastAsia" w:eastAsiaTheme="minorEastAsia"/>
          <w:color w:val="auto"/>
          <w:sz w:val="24"/>
        </w:rPr>
        <w:t>（</w:t>
      </w:r>
      <w:r>
        <w:rPr>
          <w:rFonts w:hint="eastAsia" w:cs="仿宋_GB2312" w:asciiTheme="minorEastAsia" w:hAnsiTheme="minorEastAsia" w:eastAsiaTheme="minorEastAsia"/>
          <w:color w:val="auto"/>
          <w:sz w:val="24"/>
          <w:lang w:val="en-US" w:eastAsia="zh-CN"/>
        </w:rPr>
        <w:t>也可自拟格式</w:t>
      </w:r>
      <w:r>
        <w:rPr>
          <w:rFonts w:hint="eastAsia" w:cs="仿宋_GB2312" w:asciiTheme="minorEastAsia" w:hAnsiTheme="minorEastAsia" w:eastAsiaTheme="minorEastAsia"/>
          <w:color w:val="auto"/>
          <w:sz w:val="24"/>
        </w:rPr>
        <w:t>）</w:t>
      </w:r>
    </w:p>
    <w:tbl>
      <w:tblPr>
        <w:tblStyle w:val="60"/>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C414B17">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605A57A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5AE45A5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F2106C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2C934B7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31BF84B9">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学历</w:t>
            </w:r>
          </w:p>
          <w:p w14:paraId="0CD53A3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3D83574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专业</w:t>
            </w:r>
          </w:p>
          <w:p w14:paraId="77F588D3">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7F8B102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职称</w:t>
            </w:r>
          </w:p>
          <w:p w14:paraId="79B13AD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A82652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04C8CC7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2426D20A">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参与本项目的到位情况</w:t>
            </w:r>
          </w:p>
        </w:tc>
      </w:tr>
      <w:tr w14:paraId="716C8260">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2E227A94">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09A61888">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3D9D25B5">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30E6A43B">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428540D5">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3DAF1AA6">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49FEA195">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374F043E">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097E2E79">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31890E4B">
            <w:pPr>
              <w:autoSpaceDE w:val="0"/>
              <w:autoSpaceDN w:val="0"/>
              <w:spacing w:line="360" w:lineRule="auto"/>
              <w:rPr>
                <w:rFonts w:cs="仿宋_GB2312" w:asciiTheme="minorEastAsia" w:hAnsiTheme="minorEastAsia" w:eastAsiaTheme="minorEastAsia"/>
                <w:color w:val="auto"/>
                <w:sz w:val="24"/>
              </w:rPr>
            </w:pPr>
          </w:p>
        </w:tc>
      </w:tr>
      <w:tr w14:paraId="56BDB6EC">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7E844F76">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4A9A94BF">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4FFA819C">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2D40DD64">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3C4ABA5D">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07F26715">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74E18AB4">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7E77F8C5">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7C2A026C">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4ED62B75">
            <w:pPr>
              <w:autoSpaceDE w:val="0"/>
              <w:autoSpaceDN w:val="0"/>
              <w:spacing w:line="360" w:lineRule="auto"/>
              <w:rPr>
                <w:rFonts w:cs="仿宋_GB2312" w:asciiTheme="minorEastAsia" w:hAnsiTheme="minorEastAsia" w:eastAsiaTheme="minorEastAsia"/>
                <w:color w:val="auto"/>
                <w:sz w:val="24"/>
              </w:rPr>
            </w:pPr>
          </w:p>
        </w:tc>
      </w:tr>
      <w:tr w14:paraId="7FBBC93E">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429C401C">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62C65095">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68B44022">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34D8E2B3">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24EA04B0">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75102550">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3814A313">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3C42B92E">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296B9507">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206E9B99">
            <w:pPr>
              <w:autoSpaceDE w:val="0"/>
              <w:autoSpaceDN w:val="0"/>
              <w:spacing w:line="360" w:lineRule="auto"/>
              <w:rPr>
                <w:rFonts w:cs="仿宋_GB2312" w:asciiTheme="minorEastAsia" w:hAnsiTheme="minorEastAsia" w:eastAsiaTheme="minorEastAsia"/>
                <w:color w:val="auto"/>
                <w:sz w:val="24"/>
              </w:rPr>
            </w:pPr>
          </w:p>
        </w:tc>
      </w:tr>
    </w:tbl>
    <w:p w14:paraId="247D344C">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color w:val="auto"/>
          <w:sz w:val="24"/>
        </w:rPr>
        <w:t>注：供应商可按上述的格式自行编制，须随表提交相应的证书复印件并注明所在响应文件页码。</w:t>
      </w:r>
    </w:p>
    <w:p w14:paraId="34442B7D">
      <w:pPr>
        <w:spacing w:line="360" w:lineRule="auto"/>
        <w:rPr>
          <w:rFonts w:cs="仿宋_GB2312" w:asciiTheme="minorEastAsia" w:hAnsiTheme="minorEastAsia" w:eastAsiaTheme="minorEastAsia"/>
          <w:b/>
          <w:color w:val="auto"/>
          <w:sz w:val="24"/>
        </w:rPr>
      </w:pPr>
    </w:p>
    <w:p w14:paraId="43F2B9F0">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color w:val="auto"/>
          <w:sz w:val="24"/>
        </w:rPr>
        <w:t>附表C:本项目的项目经理和小组人员交纳社保记录情况表</w:t>
      </w:r>
      <w:r>
        <w:rPr>
          <w:rFonts w:hint="eastAsia" w:cs="仿宋_GB2312" w:asciiTheme="minorEastAsia" w:hAnsiTheme="minorEastAsia" w:eastAsiaTheme="minorEastAsia"/>
          <w:color w:val="auto"/>
          <w:sz w:val="24"/>
        </w:rPr>
        <w:t>（以社保局缴纳凭证作附件）</w:t>
      </w:r>
    </w:p>
    <w:p w14:paraId="024DB4D7">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14B01D45">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306F9B2D">
      <w:pPr>
        <w:spacing w:line="360" w:lineRule="auto"/>
        <w:jc w:val="center"/>
        <w:rPr>
          <w:rFonts w:cs="仿宋_GB2312" w:asciiTheme="minorEastAsia" w:hAnsiTheme="minorEastAsia" w:eastAsiaTheme="minorEastAsia"/>
          <w:b/>
          <w:bCs/>
          <w:color w:val="auto"/>
          <w:sz w:val="32"/>
          <w:szCs w:val="32"/>
        </w:rPr>
      </w:pPr>
    </w:p>
    <w:p w14:paraId="4DEA383D">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24"/>
        </w:rPr>
        <w:br w:type="page"/>
      </w:r>
      <w:r>
        <w:rPr>
          <w:rFonts w:hint="eastAsia" w:cs="仿宋_GB2312" w:asciiTheme="minorEastAsia" w:hAnsiTheme="minorEastAsia" w:eastAsiaTheme="minorEastAsia"/>
          <w:b/>
          <w:color w:val="auto"/>
          <w:kern w:val="0"/>
          <w:sz w:val="32"/>
          <w:szCs w:val="32"/>
          <w:lang w:val="zh-CN"/>
        </w:rPr>
        <w:t>十三</w:t>
      </w:r>
      <w:r>
        <w:rPr>
          <w:rFonts w:hint="eastAsia" w:cs="仿宋_GB2312" w:asciiTheme="minorEastAsia" w:hAnsiTheme="minorEastAsia" w:eastAsiaTheme="minorEastAsia"/>
          <w:b/>
          <w:bCs/>
          <w:color w:val="auto"/>
          <w:sz w:val="32"/>
          <w:szCs w:val="32"/>
        </w:rPr>
        <w:t>、</w:t>
      </w:r>
      <w:r>
        <w:rPr>
          <w:rFonts w:hint="eastAsia" w:cs="仿宋_GB2312" w:asciiTheme="minorEastAsia" w:hAnsiTheme="minorEastAsia" w:eastAsiaTheme="minorEastAsia"/>
          <w:b/>
          <w:color w:val="auto"/>
          <w:kern w:val="0"/>
          <w:sz w:val="32"/>
          <w:szCs w:val="32"/>
          <w:lang w:val="zh-CN"/>
        </w:rPr>
        <w:t>优惠条件及特殊承诺</w:t>
      </w:r>
    </w:p>
    <w:p w14:paraId="7496A606">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4F07620A">
      <w:pPr>
        <w:spacing w:line="360" w:lineRule="auto"/>
        <w:jc w:val="center"/>
        <w:rPr>
          <w:rFonts w:cs="仿宋_GB2312" w:asciiTheme="minorEastAsia" w:hAnsiTheme="minorEastAsia" w:eastAsiaTheme="minorEastAsia"/>
          <w:color w:val="auto"/>
          <w:sz w:val="24"/>
        </w:rPr>
      </w:pPr>
    </w:p>
    <w:p w14:paraId="1C46D6AA">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532B1F6E">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210BD4EA">
      <w:pPr>
        <w:spacing w:line="360" w:lineRule="auto"/>
        <w:jc w:val="center"/>
        <w:rPr>
          <w:rFonts w:cs="仿宋_GB2312" w:asciiTheme="minorEastAsia" w:hAnsiTheme="minorEastAsia" w:eastAsiaTheme="minorEastAsia"/>
          <w:b/>
          <w:bCs/>
          <w:color w:val="auto"/>
          <w:sz w:val="32"/>
          <w:szCs w:val="32"/>
        </w:rPr>
      </w:pPr>
    </w:p>
    <w:p w14:paraId="0B5F7CF2">
      <w:pPr>
        <w:spacing w:line="360" w:lineRule="auto"/>
        <w:jc w:val="center"/>
        <w:rPr>
          <w:rFonts w:cs="仿宋_GB2312" w:asciiTheme="minorEastAsia" w:hAnsiTheme="minorEastAsia" w:eastAsiaTheme="minorEastAsia"/>
          <w:color w:val="auto"/>
          <w:kern w:val="0"/>
          <w:sz w:val="24"/>
        </w:rPr>
      </w:pPr>
    </w:p>
    <w:p w14:paraId="0135EA55">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十</w:t>
      </w:r>
      <w:r>
        <w:rPr>
          <w:rFonts w:hint="eastAsia" w:cs="仿宋_GB2312" w:asciiTheme="minorEastAsia" w:hAnsiTheme="minorEastAsia" w:eastAsiaTheme="minorEastAsia"/>
          <w:b/>
          <w:bCs/>
          <w:color w:val="auto"/>
          <w:sz w:val="32"/>
          <w:szCs w:val="32"/>
          <w:lang w:val="en-US" w:eastAsia="zh-CN"/>
        </w:rPr>
        <w:t>四</w:t>
      </w:r>
      <w:r>
        <w:rPr>
          <w:rFonts w:hint="eastAsia" w:cs="仿宋_GB2312" w:asciiTheme="minorEastAsia" w:hAnsiTheme="minorEastAsia" w:eastAsiaTheme="minorEastAsia"/>
          <w:b/>
          <w:bCs/>
          <w:color w:val="auto"/>
          <w:sz w:val="32"/>
          <w:szCs w:val="32"/>
        </w:rPr>
        <w:t>、认为需求的</w:t>
      </w:r>
      <w:r>
        <w:rPr>
          <w:rFonts w:hint="eastAsia" w:cs="仿宋_GB2312" w:asciiTheme="minorEastAsia" w:hAnsiTheme="minorEastAsia" w:eastAsiaTheme="minorEastAsia"/>
          <w:b/>
          <w:color w:val="auto"/>
          <w:kern w:val="0"/>
          <w:sz w:val="32"/>
          <w:szCs w:val="32"/>
          <w:lang w:val="zh-CN"/>
        </w:rPr>
        <w:t>其他技术文件或说明</w:t>
      </w:r>
    </w:p>
    <w:p w14:paraId="13B7C5E7">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74D9F73D">
      <w:pPr>
        <w:spacing w:line="360" w:lineRule="auto"/>
        <w:rPr>
          <w:rFonts w:cs="仿宋_GB2312" w:asciiTheme="minorEastAsia" w:hAnsiTheme="minorEastAsia" w:eastAsiaTheme="minorEastAsia"/>
          <w:color w:val="auto"/>
          <w:sz w:val="24"/>
        </w:rPr>
      </w:pPr>
    </w:p>
    <w:p w14:paraId="146E40C1">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供应商名称（</w:t>
      </w:r>
      <w:r>
        <w:rPr>
          <w:rFonts w:hint="eastAsia" w:cs="仿宋_GB2312" w:asciiTheme="minorEastAsia" w:hAnsiTheme="minorEastAsia" w:eastAsiaTheme="minorEastAsia"/>
          <w:color w:val="auto"/>
          <w:kern w:val="0"/>
          <w:sz w:val="24"/>
          <w:lang w:val="zh-CN"/>
        </w:rPr>
        <w:t>电子签名</w:t>
      </w:r>
      <w:r>
        <w:rPr>
          <w:rFonts w:hint="eastAsia" w:cs="仿宋_GB2312" w:asciiTheme="minorEastAsia" w:hAnsiTheme="minorEastAsia" w:eastAsiaTheme="minorEastAsia"/>
          <w:color w:val="auto"/>
          <w:kern w:val="0"/>
          <w:sz w:val="24"/>
        </w:rPr>
        <w:t xml:space="preserve">）：                       </w:t>
      </w:r>
    </w:p>
    <w:p w14:paraId="3C886314">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53DC76C6">
      <w:pPr>
        <w:spacing w:line="360" w:lineRule="auto"/>
        <w:jc w:val="center"/>
        <w:rPr>
          <w:rFonts w:cs="仿宋_GB2312" w:asciiTheme="minorEastAsia" w:hAnsiTheme="minorEastAsia" w:eastAsiaTheme="minorEastAsia"/>
          <w:b/>
          <w:bCs/>
          <w:color w:val="auto"/>
          <w:sz w:val="32"/>
          <w:szCs w:val="32"/>
        </w:rPr>
      </w:pPr>
    </w:p>
    <w:p w14:paraId="3E0D30A4">
      <w:pPr>
        <w:tabs>
          <w:tab w:val="left" w:pos="0"/>
        </w:tabs>
        <w:autoSpaceDE w:val="0"/>
        <w:autoSpaceDN w:val="0"/>
        <w:spacing w:line="360" w:lineRule="auto"/>
        <w:ind w:firstLine="2409" w:firstLineChars="800"/>
        <w:rPr>
          <w:rFonts w:cs="仿宋_GB2312" w:asciiTheme="minorEastAsia" w:hAnsiTheme="minorEastAsia" w:eastAsiaTheme="minorEastAsia"/>
          <w:b/>
          <w:bCs/>
          <w:color w:val="auto"/>
          <w:sz w:val="30"/>
          <w:szCs w:val="30"/>
        </w:rPr>
      </w:pPr>
    </w:p>
    <w:p w14:paraId="28542904">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rPr>
      </w:pPr>
    </w:p>
    <w:p w14:paraId="7C4C6E07">
      <w:pPr>
        <w:widowControl/>
        <w:adjustRightInd/>
        <w:jc w:val="left"/>
        <w:rPr>
          <w:rFonts w:cs="仿宋_GB2312" w:asciiTheme="minorEastAsia" w:hAnsiTheme="minorEastAsia" w:eastAsiaTheme="minorEastAsia"/>
          <w:b/>
          <w:bCs/>
          <w:color w:val="auto"/>
          <w:sz w:val="30"/>
          <w:szCs w:val="30"/>
        </w:rPr>
      </w:pPr>
      <w:r>
        <w:rPr>
          <w:rFonts w:cs="仿宋_GB2312" w:asciiTheme="minorEastAsia" w:hAnsiTheme="minorEastAsia" w:eastAsiaTheme="minorEastAsia"/>
          <w:b/>
          <w:bCs/>
          <w:color w:val="auto"/>
          <w:sz w:val="30"/>
          <w:szCs w:val="30"/>
        </w:rPr>
        <w:br w:type="page"/>
      </w:r>
    </w:p>
    <w:p w14:paraId="14934996">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rPr>
      </w:pPr>
      <w:r>
        <w:rPr>
          <w:rFonts w:hint="eastAsia" w:cs="仿宋_GB2312" w:asciiTheme="minorEastAsia" w:hAnsiTheme="minorEastAsia" w:eastAsiaTheme="minorEastAsia"/>
          <w:b/>
          <w:bCs/>
          <w:color w:val="auto"/>
          <w:sz w:val="30"/>
          <w:szCs w:val="30"/>
        </w:rPr>
        <w:t>十</w:t>
      </w:r>
      <w:r>
        <w:rPr>
          <w:rFonts w:hint="eastAsia" w:cs="仿宋_GB2312" w:asciiTheme="minorEastAsia" w:hAnsiTheme="minorEastAsia" w:eastAsiaTheme="minorEastAsia"/>
          <w:b/>
          <w:bCs/>
          <w:color w:val="auto"/>
          <w:sz w:val="30"/>
          <w:szCs w:val="30"/>
          <w:lang w:val="en-US" w:eastAsia="zh-CN"/>
        </w:rPr>
        <w:t>五</w:t>
      </w:r>
      <w:r>
        <w:rPr>
          <w:rFonts w:hint="eastAsia" w:cs="仿宋_GB2312" w:asciiTheme="minorEastAsia" w:hAnsiTheme="minorEastAsia" w:eastAsiaTheme="minorEastAsia"/>
          <w:b/>
          <w:bCs/>
          <w:color w:val="auto"/>
          <w:sz w:val="30"/>
          <w:szCs w:val="30"/>
        </w:rPr>
        <w:t>、</w:t>
      </w:r>
      <w:r>
        <w:rPr>
          <w:rFonts w:hint="eastAsia" w:cs="宋体" w:asciiTheme="minorEastAsia" w:hAnsiTheme="minorEastAsia" w:eastAsiaTheme="minorEastAsia"/>
          <w:b/>
          <w:color w:val="auto"/>
          <w:kern w:val="0"/>
          <w:sz w:val="32"/>
          <w:szCs w:val="32"/>
          <w:lang w:val="zh-CN"/>
        </w:rPr>
        <w:t>政府采购供应商廉洁自律承诺书</w:t>
      </w:r>
    </w:p>
    <w:p w14:paraId="7ED68AEA">
      <w:pPr>
        <w:autoSpaceDE w:val="0"/>
        <w:autoSpaceDN w:val="0"/>
        <w:spacing w:line="360" w:lineRule="auto"/>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sz w:val="24"/>
        </w:rPr>
        <w:t>（采购人）</w:t>
      </w:r>
      <w:r>
        <w:rPr>
          <w:rFonts w:hint="eastAsia" w:cs="仿宋_GB2312" w:asciiTheme="minorEastAsia" w:hAnsiTheme="minorEastAsia" w:eastAsiaTheme="minorEastAsia"/>
          <w:color w:val="auto"/>
          <w:kern w:val="0"/>
          <w:sz w:val="24"/>
          <w:lang w:val="zh-CN"/>
        </w:rPr>
        <w:t xml:space="preserve">：    </w:t>
      </w:r>
    </w:p>
    <w:p w14:paraId="05256BF1">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我单位响应你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项目采购要求参加响应。在这次响应过程中和成交后，我们将严格遵守国家法律法规要求，并郑重承诺：</w:t>
      </w:r>
    </w:p>
    <w:p w14:paraId="6090DB86">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一、不向项目有关人员及部门赠送礼金礼物、有价证券、回扣以及中介费、介绍费、咨询费等好处费； </w:t>
      </w:r>
    </w:p>
    <w:p w14:paraId="4246153B">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二、不为项目有关人员及部门报销应由你方单位或个人支付的费用； </w:t>
      </w:r>
    </w:p>
    <w:p w14:paraId="33DA1B05">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三、不向项目有关人员及部门提供有可能影响公正的宴请和健身娱乐等活动； </w:t>
      </w:r>
    </w:p>
    <w:p w14:paraId="2FFF4C2F">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四、不为项目有关人员及部门出国（境）、旅游等提供方便；</w:t>
      </w:r>
    </w:p>
    <w:p w14:paraId="4086FEE7">
      <w:pPr>
        <w:autoSpaceDE w:val="0"/>
        <w:autoSpaceDN w:val="0"/>
        <w:spacing w:line="360" w:lineRule="auto"/>
        <w:ind w:left="481" w:leftChars="229"/>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五、不为项目有关人员个人装修住房、婚丧嫁娶、配偶子女工作安排等提供</w:t>
      </w:r>
    </w:p>
    <w:p w14:paraId="32B57992">
      <w:pPr>
        <w:autoSpaceDE w:val="0"/>
        <w:autoSpaceDN w:val="0"/>
        <w:spacing w:line="360" w:lineRule="auto"/>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好处；</w:t>
      </w:r>
    </w:p>
    <w:p w14:paraId="214C6090">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六、严格遵守《中华人民共和国政府采购法》《中华人民共和国招标投标法》《中华人民共和国民法典》等法律法规，诚实守信，合法经营，坚决抵制各种违法违纪行为。 </w:t>
      </w:r>
    </w:p>
    <w:p w14:paraId="6A2E4C61">
      <w:pPr>
        <w:autoSpaceDE w:val="0"/>
        <w:autoSpaceDN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如违反上述承诺，你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进行项目建设或其他经营活动，并通报市财政局。由此引起的相应损失均由我单位承担。</w:t>
      </w:r>
    </w:p>
    <w:p w14:paraId="70618D54">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095447CA">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2E6F6295">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55B1A3A4">
      <w:pPr>
        <w:autoSpaceDE w:val="0"/>
        <w:autoSpaceDN w:val="0"/>
        <w:spacing w:line="360" w:lineRule="auto"/>
        <w:ind w:left="2" w:leftChars="1" w:right="1120" w:firstLine="4560" w:firstLineChars="19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rPr>
        <w:t>供应商</w:t>
      </w:r>
      <w:r>
        <w:rPr>
          <w:rFonts w:hint="eastAsia" w:cs="仿宋_GB2312" w:asciiTheme="minorEastAsia" w:hAnsiTheme="minorEastAsia" w:eastAsiaTheme="minorEastAsia"/>
          <w:color w:val="auto"/>
          <w:kern w:val="0"/>
          <w:sz w:val="24"/>
          <w:lang w:val="zh-CN"/>
        </w:rPr>
        <w:t>名称（</w:t>
      </w:r>
      <w:r>
        <w:rPr>
          <w:rFonts w:hint="eastAsia" w:cs="仿宋_GB2312" w:asciiTheme="minorEastAsia" w:hAnsiTheme="minorEastAsia" w:eastAsiaTheme="minorEastAsia"/>
          <w:color w:val="auto"/>
          <w:sz w:val="24"/>
        </w:rPr>
        <w:t>电子签名</w:t>
      </w:r>
      <w:r>
        <w:rPr>
          <w:rFonts w:hint="eastAsia" w:cs="仿宋_GB2312" w:asciiTheme="minorEastAsia" w:hAnsiTheme="minorEastAsia" w:eastAsiaTheme="minorEastAsia"/>
          <w:color w:val="auto"/>
          <w:kern w:val="0"/>
          <w:sz w:val="24"/>
          <w:lang w:val="zh-CN"/>
        </w:rPr>
        <w:t xml:space="preserve">）：                </w:t>
      </w:r>
    </w:p>
    <w:p w14:paraId="72320923">
      <w:pPr>
        <w:spacing w:line="360" w:lineRule="auto"/>
        <w:ind w:left="4620" w:leftChars="2200"/>
        <w:rPr>
          <w:rFonts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 xml:space="preserve">   年   月   日</w:t>
      </w:r>
    </w:p>
    <w:p w14:paraId="3E571392">
      <w:pPr>
        <w:spacing w:line="360" w:lineRule="auto"/>
        <w:jc w:val="center"/>
        <w:rPr>
          <w:rFonts w:cs="仿宋_GB2312" w:asciiTheme="minorEastAsia" w:hAnsiTheme="minorEastAsia" w:eastAsiaTheme="minorEastAsia"/>
          <w:b/>
          <w:color w:val="auto"/>
          <w:sz w:val="36"/>
          <w:szCs w:val="36"/>
        </w:rPr>
      </w:pPr>
    </w:p>
    <w:p w14:paraId="24EE9610">
      <w:pPr>
        <w:widowControl/>
        <w:adjustRightInd/>
        <w:jc w:val="left"/>
        <w:rPr>
          <w:rFonts w:cs="仿宋_GB2312" w:asciiTheme="minorEastAsia" w:hAnsiTheme="minorEastAsia" w:eastAsiaTheme="minorEastAsia"/>
          <w:b/>
          <w:color w:val="auto"/>
          <w:sz w:val="36"/>
          <w:szCs w:val="36"/>
        </w:rPr>
      </w:pPr>
      <w:r>
        <w:rPr>
          <w:rFonts w:cs="仿宋_GB2312" w:asciiTheme="minorEastAsia" w:hAnsiTheme="minorEastAsia" w:eastAsiaTheme="minorEastAsia"/>
          <w:b/>
          <w:color w:val="auto"/>
          <w:sz w:val="36"/>
          <w:szCs w:val="36"/>
        </w:rPr>
        <w:br w:type="page"/>
      </w:r>
    </w:p>
    <w:p w14:paraId="104575D9">
      <w:pPr>
        <w:pStyle w:val="115"/>
        <w:keepNext w:val="0"/>
        <w:pageBreakBefore w:val="0"/>
        <w:tabs>
          <w:tab w:val="clear" w:pos="720"/>
        </w:tabs>
        <w:ind w:firstLine="640"/>
        <w:outlineLvl w:val="9"/>
        <w:rPr>
          <w:rFonts w:cs="仿宋_GB2312" w:asciiTheme="minorEastAsia" w:hAnsiTheme="minorEastAsia" w:eastAsiaTheme="minorEastAsia"/>
          <w:color w:val="auto"/>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F0A97BD">
      <w:pPr>
        <w:spacing w:before="91" w:line="528" w:lineRule="exact"/>
        <w:jc w:val="center"/>
        <w:outlineLvl w:val="0"/>
        <w:rPr>
          <w:rFonts w:ascii="宋体" w:hAnsi="宋体" w:eastAsia="宋体" w:cs="宋体"/>
          <w:sz w:val="38"/>
          <w:szCs w:val="38"/>
        </w:rPr>
      </w:pPr>
      <w:r>
        <w:rPr>
          <w:rFonts w:ascii="宋体" w:hAnsi="宋体" w:eastAsia="宋体" w:cs="宋体"/>
          <w:b/>
          <w:bCs/>
          <w:color w:val="232323"/>
          <w:spacing w:val="-1"/>
          <w:position w:val="2"/>
          <w:sz w:val="38"/>
          <w:szCs w:val="38"/>
        </w:rPr>
        <w:t>政府采购活动现场确认声明书</w:t>
      </w:r>
    </w:p>
    <w:p w14:paraId="459824F1">
      <w:pPr>
        <w:spacing w:line="367" w:lineRule="auto"/>
        <w:rPr>
          <w:rFonts w:ascii="Arial"/>
          <w:sz w:val="21"/>
        </w:rPr>
      </w:pPr>
    </w:p>
    <w:p w14:paraId="04144BF5">
      <w:pPr>
        <w:pStyle w:val="22"/>
        <w:spacing w:before="68" w:line="223" w:lineRule="auto"/>
        <w:ind w:left="13"/>
      </w:pPr>
      <w:r>
        <w:rPr>
          <w:rFonts w:hint="eastAsia"/>
          <w:color w:val="232323"/>
          <w:spacing w:val="4"/>
          <w:lang w:val="en-US" w:eastAsia="zh-CN"/>
        </w:rPr>
        <w:t>杭州电子科技大学</w:t>
      </w:r>
      <w:r>
        <w:rPr>
          <w:rFonts w:hint="eastAsia"/>
          <w:color w:val="232323"/>
          <w:spacing w:val="4"/>
          <w:lang w:eastAsia="zh-CN"/>
        </w:rPr>
        <w:t>、</w:t>
      </w:r>
      <w:r>
        <w:rPr>
          <w:rFonts w:hint="eastAsia"/>
          <w:color w:val="232323"/>
          <w:spacing w:val="4"/>
          <w:lang w:val="en-US" w:eastAsia="zh-CN"/>
        </w:rPr>
        <w:t>杭州广厦建筑咨询有限公司</w:t>
      </w:r>
      <w:r>
        <w:rPr>
          <w:color w:val="232323"/>
          <w:spacing w:val="4"/>
        </w:rPr>
        <w:t>:</w:t>
      </w:r>
    </w:p>
    <w:p w14:paraId="4634B6F3">
      <w:pPr>
        <w:pStyle w:val="22"/>
        <w:spacing w:before="70" w:line="285" w:lineRule="auto"/>
        <w:ind w:left="3" w:right="107" w:firstLine="389"/>
        <w:jc w:val="both"/>
      </w:pPr>
      <w:r>
        <w:rPr>
          <w:color w:val="232323"/>
          <w:spacing w:val="2"/>
        </w:rPr>
        <w:t xml:space="preserve">本人 </w:t>
      </w:r>
      <w:r>
        <w:rPr>
          <w:rFonts w:ascii="宋体" w:hAnsi="宋体" w:eastAsia="宋体" w:cs="宋体"/>
          <w:color w:val="232323"/>
          <w:spacing w:val="2"/>
        </w:rPr>
        <w:t>____________</w:t>
      </w:r>
      <w:r>
        <w:rPr>
          <w:color w:val="232323"/>
          <w:spacing w:val="2"/>
        </w:rPr>
        <w:t>（授权代表姓名</w:t>
      </w:r>
      <w:r>
        <w:rPr>
          <w:color w:val="232323"/>
          <w:spacing w:val="-43"/>
        </w:rPr>
        <w:t xml:space="preserve"> </w:t>
      </w:r>
      <w:r>
        <w:rPr>
          <w:color w:val="232323"/>
          <w:spacing w:val="-17"/>
        </w:rPr>
        <w:t>），</w:t>
      </w:r>
      <w:r>
        <w:rPr>
          <w:color w:val="232323"/>
          <w:spacing w:val="2"/>
        </w:rPr>
        <w:t xml:space="preserve">经由 </w:t>
      </w:r>
      <w:r>
        <w:rPr>
          <w:rFonts w:ascii="宋体" w:hAnsi="宋体" w:eastAsia="宋体" w:cs="宋体"/>
          <w:color w:val="232323"/>
          <w:spacing w:val="2"/>
        </w:rPr>
        <w:t>_______________________________（单位） _</w:t>
      </w:r>
      <w:r>
        <w:rPr>
          <w:rFonts w:ascii="宋体" w:hAnsi="宋体" w:eastAsia="宋体" w:cs="宋体"/>
          <w:color w:val="232323"/>
          <w:spacing w:val="1"/>
        </w:rPr>
        <w:t>___________</w:t>
      </w:r>
      <w:r>
        <w:rPr>
          <w:rFonts w:ascii="宋体" w:hAnsi="宋体" w:eastAsia="宋体" w:cs="宋体"/>
          <w:color w:val="232323"/>
        </w:rPr>
        <w:t xml:space="preserve"> </w:t>
      </w:r>
      <w:r>
        <w:rPr>
          <w:color w:val="232323"/>
          <w:spacing w:val="5"/>
        </w:rPr>
        <w:t>（法定代表人姓名）合法授权参加</w:t>
      </w:r>
      <w:r>
        <w:rPr>
          <w:color w:val="232323"/>
          <w:spacing w:val="5"/>
          <w:u w:val="single"/>
        </w:rPr>
        <w:t xml:space="preserve"> </w:t>
      </w:r>
      <w:r>
        <w:rPr>
          <w:rFonts w:hint="eastAsia"/>
          <w:color w:val="232323"/>
          <w:spacing w:val="5"/>
          <w:u w:val="single"/>
          <w:lang w:val="en-US" w:eastAsia="zh-CN"/>
        </w:rPr>
        <w:t xml:space="preserve">                       </w:t>
      </w:r>
      <w:r>
        <w:rPr>
          <w:color w:val="232323"/>
          <w:spacing w:val="5"/>
        </w:rPr>
        <w:t>（编号：</w:t>
      </w:r>
      <w:r>
        <w:rPr>
          <w:color w:val="232323"/>
          <w:spacing w:val="5"/>
          <w:u w:val="single"/>
        </w:rPr>
        <w:t xml:space="preserve"> </w:t>
      </w:r>
      <w:r>
        <w:rPr>
          <w:rFonts w:hint="eastAsia"/>
          <w:color w:val="232323"/>
          <w:spacing w:val="5"/>
          <w:u w:val="single"/>
          <w:lang w:val="en-US" w:eastAsia="zh-CN"/>
        </w:rPr>
        <w:t xml:space="preserve">          </w:t>
      </w:r>
      <w:r>
        <w:rPr>
          <w:color w:val="232323"/>
          <w:spacing w:val="5"/>
        </w:rPr>
        <w:t>）政府采购</w:t>
      </w:r>
      <w:r>
        <w:rPr>
          <w:color w:val="232323"/>
          <w:spacing w:val="6"/>
        </w:rPr>
        <w:t>活动．经与本单位法人代表（负责人）联系确认，现就有关公平竞争事项郑重声</w:t>
      </w:r>
      <w:r>
        <w:rPr>
          <w:color w:val="232323"/>
          <w:spacing w:val="5"/>
        </w:rPr>
        <w:t>明如下:</w:t>
      </w:r>
    </w:p>
    <w:p w14:paraId="33EA9731">
      <w:pPr>
        <w:pStyle w:val="22"/>
        <w:spacing w:line="219" w:lineRule="auto"/>
        <w:ind w:left="406"/>
      </w:pPr>
      <w:r>
        <w:rPr>
          <w:color w:val="232323"/>
          <w:spacing w:val="5"/>
        </w:rPr>
        <w:t>一、本单位与采购人之间口不存在利害关系口存在下列利害关系:</w:t>
      </w:r>
    </w:p>
    <w:p w14:paraId="4D21BFF2">
      <w:pPr>
        <w:pStyle w:val="22"/>
        <w:spacing w:before="75" w:line="224" w:lineRule="auto"/>
        <w:ind w:left="776"/>
      </w:pPr>
      <w:r>
        <w:rPr>
          <w:color w:val="232323"/>
          <w:spacing w:val="3"/>
        </w:rPr>
        <w:t>A．投资关系</w:t>
      </w:r>
    </w:p>
    <w:p w14:paraId="6BEE609D">
      <w:pPr>
        <w:pStyle w:val="22"/>
        <w:spacing w:before="69" w:line="221" w:lineRule="auto"/>
        <w:ind w:left="776"/>
      </w:pPr>
      <w:r>
        <w:rPr>
          <w:color w:val="232323"/>
          <w:spacing w:val="4"/>
        </w:rPr>
        <w:t>B．行政隶属关系</w:t>
      </w:r>
    </w:p>
    <w:p w14:paraId="2C0623F5">
      <w:pPr>
        <w:pStyle w:val="22"/>
        <w:spacing w:before="73" w:line="223" w:lineRule="auto"/>
        <w:ind w:left="777"/>
      </w:pPr>
      <w:r>
        <w:rPr>
          <w:color w:val="232323"/>
          <w:spacing w:val="4"/>
        </w:rPr>
        <w:t>C．业务指导关系</w:t>
      </w:r>
    </w:p>
    <w:p w14:paraId="06F7B2EF">
      <w:pPr>
        <w:pStyle w:val="22"/>
        <w:spacing w:before="71" w:line="220" w:lineRule="auto"/>
        <w:ind w:left="777"/>
      </w:pPr>
      <w:r>
        <w:rPr>
          <w:color w:val="232323"/>
          <w:spacing w:val="5"/>
        </w:rPr>
        <w:t>D．其他可能影响采购公正的利害关系（如有，请如实说明）。</w:t>
      </w:r>
    </w:p>
    <w:p w14:paraId="60A4D616">
      <w:pPr>
        <w:pStyle w:val="22"/>
        <w:spacing w:before="74" w:line="283" w:lineRule="auto"/>
        <w:ind w:left="11" w:right="108" w:firstLine="393"/>
      </w:pPr>
      <w:r>
        <w:rPr>
          <w:color w:val="232323"/>
          <w:spacing w:val="5"/>
        </w:rPr>
        <w:t>二、现己清楚知道参加本项目采购活动的其他所有供</w:t>
      </w:r>
      <w:r>
        <w:rPr>
          <w:color w:val="232323"/>
          <w:spacing w:val="4"/>
        </w:rPr>
        <w:t>应商名称，本单位口与其他所有供应商之间均不存</w:t>
      </w:r>
      <w:r>
        <w:rPr>
          <w:color w:val="232323"/>
          <w:spacing w:val="3"/>
        </w:rPr>
        <w:t xml:space="preserve">在利害关系口与 </w:t>
      </w:r>
      <w:r>
        <w:rPr>
          <w:rFonts w:ascii="宋体" w:hAnsi="宋体" w:eastAsia="宋体" w:cs="宋体"/>
          <w:color w:val="232323"/>
          <w:spacing w:val="3"/>
        </w:rPr>
        <w:t>______________</w:t>
      </w:r>
      <w:r>
        <w:rPr>
          <w:color w:val="232323"/>
          <w:spacing w:val="3"/>
        </w:rPr>
        <w:t>（供应商名称）之间存在下列利害关系:</w:t>
      </w:r>
    </w:p>
    <w:p w14:paraId="323B0FD7">
      <w:pPr>
        <w:pStyle w:val="22"/>
        <w:spacing w:before="4" w:line="222" w:lineRule="auto"/>
        <w:ind w:left="776"/>
      </w:pPr>
      <w:r>
        <w:rPr>
          <w:color w:val="232323"/>
          <w:spacing w:val="5"/>
        </w:rPr>
        <w:t>A．法定代表人或负责人或实际控制人是同一人</w:t>
      </w:r>
    </w:p>
    <w:p w14:paraId="1DD5251C">
      <w:pPr>
        <w:pStyle w:val="22"/>
        <w:spacing w:before="71" w:line="222" w:lineRule="auto"/>
        <w:ind w:left="776"/>
      </w:pPr>
      <w:r>
        <w:rPr>
          <w:color w:val="232323"/>
          <w:spacing w:val="5"/>
        </w:rPr>
        <w:t>B．法定代表人或负责人或实际控制人是夫妻关系</w:t>
      </w:r>
    </w:p>
    <w:p w14:paraId="5D431DE4">
      <w:pPr>
        <w:pStyle w:val="22"/>
        <w:spacing w:before="72" w:line="222" w:lineRule="auto"/>
        <w:ind w:left="777"/>
      </w:pPr>
      <w:r>
        <w:rPr>
          <w:color w:val="232323"/>
          <w:spacing w:val="5"/>
        </w:rPr>
        <w:t>C．法定代表人或负责人或实际控制人是直系血亲关系</w:t>
      </w:r>
    </w:p>
    <w:p w14:paraId="79288441">
      <w:pPr>
        <w:pStyle w:val="22"/>
        <w:spacing w:before="71" w:line="220" w:lineRule="auto"/>
        <w:ind w:left="777"/>
      </w:pPr>
      <w:r>
        <w:rPr>
          <w:color w:val="232323"/>
          <w:spacing w:val="5"/>
        </w:rPr>
        <w:t>D．法定代表人或负责人或实际控制人存在三代以内旁系血亲关系</w:t>
      </w:r>
    </w:p>
    <w:p w14:paraId="2D1DB967">
      <w:pPr>
        <w:pStyle w:val="22"/>
        <w:spacing w:before="74" w:line="220" w:lineRule="auto"/>
        <w:ind w:left="777"/>
      </w:pPr>
      <w:r>
        <w:rPr>
          <w:color w:val="232323"/>
          <w:spacing w:val="5"/>
        </w:rPr>
        <w:t>E．法定代表人或负责人或实际控制人存在近姻亲关系</w:t>
      </w:r>
    </w:p>
    <w:p w14:paraId="6FF6DD68">
      <w:pPr>
        <w:pStyle w:val="22"/>
        <w:spacing w:before="74" w:line="220" w:lineRule="auto"/>
        <w:ind w:left="777"/>
      </w:pPr>
      <w:r>
        <w:rPr>
          <w:color w:val="232323"/>
          <w:spacing w:val="5"/>
        </w:rPr>
        <w:t>F．法定代表人或负责人或实际控制人存在股份控制或实际控制关系</w:t>
      </w:r>
    </w:p>
    <w:p w14:paraId="08F70320">
      <w:pPr>
        <w:pStyle w:val="22"/>
        <w:spacing w:before="74" w:line="220" w:lineRule="auto"/>
        <w:ind w:left="777"/>
      </w:pPr>
      <w:r>
        <w:rPr>
          <w:color w:val="232323"/>
          <w:spacing w:val="5"/>
        </w:rPr>
        <w:t>G．存在共同直接或间接投资设立子公司、联营企业和合营企业情况</w:t>
      </w:r>
    </w:p>
    <w:p w14:paraId="328D94E9">
      <w:pPr>
        <w:pStyle w:val="22"/>
        <w:spacing w:before="74" w:line="253" w:lineRule="auto"/>
        <w:ind w:left="38" w:right="201" w:firstLine="741"/>
      </w:pPr>
      <w:r>
        <w:rPr>
          <w:color w:val="232323"/>
          <w:spacing w:val="4"/>
        </w:rPr>
        <w:t>H．存在分级代理或代销关系、同一生产制造商关系、管理关系、重要业务（</w:t>
      </w:r>
      <w:r>
        <w:rPr>
          <w:color w:val="232323"/>
          <w:spacing w:val="-26"/>
        </w:rPr>
        <w:t xml:space="preserve"> </w:t>
      </w:r>
      <w:r>
        <w:rPr>
          <w:color w:val="232323"/>
          <w:spacing w:val="4"/>
        </w:rPr>
        <w:t>占主营业务收入 50</w:t>
      </w:r>
      <w:r>
        <w:rPr>
          <w:color w:val="232323"/>
          <w:spacing w:val="53"/>
        </w:rPr>
        <w:t xml:space="preserve"> </w:t>
      </w:r>
      <w:r>
        <w:rPr>
          <w:color w:val="232323"/>
          <w:spacing w:val="4"/>
        </w:rPr>
        <w:t>%</w:t>
      </w:r>
      <w:r>
        <w:rPr>
          <w:color w:val="232323"/>
        </w:rPr>
        <w:t xml:space="preserve"> </w:t>
      </w:r>
      <w:r>
        <w:rPr>
          <w:color w:val="232323"/>
          <w:spacing w:val="4"/>
        </w:rPr>
        <w:t>以上）或重要财务往来关系（如融资）等其他实质性控制关系</w:t>
      </w:r>
    </w:p>
    <w:p w14:paraId="3C8D2673">
      <w:pPr>
        <w:pStyle w:val="22"/>
        <w:spacing w:before="74" w:line="217" w:lineRule="auto"/>
        <w:ind w:left="793"/>
        <w:rPr>
          <w:rFonts w:ascii="宋体" w:hAnsi="宋体" w:eastAsia="宋体" w:cs="宋体"/>
        </w:rPr>
      </w:pPr>
      <w:r>
        <w:rPr>
          <w:color w:val="232323"/>
          <w:spacing w:val="1"/>
        </w:rPr>
        <w:t xml:space="preserve">I．其他利害关系情况 </w:t>
      </w:r>
      <w:r>
        <w:rPr>
          <w:rFonts w:ascii="宋体" w:hAnsi="宋体" w:eastAsia="宋体" w:cs="宋体"/>
          <w:color w:val="232323"/>
          <w:spacing w:val="1"/>
        </w:rPr>
        <w:t>________________________________________</w:t>
      </w:r>
      <w:r>
        <w:rPr>
          <w:rFonts w:ascii="宋体" w:hAnsi="宋体" w:eastAsia="宋体" w:cs="宋体"/>
          <w:color w:val="232323"/>
        </w:rPr>
        <w:t>_。</w:t>
      </w:r>
    </w:p>
    <w:p w14:paraId="217AC476">
      <w:pPr>
        <w:pStyle w:val="22"/>
        <w:spacing w:before="77" w:line="220" w:lineRule="auto"/>
        <w:ind w:left="408"/>
      </w:pPr>
      <w:r>
        <w:rPr>
          <w:color w:val="232323"/>
          <w:spacing w:val="5"/>
        </w:rPr>
        <w:t>三、现己清楚知道并严格遵守政府采购法律法规和现场</w:t>
      </w:r>
      <w:r>
        <w:rPr>
          <w:color w:val="232323"/>
          <w:spacing w:val="4"/>
        </w:rPr>
        <w:t>纪律。</w:t>
      </w:r>
    </w:p>
    <w:p w14:paraId="1554396F">
      <w:pPr>
        <w:pStyle w:val="22"/>
        <w:spacing w:before="74" w:line="217" w:lineRule="auto"/>
        <w:ind w:right="6"/>
        <w:jc w:val="right"/>
        <w:rPr>
          <w:color w:val="232323"/>
          <w:spacing w:val="2"/>
        </w:rPr>
      </w:pPr>
      <w:r>
        <w:rPr>
          <w:color w:val="232323"/>
          <w:spacing w:val="2"/>
        </w:rPr>
        <w:t xml:space="preserve">四、我发现 </w:t>
      </w:r>
      <w:r>
        <w:rPr>
          <w:rFonts w:ascii="宋体" w:hAnsi="宋体" w:eastAsia="宋体" w:cs="宋体"/>
          <w:color w:val="232323"/>
          <w:spacing w:val="2"/>
        </w:rPr>
        <w:t>_____________________</w:t>
      </w:r>
      <w:r>
        <w:rPr>
          <w:color w:val="232323"/>
          <w:spacing w:val="2"/>
        </w:rPr>
        <w:t xml:space="preserve">供应商之间存在或可能存在上述第二条第 </w:t>
      </w:r>
    </w:p>
    <w:p w14:paraId="5485DB82">
      <w:pPr>
        <w:pStyle w:val="22"/>
        <w:spacing w:before="74" w:line="217" w:lineRule="auto"/>
        <w:ind w:right="6"/>
        <w:jc w:val="both"/>
      </w:pPr>
      <w:r>
        <w:rPr>
          <w:rFonts w:ascii="宋体" w:hAnsi="宋体" w:eastAsia="宋体" w:cs="宋体"/>
          <w:color w:val="232323"/>
          <w:spacing w:val="2"/>
        </w:rPr>
        <w:t>____________</w:t>
      </w:r>
      <w:r>
        <w:rPr>
          <w:color w:val="232323"/>
          <w:spacing w:val="2"/>
        </w:rPr>
        <w:t>项利害关系。</w:t>
      </w:r>
    </w:p>
    <w:p w14:paraId="370BBD62">
      <w:pPr>
        <w:pStyle w:val="22"/>
        <w:spacing w:before="76" w:line="220" w:lineRule="auto"/>
        <w:ind w:left="400"/>
      </w:pPr>
      <w:r>
        <w:rPr>
          <w:color w:val="232323"/>
          <w:spacing w:val="3"/>
        </w:rPr>
        <w:t>五、经检查确认所有投标人投标文件</w:t>
      </w:r>
      <w:r>
        <w:rPr>
          <w:color w:val="232323"/>
          <w:spacing w:val="62"/>
        </w:rPr>
        <w:t xml:space="preserve"> </w:t>
      </w:r>
      <w:r>
        <w:rPr>
          <w:color w:val="232323"/>
          <w:spacing w:val="3"/>
        </w:rPr>
        <w:t>口 不存在密封包装问题</w:t>
      </w:r>
      <w:r>
        <w:rPr>
          <w:color w:val="232323"/>
          <w:spacing w:val="52"/>
        </w:rPr>
        <w:t xml:space="preserve"> </w:t>
      </w:r>
      <w:r>
        <w:rPr>
          <w:color w:val="232323"/>
          <w:spacing w:val="3"/>
        </w:rPr>
        <w:t>口 存在密封包装问题（具体指出）</w:t>
      </w:r>
    </w:p>
    <w:p w14:paraId="4C3D07C4">
      <w:pPr>
        <w:spacing w:before="213" w:line="108" w:lineRule="exact"/>
        <w:rPr>
          <w:rFonts w:ascii="宋体" w:hAnsi="宋体" w:eastAsia="宋体" w:cs="宋体"/>
          <w:sz w:val="7"/>
          <w:szCs w:val="7"/>
        </w:rPr>
      </w:pPr>
      <w:r>
        <w:rPr>
          <w:rFonts w:ascii="宋体" w:hAnsi="宋体" w:eastAsia="宋体" w:cs="宋体"/>
          <w:color w:val="232323"/>
          <w:spacing w:val="1"/>
          <w:position w:val="4"/>
          <w:sz w:val="21"/>
          <w:szCs w:val="21"/>
        </w:rPr>
        <w:t>___________________________________</w:t>
      </w:r>
      <w:r>
        <w:rPr>
          <w:rFonts w:ascii="宋体" w:hAnsi="宋体" w:eastAsia="宋体" w:cs="宋体"/>
          <w:color w:val="232323"/>
          <w:spacing w:val="1"/>
          <w:position w:val="4"/>
          <w:sz w:val="7"/>
          <w:szCs w:val="7"/>
        </w:rPr>
        <w:t>。</w:t>
      </w:r>
    </w:p>
    <w:p w14:paraId="14AB40AC">
      <w:pPr>
        <w:pStyle w:val="22"/>
        <w:spacing w:before="222" w:line="223" w:lineRule="auto"/>
        <w:ind w:left="4"/>
      </w:pPr>
      <w:r>
        <w:rPr>
          <w:color w:val="232323"/>
          <w:spacing w:val="5"/>
        </w:rPr>
        <w:t>供应商代表签名:</w:t>
      </w:r>
    </w:p>
    <w:p w14:paraId="491E921B">
      <w:pPr>
        <w:pStyle w:val="22"/>
        <w:spacing w:before="286" w:line="223" w:lineRule="auto"/>
        <w:jc w:val="right"/>
        <w:rPr>
          <w:color w:val="232323"/>
          <w:spacing w:val="-3"/>
        </w:rPr>
      </w:pPr>
      <w:r>
        <w:rPr>
          <w:color w:val="232323"/>
          <w:spacing w:val="-3"/>
        </w:rPr>
        <w:t>202</w:t>
      </w:r>
      <w:r>
        <w:rPr>
          <w:rFonts w:hint="eastAsia"/>
          <w:color w:val="232323"/>
          <w:spacing w:val="-3"/>
          <w:lang w:val="en-US" w:eastAsia="zh-CN"/>
        </w:rPr>
        <w:t>6</w:t>
      </w:r>
      <w:r>
        <w:rPr>
          <w:color w:val="232323"/>
          <w:spacing w:val="-3"/>
        </w:rPr>
        <w:t>年</w:t>
      </w:r>
      <w:r>
        <w:rPr>
          <w:rFonts w:hint="eastAsia"/>
          <w:color w:val="232323"/>
          <w:spacing w:val="-3"/>
          <w:lang w:val="en-US" w:eastAsia="zh-CN"/>
        </w:rPr>
        <w:t xml:space="preserve">   </w:t>
      </w:r>
      <w:r>
        <w:rPr>
          <w:color w:val="232323"/>
          <w:spacing w:val="-3"/>
        </w:rPr>
        <w:t>月</w:t>
      </w:r>
      <w:r>
        <w:rPr>
          <w:rFonts w:hint="eastAsia"/>
          <w:color w:val="232323"/>
          <w:spacing w:val="-3"/>
          <w:lang w:val="en-US" w:eastAsia="zh-CN"/>
        </w:rPr>
        <w:t xml:space="preserve">   </w:t>
      </w:r>
      <w:r>
        <w:rPr>
          <w:color w:val="232323"/>
          <w:spacing w:val="-3"/>
        </w:rPr>
        <w:t>日</w:t>
      </w:r>
    </w:p>
    <w:p w14:paraId="1A244A67">
      <w:pPr>
        <w:pStyle w:val="115"/>
        <w:keepNext w:val="0"/>
        <w:pageBreakBefore w:val="0"/>
        <w:tabs>
          <w:tab w:val="clear" w:pos="720"/>
        </w:tabs>
        <w:jc w:val="both"/>
        <w:outlineLvl w:val="9"/>
        <w:sectPr>
          <w:headerReference r:id="rId14" w:type="first"/>
          <w:footerReference r:id="rId16" w:type="first"/>
          <w:headerReference r:id="rId13" w:type="default"/>
          <w:footerReference r:id="rId15" w:type="default"/>
          <w:pgSz w:w="11906" w:h="16838"/>
          <w:pgMar w:top="1276" w:right="1418" w:bottom="1247" w:left="1418" w:header="851" w:footer="992" w:gutter="0"/>
          <w:cols w:space="720" w:num="1"/>
          <w:titlePg/>
          <w:docGrid w:linePitch="312" w:charSpace="0"/>
        </w:sectPr>
      </w:pPr>
      <w:r>
        <w:rPr>
          <w:rFonts w:hint="eastAsia" w:cs="仿宋_GB2312" w:asciiTheme="minorEastAsia" w:hAnsiTheme="minorEastAsia" w:eastAsiaTheme="minorEastAsia"/>
          <w:color w:val="auto"/>
          <w:kern w:val="2"/>
          <w:sz w:val="24"/>
          <w:szCs w:val="24"/>
          <w:lang w:val="en-US" w:eastAsia="zh-CN"/>
        </w:rPr>
        <w:t>备注：此表无需作入投标文件中，在本项目开标后30分钟内，各投标人（授权）代表将以上信息根据实际情况填写完整后，以扫描件形式发于邮箱1062396629@qq.com</w:t>
      </w:r>
    </w:p>
    <w:p w14:paraId="4AEDEC00">
      <w:pPr>
        <w:pStyle w:val="393"/>
        <w:ind w:firstLine="0" w:firstLineChars="0"/>
        <w:jc w:val="center"/>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第八部分 报价格式</w:t>
      </w:r>
    </w:p>
    <w:p w14:paraId="5BE05E2E">
      <w:pPr>
        <w:pStyle w:val="115"/>
        <w:keepNext w:val="0"/>
        <w:pageBreakBefore w:val="0"/>
        <w:tabs>
          <w:tab w:val="clear" w:pos="720"/>
        </w:tabs>
        <w:ind w:firstLine="640"/>
        <w:outlineLvl w:val="9"/>
        <w:rPr>
          <w:rFonts w:cs="仿宋_GB2312" w:asciiTheme="minorEastAsia" w:hAnsiTheme="minorEastAsia" w:eastAsiaTheme="minorEastAsia"/>
          <w:color w:val="auto"/>
          <w:kern w:val="2"/>
          <w:sz w:val="32"/>
          <w:szCs w:val="32"/>
        </w:rPr>
      </w:pPr>
      <w:r>
        <w:rPr>
          <w:rFonts w:hint="eastAsia" w:cs="仿宋_GB2312" w:asciiTheme="minorEastAsia" w:hAnsiTheme="minorEastAsia" w:eastAsiaTheme="minorEastAsia"/>
          <w:color w:val="auto"/>
          <w:kern w:val="2"/>
          <w:sz w:val="32"/>
          <w:szCs w:val="32"/>
        </w:rPr>
        <w:t>（一）报价一览表</w:t>
      </w:r>
    </w:p>
    <w:p w14:paraId="663D74E3">
      <w:pPr>
        <w:autoSpaceDE w:val="0"/>
        <w:autoSpaceDN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（采购人）、（采购代理机构）</w:t>
      </w:r>
      <w:r>
        <w:rPr>
          <w:rFonts w:hint="eastAsia" w:cs="仿宋_GB2312" w:asciiTheme="minorEastAsia" w:hAnsiTheme="minorEastAsia" w:eastAsiaTheme="minorEastAsia"/>
          <w:color w:val="auto"/>
          <w:kern w:val="0"/>
          <w:sz w:val="24"/>
          <w:lang w:val="zh-CN"/>
        </w:rPr>
        <w:t>：</w:t>
      </w:r>
    </w:p>
    <w:p w14:paraId="4CA384E0">
      <w:pPr>
        <w:spacing w:line="360" w:lineRule="auto"/>
        <w:ind w:firstLine="72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按你方磋商文件要求，</w:t>
      </w:r>
      <w:r>
        <w:rPr>
          <w:rFonts w:hint="eastAsia" w:cs="仿宋_GB2312" w:asciiTheme="minorEastAsia" w:hAnsiTheme="minorEastAsia" w:eastAsiaTheme="minorEastAsia"/>
          <w:color w:val="auto"/>
          <w:sz w:val="24"/>
        </w:rPr>
        <w:t>我们即</w:t>
      </w:r>
      <w:r>
        <w:rPr>
          <w:rFonts w:hint="eastAsia" w:cs="仿宋_GB2312" w:asciiTheme="minorEastAsia" w:hAnsiTheme="minorEastAsia" w:eastAsiaTheme="minorEastAsia"/>
          <w:color w:val="auto"/>
          <w:kern w:val="0"/>
          <w:sz w:val="24"/>
          <w:lang w:val="zh-CN"/>
        </w:rPr>
        <w:t>本响应文件签字方，谨此向你方发出要约如下：如你方接受本响应，我方承诺按照如下报价一览表的价格完成</w:t>
      </w:r>
      <w:r>
        <w:rPr>
          <w:rFonts w:hint="eastAsia" w:cs="仿宋_GB2312" w:asciiTheme="minorEastAsia" w:hAnsiTheme="minorEastAsia" w:eastAsiaTheme="minorEastAsia"/>
          <w:color w:val="auto"/>
          <w:sz w:val="24"/>
        </w:rPr>
        <w:t>（项目名称）【项目编号：（采购编号）】</w:t>
      </w:r>
      <w:r>
        <w:rPr>
          <w:rFonts w:hint="eastAsia" w:cs="仿宋_GB2312" w:asciiTheme="minorEastAsia" w:hAnsiTheme="minorEastAsia" w:eastAsiaTheme="minorEastAsia"/>
          <w:color w:val="auto"/>
          <w:kern w:val="0"/>
          <w:sz w:val="24"/>
          <w:lang w:val="zh-CN"/>
        </w:rPr>
        <w:t>的实施。</w:t>
      </w:r>
    </w:p>
    <w:p w14:paraId="4D52F563">
      <w:pPr>
        <w:snapToGrid w:val="0"/>
        <w:spacing w:line="360" w:lineRule="auto"/>
        <w:ind w:left="480"/>
        <w:jc w:val="center"/>
        <w:rPr>
          <w:rFonts w:cs="仿宋_GB2312" w:asciiTheme="minorEastAsia" w:hAnsiTheme="minorEastAsia" w:eastAsiaTheme="minorEastAsia"/>
          <w:b/>
          <w:color w:val="auto"/>
          <w:kern w:val="0"/>
          <w:sz w:val="24"/>
          <w:lang w:val="zh-CN"/>
        </w:rPr>
      </w:pPr>
      <w:r>
        <w:rPr>
          <w:rFonts w:hint="eastAsia" w:cs="仿宋_GB2312" w:asciiTheme="minorEastAsia" w:hAnsiTheme="minorEastAsia" w:eastAsiaTheme="minorEastAsia"/>
          <w:b/>
          <w:color w:val="auto"/>
          <w:kern w:val="0"/>
          <w:sz w:val="24"/>
          <w:lang w:val="zh-CN"/>
        </w:rPr>
        <w:t>最后报价一览表(单位均为人民币元)</w:t>
      </w:r>
    </w:p>
    <w:tbl>
      <w:tblPr>
        <w:tblStyle w:val="60"/>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1FD8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7945657D">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序号</w:t>
            </w:r>
          </w:p>
        </w:tc>
        <w:tc>
          <w:tcPr>
            <w:tcW w:w="992" w:type="dxa"/>
            <w:vAlign w:val="center"/>
          </w:tcPr>
          <w:p w14:paraId="0E883B07">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名称</w:t>
            </w:r>
          </w:p>
        </w:tc>
        <w:tc>
          <w:tcPr>
            <w:tcW w:w="2268" w:type="dxa"/>
          </w:tcPr>
          <w:p w14:paraId="7AD30985">
            <w:pPr>
              <w:spacing w:line="360" w:lineRule="auto"/>
              <w:jc w:val="center"/>
              <w:rPr>
                <w:rFonts w:cs="宋体" w:asciiTheme="minorEastAsia" w:hAnsiTheme="minorEastAsia" w:eastAsiaTheme="minorEastAsia"/>
                <w:b/>
                <w:color w:val="auto"/>
                <w:sz w:val="24"/>
              </w:rPr>
            </w:pPr>
          </w:p>
          <w:p w14:paraId="33CB5CA7">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服务范围</w:t>
            </w:r>
          </w:p>
        </w:tc>
        <w:tc>
          <w:tcPr>
            <w:tcW w:w="2410" w:type="dxa"/>
            <w:vAlign w:val="center"/>
          </w:tcPr>
          <w:p w14:paraId="15112CBC">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服务要求</w:t>
            </w:r>
          </w:p>
        </w:tc>
        <w:tc>
          <w:tcPr>
            <w:tcW w:w="2268" w:type="dxa"/>
            <w:vAlign w:val="center"/>
          </w:tcPr>
          <w:p w14:paraId="26656267">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服务时间</w:t>
            </w:r>
          </w:p>
        </w:tc>
        <w:tc>
          <w:tcPr>
            <w:tcW w:w="2126" w:type="dxa"/>
            <w:vAlign w:val="center"/>
          </w:tcPr>
          <w:p w14:paraId="109DE292">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服务标准</w:t>
            </w:r>
          </w:p>
        </w:tc>
        <w:tc>
          <w:tcPr>
            <w:tcW w:w="2127" w:type="dxa"/>
          </w:tcPr>
          <w:p w14:paraId="44B851A3">
            <w:pPr>
              <w:spacing w:line="360" w:lineRule="auto"/>
              <w:jc w:val="center"/>
              <w:rPr>
                <w:rFonts w:cs="宋体" w:asciiTheme="minorEastAsia" w:hAnsiTheme="minorEastAsia" w:eastAsiaTheme="minorEastAsia"/>
                <w:b/>
                <w:color w:val="auto"/>
                <w:sz w:val="24"/>
              </w:rPr>
            </w:pPr>
          </w:p>
          <w:p w14:paraId="165193D4">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服务人数</w:t>
            </w:r>
          </w:p>
        </w:tc>
        <w:tc>
          <w:tcPr>
            <w:tcW w:w="2126" w:type="dxa"/>
            <w:vAlign w:val="center"/>
          </w:tcPr>
          <w:p w14:paraId="6371DCFB">
            <w:pPr>
              <w:spacing w:line="360" w:lineRule="auto"/>
              <w:jc w:val="center"/>
              <w:rPr>
                <w:rFonts w:cs="宋体" w:asciiTheme="minorEastAsia" w:hAnsiTheme="minorEastAsia" w:eastAsiaTheme="minorEastAsia"/>
                <w:b/>
                <w:color w:val="auto"/>
                <w:sz w:val="24"/>
              </w:rPr>
            </w:pPr>
          </w:p>
          <w:p w14:paraId="3954ABC5">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备注（如果有）</w:t>
            </w:r>
          </w:p>
          <w:p w14:paraId="2E6F16D8">
            <w:pPr>
              <w:spacing w:line="360" w:lineRule="auto"/>
              <w:jc w:val="center"/>
              <w:rPr>
                <w:rFonts w:cs="宋体" w:asciiTheme="minorEastAsia" w:hAnsiTheme="minorEastAsia" w:eastAsiaTheme="minorEastAsia"/>
                <w:b/>
                <w:color w:val="auto"/>
                <w:sz w:val="24"/>
              </w:rPr>
            </w:pPr>
          </w:p>
        </w:tc>
      </w:tr>
      <w:tr w14:paraId="7DBE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131500A5">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992" w:type="dxa"/>
            <w:vAlign w:val="center"/>
          </w:tcPr>
          <w:p w14:paraId="7C76EAA3">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X</w:t>
            </w:r>
            <w:r>
              <w:rPr>
                <w:rFonts w:cs="宋体" w:asciiTheme="minorEastAsia" w:hAnsiTheme="minorEastAsia" w:eastAsiaTheme="minorEastAsia"/>
                <w:color w:val="auto"/>
                <w:sz w:val="24"/>
              </w:rPr>
              <w:t>X</w:t>
            </w:r>
          </w:p>
        </w:tc>
        <w:tc>
          <w:tcPr>
            <w:tcW w:w="2268" w:type="dxa"/>
            <w:vAlign w:val="center"/>
          </w:tcPr>
          <w:p w14:paraId="433BF023">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0641E28D">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119492F7">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589DA5FD">
            <w:pPr>
              <w:spacing w:line="360" w:lineRule="auto"/>
              <w:jc w:val="center"/>
              <w:rPr>
                <w:rFonts w:cs="宋体" w:asciiTheme="minorEastAsia" w:hAnsiTheme="minorEastAsia" w:eastAsiaTheme="minorEastAsia"/>
                <w:color w:val="auto"/>
                <w:sz w:val="24"/>
              </w:rPr>
            </w:pPr>
          </w:p>
        </w:tc>
        <w:tc>
          <w:tcPr>
            <w:tcW w:w="2127" w:type="dxa"/>
          </w:tcPr>
          <w:p w14:paraId="4B7519A7">
            <w:pPr>
              <w:spacing w:line="360" w:lineRule="auto"/>
              <w:jc w:val="center"/>
              <w:rPr>
                <w:rFonts w:cs="宋体" w:asciiTheme="minorEastAsia" w:hAnsiTheme="minorEastAsia" w:eastAsiaTheme="minorEastAsia"/>
                <w:color w:val="auto"/>
                <w:sz w:val="24"/>
              </w:rPr>
            </w:pPr>
          </w:p>
        </w:tc>
        <w:tc>
          <w:tcPr>
            <w:tcW w:w="2126" w:type="dxa"/>
            <w:vAlign w:val="center"/>
          </w:tcPr>
          <w:p w14:paraId="4C88E112">
            <w:pPr>
              <w:spacing w:line="360" w:lineRule="auto"/>
              <w:jc w:val="center"/>
              <w:rPr>
                <w:rFonts w:cs="宋体" w:asciiTheme="minorEastAsia" w:hAnsiTheme="minorEastAsia" w:eastAsiaTheme="minorEastAsia"/>
                <w:color w:val="auto"/>
                <w:sz w:val="24"/>
              </w:rPr>
            </w:pPr>
          </w:p>
        </w:tc>
      </w:tr>
      <w:tr w14:paraId="6094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0221E70">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p>
        </w:tc>
        <w:tc>
          <w:tcPr>
            <w:tcW w:w="992" w:type="dxa"/>
            <w:vAlign w:val="center"/>
          </w:tcPr>
          <w:p w14:paraId="37EC2DFC">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X</w:t>
            </w:r>
            <w:r>
              <w:rPr>
                <w:rFonts w:cs="宋体" w:asciiTheme="minorEastAsia" w:hAnsiTheme="minorEastAsia" w:eastAsiaTheme="minorEastAsia"/>
                <w:color w:val="auto"/>
                <w:sz w:val="24"/>
              </w:rPr>
              <w:t>X</w:t>
            </w:r>
          </w:p>
        </w:tc>
        <w:tc>
          <w:tcPr>
            <w:tcW w:w="2268" w:type="dxa"/>
            <w:vAlign w:val="center"/>
          </w:tcPr>
          <w:p w14:paraId="323BA7A6">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073E379E">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0B59B156">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17F7D403">
            <w:pPr>
              <w:spacing w:line="360" w:lineRule="auto"/>
              <w:jc w:val="center"/>
              <w:rPr>
                <w:rFonts w:cs="宋体" w:asciiTheme="minorEastAsia" w:hAnsiTheme="minorEastAsia" w:eastAsiaTheme="minorEastAsia"/>
                <w:color w:val="auto"/>
                <w:sz w:val="24"/>
              </w:rPr>
            </w:pPr>
          </w:p>
        </w:tc>
        <w:tc>
          <w:tcPr>
            <w:tcW w:w="2127" w:type="dxa"/>
          </w:tcPr>
          <w:p w14:paraId="6F56B122">
            <w:pPr>
              <w:spacing w:line="360" w:lineRule="auto"/>
              <w:jc w:val="center"/>
              <w:rPr>
                <w:rFonts w:cs="宋体" w:asciiTheme="minorEastAsia" w:hAnsiTheme="minorEastAsia" w:eastAsiaTheme="minorEastAsia"/>
                <w:color w:val="auto"/>
                <w:sz w:val="24"/>
              </w:rPr>
            </w:pPr>
          </w:p>
        </w:tc>
        <w:tc>
          <w:tcPr>
            <w:tcW w:w="2126" w:type="dxa"/>
            <w:vAlign w:val="center"/>
          </w:tcPr>
          <w:p w14:paraId="478C1371">
            <w:pPr>
              <w:spacing w:line="360" w:lineRule="auto"/>
              <w:jc w:val="center"/>
              <w:rPr>
                <w:rFonts w:cs="宋体" w:asciiTheme="minorEastAsia" w:hAnsiTheme="minorEastAsia" w:eastAsiaTheme="minorEastAsia"/>
                <w:color w:val="auto"/>
                <w:sz w:val="24"/>
              </w:rPr>
            </w:pPr>
          </w:p>
        </w:tc>
      </w:tr>
      <w:tr w14:paraId="0904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34ECC041">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p>
        </w:tc>
        <w:tc>
          <w:tcPr>
            <w:tcW w:w="992" w:type="dxa"/>
            <w:vAlign w:val="center"/>
          </w:tcPr>
          <w:p w14:paraId="1A43560B">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5D83685E">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5CC48648">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5B879D70">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64D98A62">
            <w:pPr>
              <w:spacing w:line="360" w:lineRule="auto"/>
              <w:jc w:val="center"/>
              <w:rPr>
                <w:rFonts w:cs="宋体" w:asciiTheme="minorEastAsia" w:hAnsiTheme="minorEastAsia" w:eastAsiaTheme="minorEastAsia"/>
                <w:color w:val="auto"/>
                <w:sz w:val="24"/>
              </w:rPr>
            </w:pPr>
          </w:p>
        </w:tc>
        <w:tc>
          <w:tcPr>
            <w:tcW w:w="2127" w:type="dxa"/>
          </w:tcPr>
          <w:p w14:paraId="59D4711B">
            <w:pPr>
              <w:spacing w:line="360" w:lineRule="auto"/>
              <w:jc w:val="center"/>
              <w:rPr>
                <w:rFonts w:cs="宋体" w:asciiTheme="minorEastAsia" w:hAnsiTheme="minorEastAsia" w:eastAsiaTheme="minorEastAsia"/>
                <w:color w:val="auto"/>
                <w:sz w:val="24"/>
              </w:rPr>
            </w:pPr>
          </w:p>
        </w:tc>
        <w:tc>
          <w:tcPr>
            <w:tcW w:w="2126" w:type="dxa"/>
            <w:vAlign w:val="center"/>
          </w:tcPr>
          <w:p w14:paraId="0F75ECA2">
            <w:pPr>
              <w:spacing w:line="360" w:lineRule="auto"/>
              <w:jc w:val="center"/>
              <w:rPr>
                <w:rFonts w:cs="宋体" w:asciiTheme="minorEastAsia" w:hAnsiTheme="minorEastAsia" w:eastAsiaTheme="minorEastAsia"/>
                <w:color w:val="auto"/>
                <w:sz w:val="24"/>
              </w:rPr>
            </w:pPr>
          </w:p>
        </w:tc>
      </w:tr>
      <w:tr w14:paraId="7DF6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6F4E189">
            <w:pPr>
              <w:spacing w:line="360" w:lineRule="auto"/>
              <w:jc w:val="center"/>
              <w:rPr>
                <w:rFonts w:cs="宋体" w:asciiTheme="minorEastAsia" w:hAnsiTheme="minorEastAsia" w:eastAsiaTheme="minorEastAsia"/>
                <w:color w:val="auto"/>
                <w:sz w:val="24"/>
              </w:rPr>
            </w:pPr>
          </w:p>
        </w:tc>
        <w:tc>
          <w:tcPr>
            <w:tcW w:w="992" w:type="dxa"/>
            <w:vAlign w:val="center"/>
          </w:tcPr>
          <w:p w14:paraId="2B6559F7">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5B607453">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73004B84">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03B3E368">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661CA7A2">
            <w:pPr>
              <w:spacing w:line="360" w:lineRule="auto"/>
              <w:jc w:val="center"/>
              <w:rPr>
                <w:rFonts w:cs="宋体" w:asciiTheme="minorEastAsia" w:hAnsiTheme="minorEastAsia" w:eastAsiaTheme="minorEastAsia"/>
                <w:color w:val="auto"/>
                <w:sz w:val="24"/>
              </w:rPr>
            </w:pPr>
          </w:p>
        </w:tc>
        <w:tc>
          <w:tcPr>
            <w:tcW w:w="2127" w:type="dxa"/>
          </w:tcPr>
          <w:p w14:paraId="0574C9FC">
            <w:pPr>
              <w:spacing w:line="360" w:lineRule="auto"/>
              <w:jc w:val="center"/>
              <w:rPr>
                <w:rFonts w:cs="宋体" w:asciiTheme="minorEastAsia" w:hAnsiTheme="minorEastAsia" w:eastAsiaTheme="minorEastAsia"/>
                <w:color w:val="auto"/>
                <w:sz w:val="24"/>
              </w:rPr>
            </w:pPr>
          </w:p>
        </w:tc>
        <w:tc>
          <w:tcPr>
            <w:tcW w:w="2126" w:type="dxa"/>
            <w:vAlign w:val="center"/>
          </w:tcPr>
          <w:p w14:paraId="526C54F0">
            <w:pPr>
              <w:spacing w:line="360" w:lineRule="auto"/>
              <w:jc w:val="center"/>
              <w:rPr>
                <w:rFonts w:cs="宋体" w:asciiTheme="minorEastAsia" w:hAnsiTheme="minorEastAsia" w:eastAsiaTheme="minorEastAsia"/>
                <w:color w:val="auto"/>
                <w:sz w:val="24"/>
              </w:rPr>
            </w:pPr>
          </w:p>
        </w:tc>
      </w:tr>
      <w:tr w14:paraId="2B09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2771A6CB">
            <w:pPr>
              <w:spacing w:line="360" w:lineRule="auto"/>
              <w:jc w:val="center"/>
              <w:rPr>
                <w:rFonts w:cs="宋体" w:asciiTheme="minorEastAsia" w:hAnsiTheme="minorEastAsia" w:eastAsiaTheme="minorEastAsia"/>
                <w:color w:val="auto"/>
                <w:sz w:val="24"/>
              </w:rPr>
            </w:pPr>
          </w:p>
        </w:tc>
        <w:tc>
          <w:tcPr>
            <w:tcW w:w="992" w:type="dxa"/>
            <w:vAlign w:val="center"/>
          </w:tcPr>
          <w:p w14:paraId="5E57C16D">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3F8910A7">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3A2EB01E">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604455D9">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4C64D4F7">
            <w:pPr>
              <w:spacing w:line="360" w:lineRule="auto"/>
              <w:jc w:val="center"/>
              <w:rPr>
                <w:rFonts w:cs="宋体" w:asciiTheme="minorEastAsia" w:hAnsiTheme="minorEastAsia" w:eastAsiaTheme="minorEastAsia"/>
                <w:color w:val="auto"/>
                <w:sz w:val="24"/>
              </w:rPr>
            </w:pPr>
          </w:p>
        </w:tc>
        <w:tc>
          <w:tcPr>
            <w:tcW w:w="2127" w:type="dxa"/>
          </w:tcPr>
          <w:p w14:paraId="1D94CE90">
            <w:pPr>
              <w:spacing w:line="360" w:lineRule="auto"/>
              <w:jc w:val="center"/>
              <w:rPr>
                <w:rFonts w:cs="宋体" w:asciiTheme="minorEastAsia" w:hAnsiTheme="minorEastAsia" w:eastAsiaTheme="minorEastAsia"/>
                <w:color w:val="auto"/>
                <w:sz w:val="24"/>
              </w:rPr>
            </w:pPr>
          </w:p>
        </w:tc>
        <w:tc>
          <w:tcPr>
            <w:tcW w:w="2126" w:type="dxa"/>
            <w:vAlign w:val="center"/>
          </w:tcPr>
          <w:p w14:paraId="18BE20DF">
            <w:pPr>
              <w:spacing w:line="360" w:lineRule="auto"/>
              <w:jc w:val="center"/>
              <w:rPr>
                <w:rFonts w:cs="宋体" w:asciiTheme="minorEastAsia" w:hAnsiTheme="minorEastAsia" w:eastAsiaTheme="minorEastAsia"/>
                <w:color w:val="auto"/>
                <w:sz w:val="24"/>
              </w:rPr>
            </w:pPr>
          </w:p>
        </w:tc>
      </w:tr>
      <w:tr w14:paraId="10BD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5BDF40B1">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报价（小写）</w:t>
            </w:r>
          </w:p>
        </w:tc>
        <w:tc>
          <w:tcPr>
            <w:tcW w:w="8647" w:type="dxa"/>
            <w:gridSpan w:val="4"/>
          </w:tcPr>
          <w:p w14:paraId="3721ACF4">
            <w:pPr>
              <w:spacing w:line="360" w:lineRule="auto"/>
              <w:jc w:val="center"/>
              <w:rPr>
                <w:rFonts w:cs="宋体" w:asciiTheme="minorEastAsia" w:hAnsiTheme="minorEastAsia" w:eastAsiaTheme="minorEastAsia"/>
                <w:color w:val="auto"/>
                <w:sz w:val="24"/>
              </w:rPr>
            </w:pPr>
          </w:p>
        </w:tc>
      </w:tr>
      <w:tr w14:paraId="3C26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69536B68">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报价（大写）</w:t>
            </w:r>
          </w:p>
        </w:tc>
        <w:tc>
          <w:tcPr>
            <w:tcW w:w="8647" w:type="dxa"/>
            <w:gridSpan w:val="4"/>
          </w:tcPr>
          <w:p w14:paraId="6C2E753E">
            <w:pPr>
              <w:spacing w:line="360" w:lineRule="auto"/>
              <w:jc w:val="center"/>
              <w:rPr>
                <w:rFonts w:cs="宋体" w:asciiTheme="minorEastAsia" w:hAnsiTheme="minorEastAsia" w:eastAsiaTheme="minorEastAsia"/>
                <w:color w:val="auto"/>
                <w:sz w:val="24"/>
              </w:rPr>
            </w:pPr>
          </w:p>
        </w:tc>
      </w:tr>
    </w:tbl>
    <w:p w14:paraId="2B355472">
      <w:pPr>
        <w:spacing w:line="360" w:lineRule="auto"/>
        <w:ind w:left="-2" w:leftChars="-1"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sz w:val="24"/>
        </w:rPr>
        <w:t>注：</w:t>
      </w:r>
      <w:r>
        <w:rPr>
          <w:rFonts w:hint="eastAsia" w:cs="仿宋_GB2312" w:asciiTheme="minorEastAsia" w:hAnsiTheme="minorEastAsia" w:eastAsiaTheme="minorEastAsia"/>
          <w:color w:val="auto"/>
          <w:kern w:val="0"/>
          <w:sz w:val="24"/>
          <w:lang w:val="zh-CN"/>
        </w:rPr>
        <w:t>1、</w:t>
      </w:r>
      <w:r>
        <w:rPr>
          <w:rFonts w:hint="eastAsia" w:cs="宋体" w:asciiTheme="minorEastAsia" w:hAnsiTheme="minorEastAsia" w:eastAsiaTheme="minorEastAsia"/>
          <w:color w:val="auto"/>
          <w:kern w:val="0"/>
          <w:sz w:val="24"/>
          <w:lang w:val="zh-CN"/>
        </w:rPr>
        <w:t>供应商需按本表格式填写</w:t>
      </w:r>
      <w:r>
        <w:rPr>
          <w:rFonts w:hint="eastAsia" w:cs="宋体" w:asciiTheme="minorEastAsia" w:hAnsiTheme="minorEastAsia" w:eastAsiaTheme="minorEastAsia"/>
          <w:b/>
          <w:color w:val="auto"/>
          <w:kern w:val="0"/>
          <w:sz w:val="24"/>
          <w:lang w:val="zh-CN"/>
        </w:rPr>
        <w:t>，</w:t>
      </w:r>
      <w:r>
        <w:rPr>
          <w:rFonts w:hint="eastAsia" w:cs="宋体" w:asciiTheme="minorEastAsia" w:hAnsiTheme="minorEastAsia" w:eastAsiaTheme="minorEastAsia"/>
          <w:b/>
          <w:color w:val="auto"/>
          <w:kern w:val="0"/>
          <w:sz w:val="24"/>
        </w:rPr>
        <w:t>否则视为</w:t>
      </w:r>
      <w:r>
        <w:rPr>
          <w:rFonts w:hint="eastAsia" w:cs="宋体" w:asciiTheme="minorEastAsia" w:hAnsiTheme="minorEastAsia" w:eastAsiaTheme="minorEastAsia"/>
          <w:b/>
          <w:color w:val="auto"/>
          <w:sz w:val="24"/>
        </w:rPr>
        <w:t>响应文件含有采购人不能接受的附加条件，响应无效</w:t>
      </w:r>
      <w:r>
        <w:rPr>
          <w:rFonts w:hint="eastAsia" w:cs="仿宋_GB2312" w:asciiTheme="minorEastAsia" w:hAnsiTheme="minorEastAsia" w:eastAsiaTheme="minorEastAsia"/>
          <w:color w:val="auto"/>
          <w:kern w:val="0"/>
          <w:sz w:val="24"/>
          <w:lang w:val="zh-CN"/>
        </w:rPr>
        <w:t>。</w:t>
      </w:r>
    </w:p>
    <w:p w14:paraId="2647CBD1">
      <w:pPr>
        <w:snapToGrid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2</w:t>
      </w:r>
      <w:r>
        <w:rPr>
          <w:rFonts w:cs="仿宋_GB2312" w:asciiTheme="minorEastAsia" w:hAnsiTheme="minorEastAsia" w:eastAsiaTheme="minorEastAsia"/>
          <w:color w:val="auto"/>
          <w:kern w:val="0"/>
          <w:sz w:val="24"/>
          <w:lang w:val="zh-CN"/>
        </w:rPr>
        <w:t>、</w:t>
      </w:r>
      <w:r>
        <w:rPr>
          <w:rFonts w:hint="eastAsia" w:cs="宋体" w:asciiTheme="minorEastAsia" w:hAnsiTheme="minorEastAsia" w:eastAsiaTheme="minorEastAsia"/>
          <w:color w:val="auto"/>
          <w:kern w:val="0"/>
          <w:sz w:val="24"/>
          <w:lang w:val="zh-CN"/>
        </w:rPr>
        <w:t>有关本项目实施所涉及的一切费用均计入报价。</w:t>
      </w:r>
      <w:r>
        <w:rPr>
          <w:rFonts w:hint="eastAsia" w:ascii="宋体" w:hAnsi="宋体" w:cs="宋体"/>
          <w:color w:val="auto"/>
          <w:kern w:val="0"/>
          <w:sz w:val="24"/>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w:t>
      </w:r>
      <w:r>
        <w:rPr>
          <w:rFonts w:hint="eastAsia" w:ascii="宋体" w:hAnsi="宋体" w:eastAsia="宋体" w:cs="宋体"/>
          <w:color w:val="auto"/>
          <w:kern w:val="0"/>
          <w:sz w:val="24"/>
          <w:lang w:val="en-US" w:eastAsia="zh-CN"/>
        </w:rPr>
        <w:t>签订条件；</w:t>
      </w:r>
      <w:r>
        <w:rPr>
          <w:rFonts w:hint="eastAsia" w:ascii="宋体" w:hAnsi="宋体" w:eastAsia="宋体" w:cs="宋体"/>
          <w:color w:val="auto"/>
          <w:spacing w:val="0"/>
          <w:kern w:val="0"/>
          <w:sz w:val="24"/>
          <w:szCs w:val="24"/>
          <w:highlight w:val="none"/>
        </w:rPr>
        <w:t>总价</w:t>
      </w:r>
      <w:r>
        <w:rPr>
          <w:rFonts w:hint="eastAsia" w:ascii="宋体" w:hAnsi="宋体" w:eastAsia="宋体" w:cs="宋体"/>
          <w:color w:val="auto"/>
          <w:spacing w:val="0"/>
          <w:kern w:val="0"/>
          <w:sz w:val="24"/>
          <w:szCs w:val="24"/>
          <w:highlight w:val="none"/>
          <w:lang w:eastAsia="zh-CN"/>
        </w:rPr>
        <w:t>不为零</w:t>
      </w:r>
      <w:r>
        <w:rPr>
          <w:rFonts w:hint="eastAsia" w:ascii="宋体" w:hAnsi="宋体" w:eastAsia="宋体" w:cs="宋体"/>
          <w:color w:val="auto"/>
          <w:spacing w:val="0"/>
          <w:kern w:val="0"/>
          <w:sz w:val="24"/>
          <w:szCs w:val="24"/>
          <w:highlight w:val="none"/>
        </w:rPr>
        <w:t>，</w:t>
      </w:r>
      <w:r>
        <w:rPr>
          <w:rFonts w:hint="eastAsia" w:ascii="宋体" w:hAnsi="宋体" w:eastAsia="宋体" w:cs="宋体"/>
          <w:color w:val="auto"/>
          <w:spacing w:val="0"/>
          <w:kern w:val="0"/>
          <w:sz w:val="24"/>
          <w:szCs w:val="24"/>
          <w:highlight w:val="none"/>
          <w:lang w:eastAsia="zh-CN"/>
        </w:rPr>
        <w:t>部分</w:t>
      </w:r>
      <w:r>
        <w:rPr>
          <w:rFonts w:hint="eastAsia" w:ascii="宋体" w:hAnsi="宋体" w:eastAsia="宋体" w:cs="宋体"/>
          <w:color w:val="auto"/>
          <w:spacing w:val="0"/>
          <w:kern w:val="0"/>
          <w:sz w:val="24"/>
          <w:szCs w:val="24"/>
          <w:highlight w:val="none"/>
        </w:rPr>
        <w:t>产品、服务单价为零的，视作已包含在总价中</w:t>
      </w:r>
      <w:r>
        <w:rPr>
          <w:rFonts w:hint="eastAsia" w:ascii="宋体" w:hAnsi="宋体" w:eastAsia="宋体" w:cs="宋体"/>
          <w:color w:val="auto"/>
          <w:spacing w:val="0"/>
          <w:kern w:val="0"/>
          <w:sz w:val="24"/>
          <w:szCs w:val="24"/>
          <w:highlight w:val="none"/>
          <w:lang w:eastAsia="zh-CN"/>
        </w:rPr>
        <w:t>。</w:t>
      </w:r>
      <w:r>
        <w:rPr>
          <w:rFonts w:hint="eastAsia" w:cs="宋体" w:asciiTheme="minorEastAsia" w:hAnsiTheme="minorEastAsia" w:eastAsiaTheme="minorEastAsia"/>
          <w:b/>
          <w:color w:val="auto"/>
          <w:kern w:val="0"/>
          <w:sz w:val="24"/>
          <w:lang w:val="zh-CN"/>
        </w:rPr>
        <w:t>采购内容未包含在《最后报价一览表》名称栏中，供应商不能作出合理解释的，</w:t>
      </w:r>
      <w:r>
        <w:rPr>
          <w:rFonts w:hint="eastAsia" w:cs="宋体" w:asciiTheme="minorEastAsia" w:hAnsiTheme="minorEastAsia" w:eastAsiaTheme="minorEastAsia"/>
          <w:b/>
          <w:color w:val="auto"/>
          <w:kern w:val="0"/>
          <w:sz w:val="24"/>
        </w:rPr>
        <w:t>视为</w:t>
      </w:r>
      <w:r>
        <w:rPr>
          <w:rFonts w:hint="eastAsia" w:cs="宋体" w:asciiTheme="minorEastAsia" w:hAnsiTheme="minorEastAsia" w:eastAsiaTheme="minorEastAsia"/>
          <w:b/>
          <w:color w:val="auto"/>
          <w:sz w:val="24"/>
        </w:rPr>
        <w:t>响应文件含有采购人不能接受的附加条件的，响应无效。</w:t>
      </w:r>
    </w:p>
    <w:p w14:paraId="2C1541FD">
      <w:pPr>
        <w:snapToGrid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3、特别提示：采购代理机构将对项目名称和项目编号，成交供应商名称、地址和成交金额，</w:t>
      </w:r>
      <w:r>
        <w:rPr>
          <w:rFonts w:hint="eastAsia" w:cs="宋体" w:asciiTheme="minorEastAsia" w:hAnsiTheme="minorEastAsia" w:eastAsiaTheme="minorEastAsia"/>
          <w:color w:val="auto"/>
          <w:kern w:val="0"/>
          <w:sz w:val="24"/>
          <w:lang w:val="zh-CN"/>
        </w:rPr>
        <w:t>主要成交标的名称、服务范围、服务要求、服务时间、服务标准等予以公示</w:t>
      </w:r>
      <w:r>
        <w:rPr>
          <w:rFonts w:hint="eastAsia" w:cs="仿宋_GB2312" w:asciiTheme="minorEastAsia" w:hAnsiTheme="minorEastAsia" w:eastAsiaTheme="minorEastAsia"/>
          <w:color w:val="auto"/>
          <w:kern w:val="0"/>
          <w:sz w:val="24"/>
          <w:lang w:val="zh-CN"/>
        </w:rPr>
        <w:t>。</w:t>
      </w:r>
    </w:p>
    <w:p w14:paraId="6907D12F">
      <w:pPr>
        <w:spacing w:line="360" w:lineRule="auto"/>
        <w:ind w:firstLine="480" w:firstLineChars="200"/>
        <w:rPr>
          <w:rFonts w:cs="仿宋_GB2312" w:asciiTheme="minorEastAsia" w:hAnsiTheme="minorEastAsia" w:eastAsiaTheme="minorEastAsia"/>
          <w:color w:val="auto"/>
          <w:kern w:val="0"/>
          <w:sz w:val="24"/>
          <w:u w:val="single"/>
          <w:lang w:val="zh-CN"/>
        </w:rPr>
      </w:pPr>
    </w:p>
    <w:p w14:paraId="4EC3B00C">
      <w:pPr>
        <w:spacing w:line="360" w:lineRule="auto"/>
        <w:ind w:right="-874" w:rightChars="-416"/>
        <w:rPr>
          <w:rFonts w:cs="仿宋_GB2312" w:asciiTheme="minorEastAsia" w:hAnsiTheme="minorEastAsia" w:eastAsiaTheme="minorEastAsia"/>
          <w:color w:val="auto"/>
          <w:sz w:val="24"/>
        </w:rPr>
      </w:pPr>
    </w:p>
    <w:p w14:paraId="0BCC2223">
      <w:pPr>
        <w:spacing w:line="360" w:lineRule="auto"/>
        <w:ind w:right="-874" w:rightChars="-416"/>
        <w:rPr>
          <w:rFonts w:cs="仿宋_GB2312" w:asciiTheme="minorEastAsia" w:hAnsiTheme="minorEastAsia" w:eastAsiaTheme="minorEastAsia"/>
          <w:color w:val="auto"/>
          <w:sz w:val="24"/>
        </w:rPr>
      </w:pPr>
    </w:p>
    <w:p w14:paraId="297586C3">
      <w:pPr>
        <w:spacing w:line="360" w:lineRule="auto"/>
        <w:ind w:right="-874" w:rightChars="-416"/>
        <w:rPr>
          <w:rFonts w:cs="仿宋_GB2312" w:asciiTheme="minorEastAsia" w:hAnsiTheme="minorEastAsia" w:eastAsiaTheme="minorEastAsia"/>
          <w:color w:val="auto"/>
          <w:sz w:val="24"/>
        </w:rPr>
      </w:pPr>
    </w:p>
    <w:p w14:paraId="66FEBB17">
      <w:pPr>
        <w:spacing w:line="360" w:lineRule="auto"/>
        <w:ind w:right="-874" w:rightChars="-416"/>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 xml:space="preserve">                                           </w:t>
      </w:r>
      <w:r>
        <w:rPr>
          <w:rFonts w:hint="eastAsia" w:cs="仿宋_GB2312" w:asciiTheme="minorEastAsia" w:hAnsiTheme="minorEastAsia" w:eastAsiaTheme="minorEastAsia"/>
          <w:color w:val="auto"/>
          <w:kern w:val="0"/>
          <w:sz w:val="24"/>
          <w:lang w:val="zh-CN"/>
        </w:rPr>
        <w:t>供应商名称（电子签名）：</w:t>
      </w:r>
    </w:p>
    <w:p w14:paraId="16B80B69">
      <w:pPr>
        <w:autoSpaceDE w:val="0"/>
        <w:autoSpaceDN w:val="0"/>
        <w:spacing w:line="360" w:lineRule="auto"/>
        <w:ind w:left="5040" w:hanging="5040" w:hangingChars="21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                                            日期：    年  月   日</w:t>
      </w:r>
    </w:p>
    <w:p w14:paraId="5364D22E">
      <w:pPr>
        <w:widowControl/>
        <w:adjustRightInd/>
        <w:jc w:val="left"/>
        <w:rPr>
          <w:rFonts w:cs="仿宋_GB2312" w:asciiTheme="minorEastAsia" w:hAnsiTheme="minorEastAsia" w:eastAsiaTheme="minorEastAsia"/>
          <w:color w:val="auto"/>
          <w:kern w:val="0"/>
          <w:sz w:val="24"/>
          <w:lang w:val="zh-CN"/>
        </w:rPr>
        <w:sectPr>
          <w:pgSz w:w="16838" w:h="11906" w:orient="landscape"/>
          <w:pgMar w:top="1418" w:right="471" w:bottom="1418" w:left="777" w:header="851" w:footer="992" w:gutter="0"/>
          <w:cols w:space="720" w:num="1"/>
          <w:titlePg/>
          <w:docGrid w:linePitch="312" w:charSpace="0"/>
        </w:sectPr>
      </w:pPr>
    </w:p>
    <w:p w14:paraId="097726D4">
      <w:pPr>
        <w:widowControl/>
        <w:adjustRightInd/>
        <w:jc w:val="center"/>
        <w:rPr>
          <w:rFonts w:hint="eastAsia" w:asciiTheme="minorEastAsia" w:hAnsiTheme="minorEastAsia" w:eastAsiaTheme="minorEastAsia"/>
          <w:b/>
          <w:color w:val="auto"/>
          <w:sz w:val="32"/>
          <w:szCs w:val="32"/>
        </w:rPr>
      </w:pPr>
    </w:p>
    <w:p w14:paraId="573EF222">
      <w:pPr>
        <w:widowControl/>
        <w:adjustRightInd/>
        <w:jc w:val="center"/>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w:t>
      </w:r>
      <w:r>
        <w:rPr>
          <w:rFonts w:hint="eastAsia" w:asciiTheme="minorEastAsia" w:hAnsiTheme="minorEastAsia" w:eastAsiaTheme="minorEastAsia"/>
          <w:b/>
          <w:color w:val="auto"/>
          <w:sz w:val="32"/>
          <w:szCs w:val="32"/>
          <w:lang w:val="en-US" w:eastAsia="zh-CN"/>
        </w:rPr>
        <w:t>二</w:t>
      </w:r>
      <w:r>
        <w:rPr>
          <w:rFonts w:hint="eastAsia" w:asciiTheme="minorEastAsia" w:hAnsiTheme="minorEastAsia" w:eastAsiaTheme="minorEastAsia"/>
          <w:b/>
          <w:color w:val="auto"/>
          <w:sz w:val="32"/>
          <w:szCs w:val="32"/>
        </w:rPr>
        <w:t>）中小企业声明函</w:t>
      </w:r>
      <w:bookmarkStart w:id="86" w:name="_Toc465665161"/>
      <w:r>
        <w:rPr>
          <w:rFonts w:hint="eastAsia" w:asciiTheme="minorEastAsia" w:hAnsiTheme="minorEastAsia" w:eastAsiaTheme="minorEastAsia"/>
          <w:b/>
          <w:color w:val="auto"/>
          <w:sz w:val="32"/>
          <w:szCs w:val="32"/>
        </w:rPr>
        <w:t>（如果有）</w:t>
      </w:r>
    </w:p>
    <w:p w14:paraId="17E3E8A0">
      <w:pPr>
        <w:widowControl/>
        <w:spacing w:line="360" w:lineRule="auto"/>
        <w:ind w:firstLine="120" w:firstLineChars="50"/>
        <w:jc w:val="left"/>
        <w:rPr>
          <w:rFonts w:cs="宋体" w:asciiTheme="minorEastAsia" w:hAnsiTheme="minorEastAsia" w:eastAsiaTheme="minorEastAsia"/>
          <w:b/>
          <w:color w:val="auto"/>
          <w:sz w:val="24"/>
        </w:rPr>
      </w:pPr>
    </w:p>
    <w:p w14:paraId="5F718DF5">
      <w:pPr>
        <w:widowControl/>
        <w:spacing w:line="360" w:lineRule="auto"/>
        <w:ind w:firstLine="120" w:firstLineChars="50"/>
        <w:jc w:val="left"/>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 [</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b/>
          <w:color w:val="auto"/>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color w:val="auto"/>
          <w:sz w:val="24"/>
        </w:rPr>
        <w:t>5</w:t>
      </w:r>
      <w:r>
        <w:rPr>
          <w:rFonts w:hint="eastAsia" w:cs="宋体" w:asciiTheme="minorEastAsia" w:hAnsiTheme="minorEastAsia" w:eastAsiaTheme="minorEastAsia"/>
          <w:b/>
          <w:color w:val="auto"/>
          <w:sz w:val="24"/>
        </w:rPr>
        <w:t>）。]</w:t>
      </w:r>
    </w:p>
    <w:p w14:paraId="5A8BAE53">
      <w:pPr>
        <w:widowControl/>
        <w:adjustRightInd/>
        <w:jc w:val="center"/>
        <w:rPr>
          <w:rFonts w:cs="仿宋_GB2312" w:asciiTheme="minorEastAsia" w:hAnsiTheme="minorEastAsia" w:eastAsiaTheme="minorEastAsia"/>
          <w:color w:val="auto"/>
          <w:sz w:val="24"/>
        </w:rPr>
      </w:pPr>
    </w:p>
    <w:p w14:paraId="15937A91">
      <w:pPr>
        <w:widowControl/>
        <w:adjustRightInd/>
        <w:jc w:val="left"/>
        <w:rPr>
          <w:rFonts w:cs="宋体" w:asciiTheme="minorEastAsia" w:hAnsiTheme="minorEastAsia" w:eastAsiaTheme="minorEastAsia"/>
          <w:b/>
          <w:color w:val="auto"/>
          <w:sz w:val="32"/>
          <w:szCs w:val="32"/>
        </w:rPr>
      </w:pPr>
      <w:r>
        <w:rPr>
          <w:rFonts w:cs="宋体" w:asciiTheme="minorEastAsia" w:hAnsiTheme="minorEastAsia" w:eastAsiaTheme="minorEastAsia"/>
          <w:b/>
          <w:color w:val="auto"/>
          <w:sz w:val="32"/>
          <w:szCs w:val="32"/>
        </w:rPr>
        <w:br w:type="page"/>
      </w:r>
    </w:p>
    <w:p w14:paraId="122A5618">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附件</w:t>
      </w:r>
      <w:bookmarkEnd w:id="86"/>
    </w:p>
    <w:p w14:paraId="0ACBFC51">
      <w:pPr>
        <w:spacing w:line="360" w:lineRule="auto"/>
        <w:jc w:val="left"/>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附件1：质疑函范本及制作说明</w:t>
      </w:r>
    </w:p>
    <w:p w14:paraId="77195061">
      <w:pPr>
        <w:spacing w:line="360" w:lineRule="auto"/>
        <w:jc w:val="center"/>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质疑函范本</w:t>
      </w:r>
    </w:p>
    <w:p w14:paraId="0A7CBDFC">
      <w:pPr>
        <w:snapToGrid w:val="0"/>
        <w:spacing w:before="240" w:beforeLines="100"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一、质疑供应商基本信息</w:t>
      </w:r>
    </w:p>
    <w:p w14:paraId="57B40405">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质疑供应商：</w:t>
      </w:r>
      <w:r>
        <w:rPr>
          <w:rFonts w:hint="eastAsia" w:cs="仿宋_GB2312" w:asciiTheme="minorEastAsia" w:hAnsiTheme="minorEastAsia" w:eastAsiaTheme="minorEastAsia"/>
          <w:color w:val="auto"/>
          <w:sz w:val="24"/>
          <w:u w:val="dotted"/>
        </w:rPr>
        <w:t xml:space="preserve">                                        </w:t>
      </w:r>
    </w:p>
    <w:p w14:paraId="2725A946">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地址：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p>
    <w:p w14:paraId="01442DE1">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3F4E35A7">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授权代表：</w:t>
      </w:r>
      <w:r>
        <w:rPr>
          <w:rFonts w:hint="eastAsia" w:cs="仿宋_GB2312" w:asciiTheme="minorEastAsia" w:hAnsiTheme="minorEastAsia" w:eastAsiaTheme="minorEastAsia"/>
          <w:color w:val="auto"/>
          <w:sz w:val="24"/>
          <w:u w:val="dotted"/>
        </w:rPr>
        <w:t xml:space="preserve">                                          </w:t>
      </w:r>
    </w:p>
    <w:p w14:paraId="5B79CBB2">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3B5DCA42">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地址： </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p>
    <w:p w14:paraId="0E978569">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二、质疑项目基本情况</w:t>
      </w:r>
    </w:p>
    <w:p w14:paraId="148C544C">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质疑项目的名称：</w:t>
      </w:r>
      <w:r>
        <w:rPr>
          <w:rFonts w:hint="eastAsia" w:cs="仿宋_GB2312" w:asciiTheme="minorEastAsia" w:hAnsiTheme="minorEastAsia" w:eastAsiaTheme="minorEastAsia"/>
          <w:color w:val="auto"/>
          <w:sz w:val="24"/>
          <w:u w:val="dotted"/>
        </w:rPr>
        <w:t xml:space="preserve">                                      </w:t>
      </w:r>
    </w:p>
    <w:p w14:paraId="5FB6A70A">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质疑项目的编号：</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包号：</w:t>
      </w:r>
      <w:r>
        <w:rPr>
          <w:rFonts w:hint="eastAsia" w:cs="仿宋_GB2312" w:asciiTheme="minorEastAsia" w:hAnsiTheme="minorEastAsia" w:eastAsiaTheme="minorEastAsia"/>
          <w:color w:val="auto"/>
          <w:sz w:val="24"/>
          <w:u w:val="dotted"/>
        </w:rPr>
        <w:t xml:space="preserve">                 </w:t>
      </w:r>
    </w:p>
    <w:p w14:paraId="4422BD2E">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采购人名称：</w:t>
      </w:r>
      <w:r>
        <w:rPr>
          <w:rFonts w:hint="eastAsia" w:cs="仿宋_GB2312" w:asciiTheme="minorEastAsia" w:hAnsiTheme="minorEastAsia" w:eastAsiaTheme="minorEastAsia"/>
          <w:color w:val="auto"/>
          <w:sz w:val="24"/>
          <w:u w:val="dotted"/>
        </w:rPr>
        <w:t xml:space="preserve">                                         </w:t>
      </w:r>
    </w:p>
    <w:p w14:paraId="5B2B3A9F">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采购文件获取日期：</w:t>
      </w:r>
      <w:r>
        <w:rPr>
          <w:rFonts w:hint="eastAsia" w:cs="仿宋_GB2312" w:asciiTheme="minorEastAsia" w:hAnsiTheme="minorEastAsia" w:eastAsiaTheme="minorEastAsia"/>
          <w:color w:val="auto"/>
          <w:sz w:val="24"/>
          <w:u w:val="dotted"/>
        </w:rPr>
        <w:t xml:space="preserve">                                           </w:t>
      </w:r>
    </w:p>
    <w:p w14:paraId="1443AA01">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三、质疑事项具体内容</w:t>
      </w:r>
    </w:p>
    <w:p w14:paraId="015C4F86">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质疑事项1：</w:t>
      </w:r>
      <w:r>
        <w:rPr>
          <w:rFonts w:hint="eastAsia" w:cs="仿宋_GB2312" w:asciiTheme="minorEastAsia" w:hAnsiTheme="minorEastAsia" w:eastAsiaTheme="minorEastAsia"/>
          <w:color w:val="auto"/>
          <w:sz w:val="24"/>
          <w:u w:val="dotted"/>
        </w:rPr>
        <w:t xml:space="preserve">                                         </w:t>
      </w:r>
    </w:p>
    <w:p w14:paraId="3B1FD35D">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事实依据：</w:t>
      </w:r>
      <w:r>
        <w:rPr>
          <w:rFonts w:hint="eastAsia" w:cs="仿宋_GB2312" w:asciiTheme="minorEastAsia" w:hAnsiTheme="minorEastAsia" w:eastAsiaTheme="minorEastAsia"/>
          <w:color w:val="auto"/>
          <w:sz w:val="24"/>
          <w:u w:val="dotted"/>
        </w:rPr>
        <w:t xml:space="preserve">                                          </w:t>
      </w:r>
    </w:p>
    <w:p w14:paraId="012D4DB0">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u w:val="dotted"/>
        </w:rPr>
        <w:t xml:space="preserve">                                                       </w:t>
      </w:r>
    </w:p>
    <w:p w14:paraId="71CAFDB1">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法律依据：</w:t>
      </w:r>
      <w:r>
        <w:rPr>
          <w:rFonts w:hint="eastAsia" w:cs="仿宋_GB2312" w:asciiTheme="minorEastAsia" w:hAnsiTheme="minorEastAsia" w:eastAsiaTheme="minorEastAsia"/>
          <w:color w:val="auto"/>
          <w:sz w:val="24"/>
          <w:u w:val="dotted"/>
        </w:rPr>
        <w:t xml:space="preserve">                                          </w:t>
      </w:r>
    </w:p>
    <w:p w14:paraId="6BFB4367">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078F7D21">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质疑事项2</w:t>
      </w:r>
    </w:p>
    <w:p w14:paraId="0264ECC0">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w:t>
      </w:r>
    </w:p>
    <w:p w14:paraId="53FD623D">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四、与质疑事项相关的质疑请求</w:t>
      </w:r>
    </w:p>
    <w:p w14:paraId="4FB90115">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请求：</w:t>
      </w:r>
      <w:r>
        <w:rPr>
          <w:rFonts w:hint="eastAsia" w:cs="仿宋_GB2312" w:asciiTheme="minorEastAsia" w:hAnsiTheme="minorEastAsia" w:eastAsiaTheme="minorEastAsia"/>
          <w:color w:val="auto"/>
          <w:sz w:val="24"/>
          <w:u w:val="dotted"/>
        </w:rPr>
        <w:t xml:space="preserve">                                               </w:t>
      </w:r>
    </w:p>
    <w:p w14:paraId="0D4674F4">
      <w:pPr>
        <w:spacing w:line="360" w:lineRule="auto"/>
        <w:rPr>
          <w:rFonts w:cs="仿宋_GB2312" w:asciiTheme="minorEastAsia" w:hAnsiTheme="minorEastAsia" w:eastAsiaTheme="minorEastAsia"/>
          <w:color w:val="auto"/>
          <w:sz w:val="24"/>
        </w:rPr>
      </w:pPr>
    </w:p>
    <w:p w14:paraId="3451E7CF">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签字(签章)：                   公章：                      </w:t>
      </w:r>
    </w:p>
    <w:p w14:paraId="767D89F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日期：    </w:t>
      </w:r>
    </w:p>
    <w:p w14:paraId="716DABA0">
      <w:pPr>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质疑函制作说明：</w:t>
      </w:r>
    </w:p>
    <w:p w14:paraId="6A2F28E7">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1.供应商提出质疑时，应提交质疑函和必要的证明材料。</w:t>
      </w:r>
    </w:p>
    <w:p w14:paraId="1537C19C">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color w:val="auto"/>
          <w:kern w:val="0"/>
          <w:sz w:val="24"/>
        </w:rPr>
        <w:t>供应商签署的授权委托书。授权委托书应载明代理人的姓名或者名称、代理事项、具体权限、期限和相关事项。</w:t>
      </w:r>
    </w:p>
    <w:p w14:paraId="362216EC">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3.质疑供应商若对项目的某一分包进行质疑，质疑函中应列明具体分包号。</w:t>
      </w:r>
    </w:p>
    <w:p w14:paraId="0E4AC095">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4.质疑函的质疑事项应具体、明确，并有必要的事实依据和法律依据。</w:t>
      </w:r>
    </w:p>
    <w:p w14:paraId="7A215C66">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5.质疑函的质疑请求应与质疑事项相关。</w:t>
      </w:r>
    </w:p>
    <w:p w14:paraId="5ADBE2CC">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6.质疑供应商为自然人的，质疑函应由本人签字；质疑供应商为法人或者其他组织的，质疑函应由法定代表人、主要负责人，或者其授权代表签字或者盖章，并加盖公章。</w:t>
      </w:r>
    </w:p>
    <w:p w14:paraId="7F3A49BE">
      <w:pPr>
        <w:widowControl/>
        <w:spacing w:line="360" w:lineRule="auto"/>
        <w:ind w:firstLine="600" w:firstLineChars="200"/>
        <w:jc w:val="left"/>
        <w:rPr>
          <w:rFonts w:cs="仿宋_GB2312" w:asciiTheme="minorEastAsia" w:hAnsiTheme="minorEastAsia" w:eastAsiaTheme="minorEastAsia"/>
          <w:color w:val="auto"/>
          <w:sz w:val="30"/>
          <w:szCs w:val="30"/>
        </w:rPr>
      </w:pPr>
    </w:p>
    <w:p w14:paraId="2140ED29">
      <w:pPr>
        <w:spacing w:line="360" w:lineRule="auto"/>
        <w:jc w:val="left"/>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z w:val="24"/>
        </w:rPr>
        <w:br w:type="page"/>
      </w:r>
      <w:r>
        <w:rPr>
          <w:rFonts w:hint="eastAsia" w:cs="仿宋_GB2312" w:asciiTheme="minorEastAsia" w:hAnsiTheme="minorEastAsia" w:eastAsiaTheme="minorEastAsia"/>
          <w:b/>
          <w:color w:val="auto"/>
          <w:spacing w:val="6"/>
          <w:sz w:val="32"/>
          <w:szCs w:val="32"/>
        </w:rPr>
        <w:t>附件2：投诉书范本及制作说明</w:t>
      </w:r>
    </w:p>
    <w:p w14:paraId="718A0D30">
      <w:pPr>
        <w:spacing w:line="360" w:lineRule="auto"/>
        <w:jc w:val="center"/>
        <w:rPr>
          <w:rFonts w:cs="仿宋_GB2312" w:asciiTheme="minorEastAsia" w:hAnsiTheme="minorEastAsia" w:eastAsiaTheme="minorEastAsia"/>
          <w:b/>
          <w:color w:val="auto"/>
          <w:sz w:val="24"/>
        </w:rPr>
      </w:pPr>
    </w:p>
    <w:p w14:paraId="5E9FC4BE">
      <w:pPr>
        <w:spacing w:line="360" w:lineRule="auto"/>
        <w:jc w:val="center"/>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投诉书范本</w:t>
      </w:r>
    </w:p>
    <w:p w14:paraId="77402C56">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一、投诉相关主体基本情况</w:t>
      </w:r>
    </w:p>
    <w:p w14:paraId="225A4CA3">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投诉人：</w:t>
      </w:r>
      <w:r>
        <w:rPr>
          <w:rFonts w:hint="eastAsia" w:cs="仿宋_GB2312" w:asciiTheme="minorEastAsia" w:hAnsiTheme="minorEastAsia" w:eastAsiaTheme="minorEastAsia"/>
          <w:color w:val="auto"/>
          <w:sz w:val="24"/>
          <w:u w:val="dotted"/>
        </w:rPr>
        <w:t xml:space="preserve">                                               </w:t>
      </w:r>
    </w:p>
    <w:p w14:paraId="6F37C5CC">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0547C42A">
      <w:pPr>
        <w:tabs>
          <w:tab w:val="left" w:pos="6510"/>
        </w:tabs>
        <w:spacing w:line="360" w:lineRule="auto"/>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法定代表人/主要负责人：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2F60D5C3">
      <w:pPr>
        <w:tabs>
          <w:tab w:val="left" w:pos="6510"/>
        </w:tabs>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43A3586E">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授权代表：</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195A85A0">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r>
        <w:rPr>
          <w:rFonts w:hint="eastAsia" w:cs="仿宋_GB2312" w:asciiTheme="minorEastAsia" w:hAnsiTheme="minorEastAsia" w:eastAsiaTheme="minorEastAsia"/>
          <w:color w:val="auto"/>
          <w:sz w:val="24"/>
          <w:u w:val="dotted"/>
        </w:rPr>
        <w:t xml:space="preserve">                   </w:t>
      </w:r>
    </w:p>
    <w:p w14:paraId="546F5C58">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被投诉人1：</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54CAE88F">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3AF2726B">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6643D082">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被投诉人2</w:t>
      </w:r>
    </w:p>
    <w:p w14:paraId="4D7C08B0">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w:t>
      </w:r>
    </w:p>
    <w:p w14:paraId="4A60567A">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相关供应商：</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1BA4D07D">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1A3472A5">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6334D873">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二、投诉项目基本情况</w:t>
      </w:r>
    </w:p>
    <w:p w14:paraId="355CF013">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采购项目名称：</w:t>
      </w:r>
      <w:r>
        <w:rPr>
          <w:rFonts w:hint="eastAsia" w:cs="仿宋_GB2312" w:asciiTheme="minorEastAsia" w:hAnsiTheme="minorEastAsia" w:eastAsiaTheme="minorEastAsia"/>
          <w:color w:val="auto"/>
          <w:sz w:val="24"/>
          <w:u w:val="dotted"/>
        </w:rPr>
        <w:t xml:space="preserve">                                        </w:t>
      </w:r>
    </w:p>
    <w:p w14:paraId="06C41730">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采购项目编号：</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包号：</w:t>
      </w:r>
      <w:r>
        <w:rPr>
          <w:rFonts w:hint="eastAsia" w:cs="仿宋_GB2312" w:asciiTheme="minorEastAsia" w:hAnsiTheme="minorEastAsia" w:eastAsiaTheme="minorEastAsia"/>
          <w:color w:val="auto"/>
          <w:sz w:val="24"/>
          <w:u w:val="dotted"/>
        </w:rPr>
        <w:t xml:space="preserve">              </w:t>
      </w:r>
    </w:p>
    <w:p w14:paraId="599B29C1">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采购人名称：</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76068649">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代理机构名称：</w:t>
      </w:r>
      <w:r>
        <w:rPr>
          <w:rFonts w:hint="eastAsia" w:cs="仿宋_GB2312" w:asciiTheme="minorEastAsia" w:hAnsiTheme="minorEastAsia" w:eastAsiaTheme="minorEastAsia"/>
          <w:color w:val="auto"/>
          <w:sz w:val="24"/>
          <w:u w:val="dotted"/>
        </w:rPr>
        <w:t xml:space="preserve">                                         </w:t>
      </w:r>
    </w:p>
    <w:p w14:paraId="12A43CDD">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采购文件公告:</w:t>
      </w:r>
      <w:r>
        <w:rPr>
          <w:rFonts w:hint="eastAsia" w:cs="仿宋_GB2312" w:asciiTheme="minorEastAsia" w:hAnsiTheme="minorEastAsia" w:eastAsiaTheme="minorEastAsia"/>
          <w:color w:val="auto"/>
          <w:sz w:val="24"/>
          <w:u w:val="dotted"/>
        </w:rPr>
        <w:t xml:space="preserve">是/否 </w:t>
      </w:r>
      <w:r>
        <w:rPr>
          <w:rFonts w:hint="eastAsia" w:cs="仿宋_GB2312" w:asciiTheme="minorEastAsia" w:hAnsiTheme="minorEastAsia" w:eastAsiaTheme="minorEastAsia"/>
          <w:color w:val="auto"/>
          <w:sz w:val="24"/>
        </w:rPr>
        <w:t>公告期限：</w:t>
      </w:r>
      <w:r>
        <w:rPr>
          <w:rFonts w:hint="eastAsia" w:cs="仿宋_GB2312" w:asciiTheme="minorEastAsia" w:hAnsiTheme="minorEastAsia" w:eastAsiaTheme="minorEastAsia"/>
          <w:color w:val="auto"/>
          <w:sz w:val="24"/>
          <w:u w:val="dotted"/>
        </w:rPr>
        <w:t xml:space="preserve">                                 </w:t>
      </w:r>
    </w:p>
    <w:p w14:paraId="02CB6A38">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采购结果公告:</w:t>
      </w:r>
      <w:r>
        <w:rPr>
          <w:rFonts w:hint="eastAsia" w:cs="仿宋_GB2312" w:asciiTheme="minorEastAsia" w:hAnsiTheme="minorEastAsia" w:eastAsiaTheme="minorEastAsia"/>
          <w:color w:val="auto"/>
          <w:sz w:val="24"/>
          <w:u w:val="dotted"/>
        </w:rPr>
        <w:t xml:space="preserve">是/否 </w:t>
      </w:r>
      <w:r>
        <w:rPr>
          <w:rFonts w:hint="eastAsia" w:cs="仿宋_GB2312" w:asciiTheme="minorEastAsia" w:hAnsiTheme="minorEastAsia" w:eastAsiaTheme="minorEastAsia"/>
          <w:color w:val="auto"/>
          <w:sz w:val="24"/>
        </w:rPr>
        <w:t>公告期限：</w:t>
      </w:r>
      <w:r>
        <w:rPr>
          <w:rFonts w:hint="eastAsia" w:cs="仿宋_GB2312" w:asciiTheme="minorEastAsia" w:hAnsiTheme="minorEastAsia" w:eastAsiaTheme="minorEastAsia"/>
          <w:color w:val="auto"/>
          <w:sz w:val="24"/>
          <w:u w:val="dotted"/>
        </w:rPr>
        <w:t xml:space="preserve">                        </w:t>
      </w:r>
    </w:p>
    <w:p w14:paraId="634BC333">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三、质疑基本情况</w:t>
      </w:r>
    </w:p>
    <w:p w14:paraId="3AF5769D">
      <w:pPr>
        <w:spacing w:line="360" w:lineRule="auto"/>
        <w:ind w:firstLine="480" w:firstLineChars="200"/>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投诉人于</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年</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月</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日,向</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提出质疑，质疑事项为：</w:t>
      </w:r>
      <w:r>
        <w:rPr>
          <w:rFonts w:hint="eastAsia" w:cs="仿宋_GB2312" w:asciiTheme="minorEastAsia" w:hAnsiTheme="minorEastAsia" w:eastAsiaTheme="minorEastAsia"/>
          <w:color w:val="auto"/>
          <w:sz w:val="24"/>
          <w:u w:val="dotted"/>
        </w:rPr>
        <w:t xml:space="preserve">                                </w:t>
      </w:r>
    </w:p>
    <w:p w14:paraId="2E6DE6B0">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67742FBB">
      <w:pPr>
        <w:spacing w:line="360" w:lineRule="auto"/>
        <w:ind w:firstLine="360" w:firstLineChars="15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u w:val="dotted"/>
        </w:rPr>
        <w:t>采购人/代理机构</w:t>
      </w:r>
      <w:r>
        <w:rPr>
          <w:rFonts w:hint="eastAsia" w:cs="仿宋_GB2312" w:asciiTheme="minorEastAsia" w:hAnsiTheme="minorEastAsia" w:eastAsiaTheme="minorEastAsia"/>
          <w:color w:val="auto"/>
          <w:sz w:val="24"/>
        </w:rPr>
        <w:t>于</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年</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月</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日,就质疑事项作出了答复/没有在法定期限内作出答复。</w:t>
      </w:r>
    </w:p>
    <w:p w14:paraId="212FB607">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四、投诉事项具体内容</w:t>
      </w:r>
    </w:p>
    <w:p w14:paraId="4C0935B0">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投诉事项 1：</w:t>
      </w:r>
      <w:r>
        <w:rPr>
          <w:rFonts w:hint="eastAsia" w:cs="仿宋_GB2312" w:asciiTheme="minorEastAsia" w:hAnsiTheme="minorEastAsia" w:eastAsiaTheme="minorEastAsia"/>
          <w:color w:val="auto"/>
          <w:sz w:val="24"/>
          <w:u w:val="dotted"/>
        </w:rPr>
        <w:t xml:space="preserve">                                       </w:t>
      </w:r>
    </w:p>
    <w:p w14:paraId="6F25E449">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事实依据：</w:t>
      </w:r>
      <w:r>
        <w:rPr>
          <w:rFonts w:hint="eastAsia" w:cs="仿宋_GB2312" w:asciiTheme="minorEastAsia" w:hAnsiTheme="minorEastAsia" w:eastAsiaTheme="minorEastAsia"/>
          <w:color w:val="auto"/>
          <w:sz w:val="24"/>
          <w:u w:val="dotted"/>
        </w:rPr>
        <w:t xml:space="preserve">                                         </w:t>
      </w:r>
    </w:p>
    <w:p w14:paraId="5C3206CE">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45101841">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法律依据：</w:t>
      </w:r>
      <w:r>
        <w:rPr>
          <w:rFonts w:hint="eastAsia" w:cs="仿宋_GB2312" w:asciiTheme="minorEastAsia" w:hAnsiTheme="minorEastAsia" w:eastAsiaTheme="minorEastAsia"/>
          <w:color w:val="auto"/>
          <w:sz w:val="24"/>
          <w:u w:val="dotted"/>
        </w:rPr>
        <w:t xml:space="preserve">                                          </w:t>
      </w:r>
    </w:p>
    <w:p w14:paraId="38D1A15B">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0B6EB10D">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投诉事项2</w:t>
      </w:r>
    </w:p>
    <w:p w14:paraId="10E308FC">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w:t>
      </w:r>
    </w:p>
    <w:p w14:paraId="59E83F8E">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五、与投诉事项相关的投诉请求</w:t>
      </w:r>
    </w:p>
    <w:p w14:paraId="1EBDD91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请求：</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31B2D866">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 xml:space="preserve">                                                                                                    </w:t>
      </w:r>
    </w:p>
    <w:p w14:paraId="7E4FE0B6">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签字(签章)：                   公章：                      </w:t>
      </w:r>
    </w:p>
    <w:p w14:paraId="2BA0D75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日期：    </w:t>
      </w:r>
    </w:p>
    <w:p w14:paraId="4534237B">
      <w:pPr>
        <w:spacing w:line="360" w:lineRule="auto"/>
        <w:rPr>
          <w:rFonts w:cs="仿宋_GB2312" w:asciiTheme="minorEastAsia" w:hAnsiTheme="minorEastAsia" w:eastAsiaTheme="minorEastAsia"/>
          <w:b/>
          <w:color w:val="auto"/>
          <w:sz w:val="24"/>
        </w:rPr>
      </w:pPr>
    </w:p>
    <w:p w14:paraId="6D4B3ECA">
      <w:pPr>
        <w:spacing w:line="360" w:lineRule="auto"/>
        <w:rPr>
          <w:rFonts w:cs="仿宋_GB2312" w:asciiTheme="minorEastAsia" w:hAnsiTheme="minorEastAsia" w:eastAsiaTheme="minorEastAsia"/>
          <w:b/>
          <w:color w:val="auto"/>
          <w:sz w:val="24"/>
        </w:rPr>
      </w:pPr>
    </w:p>
    <w:p w14:paraId="79454521">
      <w:pPr>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投诉书制作说明：</w:t>
      </w:r>
    </w:p>
    <w:p w14:paraId="052FE31C">
      <w:pPr>
        <w:widowControl/>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1.投诉人提起投诉时，应当提交投诉书和必要的证明材料，并按照被投诉人和与投诉事项有关的供应商数量提供投诉书副本。</w:t>
      </w:r>
    </w:p>
    <w:p w14:paraId="7AD07A6B">
      <w:pPr>
        <w:widowControl/>
        <w:spacing w:line="360" w:lineRule="auto"/>
        <w:ind w:firstLine="480" w:firstLineChars="200"/>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2.投诉人若委托代理人进行投诉的，投诉书应按照要求列明“授权代表”的有关内容，并在附件中提交由</w:t>
      </w:r>
      <w:r>
        <w:rPr>
          <w:rFonts w:hint="eastAsia" w:cs="仿宋_GB2312" w:asciiTheme="minorEastAsia" w:hAnsiTheme="minorEastAsia" w:eastAsiaTheme="minorEastAsia"/>
          <w:color w:val="auto"/>
          <w:kern w:val="0"/>
          <w:sz w:val="24"/>
        </w:rPr>
        <w:t>投诉人签署的授权委托书。授权委托书应当载明代理人的姓名或者名称、代理事项、具体权限、期限和相关事项。</w:t>
      </w:r>
    </w:p>
    <w:p w14:paraId="42157871">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3.投诉人若对项目的某一分包进行投诉，投诉书应列明具体分包号。</w:t>
      </w:r>
    </w:p>
    <w:p w14:paraId="54AC7DFF">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4.投诉书应简要列明质疑事项，质疑函、质疑答复等作为附件材料提供。</w:t>
      </w:r>
    </w:p>
    <w:p w14:paraId="3C37675D">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5.投诉书的投诉事项应具体、明确，并有必要的事实依据和法律依据。</w:t>
      </w:r>
    </w:p>
    <w:p w14:paraId="7DBCA4BE">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6.投诉书的投诉请求应与投诉事项相关。</w:t>
      </w:r>
    </w:p>
    <w:p w14:paraId="4BD92E82">
      <w:pPr>
        <w:widowControl/>
        <w:spacing w:line="360" w:lineRule="auto"/>
        <w:ind w:firstLine="480" w:firstLineChars="200"/>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7.投诉人为自然人的，投诉书应当由本人签字；投诉人为法人或者其他组织的，投诉书应当由法定代表人、主要负责人，或者其授权代表签字或者盖章，并加盖公章。</w:t>
      </w:r>
    </w:p>
    <w:p w14:paraId="3842562C">
      <w:pPr>
        <w:rPr>
          <w:rFonts w:cs="仿宋_GB2312" w:asciiTheme="minorEastAsia" w:hAnsiTheme="minorEastAsia" w:eastAsiaTheme="minorEastAsia"/>
          <w:b/>
          <w:color w:val="auto"/>
          <w:sz w:val="24"/>
        </w:rPr>
      </w:pPr>
    </w:p>
    <w:p w14:paraId="69BE9253">
      <w:pPr>
        <w:widowControl/>
        <w:adjustRightInd/>
        <w:jc w:val="left"/>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br w:type="page"/>
      </w:r>
    </w:p>
    <w:p w14:paraId="13F9EDB8">
      <w:pPr>
        <w:spacing w:line="360" w:lineRule="auto"/>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附件3：</w:t>
      </w:r>
    </w:p>
    <w:p w14:paraId="0E0FEDC4">
      <w:pPr>
        <w:spacing w:line="360" w:lineRule="auto"/>
        <w:rPr>
          <w:rFonts w:asciiTheme="minorEastAsia" w:hAnsiTheme="minorEastAsia" w:eastAsiaTheme="minorEastAsia"/>
          <w:b/>
          <w:color w:val="auto"/>
          <w:spacing w:val="6"/>
          <w:sz w:val="32"/>
          <w:szCs w:val="32"/>
        </w:rPr>
      </w:pPr>
    </w:p>
    <w:p w14:paraId="2A2D634B">
      <w:pPr>
        <w:spacing w:line="360" w:lineRule="auto"/>
        <w:jc w:val="center"/>
        <w:rPr>
          <w:rFonts w:asciiTheme="minorEastAsia" w:hAnsiTheme="minorEastAsia" w:eastAsiaTheme="minorEastAsia"/>
          <w:b/>
          <w:color w:val="auto"/>
          <w:spacing w:val="6"/>
          <w:sz w:val="32"/>
          <w:szCs w:val="32"/>
        </w:rPr>
      </w:pPr>
      <w:r>
        <w:rPr>
          <w:rFonts w:hint="eastAsia" w:asciiTheme="minorEastAsia" w:hAnsiTheme="minorEastAsia" w:eastAsiaTheme="minorEastAsia"/>
          <w:b/>
          <w:color w:val="auto"/>
          <w:spacing w:val="6"/>
          <w:sz w:val="32"/>
          <w:szCs w:val="32"/>
        </w:rPr>
        <w:t>残疾人福利性单位声明函</w:t>
      </w:r>
    </w:p>
    <w:p w14:paraId="26BFF5DB">
      <w:pPr>
        <w:spacing w:line="360" w:lineRule="auto"/>
        <w:rPr>
          <w:rFonts w:asciiTheme="minorEastAsia" w:hAnsiTheme="minorEastAsia" w:eastAsiaTheme="minorEastAsia"/>
          <w:b/>
          <w:color w:val="auto"/>
          <w:spacing w:val="6"/>
          <w:sz w:val="30"/>
          <w:szCs w:val="30"/>
        </w:rPr>
      </w:pPr>
    </w:p>
    <w:p w14:paraId="4C721690">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本单位郑重声明，根据《财政部 民政部 中国残疾人联合会关于促进残疾人就业政府采购政策的通知》（财库〔2017〕 141号）的规定，本单位为符合条件的残疾人福利性单位，且本单位参加</w:t>
      </w:r>
      <w:r>
        <w:rPr>
          <w:rFonts w:hint="eastAsia" w:cs="仿宋_GB2312" w:asciiTheme="minorEastAsia" w:hAnsiTheme="minorEastAsia" w:eastAsiaTheme="minorEastAsia"/>
          <w:color w:val="auto"/>
          <w:sz w:val="24"/>
          <w:u w:val="single"/>
        </w:rPr>
        <w:t xml:space="preserve">   （采购人）    </w:t>
      </w:r>
      <w:r>
        <w:rPr>
          <w:rFonts w:hint="eastAsia" w:cs="仿宋_GB2312" w:asciiTheme="minorEastAsia" w:hAnsiTheme="minorEastAsia" w:eastAsiaTheme="minorEastAsia"/>
          <w:color w:val="auto"/>
          <w:sz w:val="24"/>
        </w:rPr>
        <w:t>单位的</w:t>
      </w:r>
      <w:r>
        <w:rPr>
          <w:rFonts w:hint="eastAsia" w:cs="仿宋_GB2312" w:asciiTheme="minorEastAsia" w:hAnsiTheme="minorEastAsia" w:eastAsiaTheme="minorEastAsia"/>
          <w:color w:val="auto"/>
          <w:sz w:val="24"/>
          <w:u w:val="single"/>
        </w:rPr>
        <w:t xml:space="preserve">     （项目名称）    </w:t>
      </w:r>
      <w:r>
        <w:rPr>
          <w:rFonts w:hint="eastAsia" w:cs="仿宋_GB2312" w:asciiTheme="minorEastAsia" w:hAnsiTheme="minorEastAsia" w:eastAsiaTheme="minorEastAsia"/>
          <w:color w:val="auto"/>
          <w:sz w:val="24"/>
        </w:rPr>
        <w:t>项目采购活动提供本单位制造的货物（由本单位承担工程/提供服务），或者提供其他残疾人福利性单位制造的货物（不包括使用非残疾人福利性单位注册商标的货物）。</w:t>
      </w:r>
    </w:p>
    <w:p w14:paraId="6C38C29E">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本单位对上述声明的真实性负责。如有虚假，将依法承担相应责任。</w:t>
      </w:r>
    </w:p>
    <w:p w14:paraId="5A08D1CA">
      <w:pPr>
        <w:spacing w:line="360" w:lineRule="auto"/>
        <w:ind w:firstLine="480" w:firstLineChars="200"/>
        <w:rPr>
          <w:rFonts w:cs="仿宋_GB2312" w:asciiTheme="minorEastAsia" w:hAnsiTheme="minorEastAsia" w:eastAsiaTheme="minorEastAsia"/>
          <w:color w:val="auto"/>
          <w:sz w:val="24"/>
        </w:rPr>
      </w:pPr>
    </w:p>
    <w:p w14:paraId="19BF4278">
      <w:pPr>
        <w:spacing w:line="360" w:lineRule="auto"/>
        <w:ind w:firstLine="480" w:firstLineChars="200"/>
        <w:rPr>
          <w:rFonts w:cs="仿宋_GB2312" w:asciiTheme="minorEastAsia" w:hAnsiTheme="minorEastAsia" w:eastAsiaTheme="minorEastAsia"/>
          <w:color w:val="auto"/>
          <w:sz w:val="24"/>
        </w:rPr>
      </w:pPr>
    </w:p>
    <w:p w14:paraId="20D6D487">
      <w:pPr>
        <w:tabs>
          <w:tab w:val="left" w:pos="4860"/>
        </w:tabs>
        <w:spacing w:line="360" w:lineRule="auto"/>
        <w:ind w:right="1560" w:firstLine="480" w:firstLineChars="200"/>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               单位名称（</w:t>
      </w:r>
      <w:r>
        <w:rPr>
          <w:rFonts w:hint="eastAsia" w:cs="仿宋_GB2312" w:asciiTheme="minorEastAsia" w:hAnsiTheme="minorEastAsia" w:eastAsiaTheme="minorEastAsia"/>
          <w:color w:val="auto"/>
          <w:kern w:val="0"/>
          <w:sz w:val="24"/>
        </w:rPr>
        <w:t>电子签名</w:t>
      </w:r>
      <w:r>
        <w:rPr>
          <w:rFonts w:hint="eastAsia" w:cs="仿宋_GB2312" w:asciiTheme="minorEastAsia" w:hAnsiTheme="minorEastAsia" w:eastAsiaTheme="minorEastAsia"/>
          <w:color w:val="auto"/>
          <w:sz w:val="24"/>
        </w:rPr>
        <w:t>）：</w:t>
      </w:r>
    </w:p>
    <w:p w14:paraId="15B2A52D">
      <w:pPr>
        <w:tabs>
          <w:tab w:val="left" w:pos="4860"/>
        </w:tabs>
        <w:spacing w:line="360" w:lineRule="auto"/>
        <w:ind w:right="1560" w:firstLine="480" w:firstLineChars="200"/>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       日  期：</w:t>
      </w:r>
    </w:p>
    <w:p w14:paraId="3DB585FB">
      <w:pPr>
        <w:spacing w:line="360" w:lineRule="auto"/>
        <w:ind w:firstLine="480" w:firstLineChars="200"/>
        <w:rPr>
          <w:rFonts w:cs="仿宋_GB2312" w:asciiTheme="minorEastAsia" w:hAnsiTheme="minorEastAsia" w:eastAsiaTheme="minorEastAsia"/>
          <w:color w:val="auto"/>
          <w:sz w:val="24"/>
        </w:rPr>
      </w:pPr>
    </w:p>
    <w:p w14:paraId="5A920D49">
      <w:pPr>
        <w:widowControl/>
        <w:adjustRightInd/>
        <w:jc w:val="left"/>
        <w:rPr>
          <w:rFonts w:cs="仿宋_GB2312" w:asciiTheme="minorEastAsia" w:hAnsiTheme="minorEastAsia" w:eastAsiaTheme="minorEastAsia"/>
          <w:b/>
          <w:color w:val="auto"/>
          <w:sz w:val="32"/>
          <w:szCs w:val="32"/>
        </w:rPr>
      </w:pPr>
      <w:r>
        <w:rPr>
          <w:rFonts w:cs="仿宋_GB2312" w:asciiTheme="minorEastAsia" w:hAnsiTheme="minorEastAsia" w:eastAsiaTheme="minorEastAsia"/>
          <w:b/>
          <w:color w:val="auto"/>
          <w:sz w:val="32"/>
          <w:szCs w:val="32"/>
        </w:rPr>
        <w:br w:type="page"/>
      </w:r>
    </w:p>
    <w:p w14:paraId="537C5684">
      <w:pPr>
        <w:autoSpaceDE w:val="0"/>
        <w:autoSpaceDN w:val="0"/>
        <w:jc w:val="left"/>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32"/>
          <w:szCs w:val="32"/>
        </w:rPr>
        <w:t>附件4：</w:t>
      </w:r>
    </w:p>
    <w:p w14:paraId="23E4275F">
      <w:pPr>
        <w:spacing w:line="360" w:lineRule="auto"/>
        <w:jc w:val="left"/>
        <w:rPr>
          <w:rFonts w:cs="仿宋_GB2312" w:asciiTheme="minorEastAsia" w:hAnsiTheme="minorEastAsia" w:eastAsiaTheme="minorEastAsia"/>
          <w:b/>
          <w:color w:val="auto"/>
          <w:sz w:val="24"/>
        </w:rPr>
      </w:pPr>
    </w:p>
    <w:p w14:paraId="1E9C39D9">
      <w:pPr>
        <w:autoSpaceDE w:val="0"/>
        <w:autoSpaceDN w:val="0"/>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业务专用章使用说明函</w:t>
      </w:r>
    </w:p>
    <w:p w14:paraId="34A9E189">
      <w:pPr>
        <w:autoSpaceDE w:val="0"/>
        <w:autoSpaceDN w:val="0"/>
        <w:jc w:val="center"/>
        <w:rPr>
          <w:rFonts w:asciiTheme="minorEastAsia" w:hAnsiTheme="minorEastAsia" w:eastAsiaTheme="minorEastAsia"/>
          <w:b/>
          <w:bCs/>
          <w:color w:val="auto"/>
          <w:sz w:val="32"/>
          <w:szCs w:val="32"/>
        </w:rPr>
      </w:pPr>
    </w:p>
    <w:p w14:paraId="753E7EB6">
      <w:pPr>
        <w:spacing w:line="360" w:lineRule="auto"/>
        <w:rPr>
          <w:rFonts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（采购人）、（采购代理机构）：</w:t>
      </w:r>
    </w:p>
    <w:p w14:paraId="28ED5075">
      <w:pPr>
        <w:spacing w:line="360" w:lineRule="auto"/>
        <w:ind w:firstLine="480" w:firstLineChars="200"/>
        <w:rPr>
          <w:rFonts w:cs="宋体"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我方</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(供应商全称)</w:t>
      </w:r>
      <w:r>
        <w:rPr>
          <w:rFonts w:hint="eastAsia" w:asciiTheme="minorEastAsia" w:hAnsiTheme="minorEastAsia" w:eastAsiaTheme="minorEastAsia"/>
          <w:color w:val="auto"/>
          <w:sz w:val="24"/>
        </w:rPr>
        <w:t>是中华人民共和国依法登记注册的合法企业，</w:t>
      </w:r>
      <w:r>
        <w:rPr>
          <w:rFonts w:hint="eastAsia" w:cs="宋体" w:asciiTheme="minorEastAsia" w:hAnsiTheme="minorEastAsia" w:eastAsiaTheme="minorEastAsia"/>
          <w:bCs/>
          <w:color w:val="auto"/>
          <w:sz w:val="24"/>
        </w:rPr>
        <w:t>在参加</w:t>
      </w:r>
      <w:r>
        <w:rPr>
          <w:rFonts w:hint="eastAsia" w:cs="仿宋_GB2312" w:asciiTheme="minorEastAsia" w:hAnsiTheme="minorEastAsia" w:eastAsiaTheme="minorEastAsia"/>
          <w:color w:val="auto"/>
          <w:sz w:val="24"/>
        </w:rPr>
        <w:t>贵方组织的（项目名称）【项目编号：（采购编号）】</w:t>
      </w:r>
      <w:r>
        <w:rPr>
          <w:rFonts w:hint="eastAsia" w:cs="宋体" w:asciiTheme="minorEastAsia" w:hAnsiTheme="minorEastAsia" w:eastAsiaTheme="minorEastAsia"/>
          <w:bCs/>
          <w:color w:val="auto"/>
          <w:sz w:val="24"/>
        </w:rPr>
        <w:t>采购活动中作如下说明：</w:t>
      </w:r>
      <w:r>
        <w:rPr>
          <w:rFonts w:hint="eastAsia" w:cs="宋体" w:asciiTheme="minorEastAsia" w:hAnsiTheme="minorEastAsia" w:eastAsiaTheme="minorEastAsia"/>
          <w:color w:val="auto"/>
          <w:sz w:val="24"/>
        </w:rPr>
        <w:t>我方所使用的“</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专用章”与法定名称章具有同等的法律效力，对使用“</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 xml:space="preserve">专用章”的行为予以完全承认，并愿意承担相应责任。   </w:t>
      </w:r>
    </w:p>
    <w:p w14:paraId="494EDE0E">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特此说明。</w:t>
      </w:r>
    </w:p>
    <w:p w14:paraId="0FE51DC4">
      <w:pPr>
        <w:spacing w:line="360" w:lineRule="auto"/>
        <w:ind w:firstLine="494"/>
        <w:rPr>
          <w:rFonts w:cs="宋体" w:asciiTheme="minorEastAsia" w:hAnsiTheme="minorEastAsia" w:eastAsiaTheme="minorEastAsia"/>
          <w:color w:val="auto"/>
          <w:sz w:val="24"/>
        </w:rPr>
      </w:pPr>
    </w:p>
    <w:p w14:paraId="298EF206">
      <w:pPr>
        <w:spacing w:line="360" w:lineRule="auto"/>
        <w:ind w:firstLine="494"/>
        <w:rPr>
          <w:rFonts w:cs="宋体" w:asciiTheme="minorEastAsia" w:hAnsiTheme="minorEastAsia" w:eastAsiaTheme="minorEastAsia"/>
          <w:color w:val="auto"/>
          <w:sz w:val="24"/>
        </w:rPr>
      </w:pPr>
    </w:p>
    <w:p w14:paraId="250D8F30">
      <w:pPr>
        <w:spacing w:line="360" w:lineRule="auto"/>
        <w:ind w:firstLine="494"/>
        <w:rPr>
          <w:rFonts w:cs="宋体" w:asciiTheme="minorEastAsia" w:hAnsiTheme="minorEastAsia" w:eastAsiaTheme="minorEastAsia"/>
          <w:color w:val="auto"/>
          <w:sz w:val="24"/>
        </w:rPr>
      </w:pPr>
    </w:p>
    <w:p w14:paraId="5FF12C61">
      <w:pPr>
        <w:spacing w:line="360" w:lineRule="auto"/>
        <w:ind w:firstLine="494"/>
        <w:rPr>
          <w:rFonts w:cs="宋体" w:asciiTheme="minorEastAsia" w:hAnsiTheme="minorEastAsia" w:eastAsiaTheme="minorEastAsia"/>
          <w:color w:val="auto"/>
          <w:sz w:val="24"/>
        </w:rPr>
      </w:pPr>
    </w:p>
    <w:p w14:paraId="051C916B">
      <w:pPr>
        <w:spacing w:line="360" w:lineRule="auto"/>
        <w:ind w:right="482" w:firstLine="4080" w:firstLineChars="17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供应商（法定名称章）：</w:t>
      </w:r>
    </w:p>
    <w:p w14:paraId="47FF27B0">
      <w:pPr>
        <w:spacing w:line="360" w:lineRule="auto"/>
        <w:ind w:right="482" w:firstLine="4080" w:firstLineChars="17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日期：       年     月     日</w:t>
      </w:r>
    </w:p>
    <w:p w14:paraId="63A4F09F">
      <w:pPr>
        <w:rPr>
          <w:rFonts w:cs="宋体" w:asciiTheme="minorEastAsia" w:hAnsiTheme="minorEastAsia" w:eastAsiaTheme="minorEastAsia"/>
          <w:color w:val="auto"/>
          <w:sz w:val="24"/>
        </w:rPr>
      </w:pPr>
      <w:r>
        <w:rPr>
          <w:rFonts w:hint="eastAsia" w:cs="宋体" w:asciiTheme="minorEastAsia" w:hAnsiTheme="minorEastAsia" w:eastAsiaTheme="minorEastAsia"/>
          <w:b/>
          <w:bCs/>
          <w:color w:val="auto"/>
          <w:sz w:val="24"/>
        </w:rPr>
        <w:t>附：</w:t>
      </w:r>
    </w:p>
    <w:p w14:paraId="27336161">
      <w:pPr>
        <w:spacing w:line="360" w:lineRule="auto"/>
        <w:rPr>
          <w:rFonts w:asciiTheme="minorEastAsia" w:hAnsiTheme="minorEastAsia" w:eastAsiaTheme="minorEastAsia"/>
          <w:bCs/>
          <w:color w:val="auto"/>
          <w:sz w:val="24"/>
        </w:rPr>
      </w:pPr>
      <w:r>
        <w:rPr>
          <w:rFonts w:asciiTheme="minorEastAsia" w:hAnsiTheme="minorEastAsia" w:eastAsiaTheme="minorEastAsia"/>
          <w:color w:val="auto"/>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color w:val="auto"/>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color w:val="auto"/>
          <w:sz w:val="24"/>
        </w:rPr>
        <w:t>供应商法定名称章（印模）                供应商“</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专用章”（印模）</w:t>
      </w:r>
    </w:p>
    <w:p w14:paraId="617F4C09">
      <w:pPr>
        <w:widowControl/>
        <w:spacing w:line="360" w:lineRule="auto"/>
        <w:ind w:firstLine="480" w:firstLineChars="200"/>
        <w:jc w:val="left"/>
        <w:rPr>
          <w:rFonts w:cs="宋体" w:asciiTheme="minorEastAsia" w:hAnsiTheme="minorEastAsia" w:eastAsiaTheme="minorEastAsia"/>
          <w:color w:val="auto"/>
          <w:kern w:val="0"/>
          <w:sz w:val="24"/>
        </w:rPr>
      </w:pPr>
    </w:p>
    <w:p w14:paraId="7EDCA9B2">
      <w:pPr>
        <w:snapToGrid w:val="0"/>
        <w:spacing w:line="360" w:lineRule="auto"/>
        <w:jc w:val="center"/>
        <w:rPr>
          <w:rFonts w:cs="仿宋_GB2312" w:asciiTheme="minorEastAsia" w:hAnsiTheme="minorEastAsia" w:eastAsiaTheme="minorEastAsia"/>
          <w:b/>
          <w:color w:val="auto"/>
          <w:sz w:val="24"/>
        </w:rPr>
      </w:pPr>
    </w:p>
    <w:p w14:paraId="26305A65">
      <w:pPr>
        <w:widowControl/>
        <w:adjustRightInd/>
        <w:jc w:val="left"/>
        <w:rPr>
          <w:rFonts w:cs="仿宋_GB2312" w:asciiTheme="minorEastAsia" w:hAnsiTheme="minorEastAsia" w:eastAsiaTheme="minorEastAsia"/>
          <w:b/>
          <w:color w:val="auto"/>
          <w:sz w:val="24"/>
        </w:rPr>
      </w:pPr>
      <w:r>
        <w:rPr>
          <w:rFonts w:cs="仿宋_GB2312" w:asciiTheme="minorEastAsia" w:hAnsiTheme="minorEastAsia" w:eastAsiaTheme="minorEastAsia"/>
          <w:b/>
          <w:color w:val="auto"/>
          <w:sz w:val="24"/>
        </w:rPr>
        <w:br w:type="page"/>
      </w:r>
    </w:p>
    <w:p w14:paraId="7DC68137">
      <w:pPr>
        <w:autoSpaceDE w:val="0"/>
        <w:autoSpaceDN w:val="0"/>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附件5：</w:t>
      </w:r>
    </w:p>
    <w:p w14:paraId="76DC3483">
      <w:pPr>
        <w:spacing w:line="360" w:lineRule="auto"/>
        <w:jc w:val="center"/>
        <w:rPr>
          <w:rFonts w:cs="宋体" w:asciiTheme="minorEastAsia" w:hAnsiTheme="minorEastAsia" w:eastAsiaTheme="minorEastAsia"/>
          <w:b/>
          <w:color w:val="auto"/>
          <w:sz w:val="32"/>
          <w:szCs w:val="32"/>
        </w:rPr>
      </w:pPr>
    </w:p>
    <w:p w14:paraId="5EF1C7AD">
      <w:pPr>
        <w:adjustRightInd/>
        <w:spacing w:line="360" w:lineRule="auto"/>
        <w:jc w:val="center"/>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中小企业声明函（服务）</w:t>
      </w:r>
    </w:p>
    <w:p w14:paraId="74BAABDD">
      <w:pPr>
        <w:spacing w:line="360" w:lineRule="auto"/>
        <w:jc w:val="center"/>
        <w:rPr>
          <w:rFonts w:cs="宋体" w:asciiTheme="minorEastAsia" w:hAnsiTheme="minorEastAsia" w:eastAsiaTheme="minorEastAsia"/>
          <w:b/>
          <w:color w:val="auto"/>
          <w:sz w:val="32"/>
          <w:szCs w:val="32"/>
        </w:rPr>
      </w:pPr>
    </w:p>
    <w:p w14:paraId="56CDBED9">
      <w:pPr>
        <w:spacing w:line="360" w:lineRule="auto"/>
        <w:ind w:firstLine="360" w:firstLineChars="15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color w:val="auto"/>
          <w:sz w:val="24"/>
          <w:u w:val="single"/>
        </w:rPr>
        <w:t xml:space="preserve">（采购人） </w:t>
      </w:r>
      <w:r>
        <w:rPr>
          <w:rFonts w:hint="eastAsia" w:cs="宋体" w:asciiTheme="minorEastAsia" w:hAnsiTheme="minorEastAsia" w:eastAsiaTheme="minorEastAsia"/>
          <w:color w:val="auto"/>
          <w:sz w:val="24"/>
        </w:rPr>
        <w:t>的</w:t>
      </w:r>
      <w:r>
        <w:rPr>
          <w:rFonts w:cs="宋体" w:asciiTheme="minorEastAsia" w:hAnsiTheme="minorEastAsia" w:eastAsiaTheme="minorEastAsia"/>
          <w:color w:val="auto"/>
          <w:sz w:val="24"/>
          <w:u w:val="single"/>
        </w:rPr>
        <w:t xml:space="preserve"> （项目</w:t>
      </w:r>
      <w:r>
        <w:rPr>
          <w:rFonts w:hint="eastAsia" w:cs="宋体" w:asciiTheme="minorEastAsia" w:hAnsiTheme="minorEastAsia" w:eastAsiaTheme="minorEastAsia"/>
          <w:color w:val="auto"/>
          <w:sz w:val="24"/>
          <w:u w:val="single"/>
        </w:rPr>
        <w:t xml:space="preserve">名称） </w:t>
      </w:r>
      <w:r>
        <w:rPr>
          <w:rFonts w:hint="eastAsia" w:cs="宋体" w:asciiTheme="minorEastAsia" w:hAnsiTheme="minorEastAsia" w:eastAsiaTheme="minorEastAsia"/>
          <w:color w:val="auto"/>
          <w:sz w:val="24"/>
        </w:rPr>
        <w:t>采购活动，工程的施工单位全部为符合政策要求的中小企业（或者：服务全部由符合政策要求的中小企业承接）。相关企业（含联合体中的中小企业、签订分包意向协议的中小企业）的具体情况如下：</w:t>
      </w:r>
    </w:p>
    <w:p w14:paraId="677EF763">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r>
        <w:rPr>
          <w:rFonts w:hint="eastAsia" w:cs="宋体" w:asciiTheme="minorEastAsia" w:hAnsiTheme="minorEastAsia" w:eastAsiaTheme="minorEastAsia"/>
          <w:color w:val="auto"/>
        </w:rPr>
        <w:t xml:space="preserve"> </w:t>
      </w:r>
      <w:r>
        <w:rPr>
          <w:rFonts w:hint="eastAsia" w:cs="宋体" w:asciiTheme="minorEastAsia" w:hAnsiTheme="minorEastAsia" w:eastAsiaTheme="minorEastAsia"/>
          <w:color w:val="auto"/>
          <w:sz w:val="24"/>
          <w:u w:val="single"/>
        </w:rPr>
        <w:t>（标的名称）</w:t>
      </w:r>
      <w:r>
        <w:rPr>
          <w:rFonts w:hint="eastAsia" w:cs="宋体" w:asciiTheme="minorEastAsia" w:hAnsiTheme="minorEastAsia" w:eastAsiaTheme="minorEastAsia"/>
          <w:color w:val="auto"/>
          <w:sz w:val="24"/>
        </w:rPr>
        <w:t xml:space="preserve">，属于 </w:t>
      </w:r>
      <w:r>
        <w:rPr>
          <w:rFonts w:hint="eastAsia" w:cs="宋体" w:asciiTheme="minorEastAsia" w:hAnsiTheme="minorEastAsia" w:eastAsiaTheme="minorEastAsia"/>
          <w:color w:val="auto"/>
          <w:sz w:val="24"/>
          <w:u w:val="single"/>
        </w:rPr>
        <w:t>（采购文件中明确的所属行业）</w:t>
      </w:r>
      <w:r>
        <w:rPr>
          <w:rFonts w:hint="eastAsia" w:cs="宋体" w:asciiTheme="minorEastAsia" w:hAnsiTheme="minorEastAsia" w:eastAsiaTheme="minorEastAsia"/>
          <w:color w:val="auto"/>
          <w:sz w:val="24"/>
        </w:rPr>
        <w:t xml:space="preserve"> ；承建（承接）企业为 </w:t>
      </w:r>
      <w:r>
        <w:rPr>
          <w:rFonts w:hint="eastAsia" w:cs="宋体" w:asciiTheme="minorEastAsia" w:hAnsiTheme="minorEastAsia" w:eastAsiaTheme="minorEastAsia"/>
          <w:color w:val="auto"/>
          <w:sz w:val="24"/>
          <w:u w:val="single"/>
        </w:rPr>
        <w:t>（企业名称）</w:t>
      </w:r>
      <w:r>
        <w:rPr>
          <w:rFonts w:hint="eastAsia" w:cs="宋体" w:asciiTheme="minorEastAsia" w:hAnsiTheme="minorEastAsia" w:eastAsiaTheme="minorEastAsia"/>
          <w:color w:val="auto"/>
          <w:sz w:val="24"/>
        </w:rPr>
        <w:t xml:space="preserve"> ，从业人员</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人，营业收入为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万元，资产总额为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万元属于</w:t>
      </w:r>
      <w:r>
        <w:rPr>
          <w:rFonts w:hint="eastAsia" w:cs="宋体" w:asciiTheme="minorEastAsia" w:hAnsiTheme="minorEastAsia" w:eastAsiaTheme="minorEastAsia"/>
          <w:color w:val="auto"/>
          <w:sz w:val="24"/>
          <w:u w:val="single"/>
        </w:rPr>
        <w:t xml:space="preserve"> （中型企业、小型企业、微型企业） </w:t>
      </w:r>
      <w:r>
        <w:rPr>
          <w:rFonts w:hint="eastAsia" w:cs="宋体" w:asciiTheme="minorEastAsia" w:hAnsiTheme="minorEastAsia" w:eastAsiaTheme="minorEastAsia"/>
          <w:color w:val="auto"/>
          <w:sz w:val="24"/>
        </w:rPr>
        <w:t>；</w:t>
      </w:r>
    </w:p>
    <w:p w14:paraId="16BF1B8D">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r>
        <w:rPr>
          <w:rFonts w:hint="eastAsia" w:cs="宋体" w:asciiTheme="minorEastAsia" w:hAnsiTheme="minorEastAsia" w:eastAsiaTheme="minorEastAsia"/>
          <w:color w:val="auto"/>
        </w:rPr>
        <w:t xml:space="preserve"> </w:t>
      </w:r>
      <w:r>
        <w:rPr>
          <w:rFonts w:hint="eastAsia" w:cs="宋体" w:asciiTheme="minorEastAsia" w:hAnsiTheme="minorEastAsia" w:eastAsiaTheme="minorEastAsia"/>
          <w:color w:val="auto"/>
          <w:sz w:val="24"/>
          <w:u w:val="single"/>
        </w:rPr>
        <w:t>（标的名称）</w:t>
      </w:r>
      <w:r>
        <w:rPr>
          <w:rFonts w:hint="eastAsia" w:cs="宋体" w:asciiTheme="minorEastAsia" w:hAnsiTheme="minorEastAsia" w:eastAsiaTheme="minorEastAsia"/>
          <w:color w:val="auto"/>
          <w:sz w:val="24"/>
        </w:rPr>
        <w:t xml:space="preserve">，属于 </w:t>
      </w:r>
      <w:r>
        <w:rPr>
          <w:rFonts w:hint="eastAsia" w:cs="宋体" w:asciiTheme="minorEastAsia" w:hAnsiTheme="minorEastAsia" w:eastAsiaTheme="minorEastAsia"/>
          <w:color w:val="auto"/>
          <w:sz w:val="24"/>
          <w:u w:val="single"/>
        </w:rPr>
        <w:t>（采购文件中明确的所属行业）</w:t>
      </w:r>
      <w:r>
        <w:rPr>
          <w:rFonts w:hint="eastAsia" w:cs="宋体" w:asciiTheme="minorEastAsia" w:hAnsiTheme="minorEastAsia" w:eastAsiaTheme="minorEastAsia"/>
          <w:color w:val="auto"/>
          <w:sz w:val="24"/>
        </w:rPr>
        <w:t xml:space="preserve"> ；承建（承接）企业为 </w:t>
      </w:r>
      <w:r>
        <w:rPr>
          <w:rFonts w:hint="eastAsia" w:cs="宋体" w:asciiTheme="minorEastAsia" w:hAnsiTheme="minorEastAsia" w:eastAsiaTheme="minorEastAsia"/>
          <w:color w:val="auto"/>
          <w:sz w:val="24"/>
          <w:u w:val="single"/>
        </w:rPr>
        <w:t>（企业名称）</w:t>
      </w:r>
      <w:r>
        <w:rPr>
          <w:rFonts w:hint="eastAsia" w:cs="宋体" w:asciiTheme="minorEastAsia" w:hAnsiTheme="minorEastAsia" w:eastAsiaTheme="minorEastAsia"/>
          <w:color w:val="auto"/>
          <w:sz w:val="24"/>
        </w:rPr>
        <w:t xml:space="preserve"> ，从业人员</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人，营业收入为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万元，资产总额为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万元属于</w:t>
      </w:r>
      <w:r>
        <w:rPr>
          <w:rFonts w:hint="eastAsia" w:cs="宋体" w:asciiTheme="minorEastAsia" w:hAnsiTheme="minorEastAsia" w:eastAsiaTheme="minorEastAsia"/>
          <w:color w:val="auto"/>
          <w:sz w:val="24"/>
          <w:u w:val="single"/>
        </w:rPr>
        <w:t xml:space="preserve"> （中型企业、小型企业、微型企业） </w:t>
      </w:r>
      <w:r>
        <w:rPr>
          <w:rFonts w:hint="eastAsia" w:cs="宋体" w:asciiTheme="minorEastAsia" w:hAnsiTheme="minorEastAsia" w:eastAsiaTheme="minorEastAsia"/>
          <w:color w:val="auto"/>
          <w:sz w:val="24"/>
        </w:rPr>
        <w:t>；</w:t>
      </w:r>
    </w:p>
    <w:p w14:paraId="1051A6C6">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p>
    <w:p w14:paraId="459FC71E">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以上企业，不属于大企业的分支机构，不存在控股股东为大企业的情形，也不存在与大企业的负责人为同一人的情形。</w:t>
      </w:r>
    </w:p>
    <w:p w14:paraId="008B3FE4">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本企业对上述声明内容的真实性负责。如有虚假，将依法承担相应责任。</w:t>
      </w:r>
    </w:p>
    <w:p w14:paraId="2090D646">
      <w:pPr>
        <w:spacing w:line="360" w:lineRule="auto"/>
        <w:ind w:right="1760"/>
        <w:jc w:val="righ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供应商名称（电子签名）：</w:t>
      </w:r>
    </w:p>
    <w:p w14:paraId="3C43ED24">
      <w:pPr>
        <w:spacing w:line="360" w:lineRule="auto"/>
        <w:ind w:right="1120" w:firstLine="4680" w:firstLineChars="19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日 期：</w:t>
      </w:r>
    </w:p>
    <w:p w14:paraId="40655A69">
      <w:pPr>
        <w:spacing w:line="360" w:lineRule="auto"/>
        <w:ind w:right="42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   注：</w:t>
      </w:r>
      <w:r>
        <w:rPr>
          <w:rFonts w:hint="eastAsia" w:cs="宋体" w:asciiTheme="minorEastAsia" w:hAnsiTheme="minorEastAsia" w:eastAsiaTheme="minorEastAsia"/>
          <w:color w:val="auto"/>
          <w:sz w:val="24"/>
          <w:lang w:eastAsia="zh-CN"/>
        </w:rPr>
        <w:t>①</w:t>
      </w:r>
      <w:r>
        <w:rPr>
          <w:rFonts w:hint="eastAsia" w:cs="宋体" w:asciiTheme="minorEastAsia" w:hAnsiTheme="minorEastAsia" w:eastAsiaTheme="minorEastAsia"/>
          <w:color w:val="auto"/>
          <w:sz w:val="24"/>
        </w:rPr>
        <w:t>从业人员、营业收入、资产总额填报上一年度数据，无上一年度数据的新成立企业可不填报</w:t>
      </w:r>
      <w:r>
        <w:rPr>
          <w:rFonts w:hint="eastAsia" w:cs="宋体" w:asciiTheme="minorEastAsia" w:hAnsiTheme="minorEastAsia" w:eastAsiaTheme="minorEastAsia"/>
          <w:color w:val="auto"/>
          <w:sz w:val="24"/>
          <w:lang w:eastAsia="zh-CN"/>
        </w:rPr>
        <w:t>。②</w:t>
      </w:r>
      <w:r>
        <w:rPr>
          <w:rFonts w:hint="eastAsia" w:cs="宋体" w:asciiTheme="minorEastAsia" w:hAnsiTheme="minorEastAsia" w:eastAsiaTheme="minorEastAsia"/>
          <w:color w:val="auto"/>
          <w:sz w:val="24"/>
        </w:rPr>
        <w:t>《中小企业声明函》中“标的名称”、“采购文件中明确的所属行业”依据招标文件第二部分投标人须知前附表中“采购标的及其对应的中小企业划分标准所属行业”的指引，逐一填写，不得缺漏。</w:t>
      </w:r>
    </w:p>
    <w:p w14:paraId="76344762"/>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Cumberland">
    <w:altName w:val="Noto Serif SC"/>
    <w:panose1 w:val="00000000000000000000"/>
    <w:charset w:val="00"/>
    <w:family w:val="moder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Noto Serif SC"/>
    <w:panose1 w:val="00000000000000000000"/>
    <w:charset w:val="00"/>
    <w:family w:val="roman"/>
    <w:pitch w:val="default"/>
    <w:sig w:usb0="00000000" w:usb1="00000000" w:usb2="00000000" w:usb3="00000000" w:csb0="00040001" w:csb1="00000000"/>
  </w:font>
  <w:font w:name="MS Sans Serif">
    <w:altName w:val="Segoe UI Symbol"/>
    <w:panose1 w:val="020B0500000000000000"/>
    <w:charset w:val="00"/>
    <w:family w:val="swiss"/>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0AF0">
    <w:pPr>
      <w:pStyle w:val="3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48E">
    <w:pPr>
      <w:pStyle w:val="38"/>
      <w:framePr w:wrap="around" w:vAnchor="text" w:hAnchor="margin" w:xAlign="right" w:y="1"/>
      <w:rPr>
        <w:rStyle w:val="64"/>
      </w:rPr>
    </w:pPr>
    <w:r>
      <w:fldChar w:fldCharType="begin"/>
    </w:r>
    <w:r>
      <w:rPr>
        <w:rStyle w:val="64"/>
      </w:rPr>
      <w:instrText xml:space="preserve">PAGE  </w:instrText>
    </w:r>
    <w:r>
      <w:fldChar w:fldCharType="end"/>
    </w:r>
  </w:p>
  <w:p w14:paraId="3F34B944">
    <w:pPr>
      <w:pStyle w:val="3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5F0B4">
    <w:pPr>
      <w:pStyle w:val="3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3569">
    <w:pPr>
      <w:pStyle w:val="38"/>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89F2">
    <w:pPr>
      <w:pStyle w:val="38"/>
      <w:framePr w:wrap="around" w:vAnchor="text" w:hAnchor="margin" w:xAlign="right" w:y="1"/>
      <w:rPr>
        <w:rStyle w:val="64"/>
      </w:rPr>
    </w:pPr>
    <w:r>
      <w:fldChar w:fldCharType="begin"/>
    </w:r>
    <w:r>
      <w:rPr>
        <w:rStyle w:val="64"/>
      </w:rPr>
      <w:instrText xml:space="preserve">PAGE  </w:instrText>
    </w:r>
    <w:r>
      <w:fldChar w:fldCharType="end"/>
    </w:r>
  </w:p>
  <w:p w14:paraId="49CD9CF1">
    <w:pPr>
      <w:pStyle w:val="3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4E1B">
    <w:pPr>
      <w:pStyle w:val="38"/>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bookmarkStart w:id="87" w:name="_Toc91899912"/>
    <w:bookmarkStart w:id="88" w:name="_Toc131845147"/>
    <w:bookmarkStart w:id="89" w:name="_Toc36110187"/>
    <w:bookmarkStart w:id="90" w:name="_Toc164085800"/>
    <w:r>
      <w:rPr>
        <w:rFonts w:hint="eastAsia" w:ascii="仿宋_GB2312" w:eastAsia="仿宋_GB2312"/>
        <w:kern w:val="0"/>
        <w:szCs w:val="21"/>
      </w:rPr>
      <w:t xml:space="preserve"> 页</w:t>
    </w:r>
    <w:bookmarkEnd w:id="87"/>
    <w:bookmarkEnd w:id="88"/>
    <w:bookmarkEnd w:id="89"/>
    <w:bookmarkEnd w:id="90"/>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70B14">
    <w:pPr>
      <w:pStyle w:val="3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646ECC9E">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54E64">
    <w:pPr>
      <w:pStyle w:val="3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71</w:t>
    </w:r>
    <w:r>
      <w:rPr>
        <w:rFonts w:hint="eastAsia" w:ascii="仿宋_GB2312" w:eastAsia="仿宋_GB2312"/>
        <w:kern w:val="0"/>
      </w:rPr>
      <w:fldChar w:fldCharType="end"/>
    </w:r>
    <w:r>
      <w:rPr>
        <w:rFonts w:hint="eastAsia" w:ascii="仿宋_GB2312" w:eastAsia="仿宋_GB2312"/>
        <w:kern w:val="0"/>
      </w:rPr>
      <w:t xml:space="preserve"> 页</w:t>
    </w:r>
  </w:p>
  <w:p w14:paraId="7E37C298">
    <w:pPr>
      <w:rPr>
        <w:rFonts w:ascii="仿宋_GB2312" w:eastAsia="仿宋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CD7C">
    <w:pPr>
      <w:pStyle w:val="56"/>
      <w:ind w:firstLine="180" w:firstLineChars="100"/>
      <w:jc w:val="both"/>
      <w:rPr>
        <w:rFonts w:ascii="仿宋_GB2312" w:eastAsia="仿宋_GB2312"/>
        <w:b w:val="0"/>
        <w:i/>
        <w:sz w:val="18"/>
        <w:u w:val="single"/>
      </w:rPr>
    </w:pPr>
    <w:r>
      <w:rPr>
        <w:rFonts w:hint="eastAsia" w:eastAsia="仿宋_GB2312"/>
        <w:b w:val="0"/>
        <w:i/>
        <w:sz w:val="18"/>
        <w:u w:val="single"/>
      </w:rPr>
      <w:t xml:space="preserve">                                                                      </w:t>
    </w:r>
    <w:r>
      <w:rPr>
        <w:rFonts w:hint="eastAsia" w:eastAsia="仿宋_GB2312"/>
        <w:b w:val="0"/>
        <w:i/>
        <w:sz w:val="18"/>
        <w:szCs w:val="18"/>
        <w:u w:val="single"/>
      </w:rPr>
      <w:t>杭州</w:t>
    </w:r>
    <w:r>
      <w:rPr>
        <w:rFonts w:hint="eastAsia" w:eastAsia="仿宋_GB2312"/>
        <w:b w:val="0"/>
        <w:i/>
        <w:sz w:val="18"/>
        <w:u w:val="single"/>
      </w:rPr>
      <w:t>市政府采购竞争性磋商文件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B52BB">
    <w:pPr>
      <w:pStyle w:val="39"/>
      <w:jc w:val="right"/>
      <w:rPr>
        <w:rFonts w:eastAsia="仿宋_GB2312"/>
      </w:rPr>
    </w:pPr>
    <w:r>
      <w:rPr>
        <w:rFonts w:hint="eastAsia" w:eastAsia="仿宋_GB2312"/>
        <w:i/>
      </w:rPr>
      <w:t>杭州市政府采购竞争性磋商文件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E9D68">
    <w:pPr>
      <w:pStyle w:val="39"/>
      <w:jc w:val="right"/>
      <w:rPr>
        <w:rFonts w:eastAsia="仿宋_GB2312"/>
      </w:rPr>
    </w:pPr>
    <w:r>
      <w:rPr>
        <w:rFonts w:hint="eastAsia" w:eastAsia="仿宋_GB2312"/>
        <w:i/>
        <w:iCs/>
      </w:rPr>
      <w:t>杭州市政府采购竞争性磋商文件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AA27">
    <w:pPr>
      <w:pStyle w:val="39"/>
      <w:jc w:val="right"/>
      <w:rPr>
        <w:rFonts w:eastAsia="仿宋_GB2312"/>
      </w:rPr>
    </w:pPr>
    <w:r>
      <w:rPr>
        <w:rFonts w:hint="eastAsia" w:eastAsia="仿宋_GB2312"/>
        <w:i/>
        <w:iCs/>
      </w:rPr>
      <w:t>杭州市政府采购竞争性磋商文件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1C6F1">
    <w:pPr>
      <w:pStyle w:val="39"/>
      <w:rPr>
        <w:rFonts w:ascii="仿宋_GB2312" w:eastAsia="仿宋_GB2312"/>
        <w:b/>
        <w:i/>
        <w:u w:val="single"/>
      </w:rPr>
    </w:pPr>
    <w:r>
      <w:t></w:t>
    </w:r>
    <w:r>
      <w:rPr>
        <w:rFonts w:hint="eastAsia"/>
      </w:rPr>
      <w:t xml:space="preserve">                                                 </w:t>
    </w:r>
  </w:p>
  <w:p w14:paraId="53384E1A">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90F5E">
    <w:pPr>
      <w:pStyle w:val="39"/>
      <w:jc w:val="right"/>
    </w:pPr>
    <w:r>
      <w:t></w:t>
    </w:r>
    <w:r>
      <w:rPr>
        <w:rFonts w:hint="eastAsia"/>
      </w:rPr>
      <w:t xml:space="preserve">                 </w:t>
    </w:r>
    <w: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1"/>
      <w:lvlText w:val=""/>
      <w:lvlJc w:val="left"/>
      <w:pPr>
        <w:tabs>
          <w:tab w:val="left" w:pos="840"/>
        </w:tabs>
        <w:ind w:left="840" w:hanging="420"/>
      </w:pPr>
      <w:rPr>
        <w:rFonts w:hint="default" w:ascii="Wingdings" w:hAnsi="Wingdings"/>
      </w:rPr>
    </w:lvl>
    <w:lvl w:ilvl="1" w:tentative="0">
      <w:start w:val="1"/>
      <w:numFmt w:val="bullet"/>
      <w:pStyle w:val="84"/>
      <w:lvlText w:val=""/>
      <w:lvlJc w:val="left"/>
      <w:pPr>
        <w:tabs>
          <w:tab w:val="left" w:pos="1260"/>
        </w:tabs>
        <w:ind w:left="1260" w:hanging="420"/>
      </w:pPr>
      <w:rPr>
        <w:rFonts w:hint="default" w:ascii="Wingdings" w:hAnsi="Wingdings"/>
      </w:rPr>
    </w:lvl>
    <w:lvl w:ilvl="2" w:tentative="0">
      <w:start w:val="1"/>
      <w:numFmt w:val="bullet"/>
      <w:pStyle w:val="340"/>
      <w:lvlText w:val=""/>
      <w:lvlJc w:val="left"/>
      <w:pPr>
        <w:tabs>
          <w:tab w:val="left" w:pos="1680"/>
        </w:tabs>
        <w:ind w:left="1680" w:hanging="420"/>
      </w:pPr>
      <w:rPr>
        <w:rFonts w:hint="default" w:ascii="Wingdings" w:hAnsi="Wingdings"/>
      </w:rPr>
    </w:lvl>
    <w:lvl w:ilvl="3" w:tentative="0">
      <w:start w:val="1"/>
      <w:numFmt w:val="bullet"/>
      <w:pStyle w:val="173"/>
      <w:lvlText w:val=""/>
      <w:lvlJc w:val="left"/>
      <w:pPr>
        <w:tabs>
          <w:tab w:val="left" w:pos="2100"/>
        </w:tabs>
        <w:ind w:left="2100" w:hanging="420"/>
      </w:pPr>
      <w:rPr>
        <w:rFonts w:hint="default" w:ascii="Wingdings" w:hAnsi="Wingdings"/>
      </w:rPr>
    </w:lvl>
    <w:lvl w:ilvl="4" w:tentative="0">
      <w:start w:val="1"/>
      <w:numFmt w:val="bullet"/>
      <w:pStyle w:val="409"/>
      <w:lvlText w:val=""/>
      <w:lvlJc w:val="left"/>
      <w:pPr>
        <w:tabs>
          <w:tab w:val="left" w:pos="2520"/>
        </w:tabs>
        <w:ind w:left="2520" w:hanging="420"/>
      </w:pPr>
      <w:rPr>
        <w:rFonts w:hint="default" w:ascii="Wingdings" w:hAnsi="Wingdings"/>
      </w:rPr>
    </w:lvl>
    <w:lvl w:ilvl="5" w:tentative="0">
      <w:start w:val="1"/>
      <w:numFmt w:val="bullet"/>
      <w:pStyle w:val="171"/>
      <w:lvlText w:val=""/>
      <w:lvlJc w:val="left"/>
      <w:pPr>
        <w:tabs>
          <w:tab w:val="left" w:pos="2940"/>
        </w:tabs>
        <w:ind w:left="2940" w:hanging="420"/>
      </w:pPr>
      <w:rPr>
        <w:rFonts w:hint="default" w:ascii="Wingdings" w:hAnsi="Wingdings"/>
      </w:rPr>
    </w:lvl>
    <w:lvl w:ilvl="6" w:tentative="0">
      <w:start w:val="1"/>
      <w:numFmt w:val="bullet"/>
      <w:pStyle w:val="398"/>
      <w:lvlText w:val=""/>
      <w:lvlJc w:val="left"/>
      <w:pPr>
        <w:tabs>
          <w:tab w:val="left" w:pos="3360"/>
        </w:tabs>
        <w:ind w:left="3360" w:hanging="420"/>
      </w:pPr>
      <w:rPr>
        <w:rFonts w:hint="default" w:ascii="Wingdings" w:hAnsi="Wingdings"/>
      </w:rPr>
    </w:lvl>
    <w:lvl w:ilvl="7" w:tentative="0">
      <w:start w:val="1"/>
      <w:numFmt w:val="bullet"/>
      <w:pStyle w:val="278"/>
      <w:lvlText w:val=""/>
      <w:lvlJc w:val="left"/>
      <w:pPr>
        <w:tabs>
          <w:tab w:val="left" w:pos="3780"/>
        </w:tabs>
        <w:ind w:left="3780" w:hanging="420"/>
      </w:pPr>
      <w:rPr>
        <w:rFonts w:hint="default" w:ascii="Wingdings" w:hAnsi="Wingdings"/>
      </w:rPr>
    </w:lvl>
    <w:lvl w:ilvl="8" w:tentative="0">
      <w:start w:val="1"/>
      <w:numFmt w:val="bullet"/>
      <w:pStyle w:val="371"/>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A29574D"/>
    <w:multiLevelType w:val="singleLevel"/>
    <w:tmpl w:val="0A29574D"/>
    <w:lvl w:ilvl="0" w:tentative="0">
      <w:start w:val="5"/>
      <w:numFmt w:val="decimal"/>
      <w:suff w:val="nothing"/>
      <w:lvlText w:val="（%1）"/>
      <w:lvlJc w:val="left"/>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7">
    <w:nsid w:val="578B3BD2"/>
    <w:multiLevelType w:val="multilevel"/>
    <w:tmpl w:val="578B3BD2"/>
    <w:lvl w:ilvl="0" w:tentative="0">
      <w:start w:val="1"/>
      <w:numFmt w:val="decimal"/>
      <w:pStyle w:val="412"/>
      <w:lvlText w:val="%1"/>
      <w:lvlJc w:val="left"/>
      <w:pPr>
        <w:tabs>
          <w:tab w:val="left" w:pos="480"/>
        </w:tabs>
        <w:ind w:left="480" w:hanging="480"/>
      </w:pPr>
      <w:rPr>
        <w:rFonts w:hint="eastAsia"/>
        <w:sz w:val="44"/>
        <w:szCs w:val="44"/>
      </w:rPr>
    </w:lvl>
    <w:lvl w:ilvl="1" w:tentative="0">
      <w:start w:val="1"/>
      <w:numFmt w:val="decimal"/>
      <w:pStyle w:val="333"/>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1"/>
      <w:lvlText w:val="%1.%2.%3.%4.%5"/>
      <w:lvlJc w:val="left"/>
      <w:pPr>
        <w:tabs>
          <w:tab w:val="left" w:pos="1080"/>
        </w:tabs>
        <w:ind w:left="1080" w:hanging="1080"/>
      </w:pPr>
      <w:rPr>
        <w:rFonts w:hint="default"/>
      </w:rPr>
    </w:lvl>
    <w:lvl w:ilvl="5" w:tentative="0">
      <w:start w:val="1"/>
      <w:numFmt w:val="decimal"/>
      <w:pStyle w:val="215"/>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5C6361CA"/>
    <w:multiLevelType w:val="singleLevel"/>
    <w:tmpl w:val="5C6361CA"/>
    <w:lvl w:ilvl="0" w:tentative="0">
      <w:start w:val="1"/>
      <w:numFmt w:val="decimal"/>
      <w:suff w:val="nothing"/>
      <w:lvlText w:val="（%1）"/>
      <w:lvlJc w:val="left"/>
    </w:lvl>
  </w:abstractNum>
  <w:abstractNum w:abstractNumId="10">
    <w:nsid w:val="641F9D93"/>
    <w:multiLevelType w:val="singleLevel"/>
    <w:tmpl w:val="641F9D93"/>
    <w:lvl w:ilvl="0" w:tentative="0">
      <w:start w:val="1"/>
      <w:numFmt w:val="decimal"/>
      <w:suff w:val="nothing"/>
      <w:lvlText w:val="（%1）"/>
      <w:lvlJc w:val="left"/>
    </w:lvl>
  </w:abstractNum>
  <w:abstractNum w:abstractNumId="11">
    <w:nsid w:val="73596DCC"/>
    <w:multiLevelType w:val="multilevel"/>
    <w:tmpl w:val="73596DCC"/>
    <w:lvl w:ilvl="0" w:tentative="0">
      <w:start w:val="1"/>
      <w:numFmt w:val="bullet"/>
      <w:pStyle w:val="319"/>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2">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7"/>
  </w:num>
  <w:num w:numId="6">
    <w:abstractNumId w:val="11"/>
  </w:num>
  <w:num w:numId="7">
    <w:abstractNumId w:val="12"/>
  </w:num>
  <w:num w:numId="8">
    <w:abstractNumId w:val="3"/>
  </w:num>
  <w:num w:numId="9">
    <w:abstractNumId w:val="5"/>
  </w:num>
  <w:num w:numId="10">
    <w:abstractNumId w:val="8"/>
  </w:num>
  <w:num w:numId="11">
    <w:abstractNumId w:val="9"/>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1MzRhMDFkZWU4ZGJiNmQ5YzU0Nzg0NDRkMTNjNGUifQ=="/>
  </w:docVars>
  <w:rsids>
    <w:rsidRoot w:val="00172A27"/>
    <w:rsid w:val="0000133D"/>
    <w:rsid w:val="0000488B"/>
    <w:rsid w:val="00005CAC"/>
    <w:rsid w:val="00006109"/>
    <w:rsid w:val="00006725"/>
    <w:rsid w:val="0000675E"/>
    <w:rsid w:val="00007CAA"/>
    <w:rsid w:val="00010FE9"/>
    <w:rsid w:val="0001122F"/>
    <w:rsid w:val="00012BE8"/>
    <w:rsid w:val="00013F31"/>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651A"/>
    <w:rsid w:val="00050656"/>
    <w:rsid w:val="00051B54"/>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4C67"/>
    <w:rsid w:val="000A5674"/>
    <w:rsid w:val="000A5A46"/>
    <w:rsid w:val="000B0E04"/>
    <w:rsid w:val="000B4B56"/>
    <w:rsid w:val="000B53F1"/>
    <w:rsid w:val="000B54C1"/>
    <w:rsid w:val="000B62AC"/>
    <w:rsid w:val="000B6BDF"/>
    <w:rsid w:val="000C053E"/>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40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C42"/>
    <w:rsid w:val="00107BBD"/>
    <w:rsid w:val="00107E1B"/>
    <w:rsid w:val="00111C7D"/>
    <w:rsid w:val="00112038"/>
    <w:rsid w:val="00112467"/>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BA7"/>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A07F8"/>
    <w:rsid w:val="001A1D48"/>
    <w:rsid w:val="001A1F0E"/>
    <w:rsid w:val="001A1F2D"/>
    <w:rsid w:val="001A473A"/>
    <w:rsid w:val="001A4996"/>
    <w:rsid w:val="001A5785"/>
    <w:rsid w:val="001A66A6"/>
    <w:rsid w:val="001A6BBB"/>
    <w:rsid w:val="001A79A2"/>
    <w:rsid w:val="001B13BF"/>
    <w:rsid w:val="001B16F5"/>
    <w:rsid w:val="001B1BD9"/>
    <w:rsid w:val="001B1C1F"/>
    <w:rsid w:val="001B219B"/>
    <w:rsid w:val="001B2703"/>
    <w:rsid w:val="001B2ABD"/>
    <w:rsid w:val="001B4272"/>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3FC4"/>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121"/>
    <w:rsid w:val="00240F67"/>
    <w:rsid w:val="00241144"/>
    <w:rsid w:val="00242009"/>
    <w:rsid w:val="00242510"/>
    <w:rsid w:val="00243F5D"/>
    <w:rsid w:val="0024415B"/>
    <w:rsid w:val="00245269"/>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EFF"/>
    <w:rsid w:val="002F7DF0"/>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5D8F"/>
    <w:rsid w:val="00357437"/>
    <w:rsid w:val="003577EF"/>
    <w:rsid w:val="00357F65"/>
    <w:rsid w:val="00360304"/>
    <w:rsid w:val="00365427"/>
    <w:rsid w:val="003669C8"/>
    <w:rsid w:val="00366CEB"/>
    <w:rsid w:val="00366D8A"/>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2E25"/>
    <w:rsid w:val="003E336A"/>
    <w:rsid w:val="003E35A8"/>
    <w:rsid w:val="003E60DA"/>
    <w:rsid w:val="003E61F6"/>
    <w:rsid w:val="003E6439"/>
    <w:rsid w:val="003E6E00"/>
    <w:rsid w:val="003E725A"/>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B2C"/>
    <w:rsid w:val="00427FA8"/>
    <w:rsid w:val="004306D4"/>
    <w:rsid w:val="00432ECA"/>
    <w:rsid w:val="004357B1"/>
    <w:rsid w:val="00436CCE"/>
    <w:rsid w:val="004379BB"/>
    <w:rsid w:val="00440262"/>
    <w:rsid w:val="00440814"/>
    <w:rsid w:val="00440844"/>
    <w:rsid w:val="00443EDE"/>
    <w:rsid w:val="0044739A"/>
    <w:rsid w:val="004475F7"/>
    <w:rsid w:val="00447DFB"/>
    <w:rsid w:val="00450B22"/>
    <w:rsid w:val="004533CE"/>
    <w:rsid w:val="004543AB"/>
    <w:rsid w:val="00455F71"/>
    <w:rsid w:val="00456272"/>
    <w:rsid w:val="00457CF7"/>
    <w:rsid w:val="00457D37"/>
    <w:rsid w:val="00460E68"/>
    <w:rsid w:val="00461F80"/>
    <w:rsid w:val="0046240D"/>
    <w:rsid w:val="00463576"/>
    <w:rsid w:val="0046399D"/>
    <w:rsid w:val="00465264"/>
    <w:rsid w:val="00465781"/>
    <w:rsid w:val="00465A21"/>
    <w:rsid w:val="00466ABA"/>
    <w:rsid w:val="0046775D"/>
    <w:rsid w:val="00471387"/>
    <w:rsid w:val="00471963"/>
    <w:rsid w:val="00473308"/>
    <w:rsid w:val="004749DA"/>
    <w:rsid w:val="004749DC"/>
    <w:rsid w:val="00474DEF"/>
    <w:rsid w:val="004750B9"/>
    <w:rsid w:val="004754AC"/>
    <w:rsid w:val="004758E7"/>
    <w:rsid w:val="00475F67"/>
    <w:rsid w:val="004764C6"/>
    <w:rsid w:val="00477247"/>
    <w:rsid w:val="00477529"/>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83E"/>
    <w:rsid w:val="00596CFA"/>
    <w:rsid w:val="005975CE"/>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4DB5"/>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063A"/>
    <w:rsid w:val="00691890"/>
    <w:rsid w:val="006945A1"/>
    <w:rsid w:val="00694982"/>
    <w:rsid w:val="00695EAC"/>
    <w:rsid w:val="00697062"/>
    <w:rsid w:val="006971F8"/>
    <w:rsid w:val="00697D5F"/>
    <w:rsid w:val="006A060C"/>
    <w:rsid w:val="006A150D"/>
    <w:rsid w:val="006A1526"/>
    <w:rsid w:val="006A39D0"/>
    <w:rsid w:val="006A4321"/>
    <w:rsid w:val="006A61EE"/>
    <w:rsid w:val="006B0580"/>
    <w:rsid w:val="006B0F30"/>
    <w:rsid w:val="006B1D06"/>
    <w:rsid w:val="006B2823"/>
    <w:rsid w:val="006B33DB"/>
    <w:rsid w:val="006B4CF8"/>
    <w:rsid w:val="006B5FBC"/>
    <w:rsid w:val="006B6ED2"/>
    <w:rsid w:val="006C0230"/>
    <w:rsid w:val="006C09CC"/>
    <w:rsid w:val="006C09F4"/>
    <w:rsid w:val="006C3EFE"/>
    <w:rsid w:val="006C5D5D"/>
    <w:rsid w:val="006C6303"/>
    <w:rsid w:val="006C6D6B"/>
    <w:rsid w:val="006C6EBD"/>
    <w:rsid w:val="006D0681"/>
    <w:rsid w:val="006D0A80"/>
    <w:rsid w:val="006D312B"/>
    <w:rsid w:val="006D43C1"/>
    <w:rsid w:val="006D5442"/>
    <w:rsid w:val="006D6E4E"/>
    <w:rsid w:val="006E00E3"/>
    <w:rsid w:val="006E045C"/>
    <w:rsid w:val="006E065E"/>
    <w:rsid w:val="006E189B"/>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7967"/>
    <w:rsid w:val="00710257"/>
    <w:rsid w:val="007119DC"/>
    <w:rsid w:val="00711CC7"/>
    <w:rsid w:val="0071294A"/>
    <w:rsid w:val="00712BDD"/>
    <w:rsid w:val="00712E1E"/>
    <w:rsid w:val="00712F37"/>
    <w:rsid w:val="00713A6B"/>
    <w:rsid w:val="0071499C"/>
    <w:rsid w:val="00714F73"/>
    <w:rsid w:val="0071604D"/>
    <w:rsid w:val="00716186"/>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AC5"/>
    <w:rsid w:val="00727C65"/>
    <w:rsid w:val="00731872"/>
    <w:rsid w:val="00731EA1"/>
    <w:rsid w:val="00733E26"/>
    <w:rsid w:val="00734932"/>
    <w:rsid w:val="007364A3"/>
    <w:rsid w:val="007378FD"/>
    <w:rsid w:val="007413EB"/>
    <w:rsid w:val="00742D32"/>
    <w:rsid w:val="00742E9B"/>
    <w:rsid w:val="007444E6"/>
    <w:rsid w:val="0074592C"/>
    <w:rsid w:val="00747578"/>
    <w:rsid w:val="00751073"/>
    <w:rsid w:val="00752188"/>
    <w:rsid w:val="0075281E"/>
    <w:rsid w:val="00752CC6"/>
    <w:rsid w:val="00754580"/>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2E54"/>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6D6B"/>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27E2A"/>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60D2"/>
    <w:rsid w:val="00850013"/>
    <w:rsid w:val="008500DD"/>
    <w:rsid w:val="00852426"/>
    <w:rsid w:val="00852FA5"/>
    <w:rsid w:val="0085476F"/>
    <w:rsid w:val="0085562D"/>
    <w:rsid w:val="00856154"/>
    <w:rsid w:val="00856286"/>
    <w:rsid w:val="008576B0"/>
    <w:rsid w:val="00861948"/>
    <w:rsid w:val="00862011"/>
    <w:rsid w:val="0086213D"/>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2474"/>
    <w:rsid w:val="008824DF"/>
    <w:rsid w:val="00884371"/>
    <w:rsid w:val="00884D47"/>
    <w:rsid w:val="00887392"/>
    <w:rsid w:val="00890C40"/>
    <w:rsid w:val="008911F7"/>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335"/>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77B97"/>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56A"/>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23D0"/>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BFB"/>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70200"/>
    <w:rsid w:val="00B72CF0"/>
    <w:rsid w:val="00B740F6"/>
    <w:rsid w:val="00B74615"/>
    <w:rsid w:val="00B75035"/>
    <w:rsid w:val="00B755B6"/>
    <w:rsid w:val="00B76B55"/>
    <w:rsid w:val="00B804F8"/>
    <w:rsid w:val="00B815D3"/>
    <w:rsid w:val="00B83E76"/>
    <w:rsid w:val="00B8506D"/>
    <w:rsid w:val="00B86289"/>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547"/>
    <w:rsid w:val="00BD164A"/>
    <w:rsid w:val="00BD2B4D"/>
    <w:rsid w:val="00BD2DAE"/>
    <w:rsid w:val="00BD2FB9"/>
    <w:rsid w:val="00BD31C2"/>
    <w:rsid w:val="00BD450A"/>
    <w:rsid w:val="00BD4717"/>
    <w:rsid w:val="00BD48BC"/>
    <w:rsid w:val="00BD48EA"/>
    <w:rsid w:val="00BD4BA8"/>
    <w:rsid w:val="00BD6B0E"/>
    <w:rsid w:val="00BD7941"/>
    <w:rsid w:val="00BD7E5F"/>
    <w:rsid w:val="00BE0C55"/>
    <w:rsid w:val="00BE11A2"/>
    <w:rsid w:val="00BE246C"/>
    <w:rsid w:val="00BE2657"/>
    <w:rsid w:val="00BE37AE"/>
    <w:rsid w:val="00BE73C3"/>
    <w:rsid w:val="00BE7B29"/>
    <w:rsid w:val="00BF03C0"/>
    <w:rsid w:val="00BF21D4"/>
    <w:rsid w:val="00BF2E46"/>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5A80"/>
    <w:rsid w:val="00C368F9"/>
    <w:rsid w:val="00C405C8"/>
    <w:rsid w:val="00C41E09"/>
    <w:rsid w:val="00C42DBE"/>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81716"/>
    <w:rsid w:val="00C82795"/>
    <w:rsid w:val="00C832CB"/>
    <w:rsid w:val="00C84085"/>
    <w:rsid w:val="00C8779E"/>
    <w:rsid w:val="00C87850"/>
    <w:rsid w:val="00C87BD0"/>
    <w:rsid w:val="00C90B95"/>
    <w:rsid w:val="00C90CA9"/>
    <w:rsid w:val="00C9354F"/>
    <w:rsid w:val="00C93B40"/>
    <w:rsid w:val="00C93D48"/>
    <w:rsid w:val="00C93DB5"/>
    <w:rsid w:val="00C97DD7"/>
    <w:rsid w:val="00C97EF9"/>
    <w:rsid w:val="00CA0492"/>
    <w:rsid w:val="00CA0A04"/>
    <w:rsid w:val="00CA3CAB"/>
    <w:rsid w:val="00CA6A2E"/>
    <w:rsid w:val="00CB52A4"/>
    <w:rsid w:val="00CB537C"/>
    <w:rsid w:val="00CB5778"/>
    <w:rsid w:val="00CB6675"/>
    <w:rsid w:val="00CC03A0"/>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7082"/>
    <w:rsid w:val="00D01590"/>
    <w:rsid w:val="00D0336E"/>
    <w:rsid w:val="00D04F01"/>
    <w:rsid w:val="00D04F8B"/>
    <w:rsid w:val="00D054EF"/>
    <w:rsid w:val="00D05637"/>
    <w:rsid w:val="00D05BA9"/>
    <w:rsid w:val="00D06E71"/>
    <w:rsid w:val="00D0764E"/>
    <w:rsid w:val="00D07D82"/>
    <w:rsid w:val="00D10BE1"/>
    <w:rsid w:val="00D11FE3"/>
    <w:rsid w:val="00D132F1"/>
    <w:rsid w:val="00D13D50"/>
    <w:rsid w:val="00D14919"/>
    <w:rsid w:val="00D14E25"/>
    <w:rsid w:val="00D152D6"/>
    <w:rsid w:val="00D165D8"/>
    <w:rsid w:val="00D1724E"/>
    <w:rsid w:val="00D17C81"/>
    <w:rsid w:val="00D206F6"/>
    <w:rsid w:val="00D237E0"/>
    <w:rsid w:val="00D25676"/>
    <w:rsid w:val="00D25F78"/>
    <w:rsid w:val="00D27129"/>
    <w:rsid w:val="00D2738C"/>
    <w:rsid w:val="00D279E7"/>
    <w:rsid w:val="00D3046D"/>
    <w:rsid w:val="00D31B07"/>
    <w:rsid w:val="00D32FA0"/>
    <w:rsid w:val="00D33112"/>
    <w:rsid w:val="00D331CB"/>
    <w:rsid w:val="00D3426E"/>
    <w:rsid w:val="00D3746F"/>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5746B"/>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146"/>
    <w:rsid w:val="00D81A28"/>
    <w:rsid w:val="00D82AB8"/>
    <w:rsid w:val="00D82B00"/>
    <w:rsid w:val="00D82BE4"/>
    <w:rsid w:val="00D82E05"/>
    <w:rsid w:val="00D82F67"/>
    <w:rsid w:val="00D83A05"/>
    <w:rsid w:val="00D83C0D"/>
    <w:rsid w:val="00D869C1"/>
    <w:rsid w:val="00D86EC6"/>
    <w:rsid w:val="00D87418"/>
    <w:rsid w:val="00D87FE6"/>
    <w:rsid w:val="00D90BC3"/>
    <w:rsid w:val="00D90DB9"/>
    <w:rsid w:val="00D91337"/>
    <w:rsid w:val="00D915C9"/>
    <w:rsid w:val="00D9198F"/>
    <w:rsid w:val="00D92A87"/>
    <w:rsid w:val="00D9384E"/>
    <w:rsid w:val="00D94C8D"/>
    <w:rsid w:val="00D95AEB"/>
    <w:rsid w:val="00D96876"/>
    <w:rsid w:val="00D96B12"/>
    <w:rsid w:val="00D96F59"/>
    <w:rsid w:val="00DA061C"/>
    <w:rsid w:val="00DA099C"/>
    <w:rsid w:val="00DA2125"/>
    <w:rsid w:val="00DA24DE"/>
    <w:rsid w:val="00DA281F"/>
    <w:rsid w:val="00DA289D"/>
    <w:rsid w:val="00DA3E06"/>
    <w:rsid w:val="00DA6EE2"/>
    <w:rsid w:val="00DA78CF"/>
    <w:rsid w:val="00DA7A89"/>
    <w:rsid w:val="00DA7BF4"/>
    <w:rsid w:val="00DA7F8B"/>
    <w:rsid w:val="00DB03E8"/>
    <w:rsid w:val="00DB08F0"/>
    <w:rsid w:val="00DB0C0F"/>
    <w:rsid w:val="00DB102D"/>
    <w:rsid w:val="00DB12BA"/>
    <w:rsid w:val="00DB154B"/>
    <w:rsid w:val="00DB3490"/>
    <w:rsid w:val="00DB4F12"/>
    <w:rsid w:val="00DB5256"/>
    <w:rsid w:val="00DB53A2"/>
    <w:rsid w:val="00DB6E8E"/>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2C42"/>
    <w:rsid w:val="00DD2D14"/>
    <w:rsid w:val="00DD3A99"/>
    <w:rsid w:val="00DD4344"/>
    <w:rsid w:val="00DD5B8C"/>
    <w:rsid w:val="00DD5DFA"/>
    <w:rsid w:val="00DD67EC"/>
    <w:rsid w:val="00DD6F7F"/>
    <w:rsid w:val="00DE1A9D"/>
    <w:rsid w:val="00DE1CB1"/>
    <w:rsid w:val="00DE2073"/>
    <w:rsid w:val="00DE30AC"/>
    <w:rsid w:val="00DE368A"/>
    <w:rsid w:val="00DE3CF3"/>
    <w:rsid w:val="00DE4106"/>
    <w:rsid w:val="00DE5563"/>
    <w:rsid w:val="00DE6E4D"/>
    <w:rsid w:val="00DF05A0"/>
    <w:rsid w:val="00DF1BA8"/>
    <w:rsid w:val="00DF1F63"/>
    <w:rsid w:val="00DF25FE"/>
    <w:rsid w:val="00DF28F2"/>
    <w:rsid w:val="00DF2BFF"/>
    <w:rsid w:val="00DF48D9"/>
    <w:rsid w:val="00DF4FF1"/>
    <w:rsid w:val="00DF6FD2"/>
    <w:rsid w:val="00DF7724"/>
    <w:rsid w:val="00DF7C43"/>
    <w:rsid w:val="00E000B2"/>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20CE7"/>
    <w:rsid w:val="00E217B1"/>
    <w:rsid w:val="00E222FA"/>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675EE"/>
    <w:rsid w:val="00E71809"/>
    <w:rsid w:val="00E71D1E"/>
    <w:rsid w:val="00E728E2"/>
    <w:rsid w:val="00E74976"/>
    <w:rsid w:val="00E75667"/>
    <w:rsid w:val="00E756D3"/>
    <w:rsid w:val="00E769CC"/>
    <w:rsid w:val="00E80AF8"/>
    <w:rsid w:val="00E827BB"/>
    <w:rsid w:val="00E82D24"/>
    <w:rsid w:val="00E8308F"/>
    <w:rsid w:val="00E8317B"/>
    <w:rsid w:val="00E8357D"/>
    <w:rsid w:val="00E84C04"/>
    <w:rsid w:val="00E84E4F"/>
    <w:rsid w:val="00E856A2"/>
    <w:rsid w:val="00E85AD2"/>
    <w:rsid w:val="00E9036E"/>
    <w:rsid w:val="00E917B6"/>
    <w:rsid w:val="00E92292"/>
    <w:rsid w:val="00E92D0B"/>
    <w:rsid w:val="00E93195"/>
    <w:rsid w:val="00E93F21"/>
    <w:rsid w:val="00E9411C"/>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448"/>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922"/>
    <w:rsid w:val="00F011FF"/>
    <w:rsid w:val="00F01BE6"/>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419B8"/>
    <w:rsid w:val="00F41C0F"/>
    <w:rsid w:val="00F42856"/>
    <w:rsid w:val="00F43390"/>
    <w:rsid w:val="00F43EF6"/>
    <w:rsid w:val="00F4482B"/>
    <w:rsid w:val="00F44F02"/>
    <w:rsid w:val="00F4526B"/>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E6A50"/>
    <w:rsid w:val="00FE705C"/>
    <w:rsid w:val="00FF0B4F"/>
    <w:rsid w:val="00FF1AD3"/>
    <w:rsid w:val="00FF49F4"/>
    <w:rsid w:val="00FF651D"/>
    <w:rsid w:val="00FF68CA"/>
    <w:rsid w:val="010651D9"/>
    <w:rsid w:val="02DA0C0E"/>
    <w:rsid w:val="03DD35E4"/>
    <w:rsid w:val="065A6178"/>
    <w:rsid w:val="074E5106"/>
    <w:rsid w:val="075562B7"/>
    <w:rsid w:val="07F6164B"/>
    <w:rsid w:val="08452DDB"/>
    <w:rsid w:val="087A1B7A"/>
    <w:rsid w:val="096B2097"/>
    <w:rsid w:val="0A5B7E63"/>
    <w:rsid w:val="0ACD4199"/>
    <w:rsid w:val="0C87121B"/>
    <w:rsid w:val="0DF702FE"/>
    <w:rsid w:val="0E3F698B"/>
    <w:rsid w:val="0F21508F"/>
    <w:rsid w:val="0F696F2A"/>
    <w:rsid w:val="0F816ACD"/>
    <w:rsid w:val="0FB94501"/>
    <w:rsid w:val="0FF56606"/>
    <w:rsid w:val="10B047CF"/>
    <w:rsid w:val="10FC16EA"/>
    <w:rsid w:val="118963A1"/>
    <w:rsid w:val="127723A9"/>
    <w:rsid w:val="13072A44"/>
    <w:rsid w:val="132F6A72"/>
    <w:rsid w:val="145044FA"/>
    <w:rsid w:val="155820B0"/>
    <w:rsid w:val="186742B0"/>
    <w:rsid w:val="1B2A271F"/>
    <w:rsid w:val="1B890139"/>
    <w:rsid w:val="1D266CE1"/>
    <w:rsid w:val="1D3963AF"/>
    <w:rsid w:val="1D731F81"/>
    <w:rsid w:val="1E714A66"/>
    <w:rsid w:val="1FE868A9"/>
    <w:rsid w:val="211E26D6"/>
    <w:rsid w:val="21283D08"/>
    <w:rsid w:val="22AC05BB"/>
    <w:rsid w:val="25B440B3"/>
    <w:rsid w:val="2AA1365A"/>
    <w:rsid w:val="2DC46415"/>
    <w:rsid w:val="2DD15014"/>
    <w:rsid w:val="2F916196"/>
    <w:rsid w:val="2FB44A0F"/>
    <w:rsid w:val="2FD25781"/>
    <w:rsid w:val="319C6071"/>
    <w:rsid w:val="31A905EB"/>
    <w:rsid w:val="322E1CFE"/>
    <w:rsid w:val="32DB72BE"/>
    <w:rsid w:val="342E63AB"/>
    <w:rsid w:val="345D260B"/>
    <w:rsid w:val="34DA7592"/>
    <w:rsid w:val="35911D46"/>
    <w:rsid w:val="365302AE"/>
    <w:rsid w:val="37F142D2"/>
    <w:rsid w:val="39A13F14"/>
    <w:rsid w:val="3B6A5AD3"/>
    <w:rsid w:val="3B79C5FC"/>
    <w:rsid w:val="3C015C37"/>
    <w:rsid w:val="3C5F759A"/>
    <w:rsid w:val="3D5C78D4"/>
    <w:rsid w:val="3FFF72A6"/>
    <w:rsid w:val="42103979"/>
    <w:rsid w:val="42E1381E"/>
    <w:rsid w:val="43FB717C"/>
    <w:rsid w:val="44876E6F"/>
    <w:rsid w:val="451E447A"/>
    <w:rsid w:val="45345B76"/>
    <w:rsid w:val="45B44352"/>
    <w:rsid w:val="47307808"/>
    <w:rsid w:val="486F747C"/>
    <w:rsid w:val="4AC62A0B"/>
    <w:rsid w:val="4C7814C1"/>
    <w:rsid w:val="4D861CF6"/>
    <w:rsid w:val="4E4D5946"/>
    <w:rsid w:val="50F27BDE"/>
    <w:rsid w:val="51363DAD"/>
    <w:rsid w:val="51A0432A"/>
    <w:rsid w:val="5230410E"/>
    <w:rsid w:val="527140E5"/>
    <w:rsid w:val="5292508F"/>
    <w:rsid w:val="52A96B6F"/>
    <w:rsid w:val="541B0D7B"/>
    <w:rsid w:val="545735C7"/>
    <w:rsid w:val="550764A4"/>
    <w:rsid w:val="551926E0"/>
    <w:rsid w:val="553D0290"/>
    <w:rsid w:val="561279B9"/>
    <w:rsid w:val="56515F3B"/>
    <w:rsid w:val="5676E2BD"/>
    <w:rsid w:val="56F26E70"/>
    <w:rsid w:val="572B71CA"/>
    <w:rsid w:val="57E958DA"/>
    <w:rsid w:val="58854226"/>
    <w:rsid w:val="58AE4F0C"/>
    <w:rsid w:val="59200750"/>
    <w:rsid w:val="5A2A7C7B"/>
    <w:rsid w:val="5BE02A4F"/>
    <w:rsid w:val="5C80234E"/>
    <w:rsid w:val="5E261785"/>
    <w:rsid w:val="5FCC5339"/>
    <w:rsid w:val="5FE70807"/>
    <w:rsid w:val="609D589F"/>
    <w:rsid w:val="60E53485"/>
    <w:rsid w:val="61054A27"/>
    <w:rsid w:val="611D2366"/>
    <w:rsid w:val="612A3574"/>
    <w:rsid w:val="62885958"/>
    <w:rsid w:val="638C3D00"/>
    <w:rsid w:val="64CE2EAA"/>
    <w:rsid w:val="662E75B1"/>
    <w:rsid w:val="66342C2E"/>
    <w:rsid w:val="663E784C"/>
    <w:rsid w:val="664E1CCC"/>
    <w:rsid w:val="67032CA5"/>
    <w:rsid w:val="685867EC"/>
    <w:rsid w:val="69855479"/>
    <w:rsid w:val="6E8E12EF"/>
    <w:rsid w:val="6EE44A5F"/>
    <w:rsid w:val="70425E72"/>
    <w:rsid w:val="71D43752"/>
    <w:rsid w:val="72A11F2B"/>
    <w:rsid w:val="72FFFA5B"/>
    <w:rsid w:val="73C5272D"/>
    <w:rsid w:val="73DD6243"/>
    <w:rsid w:val="749C4185"/>
    <w:rsid w:val="758628DC"/>
    <w:rsid w:val="75D151BB"/>
    <w:rsid w:val="75DA2C18"/>
    <w:rsid w:val="775319EF"/>
    <w:rsid w:val="782D083A"/>
    <w:rsid w:val="790F1C77"/>
    <w:rsid w:val="7A67303B"/>
    <w:rsid w:val="7AAB1D04"/>
    <w:rsid w:val="7ABA4368"/>
    <w:rsid w:val="7B257FFD"/>
    <w:rsid w:val="7C2B1DA5"/>
    <w:rsid w:val="7CCA580F"/>
    <w:rsid w:val="7DF4317E"/>
    <w:rsid w:val="7E64308B"/>
    <w:rsid w:val="7EFDE7A7"/>
    <w:rsid w:val="AFF7A0CB"/>
    <w:rsid w:val="B7BF6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8"/>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8"/>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1"/>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0"/>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18"/>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2"/>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3"/>
    <w:qFormat/>
    <w:uiPriority w:val="99"/>
    <w:pPr>
      <w:jc w:val="left"/>
    </w:pPr>
  </w:style>
  <w:style w:type="paragraph" w:styleId="20">
    <w:name w:val="Salutation"/>
    <w:basedOn w:val="1"/>
    <w:next w:val="1"/>
    <w:link w:val="481"/>
    <w:qFormat/>
    <w:uiPriority w:val="0"/>
    <w:rPr>
      <w:rFonts w:ascii="仿宋_GB2312" w:eastAsia="仿宋_GB2312"/>
      <w:sz w:val="28"/>
      <w:szCs w:val="20"/>
    </w:rPr>
  </w:style>
  <w:style w:type="paragraph" w:styleId="21">
    <w:name w:val="Body Text 3"/>
    <w:basedOn w:val="1"/>
    <w:link w:val="580"/>
    <w:qFormat/>
    <w:uiPriority w:val="0"/>
    <w:pPr>
      <w:jc w:val="center"/>
    </w:pPr>
    <w:rPr>
      <w:szCs w:val="20"/>
    </w:rPr>
  </w:style>
  <w:style w:type="paragraph" w:styleId="22">
    <w:name w:val="Body Text"/>
    <w:basedOn w:val="1"/>
    <w:link w:val="511"/>
    <w:qFormat/>
    <w:uiPriority w:val="0"/>
    <w:pPr>
      <w:autoSpaceDE w:val="0"/>
      <w:autoSpaceDN w:val="0"/>
      <w:spacing w:line="360" w:lineRule="auto"/>
    </w:pPr>
    <w:rPr>
      <w:rFonts w:ascii="宋体"/>
      <w:sz w:val="24"/>
      <w:szCs w:val="21"/>
      <w:lang w:val="zh-CN"/>
    </w:rPr>
  </w:style>
  <w:style w:type="paragraph" w:styleId="23">
    <w:name w:val="Body Text Indent"/>
    <w:basedOn w:val="1"/>
    <w:next w:val="1"/>
    <w:link w:val="474"/>
    <w:qFormat/>
    <w:uiPriority w:val="0"/>
    <w:pPr>
      <w:spacing w:line="480" w:lineRule="exact"/>
      <w:ind w:firstLine="480" w:firstLineChars="200"/>
    </w:pPr>
    <w:rPr>
      <w:rFonts w:ascii="宋体" w:hAnsi="宋体"/>
      <w:sz w:val="24"/>
    </w:rPr>
  </w:style>
  <w:style w:type="paragraph" w:styleId="24">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5">
    <w:name w:val="List 2"/>
    <w:basedOn w:val="1"/>
    <w:qFormat/>
    <w:uiPriority w:val="0"/>
    <w:pPr>
      <w:adjustRightInd/>
      <w:spacing w:line="360" w:lineRule="auto"/>
      <w:ind w:left="100" w:leftChars="200" w:hanging="200" w:hangingChars="200"/>
    </w:pPr>
    <w:rPr>
      <w:rFonts w:eastAsia="微软雅黑"/>
    </w:rPr>
  </w:style>
  <w:style w:type="paragraph" w:styleId="26">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7">
    <w:name w:val="List Bullet 2"/>
    <w:basedOn w:val="1"/>
    <w:qFormat/>
    <w:uiPriority w:val="0"/>
    <w:pPr>
      <w:autoSpaceDE w:val="0"/>
      <w:autoSpaceDN w:val="0"/>
      <w:ind w:left="420"/>
      <w:jc w:val="left"/>
    </w:pPr>
    <w:rPr>
      <w:rFonts w:ascii="宋体" w:hAnsi="宋体"/>
      <w:color w:val="000000"/>
      <w:kern w:val="0"/>
      <w:sz w:val="24"/>
      <w:szCs w:val="20"/>
    </w:rPr>
  </w:style>
  <w:style w:type="paragraph" w:styleId="28">
    <w:name w:val="HTML Address"/>
    <w:basedOn w:val="1"/>
    <w:link w:val="570"/>
    <w:qFormat/>
    <w:uiPriority w:val="0"/>
    <w:pPr>
      <w:widowControl/>
      <w:adjustRightInd/>
      <w:ind w:firstLine="200" w:firstLineChars="200"/>
      <w:jc w:val="left"/>
    </w:pPr>
    <w:rPr>
      <w:rFonts w:ascii="宋体" w:hAnsi="宋体"/>
      <w:i/>
      <w:iCs/>
      <w:kern w:val="0"/>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1">
    <w:name w:val="Plain Text"/>
    <w:basedOn w:val="1"/>
    <w:next w:val="32"/>
    <w:link w:val="488"/>
    <w:qFormat/>
    <w:uiPriority w:val="0"/>
    <w:rPr>
      <w:rFonts w:ascii="宋体" w:hAnsi="Courier New"/>
      <w:szCs w:val="20"/>
    </w:rPr>
  </w:style>
  <w:style w:type="paragraph" w:styleId="32">
    <w:name w:val="toc 2"/>
    <w:basedOn w:val="1"/>
    <w:next w:val="1"/>
    <w:qFormat/>
    <w:uiPriority w:val="0"/>
    <w:pPr>
      <w:ind w:left="420" w:leftChars="200"/>
    </w:pPr>
  </w:style>
  <w:style w:type="paragraph" w:styleId="33">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4">
    <w:name w:val="toc 8"/>
    <w:basedOn w:val="1"/>
    <w:next w:val="1"/>
    <w:qFormat/>
    <w:uiPriority w:val="0"/>
    <w:pPr>
      <w:ind w:left="2940" w:leftChars="1400"/>
    </w:pPr>
  </w:style>
  <w:style w:type="paragraph" w:styleId="35">
    <w:name w:val="Date"/>
    <w:basedOn w:val="1"/>
    <w:next w:val="1"/>
    <w:link w:val="597"/>
    <w:qFormat/>
    <w:uiPriority w:val="0"/>
    <w:pPr>
      <w:ind w:left="100" w:leftChars="2500"/>
    </w:pPr>
    <w:rPr>
      <w:rFonts w:ascii="宋体"/>
      <w:sz w:val="24"/>
      <w:szCs w:val="21"/>
      <w:lang w:val="zh-CN"/>
    </w:rPr>
  </w:style>
  <w:style w:type="paragraph" w:styleId="36">
    <w:name w:val="Body Text Indent 2"/>
    <w:basedOn w:val="1"/>
    <w:link w:val="502"/>
    <w:qFormat/>
    <w:uiPriority w:val="0"/>
    <w:pPr>
      <w:spacing w:line="360" w:lineRule="auto"/>
      <w:ind w:firstLine="601"/>
      <w:textAlignment w:val="baseline"/>
    </w:pPr>
    <w:rPr>
      <w:rFonts w:ascii="宋体"/>
      <w:kern w:val="0"/>
      <w:sz w:val="28"/>
      <w:szCs w:val="20"/>
    </w:rPr>
  </w:style>
  <w:style w:type="paragraph" w:styleId="37">
    <w:name w:val="Balloon Text"/>
    <w:basedOn w:val="1"/>
    <w:link w:val="614"/>
    <w:semiHidden/>
    <w:qFormat/>
    <w:uiPriority w:val="0"/>
    <w:rPr>
      <w:sz w:val="18"/>
      <w:szCs w:val="18"/>
    </w:rPr>
  </w:style>
  <w:style w:type="paragraph" w:styleId="38">
    <w:name w:val="footer"/>
    <w:basedOn w:val="1"/>
    <w:qFormat/>
    <w:uiPriority w:val="0"/>
    <w:pPr>
      <w:tabs>
        <w:tab w:val="center" w:pos="4153"/>
        <w:tab w:val="right" w:pos="8306"/>
      </w:tabs>
      <w:snapToGrid w:val="0"/>
      <w:jc w:val="left"/>
    </w:pPr>
    <w:rPr>
      <w:sz w:val="18"/>
      <w:szCs w:val="18"/>
    </w:rPr>
  </w:style>
  <w:style w:type="paragraph" w:styleId="3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0">
    <w:name w:val="Signature"/>
    <w:basedOn w:val="1"/>
    <w:link w:val="434"/>
    <w:qFormat/>
    <w:uiPriority w:val="0"/>
    <w:pPr>
      <w:spacing w:after="600" w:line="312" w:lineRule="atLeast"/>
      <w:jc w:val="center"/>
      <w:textAlignment w:val="baseline"/>
    </w:pPr>
    <w:rPr>
      <w:rFonts w:eastAsia="仿宋_GB2312"/>
      <w:kern w:val="0"/>
      <w:sz w:val="24"/>
      <w:szCs w:val="20"/>
    </w:rPr>
  </w:style>
  <w:style w:type="paragraph" w:styleId="41">
    <w:name w:val="toc 1"/>
    <w:basedOn w:val="1"/>
    <w:next w:val="1"/>
    <w:qFormat/>
    <w:uiPriority w:val="0"/>
  </w:style>
  <w:style w:type="paragraph" w:styleId="42">
    <w:name w:val="toc 4"/>
    <w:basedOn w:val="1"/>
    <w:next w:val="1"/>
    <w:qFormat/>
    <w:uiPriority w:val="0"/>
    <w:pPr>
      <w:ind w:left="1260" w:leftChars="600"/>
    </w:pPr>
  </w:style>
  <w:style w:type="paragraph" w:styleId="43">
    <w:name w:val="index heading"/>
    <w:basedOn w:val="1"/>
    <w:next w:val="44"/>
    <w:qFormat/>
    <w:uiPriority w:val="0"/>
    <w:pPr>
      <w:adjustRightInd/>
      <w:ind w:firstLine="200" w:firstLineChars="200"/>
    </w:pPr>
  </w:style>
  <w:style w:type="paragraph" w:styleId="44">
    <w:name w:val="index 1"/>
    <w:basedOn w:val="1"/>
    <w:next w:val="1"/>
    <w:qFormat/>
    <w:uiPriority w:val="0"/>
    <w:pPr>
      <w:adjustRightInd/>
      <w:spacing w:line="360" w:lineRule="auto"/>
      <w:ind w:firstLine="200" w:firstLineChars="200"/>
      <w:jc w:val="center"/>
    </w:pPr>
    <w:rPr>
      <w:sz w:val="24"/>
      <w:szCs w:val="20"/>
    </w:rPr>
  </w:style>
  <w:style w:type="paragraph" w:styleId="45">
    <w:name w:val="Subtitle"/>
    <w:link w:val="487"/>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6">
    <w:name w:val="List Number 5"/>
    <w:basedOn w:val="1"/>
    <w:qFormat/>
    <w:uiPriority w:val="0"/>
    <w:pPr>
      <w:tabs>
        <w:tab w:val="left" w:pos="902"/>
      </w:tabs>
      <w:adjustRightInd/>
      <w:spacing w:line="400" w:lineRule="exact"/>
      <w:ind w:left="902" w:hanging="420"/>
    </w:pPr>
    <w:rPr>
      <w:sz w:val="24"/>
      <w:szCs w:val="20"/>
    </w:rPr>
  </w:style>
  <w:style w:type="paragraph" w:styleId="47">
    <w:name w:val="List"/>
    <w:basedOn w:val="1"/>
    <w:qFormat/>
    <w:uiPriority w:val="0"/>
    <w:pPr>
      <w:ind w:left="200" w:hanging="200" w:hangingChars="200"/>
    </w:pPr>
  </w:style>
  <w:style w:type="paragraph" w:styleId="48">
    <w:name w:val="footnote text"/>
    <w:basedOn w:val="15"/>
    <w:link w:val="472"/>
    <w:qFormat/>
    <w:uiPriority w:val="0"/>
    <w:pPr>
      <w:adjustRightInd/>
      <w:snapToGrid/>
      <w:spacing w:before="60" w:after="60" w:line="300" w:lineRule="exact"/>
      <w:ind w:firstLine="0"/>
    </w:pPr>
    <w:rPr>
      <w:rFonts w:ascii="Times New Roman"/>
      <w:snapToGrid/>
      <w:color w:val="0000FF"/>
      <w:kern w:val="0"/>
      <w:sz w:val="21"/>
    </w:rPr>
  </w:style>
  <w:style w:type="paragraph" w:styleId="49">
    <w:name w:val="toc 6"/>
    <w:basedOn w:val="1"/>
    <w:next w:val="1"/>
    <w:qFormat/>
    <w:uiPriority w:val="0"/>
    <w:pPr>
      <w:ind w:left="2100" w:leftChars="1000"/>
    </w:pPr>
  </w:style>
  <w:style w:type="paragraph" w:styleId="50">
    <w:name w:val="List 5"/>
    <w:basedOn w:val="1"/>
    <w:qFormat/>
    <w:uiPriority w:val="0"/>
    <w:pPr>
      <w:adjustRightInd/>
      <w:ind w:left="100" w:leftChars="800" w:hanging="200" w:hangingChars="200"/>
    </w:pPr>
  </w:style>
  <w:style w:type="paragraph" w:styleId="51">
    <w:name w:val="Body Text Indent 3"/>
    <w:basedOn w:val="1"/>
    <w:link w:val="587"/>
    <w:qFormat/>
    <w:uiPriority w:val="0"/>
    <w:pPr>
      <w:spacing w:line="360" w:lineRule="auto"/>
      <w:ind w:firstLine="420"/>
    </w:pPr>
    <w:rPr>
      <w:sz w:val="24"/>
      <w:szCs w:val="20"/>
    </w:rPr>
  </w:style>
  <w:style w:type="paragraph" w:styleId="52">
    <w:name w:val="toc 9"/>
    <w:basedOn w:val="1"/>
    <w:next w:val="1"/>
    <w:qFormat/>
    <w:uiPriority w:val="0"/>
    <w:pPr>
      <w:ind w:left="3360" w:leftChars="1600"/>
    </w:pPr>
  </w:style>
  <w:style w:type="paragraph" w:styleId="53">
    <w:name w:val="Body Text 2"/>
    <w:basedOn w:val="1"/>
    <w:qFormat/>
    <w:uiPriority w:val="0"/>
    <w:pPr>
      <w:spacing w:after="120" w:line="480" w:lineRule="auto"/>
    </w:pPr>
  </w:style>
  <w:style w:type="paragraph" w:styleId="54">
    <w:name w:val="HTML Preformatted"/>
    <w:basedOn w:val="1"/>
    <w:link w:val="5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5">
    <w:name w:val="Normal (Web)"/>
    <w:basedOn w:val="1"/>
    <w:qFormat/>
    <w:uiPriority w:val="99"/>
    <w:pPr>
      <w:widowControl/>
      <w:spacing w:before="100" w:beforeAutospacing="1" w:after="100" w:afterAutospacing="1"/>
      <w:jc w:val="left"/>
    </w:pPr>
    <w:rPr>
      <w:rFonts w:ascii="宋体" w:hAnsi="宋体"/>
      <w:kern w:val="0"/>
      <w:sz w:val="24"/>
    </w:rPr>
  </w:style>
  <w:style w:type="paragraph" w:styleId="56">
    <w:name w:val="Title"/>
    <w:basedOn w:val="1"/>
    <w:next w:val="1"/>
    <w:qFormat/>
    <w:uiPriority w:val="0"/>
    <w:pPr>
      <w:widowControl/>
      <w:overflowPunct w:val="0"/>
      <w:autoSpaceDE w:val="0"/>
      <w:autoSpaceDN w:val="0"/>
      <w:jc w:val="center"/>
      <w:textAlignment w:val="baseline"/>
    </w:pPr>
    <w:rPr>
      <w:b/>
      <w:kern w:val="0"/>
      <w:sz w:val="24"/>
      <w:szCs w:val="20"/>
      <w:lang w:val="en-GB"/>
    </w:rPr>
  </w:style>
  <w:style w:type="paragraph" w:styleId="57">
    <w:name w:val="annotation subject"/>
    <w:basedOn w:val="19"/>
    <w:next w:val="19"/>
    <w:semiHidden/>
    <w:qFormat/>
    <w:uiPriority w:val="0"/>
    <w:rPr>
      <w:b/>
      <w:bCs/>
    </w:rPr>
  </w:style>
  <w:style w:type="paragraph" w:styleId="58">
    <w:name w:val="Body Text First Indent"/>
    <w:basedOn w:val="22"/>
    <w:next w:val="1"/>
    <w:link w:val="544"/>
    <w:qFormat/>
    <w:uiPriority w:val="0"/>
    <w:pPr>
      <w:ind w:firstLine="420"/>
    </w:pPr>
    <w:rPr>
      <w:szCs w:val="20"/>
    </w:rPr>
  </w:style>
  <w:style w:type="paragraph" w:styleId="59">
    <w:name w:val="Body Text First Indent 2"/>
    <w:basedOn w:val="23"/>
    <w:link w:val="501"/>
    <w:qFormat/>
    <w:uiPriority w:val="0"/>
    <w:pPr>
      <w:adjustRightInd/>
      <w:spacing w:after="120" w:line="240" w:lineRule="auto"/>
      <w:ind w:left="420" w:leftChars="200" w:firstLine="210"/>
    </w:pPr>
    <w:rPr>
      <w:sz w:val="21"/>
    </w:rPr>
  </w:style>
  <w:style w:type="table" w:styleId="61">
    <w:name w:val="Table Grid"/>
    <w:basedOn w:val="60"/>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qFormat/>
    <w:uiPriority w:val="22"/>
    <w:rPr>
      <w:b/>
      <w:bCs/>
    </w:rPr>
  </w:style>
  <w:style w:type="character" w:styleId="64">
    <w:name w:val="page number"/>
    <w:basedOn w:val="62"/>
    <w:qFormat/>
    <w:uiPriority w:val="0"/>
  </w:style>
  <w:style w:type="character" w:styleId="65">
    <w:name w:val="FollowedHyperlink"/>
    <w:qFormat/>
    <w:uiPriority w:val="0"/>
    <w:rPr>
      <w:rFonts w:ascii="Arial" w:hAnsi="Arial" w:eastAsia="黑体" w:cs="Arial"/>
      <w:snapToGrid w:val="0"/>
      <w:color w:val="000000"/>
      <w:kern w:val="0"/>
      <w:sz w:val="18"/>
      <w:szCs w:val="18"/>
      <w:u w:val="none"/>
    </w:rPr>
  </w:style>
  <w:style w:type="character" w:styleId="66">
    <w:name w:val="Emphasis"/>
    <w:qFormat/>
    <w:uiPriority w:val="0"/>
    <w:rPr>
      <w:color w:val="CC0033"/>
    </w:rPr>
  </w:style>
  <w:style w:type="character" w:styleId="67">
    <w:name w:val="line number"/>
    <w:basedOn w:val="62"/>
    <w:qFormat/>
    <w:uiPriority w:val="0"/>
  </w:style>
  <w:style w:type="character" w:styleId="68">
    <w:name w:val="Hyperlink"/>
    <w:qFormat/>
    <w:uiPriority w:val="0"/>
    <w:rPr>
      <w:rFonts w:ascii="Arial" w:hAnsi="Arial" w:eastAsia="黑体" w:cs="Arial"/>
      <w:snapToGrid w:val="0"/>
      <w:color w:val="000000"/>
      <w:kern w:val="0"/>
      <w:sz w:val="18"/>
      <w:szCs w:val="18"/>
      <w:u w:val="none"/>
    </w:rPr>
  </w:style>
  <w:style w:type="character" w:styleId="69">
    <w:name w:val="HTML Code"/>
    <w:qFormat/>
    <w:uiPriority w:val="0"/>
    <w:rPr>
      <w:rFonts w:ascii="黑体" w:hAnsi="Courier New" w:eastAsia="黑体" w:cs="楷体_GB2312"/>
      <w:sz w:val="20"/>
      <w:szCs w:val="20"/>
    </w:rPr>
  </w:style>
  <w:style w:type="character" w:styleId="70">
    <w:name w:val="annotation reference"/>
    <w:qFormat/>
    <w:uiPriority w:val="99"/>
    <w:rPr>
      <w:sz w:val="21"/>
      <w:szCs w:val="21"/>
    </w:rPr>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2">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3">
    <w:name w:val="冯"/>
    <w:basedOn w:val="1"/>
    <w:link w:val="515"/>
    <w:qFormat/>
    <w:uiPriority w:val="0"/>
    <w:pPr>
      <w:widowControl/>
      <w:adjustRightInd/>
      <w:spacing w:line="360" w:lineRule="auto"/>
      <w:ind w:firstLine="480" w:firstLineChars="200"/>
    </w:pPr>
    <w:rPr>
      <w:rFonts w:ascii="宋体" w:hAnsi="宋体"/>
      <w:color w:val="000000"/>
      <w:kern w:val="0"/>
      <w:sz w:val="24"/>
    </w:rPr>
  </w:style>
  <w:style w:type="paragraph" w:customStyle="1" w:styleId="74">
    <w:name w:val="样式3"/>
    <w:basedOn w:val="75"/>
    <w:qFormat/>
    <w:uiPriority w:val="0"/>
    <w:pPr>
      <w:tabs>
        <w:tab w:val="left" w:pos="2790"/>
        <w:tab w:val="left" w:pos="4230"/>
      </w:tabs>
      <w:spacing w:before="312" w:beforeLines="100"/>
      <w:jc w:val="left"/>
    </w:pPr>
  </w:style>
  <w:style w:type="paragraph" w:customStyle="1" w:styleId="75">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6">
    <w:name w:val="P1"/>
    <w:basedOn w:val="1"/>
    <w:qFormat/>
    <w:uiPriority w:val="0"/>
    <w:pPr>
      <w:adjustRightInd/>
      <w:spacing w:line="288" w:lineRule="auto"/>
      <w:ind w:firstLine="425" w:firstLineChars="200"/>
    </w:pPr>
  </w:style>
  <w:style w:type="paragraph" w:customStyle="1" w:styleId="77">
    <w:name w:val="Char1 Char Char Char"/>
    <w:basedOn w:val="1"/>
    <w:qFormat/>
    <w:uiPriority w:val="0"/>
    <w:rPr>
      <w:rFonts w:ascii="Tahoma" w:hAnsi="Tahoma"/>
      <w:sz w:val="24"/>
      <w:szCs w:val="20"/>
    </w:rPr>
  </w:style>
  <w:style w:type="paragraph" w:customStyle="1" w:styleId="78">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7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0">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1">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2">
    <w:name w:val="样式7"/>
    <w:basedOn w:val="83"/>
    <w:next w:val="1"/>
    <w:qFormat/>
    <w:uiPriority w:val="0"/>
    <w:pPr>
      <w:spacing w:after="156" w:afterLines="50"/>
      <w:jc w:val="left"/>
      <w:outlineLvl w:val="3"/>
    </w:pPr>
    <w:rPr>
      <w:sz w:val="24"/>
      <w:szCs w:val="24"/>
    </w:rPr>
  </w:style>
  <w:style w:type="paragraph" w:customStyle="1" w:styleId="83">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4">
    <w:name w:val="Bulleted List"/>
    <w:basedOn w:val="1"/>
    <w:qFormat/>
    <w:uiPriority w:val="0"/>
    <w:pPr>
      <w:numPr>
        <w:ilvl w:val="1"/>
        <w:numId w:val="4"/>
      </w:numPr>
      <w:adjustRightInd/>
    </w:pPr>
  </w:style>
  <w:style w:type="paragraph" w:customStyle="1" w:styleId="85">
    <w:name w:val="Char3"/>
    <w:basedOn w:val="1"/>
    <w:qFormat/>
    <w:uiPriority w:val="0"/>
    <w:pPr>
      <w:adjustRightInd/>
    </w:pPr>
    <w:rPr>
      <w:rFonts w:ascii="仿宋_GB2312" w:eastAsia="仿宋_GB2312"/>
      <w:b/>
      <w:sz w:val="32"/>
      <w:szCs w:val="32"/>
    </w:rPr>
  </w:style>
  <w:style w:type="paragraph" w:customStyle="1" w:styleId="86">
    <w:name w:val="Char Char1 Char Char Char Char Char Char"/>
    <w:basedOn w:val="1"/>
    <w:qFormat/>
    <w:uiPriority w:val="0"/>
    <w:rPr>
      <w:rFonts w:ascii="仿宋_GB2312" w:eastAsia="仿宋_GB2312"/>
      <w:b/>
      <w:sz w:val="32"/>
      <w:szCs w:val="20"/>
    </w:rPr>
  </w:style>
  <w:style w:type="paragraph" w:customStyle="1" w:styleId="87">
    <w:name w:val="文本正文 Char"/>
    <w:basedOn w:val="1"/>
    <w:qFormat/>
    <w:uiPriority w:val="0"/>
    <w:pPr>
      <w:spacing w:line="360" w:lineRule="auto"/>
      <w:ind w:firstLine="200" w:firstLineChars="200"/>
    </w:pPr>
    <w:rPr>
      <w:kern w:val="0"/>
      <w:sz w:val="24"/>
      <w:szCs w:val="20"/>
    </w:rPr>
  </w:style>
  <w:style w:type="paragraph" w:customStyle="1" w:styleId="88">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89">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0">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1">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2">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3">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4">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5">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6">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7">
    <w:name w:val="Char1"/>
    <w:basedOn w:val="1"/>
    <w:qFormat/>
    <w:uiPriority w:val="0"/>
    <w:rPr>
      <w:rFonts w:ascii="仿宋_GB2312" w:eastAsia="仿宋_GB2312"/>
      <w:b/>
      <w:sz w:val="32"/>
      <w:szCs w:val="32"/>
    </w:rPr>
  </w:style>
  <w:style w:type="paragraph" w:customStyle="1" w:styleId="98">
    <w:name w:val="CM14"/>
    <w:basedOn w:val="99"/>
    <w:next w:val="99"/>
    <w:qFormat/>
    <w:uiPriority w:val="0"/>
    <w:pPr>
      <w:spacing w:after="68"/>
    </w:pPr>
    <w:rPr>
      <w:rFonts w:ascii="FHLHE E+ Futura Bk" w:eastAsia="FHLHE E+ Futura Bk" w:cs="Times New Roman"/>
      <w:color w:val="auto"/>
    </w:rPr>
  </w:style>
  <w:style w:type="paragraph" w:customStyle="1" w:styleId="99">
    <w:name w:val="Default"/>
    <w:link w:val="626"/>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00">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1">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2">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4">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5">
    <w:name w:val="List Paragraph"/>
    <w:basedOn w:val="1"/>
    <w:qFormat/>
    <w:uiPriority w:val="0"/>
    <w:pPr>
      <w:spacing w:line="360" w:lineRule="auto"/>
      <w:ind w:firstLine="200" w:firstLineChars="200"/>
    </w:pPr>
    <w:rPr>
      <w:rFonts w:eastAsia="楷体_GB2312" w:cs="Lucida Sans"/>
      <w:sz w:val="24"/>
    </w:rPr>
  </w:style>
  <w:style w:type="paragraph" w:customStyle="1" w:styleId="106">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7">
    <w:name w:val="Char2 Char Char Char"/>
    <w:basedOn w:val="1"/>
    <w:qFormat/>
    <w:uiPriority w:val="0"/>
    <w:rPr>
      <w:rFonts w:ascii="仿宋_GB2312" w:eastAsia="仿宋_GB2312"/>
      <w:b/>
      <w:sz w:val="32"/>
      <w:szCs w:val="32"/>
    </w:rPr>
  </w:style>
  <w:style w:type="paragraph" w:customStyle="1" w:styleId="108">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09">
    <w:name w:val="样式 正文文本缩进 + 左侧:  2 字符 首行缩进:  2 字符"/>
    <w:basedOn w:val="23"/>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0">
    <w:name w:val="Char Char Char"/>
    <w:basedOn w:val="1"/>
    <w:qFormat/>
    <w:uiPriority w:val="0"/>
    <w:rPr>
      <w:rFonts w:ascii="Tahoma" w:hAnsi="Tahoma"/>
      <w:sz w:val="24"/>
      <w:szCs w:val="20"/>
    </w:rPr>
  </w:style>
  <w:style w:type="paragraph" w:customStyle="1" w:styleId="111">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2">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3">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4">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6">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7">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8">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19">
    <w:name w:val="FA正文"/>
    <w:basedOn w:val="1"/>
    <w:qFormat/>
    <w:uiPriority w:val="0"/>
    <w:pPr>
      <w:spacing w:line="360" w:lineRule="auto"/>
      <w:ind w:firstLine="480" w:firstLineChars="200"/>
    </w:pPr>
    <w:rPr>
      <w:rFonts w:hAnsi="宋体"/>
      <w:sz w:val="24"/>
      <w:szCs w:val="20"/>
    </w:rPr>
  </w:style>
  <w:style w:type="paragraph" w:customStyle="1" w:styleId="120">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1">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2">
    <w:name w:val="有符号正文"/>
    <w:basedOn w:val="1"/>
    <w:qFormat/>
    <w:uiPriority w:val="0"/>
    <w:pPr>
      <w:adjustRightInd/>
      <w:spacing w:line="400" w:lineRule="exact"/>
      <w:ind w:firstLine="200" w:firstLineChars="200"/>
    </w:pPr>
    <w:rPr>
      <w:rFonts w:ascii="Arial" w:hAnsi="Arial"/>
    </w:rPr>
  </w:style>
  <w:style w:type="paragraph" w:customStyle="1" w:styleId="123">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4">
    <w:name w:val="默认段落字体 Para Char"/>
    <w:basedOn w:val="1"/>
    <w:qFormat/>
    <w:uiPriority w:val="0"/>
    <w:rPr>
      <w:rFonts w:ascii="Tahoma" w:hAnsi="Tahoma"/>
      <w:sz w:val="24"/>
      <w:szCs w:val="20"/>
    </w:rPr>
  </w:style>
  <w:style w:type="paragraph" w:customStyle="1" w:styleId="125">
    <w:name w:val="Char1 Char Char Char2"/>
    <w:basedOn w:val="1"/>
    <w:qFormat/>
    <w:uiPriority w:val="0"/>
    <w:pPr>
      <w:adjustRightInd/>
      <w:ind w:firstLine="200" w:firstLineChars="200"/>
    </w:pPr>
    <w:rPr>
      <w:rFonts w:ascii="Tahoma" w:hAnsi="Tahoma"/>
      <w:sz w:val="24"/>
      <w:szCs w:val="20"/>
    </w:rPr>
  </w:style>
  <w:style w:type="paragraph" w:customStyle="1" w:styleId="12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7">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8">
    <w:name w:val="注释"/>
    <w:basedOn w:val="1"/>
    <w:qFormat/>
    <w:uiPriority w:val="0"/>
    <w:pPr>
      <w:adjustRightInd/>
      <w:spacing w:line="360" w:lineRule="auto"/>
      <w:ind w:firstLine="480"/>
    </w:pPr>
    <w:rPr>
      <w:sz w:val="24"/>
    </w:rPr>
  </w:style>
  <w:style w:type="paragraph" w:customStyle="1" w:styleId="129">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0">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1">
    <w:name w:val="trademark"/>
    <w:qFormat/>
    <w:uiPriority w:val="0"/>
    <w:pPr>
      <w:spacing w:after="60"/>
    </w:pPr>
    <w:rPr>
      <w:rFonts w:ascii="Futura Bk" w:hAnsi="Futura Bk" w:eastAsia="宋体" w:cs="Times New Roman"/>
      <w:sz w:val="15"/>
      <w:lang w:val="en-US" w:eastAsia="en-US" w:bidi="ar-SA"/>
    </w:rPr>
  </w:style>
  <w:style w:type="paragraph" w:customStyle="1" w:styleId="132">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3">
    <w:name w:val="EB_表格"/>
    <w:basedOn w:val="1"/>
    <w:qFormat/>
    <w:uiPriority w:val="0"/>
    <w:pPr>
      <w:adjustRightInd/>
      <w:spacing w:line="300" w:lineRule="auto"/>
      <w:jc w:val="center"/>
    </w:pPr>
  </w:style>
  <w:style w:type="paragraph" w:customStyle="1" w:styleId="134">
    <w:name w:val="Char Char Char1 Char"/>
    <w:basedOn w:val="1"/>
    <w:qFormat/>
    <w:uiPriority w:val="0"/>
    <w:rPr>
      <w:szCs w:val="20"/>
    </w:rPr>
  </w:style>
  <w:style w:type="paragraph" w:customStyle="1" w:styleId="135">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6">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7">
    <w:name w:val="章标题"/>
    <w:next w:val="138"/>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9">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0">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1">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2">
    <w:name w:val="表文字"/>
    <w:qFormat/>
    <w:uiPriority w:val="0"/>
    <w:rPr>
      <w:rFonts w:ascii="宋体" w:hAnsi="Times New Roman" w:eastAsia="宋体" w:cs="Times New Roman"/>
      <w:kern w:val="2"/>
      <w:lang w:val="en-US" w:eastAsia="zh-CN" w:bidi="ar-SA"/>
    </w:rPr>
  </w:style>
  <w:style w:type="paragraph" w:customStyle="1" w:styleId="143">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5">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6">
    <w:name w:val="列表内容"/>
    <w:basedOn w:val="1"/>
    <w:next w:val="1"/>
    <w:qFormat/>
    <w:uiPriority w:val="0"/>
    <w:pPr>
      <w:widowControl/>
      <w:tabs>
        <w:tab w:val="left" w:pos="840"/>
      </w:tabs>
      <w:ind w:left="840" w:hanging="420"/>
      <w:jc w:val="left"/>
    </w:pPr>
    <w:rPr>
      <w:kern w:val="0"/>
      <w:sz w:val="18"/>
    </w:rPr>
  </w:style>
  <w:style w:type="paragraph" w:customStyle="1" w:styleId="147">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8">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49">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0">
    <w:name w:val="Char2 Char Char"/>
    <w:basedOn w:val="1"/>
    <w:qFormat/>
    <w:uiPriority w:val="0"/>
    <w:pPr>
      <w:adjustRightInd/>
    </w:pPr>
    <w:rPr>
      <w:rFonts w:ascii="Tahoma" w:hAnsi="Tahoma"/>
      <w:sz w:val="24"/>
      <w:szCs w:val="20"/>
    </w:rPr>
  </w:style>
  <w:style w:type="paragraph" w:customStyle="1" w:styleId="15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2">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3">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4">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5">
    <w:name w:val="Char Char1 Char Char Char"/>
    <w:basedOn w:val="1"/>
    <w:qFormat/>
    <w:uiPriority w:val="0"/>
    <w:rPr>
      <w:rFonts w:ascii="仿宋_GB2312" w:eastAsia="仿宋_GB2312"/>
      <w:b/>
      <w:sz w:val="32"/>
      <w:szCs w:val="20"/>
    </w:rPr>
  </w:style>
  <w:style w:type="paragraph" w:customStyle="1" w:styleId="156">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7">
    <w:name w:val="WW-正文文字缩进 2"/>
    <w:basedOn w:val="1"/>
    <w:qFormat/>
    <w:uiPriority w:val="0"/>
    <w:pPr>
      <w:suppressAutoHyphens/>
      <w:adjustRightInd/>
      <w:ind w:firstLine="420"/>
    </w:pPr>
    <w:rPr>
      <w:kern w:val="1"/>
      <w:szCs w:val="20"/>
    </w:rPr>
  </w:style>
  <w:style w:type="paragraph" w:customStyle="1" w:styleId="158">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59">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0">
    <w:name w:val="默认段落字体 Para Char Char Char Char"/>
    <w:basedOn w:val="1"/>
    <w:qFormat/>
    <w:uiPriority w:val="0"/>
    <w:pPr>
      <w:spacing w:line="360" w:lineRule="auto"/>
    </w:pPr>
    <w:rPr>
      <w:szCs w:val="20"/>
    </w:rPr>
  </w:style>
  <w:style w:type="paragraph" w:customStyle="1" w:styleId="161">
    <w:name w:val="Char Char11 Char Char Char"/>
    <w:basedOn w:val="1"/>
    <w:qFormat/>
    <w:uiPriority w:val="0"/>
    <w:pPr>
      <w:spacing w:line="360" w:lineRule="auto"/>
    </w:pPr>
    <w:rPr>
      <w:szCs w:val="20"/>
    </w:rPr>
  </w:style>
  <w:style w:type="paragraph" w:customStyle="1" w:styleId="162">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3">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4">
    <w:name w:val="左对齐表格文字"/>
    <w:basedOn w:val="1"/>
    <w:qFormat/>
    <w:uiPriority w:val="0"/>
    <w:pPr>
      <w:adjustRightInd/>
      <w:ind w:firstLine="200" w:firstLineChars="200"/>
      <w:jc w:val="right"/>
    </w:pPr>
  </w:style>
  <w:style w:type="paragraph" w:customStyle="1" w:styleId="165">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6">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7">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8">
    <w:name w:val="无间隔1"/>
    <w:link w:val="530"/>
    <w:qFormat/>
    <w:uiPriority w:val="1"/>
    <w:rPr>
      <w:rFonts w:ascii="Calibri" w:hAnsi="Calibri" w:eastAsia="宋体" w:cs="Times New Roman"/>
      <w:sz w:val="22"/>
      <w:szCs w:val="22"/>
      <w:lang w:val="en-US" w:eastAsia="zh-CN" w:bidi="ar-SA"/>
    </w:rPr>
  </w:style>
  <w:style w:type="paragraph" w:customStyle="1" w:styleId="169">
    <w:name w:val="样式 样式 标题 4h4H4Fab-4T5Ref Heading 1rh1Heading sqlsect 1.2.3.... +..."/>
    <w:basedOn w:val="170"/>
    <w:link w:val="608"/>
    <w:qFormat/>
    <w:uiPriority w:val="0"/>
    <w:pPr>
      <w:tabs>
        <w:tab w:val="left" w:pos="2356"/>
      </w:tabs>
    </w:pPr>
  </w:style>
  <w:style w:type="paragraph" w:customStyle="1" w:styleId="170">
    <w:name w:val="样式 标题 4h4H4Fab-4T5Ref Heading 1rh1Heading sqlsect 1.2.3...."/>
    <w:basedOn w:val="5"/>
    <w:link w:val="558"/>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1">
    <w:name w:val="四级条标题"/>
    <w:basedOn w:val="172"/>
    <w:next w:val="138"/>
    <w:qFormat/>
    <w:uiPriority w:val="0"/>
    <w:pPr>
      <w:numPr>
        <w:ilvl w:val="5"/>
        <w:numId w:val="4"/>
      </w:numPr>
      <w:tabs>
        <w:tab w:val="left" w:pos="1680"/>
        <w:tab w:val="left" w:pos="2100"/>
        <w:tab w:val="left" w:pos="2520"/>
      </w:tabs>
      <w:outlineLvl w:val="5"/>
    </w:pPr>
  </w:style>
  <w:style w:type="paragraph" w:customStyle="1" w:styleId="172">
    <w:name w:val="三级条标题"/>
    <w:basedOn w:val="173"/>
    <w:next w:val="138"/>
    <w:qFormat/>
    <w:uiPriority w:val="0"/>
    <w:pPr>
      <w:numPr>
        <w:ilvl w:val="0"/>
        <w:numId w:val="0"/>
      </w:numPr>
      <w:tabs>
        <w:tab w:val="left" w:pos="1680"/>
        <w:tab w:val="left" w:pos="2100"/>
        <w:tab w:val="left" w:pos="2520"/>
      </w:tabs>
      <w:ind w:left="2520" w:hanging="420"/>
      <w:outlineLvl w:val="4"/>
    </w:pPr>
  </w:style>
  <w:style w:type="paragraph" w:customStyle="1" w:styleId="173">
    <w:name w:val="二级条标题"/>
    <w:basedOn w:val="174"/>
    <w:next w:val="138"/>
    <w:qFormat/>
    <w:uiPriority w:val="0"/>
    <w:pPr>
      <w:numPr>
        <w:ilvl w:val="3"/>
        <w:numId w:val="4"/>
      </w:numPr>
      <w:tabs>
        <w:tab w:val="left" w:pos="1680"/>
      </w:tabs>
      <w:ind w:left="0"/>
      <w:outlineLvl w:val="3"/>
    </w:pPr>
  </w:style>
  <w:style w:type="paragraph" w:customStyle="1" w:styleId="174">
    <w:name w:val="一级条标题"/>
    <w:basedOn w:val="137"/>
    <w:next w:val="138"/>
    <w:qFormat/>
    <w:uiPriority w:val="0"/>
    <w:pPr>
      <w:tabs>
        <w:tab w:val="left" w:pos="1680"/>
        <w:tab w:val="clear" w:pos="1260"/>
      </w:tabs>
      <w:spacing w:before="0" w:beforeLines="0" w:after="0" w:afterLines="0"/>
      <w:ind w:left="1680"/>
      <w:outlineLvl w:val="2"/>
    </w:pPr>
  </w:style>
  <w:style w:type="paragraph" w:customStyle="1" w:styleId="175">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6">
    <w:name w:val="标准小四"/>
    <w:basedOn w:val="1"/>
    <w:qFormat/>
    <w:uiPriority w:val="0"/>
    <w:pPr>
      <w:spacing w:line="360" w:lineRule="auto"/>
      <w:ind w:firstLine="480" w:firstLineChars="200"/>
    </w:pPr>
    <w:rPr>
      <w:rFonts w:ascii="Arial" w:hAnsi="Arial"/>
      <w:sz w:val="24"/>
      <w:szCs w:val="21"/>
    </w:rPr>
  </w:style>
  <w:style w:type="paragraph" w:customStyle="1" w:styleId="177">
    <w:name w:val="表格"/>
    <w:basedOn w:val="1"/>
    <w:qFormat/>
    <w:uiPriority w:val="0"/>
    <w:pPr>
      <w:snapToGrid w:val="0"/>
      <w:ind w:firstLine="42" w:firstLineChars="21"/>
    </w:pPr>
    <w:rPr>
      <w:rFonts w:ascii="宋体" w:hAnsi="宋体"/>
      <w:kern w:val="0"/>
      <w:sz w:val="20"/>
      <w:szCs w:val="20"/>
    </w:rPr>
  </w:style>
  <w:style w:type="paragraph" w:customStyle="1" w:styleId="178">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79">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1">
    <w:name w:val="封面公司名"/>
    <w:qFormat/>
    <w:uiPriority w:val="0"/>
    <w:pPr>
      <w:jc w:val="center"/>
    </w:pPr>
    <w:rPr>
      <w:rFonts w:ascii="Arial" w:hAnsi="Arial" w:eastAsia="楷体_GB2312" w:cs="宋体"/>
      <w:bCs/>
      <w:kern w:val="2"/>
      <w:sz w:val="28"/>
      <w:lang w:val="en-US" w:eastAsia="zh-CN" w:bidi="ar-SA"/>
    </w:rPr>
  </w:style>
  <w:style w:type="paragraph" w:customStyle="1" w:styleId="182">
    <w:name w:val="Char2 Char Char Char1"/>
    <w:basedOn w:val="1"/>
    <w:qFormat/>
    <w:uiPriority w:val="0"/>
    <w:rPr>
      <w:rFonts w:ascii="仿宋_GB2312" w:eastAsia="仿宋_GB2312"/>
      <w:b/>
      <w:sz w:val="32"/>
      <w:szCs w:val="32"/>
    </w:rPr>
  </w:style>
  <w:style w:type="paragraph" w:customStyle="1" w:styleId="183">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4">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5">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6">
    <w:name w:val="Char2"/>
    <w:basedOn w:val="1"/>
    <w:qFormat/>
    <w:uiPriority w:val="0"/>
    <w:rPr>
      <w:rFonts w:ascii="仿宋_GB2312" w:eastAsia="仿宋_GB2312"/>
      <w:b/>
      <w:sz w:val="32"/>
      <w:szCs w:val="32"/>
    </w:rPr>
  </w:style>
  <w:style w:type="paragraph" w:customStyle="1" w:styleId="187">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8">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89">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0">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1">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2">
    <w:name w:val="Char Char4 Char Char"/>
    <w:basedOn w:val="1"/>
    <w:qFormat/>
    <w:uiPriority w:val="0"/>
    <w:pPr>
      <w:widowControl/>
      <w:adjustRightInd/>
      <w:spacing w:after="160" w:line="240" w:lineRule="exact"/>
      <w:jc w:val="left"/>
    </w:pPr>
  </w:style>
  <w:style w:type="paragraph" w:customStyle="1" w:styleId="193">
    <w:name w:val="Char2 Char Char1"/>
    <w:basedOn w:val="1"/>
    <w:qFormat/>
    <w:uiPriority w:val="0"/>
    <w:pPr>
      <w:adjustRightInd/>
    </w:pPr>
    <w:rPr>
      <w:rFonts w:ascii="Tahoma" w:hAnsi="Tahoma"/>
      <w:sz w:val="24"/>
      <w:szCs w:val="20"/>
    </w:rPr>
  </w:style>
  <w:style w:type="paragraph" w:customStyle="1" w:styleId="194">
    <w:name w:val="默认段落字体 Para Char Char Char Char Char Char Char"/>
    <w:basedOn w:val="1"/>
    <w:qFormat/>
    <w:uiPriority w:val="0"/>
    <w:rPr>
      <w:rFonts w:eastAsia="仿宋_GB2312"/>
      <w:sz w:val="28"/>
      <w:szCs w:val="20"/>
    </w:rPr>
  </w:style>
  <w:style w:type="paragraph" w:customStyle="1" w:styleId="195">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6">
    <w:name w:val="正文21"/>
    <w:basedOn w:val="1"/>
    <w:qFormat/>
    <w:uiPriority w:val="0"/>
    <w:pPr>
      <w:adjustRightInd/>
      <w:spacing w:before="156" w:line="360" w:lineRule="auto"/>
      <w:ind w:firstLine="510" w:firstLineChars="200"/>
    </w:pPr>
    <w:rPr>
      <w:sz w:val="24"/>
      <w:szCs w:val="20"/>
    </w:rPr>
  </w:style>
  <w:style w:type="paragraph" w:customStyle="1" w:styleId="197">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198">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199">
    <w:name w:val="标题五"/>
    <w:basedOn w:val="1"/>
    <w:qFormat/>
    <w:uiPriority w:val="0"/>
    <w:pPr>
      <w:adjustRightInd/>
      <w:spacing w:before="156" w:beforeLines="50" w:line="360" w:lineRule="auto"/>
    </w:pPr>
    <w:rPr>
      <w:b/>
      <w:sz w:val="24"/>
    </w:rPr>
  </w:style>
  <w:style w:type="paragraph" w:customStyle="1" w:styleId="200">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1">
    <w:name w:val="Char Char11"/>
    <w:basedOn w:val="1"/>
    <w:qFormat/>
    <w:uiPriority w:val="0"/>
    <w:pPr>
      <w:spacing w:line="360" w:lineRule="auto"/>
    </w:pPr>
    <w:rPr>
      <w:szCs w:val="20"/>
    </w:rPr>
  </w:style>
  <w:style w:type="paragraph" w:customStyle="1" w:styleId="202">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3">
    <w:name w:val="样式6"/>
    <w:basedOn w:val="31"/>
    <w:qFormat/>
    <w:uiPriority w:val="0"/>
    <w:pPr>
      <w:spacing w:line="460" w:lineRule="exact"/>
      <w:outlineLvl w:val="2"/>
    </w:pPr>
    <w:rPr>
      <w:rFonts w:ascii="仿宋_GB2312" w:hAnsi="宋体" w:eastAsia="仿宋_GB2312"/>
      <w:b/>
      <w:bCs/>
      <w:sz w:val="24"/>
      <w:szCs w:val="24"/>
    </w:rPr>
  </w:style>
  <w:style w:type="paragraph" w:customStyle="1" w:styleId="204">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5">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6">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7">
    <w:name w:val="Char Char11 Char Char Char Char Char Char Char Char Char"/>
    <w:basedOn w:val="1"/>
    <w:qFormat/>
    <w:uiPriority w:val="0"/>
    <w:pPr>
      <w:spacing w:line="360" w:lineRule="auto"/>
    </w:pPr>
    <w:rPr>
      <w:szCs w:val="20"/>
    </w:rPr>
  </w:style>
  <w:style w:type="paragraph" w:customStyle="1" w:styleId="208">
    <w:name w:val="Char Char1 Char Char Char1"/>
    <w:basedOn w:val="1"/>
    <w:qFormat/>
    <w:uiPriority w:val="0"/>
    <w:rPr>
      <w:rFonts w:ascii="仿宋_GB2312" w:eastAsia="仿宋_GB2312"/>
      <w:b/>
      <w:sz w:val="32"/>
      <w:szCs w:val="32"/>
    </w:rPr>
  </w:style>
  <w:style w:type="paragraph" w:customStyle="1" w:styleId="209">
    <w:name w:val="样式 标题 4PIM 4H4h4bulletblbbH41H42H43H44H45H46H47H48...1"/>
    <w:basedOn w:val="5"/>
    <w:qFormat/>
    <w:uiPriority w:val="0"/>
    <w:pPr>
      <w:widowControl/>
      <w:jc w:val="left"/>
    </w:pPr>
    <w:rPr>
      <w:rFonts w:cs="宋体"/>
      <w:sz w:val="24"/>
      <w:szCs w:val="20"/>
    </w:rPr>
  </w:style>
  <w:style w:type="paragraph" w:customStyle="1" w:styleId="210">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1">
    <w:name w:val="表格标题2"/>
    <w:basedOn w:val="212"/>
    <w:qFormat/>
    <w:uiPriority w:val="0"/>
    <w:rPr>
      <w:b/>
    </w:rPr>
  </w:style>
  <w:style w:type="paragraph" w:customStyle="1" w:styleId="212">
    <w:name w:val="表格内文"/>
    <w:basedOn w:val="1"/>
    <w:qFormat/>
    <w:uiPriority w:val="0"/>
    <w:pPr>
      <w:adjustRightInd/>
      <w:spacing w:line="360" w:lineRule="auto"/>
    </w:pPr>
    <w:rPr>
      <w:rFonts w:ascii="宋体" w:hAnsi="宋体" w:cs="宋体"/>
      <w:color w:val="000000"/>
      <w:szCs w:val="20"/>
    </w:rPr>
  </w:style>
  <w:style w:type="paragraph" w:customStyle="1" w:styleId="213">
    <w:name w:val="Char Char Char Char Char Char Char"/>
    <w:basedOn w:val="1"/>
    <w:qFormat/>
    <w:uiPriority w:val="0"/>
    <w:rPr>
      <w:rFonts w:ascii="仿宋_GB2312" w:eastAsia="仿宋_GB2312"/>
      <w:b/>
      <w:sz w:val="32"/>
      <w:szCs w:val="32"/>
    </w:rPr>
  </w:style>
  <w:style w:type="paragraph" w:customStyle="1" w:styleId="214">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5">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6">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7">
    <w:name w:val="列出段落2"/>
    <w:basedOn w:val="1"/>
    <w:qFormat/>
    <w:uiPriority w:val="0"/>
    <w:pPr>
      <w:adjustRightInd/>
      <w:ind w:firstLine="420" w:firstLineChars="200"/>
    </w:pPr>
    <w:rPr>
      <w:rFonts w:ascii="宋体" w:hAnsi="宋体"/>
      <w:sz w:val="24"/>
    </w:rPr>
  </w:style>
  <w:style w:type="paragraph" w:customStyle="1" w:styleId="218">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19">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0">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1">
    <w:name w:val="正文 首行缩进:  2 字符 Char"/>
    <w:basedOn w:val="1"/>
    <w:qFormat/>
    <w:uiPriority w:val="0"/>
    <w:pPr>
      <w:adjustRightInd/>
      <w:spacing w:line="360" w:lineRule="auto"/>
      <w:ind w:firstLine="480"/>
    </w:pPr>
    <w:rPr>
      <w:rFonts w:cs="宋体"/>
      <w:sz w:val="24"/>
      <w:szCs w:val="20"/>
    </w:rPr>
  </w:style>
  <w:style w:type="paragraph" w:customStyle="1" w:styleId="222">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3">
    <w:name w:val="Table Text"/>
    <w:basedOn w:val="1"/>
    <w:qFormat/>
    <w:uiPriority w:val="0"/>
    <w:pPr>
      <w:widowControl/>
      <w:spacing w:before="60" w:after="60"/>
      <w:jc w:val="left"/>
    </w:pPr>
    <w:rPr>
      <w:kern w:val="0"/>
      <w:sz w:val="24"/>
    </w:rPr>
  </w:style>
  <w:style w:type="paragraph" w:customStyle="1" w:styleId="224">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5">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6">
    <w:name w:val="Char Char Char Char Char Char Char Char Char Char"/>
    <w:basedOn w:val="1"/>
    <w:qFormat/>
    <w:uiPriority w:val="0"/>
    <w:rPr>
      <w:rFonts w:ascii="仿宋_GB2312" w:eastAsia="仿宋_GB2312"/>
      <w:b/>
      <w:sz w:val="32"/>
      <w:szCs w:val="32"/>
    </w:rPr>
  </w:style>
  <w:style w:type="paragraph" w:customStyle="1" w:styleId="227">
    <w:name w:val="MM Title"/>
    <w:basedOn w:val="56"/>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8">
    <w:name w:val="正文文字表格居中"/>
    <w:basedOn w:val="1"/>
    <w:next w:val="53"/>
    <w:qFormat/>
    <w:uiPriority w:val="0"/>
    <w:pPr>
      <w:snapToGrid w:val="0"/>
      <w:spacing w:line="360" w:lineRule="auto"/>
    </w:pPr>
    <w:rPr>
      <w:rFonts w:ascii="宋体"/>
      <w:b/>
      <w:sz w:val="24"/>
      <w:szCs w:val="20"/>
    </w:rPr>
  </w:style>
  <w:style w:type="paragraph" w:customStyle="1" w:styleId="229">
    <w:name w:val="模板普通正文"/>
    <w:basedOn w:val="23"/>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0">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1">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2">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3">
    <w:name w:val="Char"/>
    <w:basedOn w:val="1"/>
    <w:qFormat/>
    <w:uiPriority w:val="0"/>
    <w:rPr>
      <w:rFonts w:ascii="仿宋_GB2312" w:eastAsia="仿宋_GB2312"/>
      <w:b/>
      <w:sz w:val="32"/>
      <w:szCs w:val="32"/>
    </w:rPr>
  </w:style>
  <w:style w:type="paragraph" w:customStyle="1" w:styleId="234">
    <w:name w:val="冯广丽"/>
    <w:basedOn w:val="1"/>
    <w:link w:val="471"/>
    <w:qFormat/>
    <w:uiPriority w:val="0"/>
    <w:pPr>
      <w:adjustRightInd/>
      <w:spacing w:line="360" w:lineRule="auto"/>
      <w:ind w:firstLine="480" w:firstLineChars="200"/>
    </w:pPr>
    <w:rPr>
      <w:rFonts w:ascii="宋体" w:hAnsi="宋体"/>
      <w:sz w:val="24"/>
      <w:szCs w:val="22"/>
    </w:rPr>
  </w:style>
  <w:style w:type="paragraph" w:customStyle="1" w:styleId="235">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6">
    <w:name w:val="Char31"/>
    <w:basedOn w:val="1"/>
    <w:qFormat/>
    <w:uiPriority w:val="0"/>
    <w:pPr>
      <w:adjustRightInd/>
      <w:ind w:firstLine="200" w:firstLineChars="200"/>
    </w:pPr>
    <w:rPr>
      <w:rFonts w:ascii="Tahoma" w:hAnsi="Tahoma"/>
      <w:sz w:val="24"/>
      <w:szCs w:val="20"/>
    </w:rPr>
  </w:style>
  <w:style w:type="paragraph" w:customStyle="1" w:styleId="237">
    <w:name w:val="Char Char11 Char Char Char1"/>
    <w:basedOn w:val="1"/>
    <w:qFormat/>
    <w:uiPriority w:val="0"/>
    <w:pPr>
      <w:spacing w:line="360" w:lineRule="auto"/>
    </w:pPr>
    <w:rPr>
      <w:szCs w:val="20"/>
    </w:rPr>
  </w:style>
  <w:style w:type="paragraph" w:customStyle="1" w:styleId="23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39">
    <w:name w:val="_Style 236"/>
    <w:qFormat/>
    <w:uiPriority w:val="0"/>
    <w:rPr>
      <w:rFonts w:ascii="Times New Roman" w:hAnsi="Times New Roman" w:eastAsia="宋体" w:cs="Times New Roman"/>
      <w:kern w:val="2"/>
      <w:sz w:val="21"/>
      <w:lang w:val="en-US" w:eastAsia="zh-CN" w:bidi="ar-SA"/>
    </w:rPr>
  </w:style>
  <w:style w:type="paragraph" w:customStyle="1" w:styleId="240">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1">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2">
    <w:name w:val="正文文字缩进项目"/>
    <w:basedOn w:val="23"/>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3">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4">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5">
    <w:name w:val="文章标题"/>
    <w:next w:val="181"/>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6">
    <w:name w:val="4"/>
    <w:basedOn w:val="1"/>
    <w:next w:val="36"/>
    <w:qFormat/>
    <w:uiPriority w:val="0"/>
    <w:pPr>
      <w:spacing w:after="120" w:line="480" w:lineRule="auto"/>
      <w:ind w:left="420" w:leftChars="200"/>
    </w:pPr>
    <w:rPr>
      <w:sz w:val="24"/>
      <w:szCs w:val="20"/>
    </w:rPr>
  </w:style>
  <w:style w:type="paragraph" w:customStyle="1" w:styleId="247">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8">
    <w:name w:val="Char Char Char Char Char Char Char Char Char Char Char1 Char"/>
    <w:basedOn w:val="1"/>
    <w:qFormat/>
    <w:uiPriority w:val="0"/>
    <w:pPr>
      <w:adjustRightInd/>
    </w:pPr>
    <w:rPr>
      <w:rFonts w:ascii="Tahoma" w:hAnsi="Tahoma"/>
      <w:sz w:val="24"/>
    </w:rPr>
  </w:style>
  <w:style w:type="paragraph" w:customStyle="1" w:styleId="249">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0">
    <w:name w:val="标书表格字体格式"/>
    <w:next w:val="154"/>
    <w:qFormat/>
    <w:uiPriority w:val="0"/>
    <w:rPr>
      <w:rFonts w:ascii="Times New Roman" w:hAnsi="Times New Roman" w:eastAsia="宋体" w:cs="Times New Roman"/>
      <w:kern w:val="2"/>
      <w:sz w:val="21"/>
      <w:szCs w:val="24"/>
      <w:lang w:val="en-US" w:eastAsia="zh-CN" w:bidi="ar-SA"/>
    </w:rPr>
  </w:style>
  <w:style w:type="paragraph" w:customStyle="1" w:styleId="251">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2">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3">
    <w:name w:val="正文1"/>
    <w:basedOn w:val="30"/>
    <w:qFormat/>
    <w:uiPriority w:val="0"/>
    <w:pPr>
      <w:ind w:left="0" w:leftChars="0" w:firstLine="480" w:firstLineChars="200"/>
    </w:pPr>
    <w:rPr>
      <w:rFonts w:ascii="仿宋_GB2312" w:hAnsi="Courier New" w:eastAsia="仿宋_GB2312"/>
      <w:kern w:val="28"/>
      <w:sz w:val="24"/>
    </w:rPr>
  </w:style>
  <w:style w:type="paragraph" w:customStyle="1" w:styleId="254">
    <w:name w:val="带编号样式"/>
    <w:basedOn w:val="87"/>
    <w:qFormat/>
    <w:uiPriority w:val="0"/>
    <w:pPr>
      <w:tabs>
        <w:tab w:val="left" w:pos="840"/>
      </w:tabs>
      <w:snapToGrid w:val="0"/>
      <w:ind w:left="840" w:firstLine="0" w:firstLineChars="0"/>
    </w:pPr>
    <w:rPr>
      <w:rFonts w:ascii="仿宋_GB2312" w:eastAsia="仿宋_GB2312"/>
      <w:color w:val="000000"/>
    </w:rPr>
  </w:style>
  <w:style w:type="paragraph" w:customStyle="1" w:styleId="255">
    <w:name w:val="正文文字 2"/>
    <w:basedOn w:val="99"/>
    <w:next w:val="99"/>
    <w:qFormat/>
    <w:uiPriority w:val="0"/>
    <w:rPr>
      <w:rFonts w:ascii="宋体" w:eastAsia="宋体" w:cs="Times New Roman"/>
      <w:color w:val="auto"/>
    </w:rPr>
  </w:style>
  <w:style w:type="paragraph" w:customStyle="1" w:styleId="256">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7">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58">
    <w:name w:val="Char5"/>
    <w:basedOn w:val="1"/>
    <w:qFormat/>
    <w:uiPriority w:val="0"/>
    <w:rPr>
      <w:rFonts w:ascii="仿宋_GB2312" w:eastAsia="仿宋_GB2312"/>
      <w:b/>
      <w:sz w:val="32"/>
      <w:szCs w:val="32"/>
    </w:rPr>
  </w:style>
  <w:style w:type="paragraph" w:customStyle="1" w:styleId="259">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0">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1">
    <w:name w:val="Item List"/>
    <w:link w:val="476"/>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2">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3">
    <w:name w:val="样式 正文文本缩进 2 + 仿宋_GB2312 黑色 行距: 1.5 倍行距"/>
    <w:basedOn w:val="36"/>
    <w:qFormat/>
    <w:uiPriority w:val="0"/>
    <w:pPr>
      <w:adjustRightInd/>
      <w:ind w:firstLine="560" w:firstLineChars="200"/>
      <w:textAlignment w:val="auto"/>
    </w:pPr>
    <w:rPr>
      <w:rFonts w:hAnsi="宋体" w:cs="宋体"/>
      <w:color w:val="000000"/>
      <w:kern w:val="2"/>
      <w:sz w:val="24"/>
    </w:rPr>
  </w:style>
  <w:style w:type="paragraph" w:customStyle="1" w:styleId="264">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5">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6">
    <w:name w:val="Char Char1 Char Char Char Char Char Char1"/>
    <w:basedOn w:val="1"/>
    <w:qFormat/>
    <w:uiPriority w:val="0"/>
    <w:rPr>
      <w:rFonts w:ascii="仿宋_GB2312" w:eastAsia="仿宋_GB2312"/>
      <w:b/>
      <w:sz w:val="32"/>
      <w:szCs w:val="20"/>
    </w:rPr>
  </w:style>
  <w:style w:type="paragraph" w:customStyle="1" w:styleId="267">
    <w:name w:val="Char Char Char Char Char Char Char Char Char Char Char Char1 Char"/>
    <w:basedOn w:val="1"/>
    <w:qFormat/>
    <w:uiPriority w:val="0"/>
    <w:rPr>
      <w:rFonts w:ascii="Tahoma" w:hAnsi="Tahoma" w:cs="仿宋_GB2312"/>
      <w:sz w:val="24"/>
      <w:szCs w:val="20"/>
    </w:rPr>
  </w:style>
  <w:style w:type="paragraph" w:customStyle="1" w:styleId="268">
    <w:name w:val="表格项目符号 2"/>
    <w:basedOn w:val="27"/>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69">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0">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1">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2">
    <w:name w:val="样式 正文文本缩进 + 段前: 2 字符"/>
    <w:basedOn w:val="1"/>
    <w:qFormat/>
    <w:uiPriority w:val="0"/>
    <w:pPr>
      <w:adjustRightInd/>
      <w:ind w:left="420" w:leftChars="200"/>
      <w:jc w:val="left"/>
    </w:pPr>
    <w:rPr>
      <w:sz w:val="28"/>
      <w:szCs w:val="20"/>
      <w:lang w:eastAsia="zh-TW"/>
    </w:rPr>
  </w:style>
  <w:style w:type="paragraph" w:customStyle="1" w:styleId="273">
    <w:name w:val="Char1 Char Char Char3"/>
    <w:basedOn w:val="1"/>
    <w:qFormat/>
    <w:uiPriority w:val="0"/>
    <w:pPr>
      <w:adjustRightInd/>
      <w:ind w:firstLine="200" w:firstLineChars="200"/>
    </w:pPr>
    <w:rPr>
      <w:rFonts w:ascii="Tahoma" w:hAnsi="Tahoma"/>
      <w:sz w:val="24"/>
      <w:szCs w:val="20"/>
    </w:rPr>
  </w:style>
  <w:style w:type="paragraph" w:customStyle="1" w:styleId="274">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5">
    <w:name w:val="Char Char Char Char Char Char Char Char Char Char Char Char1 Char1"/>
    <w:basedOn w:val="1"/>
    <w:qFormat/>
    <w:uiPriority w:val="0"/>
    <w:rPr>
      <w:rFonts w:ascii="Tahoma" w:hAnsi="Tahoma" w:cs="仿宋_GB2312"/>
      <w:sz w:val="24"/>
      <w:szCs w:val="20"/>
    </w:rPr>
  </w:style>
  <w:style w:type="paragraph" w:customStyle="1" w:styleId="276">
    <w:name w:val="Char Char1 Char1"/>
    <w:basedOn w:val="1"/>
    <w:qFormat/>
    <w:uiPriority w:val="0"/>
    <w:rPr>
      <w:rFonts w:ascii="仿宋_GB2312" w:eastAsia="仿宋_GB2312"/>
      <w:b/>
      <w:sz w:val="32"/>
      <w:szCs w:val="32"/>
    </w:rPr>
  </w:style>
  <w:style w:type="paragraph" w:customStyle="1" w:styleId="277">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8">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79">
    <w:name w:val="Bulleting First Indent 1"/>
    <w:basedOn w:val="58"/>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0">
    <w:name w:val="Char Char1"/>
    <w:basedOn w:val="1"/>
    <w:qFormat/>
    <w:uiPriority w:val="0"/>
    <w:pPr>
      <w:widowControl/>
      <w:spacing w:after="160" w:line="240" w:lineRule="exact"/>
      <w:jc w:val="left"/>
    </w:pPr>
    <w:rPr>
      <w:rFonts w:eastAsia="仿宋_GB2312"/>
      <w:sz w:val="28"/>
    </w:rPr>
  </w:style>
  <w:style w:type="paragraph" w:customStyle="1" w:styleId="281">
    <w:name w:val="单元格居中"/>
    <w:basedOn w:val="1"/>
    <w:qFormat/>
    <w:uiPriority w:val="0"/>
    <w:pPr>
      <w:adjustRightInd/>
      <w:spacing w:line="360" w:lineRule="auto"/>
      <w:jc w:val="center"/>
    </w:pPr>
    <w:rPr>
      <w:sz w:val="24"/>
    </w:rPr>
  </w:style>
  <w:style w:type="paragraph" w:customStyle="1" w:styleId="282">
    <w:name w:val="正文缩进1"/>
    <w:basedOn w:val="1"/>
    <w:next w:val="23"/>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3">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4">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5">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6">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7">
    <w:name w:val="MM Empty"/>
    <w:basedOn w:val="1"/>
    <w:qFormat/>
    <w:uiPriority w:val="0"/>
    <w:pPr>
      <w:adjustRightInd/>
    </w:pPr>
  </w:style>
  <w:style w:type="paragraph" w:customStyle="1" w:styleId="288">
    <w:name w:val="文档正文"/>
    <w:basedOn w:val="1"/>
    <w:qFormat/>
    <w:uiPriority w:val="0"/>
    <w:pPr>
      <w:spacing w:line="480" w:lineRule="atLeast"/>
      <w:ind w:firstLine="567"/>
      <w:textAlignment w:val="baseline"/>
    </w:pPr>
    <w:rPr>
      <w:kern w:val="0"/>
      <w:sz w:val="24"/>
      <w:szCs w:val="20"/>
    </w:rPr>
  </w:style>
  <w:style w:type="paragraph" w:customStyle="1" w:styleId="289">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0">
    <w:name w:val="Char Char1 Char Char1 Char Char1"/>
    <w:basedOn w:val="1"/>
    <w:qFormat/>
    <w:uiPriority w:val="0"/>
    <w:pPr>
      <w:tabs>
        <w:tab w:val="left" w:pos="840"/>
      </w:tabs>
      <w:ind w:left="840" w:hanging="420"/>
    </w:pPr>
    <w:rPr>
      <w:rFonts w:ascii="Tahoma" w:hAnsi="Tahoma"/>
      <w:sz w:val="24"/>
    </w:rPr>
  </w:style>
  <w:style w:type="paragraph" w:customStyle="1" w:styleId="291">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2">
    <w:name w:val="Char Char Char Char Char Char Char Char Char Char1"/>
    <w:basedOn w:val="1"/>
    <w:qFormat/>
    <w:uiPriority w:val="0"/>
    <w:rPr>
      <w:rFonts w:ascii="仿宋_GB2312" w:eastAsia="仿宋_GB2312"/>
      <w:b/>
      <w:sz w:val="32"/>
      <w:szCs w:val="32"/>
    </w:rPr>
  </w:style>
  <w:style w:type="paragraph" w:customStyle="1" w:styleId="293">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4">
    <w:name w:val="默认段落字体 Para Char Char Char1 Char"/>
    <w:basedOn w:val="1"/>
    <w:qFormat/>
    <w:uiPriority w:val="0"/>
    <w:pPr>
      <w:spacing w:line="240" w:lineRule="atLeast"/>
      <w:ind w:left="420" w:firstLine="420"/>
    </w:pPr>
    <w:rPr>
      <w:sz w:val="24"/>
    </w:rPr>
  </w:style>
  <w:style w:type="paragraph" w:styleId="29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6">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7">
    <w:name w:val="Char1 Char Char Char5"/>
    <w:basedOn w:val="1"/>
    <w:qFormat/>
    <w:uiPriority w:val="0"/>
    <w:pPr>
      <w:adjustRightInd/>
      <w:ind w:firstLine="200" w:firstLineChars="200"/>
    </w:pPr>
    <w:rPr>
      <w:rFonts w:ascii="Tahoma" w:hAnsi="Tahoma"/>
      <w:sz w:val="24"/>
      <w:szCs w:val="20"/>
    </w:rPr>
  </w:style>
  <w:style w:type="paragraph" w:customStyle="1" w:styleId="298">
    <w:name w:val="Char Char Char Char Char Char Char1"/>
    <w:basedOn w:val="1"/>
    <w:qFormat/>
    <w:uiPriority w:val="0"/>
    <w:rPr>
      <w:rFonts w:ascii="仿宋_GB2312" w:eastAsia="仿宋_GB2312"/>
      <w:b/>
      <w:sz w:val="32"/>
      <w:szCs w:val="32"/>
    </w:rPr>
  </w:style>
  <w:style w:type="paragraph" w:customStyle="1" w:styleId="299">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0">
    <w:name w:val="正文表标题"/>
    <w:next w:val="138"/>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1">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2">
    <w:name w:val="四号　首行缩进"/>
    <w:basedOn w:val="1"/>
    <w:qFormat/>
    <w:uiPriority w:val="0"/>
    <w:pPr>
      <w:adjustRightInd/>
      <w:spacing w:line="360" w:lineRule="auto"/>
    </w:pPr>
    <w:rPr>
      <w:rFonts w:ascii="宋体" w:hAnsi="宋体"/>
      <w:szCs w:val="20"/>
    </w:rPr>
  </w:style>
  <w:style w:type="paragraph" w:customStyle="1" w:styleId="303">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4">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5">
    <w:name w:val="首行缩进"/>
    <w:basedOn w:val="1"/>
    <w:qFormat/>
    <w:uiPriority w:val="0"/>
    <w:pPr>
      <w:spacing w:line="360" w:lineRule="auto"/>
      <w:ind w:firstLine="480" w:firstLineChars="200"/>
    </w:pPr>
    <w:rPr>
      <w:rFonts w:ascii="宋体"/>
      <w:sz w:val="24"/>
      <w:szCs w:val="20"/>
    </w:rPr>
  </w:style>
  <w:style w:type="paragraph" w:customStyle="1" w:styleId="306">
    <w:name w:val="Char1 Char Char Char1"/>
    <w:basedOn w:val="1"/>
    <w:qFormat/>
    <w:uiPriority w:val="0"/>
    <w:pPr>
      <w:adjustRightInd/>
      <w:ind w:firstLine="200" w:firstLineChars="200"/>
    </w:pPr>
    <w:rPr>
      <w:rFonts w:ascii="Tahoma" w:hAnsi="Tahoma"/>
      <w:sz w:val="24"/>
      <w:szCs w:val="20"/>
    </w:rPr>
  </w:style>
  <w:style w:type="paragraph" w:customStyle="1" w:styleId="307">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8">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09">
    <w:name w:val="样式 样式2 + 左侧:  1 字符 右侧:  1 字符"/>
    <w:basedOn w:val="75"/>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0">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2">
    <w:name w:val="哈哈正文"/>
    <w:basedOn w:val="1"/>
    <w:link w:val="496"/>
    <w:qFormat/>
    <w:uiPriority w:val="0"/>
    <w:pPr>
      <w:adjustRightInd/>
      <w:spacing w:line="360" w:lineRule="auto"/>
      <w:ind w:firstLine="200" w:firstLineChars="200"/>
    </w:pPr>
    <w:rPr>
      <w:rFonts w:ascii="宋体" w:hAnsi="宋体"/>
      <w:sz w:val="24"/>
      <w:szCs w:val="20"/>
    </w:rPr>
  </w:style>
  <w:style w:type="paragraph" w:customStyle="1" w:styleId="313">
    <w:name w:val="List Paragraph1"/>
    <w:basedOn w:val="1"/>
    <w:qFormat/>
    <w:uiPriority w:val="34"/>
    <w:pPr>
      <w:spacing w:line="360" w:lineRule="auto"/>
      <w:ind w:firstLine="200" w:firstLineChars="200"/>
    </w:pPr>
    <w:rPr>
      <w:rFonts w:eastAsia="楷体_GB2312" w:cs="Lucida Sans"/>
      <w:sz w:val="24"/>
    </w:rPr>
  </w:style>
  <w:style w:type="paragraph" w:customStyle="1" w:styleId="314">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5">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6">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7">
    <w:name w:val="Char Char11 Char Char Char Char Char Char Char Char Char1"/>
    <w:basedOn w:val="1"/>
    <w:qFormat/>
    <w:uiPriority w:val="0"/>
    <w:pPr>
      <w:spacing w:line="360" w:lineRule="auto"/>
    </w:pPr>
    <w:rPr>
      <w:szCs w:val="20"/>
    </w:rPr>
  </w:style>
  <w:style w:type="paragraph" w:customStyle="1" w:styleId="318">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19">
    <w:name w:val="正文 项目2"/>
    <w:basedOn w:val="320"/>
    <w:qFormat/>
    <w:uiPriority w:val="0"/>
    <w:pPr>
      <w:numPr>
        <w:ilvl w:val="0"/>
        <w:numId w:val="6"/>
      </w:numPr>
      <w:tabs>
        <w:tab w:val="left" w:pos="840"/>
      </w:tabs>
      <w:spacing w:after="0"/>
    </w:pPr>
  </w:style>
  <w:style w:type="paragraph" w:customStyle="1" w:styleId="320">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1">
    <w:name w:val="Char Char Char1 Char1"/>
    <w:basedOn w:val="1"/>
    <w:qFormat/>
    <w:uiPriority w:val="0"/>
    <w:rPr>
      <w:szCs w:val="20"/>
    </w:rPr>
  </w:style>
  <w:style w:type="paragraph" w:customStyle="1" w:styleId="322">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3">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4">
    <w:name w:val="封面"/>
    <w:basedOn w:val="1"/>
    <w:qFormat/>
    <w:uiPriority w:val="0"/>
    <w:pPr>
      <w:spacing w:line="360" w:lineRule="atLeast"/>
      <w:jc w:val="right"/>
      <w:textAlignment w:val="baseline"/>
    </w:pPr>
    <w:rPr>
      <w:rFonts w:ascii="Symbol" w:hAnsi="Symbol"/>
      <w:kern w:val="0"/>
      <w:szCs w:val="20"/>
    </w:rPr>
  </w:style>
  <w:style w:type="paragraph" w:customStyle="1" w:styleId="325">
    <w:name w:val="正文（缩进2汉字）"/>
    <w:basedOn w:val="1"/>
    <w:link w:val="585"/>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6">
    <w:name w:val="数字标题3"/>
    <w:basedOn w:val="4"/>
    <w:next w:val="1"/>
    <w:qFormat/>
    <w:uiPriority w:val="0"/>
    <w:pPr>
      <w:numPr>
        <w:numId w:val="0"/>
      </w:numPr>
      <w:spacing w:line="240" w:lineRule="auto"/>
    </w:pPr>
    <w:rPr>
      <w:sz w:val="28"/>
      <w:szCs w:val="28"/>
    </w:rPr>
  </w:style>
  <w:style w:type="paragraph" w:customStyle="1" w:styleId="327">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8">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29">
    <w:name w:val="正文（首行缩进2字符）"/>
    <w:basedOn w:val="1"/>
    <w:qFormat/>
    <w:uiPriority w:val="0"/>
    <w:pPr>
      <w:adjustRightInd/>
      <w:spacing w:line="360" w:lineRule="auto"/>
      <w:ind w:firstLine="480" w:firstLineChars="200"/>
    </w:pPr>
    <w:rPr>
      <w:sz w:val="24"/>
      <w:szCs w:val="20"/>
    </w:rPr>
  </w:style>
  <w:style w:type="paragraph" w:customStyle="1" w:styleId="330">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1">
    <w:name w:val="正文段"/>
    <w:basedOn w:val="1"/>
    <w:qFormat/>
    <w:uiPriority w:val="0"/>
    <w:pPr>
      <w:widowControl/>
      <w:snapToGrid w:val="0"/>
      <w:spacing w:after="156" w:afterLines="50"/>
      <w:ind w:firstLine="200" w:firstLineChars="200"/>
    </w:pPr>
    <w:rPr>
      <w:kern w:val="0"/>
      <w:sz w:val="24"/>
      <w:szCs w:val="20"/>
    </w:rPr>
  </w:style>
  <w:style w:type="paragraph" w:customStyle="1" w:styleId="332">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3">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4">
    <w:name w:val="彩色列表 - 强调文字颜色 11"/>
    <w:basedOn w:val="1"/>
    <w:qFormat/>
    <w:uiPriority w:val="0"/>
    <w:pPr>
      <w:adjustRightInd/>
      <w:ind w:firstLine="420" w:firstLineChars="200"/>
    </w:pPr>
    <w:rPr>
      <w:rFonts w:ascii="Calibri" w:hAnsi="Calibri"/>
      <w:szCs w:val="22"/>
    </w:rPr>
  </w:style>
  <w:style w:type="paragraph" w:customStyle="1" w:styleId="335">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6">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7">
    <w:name w:val="样式1 + (中宋体"/>
    <w:basedOn w:val="159"/>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8">
    <w:name w:val="仿宋正文"/>
    <w:basedOn w:val="1"/>
    <w:link w:val="461"/>
    <w:qFormat/>
    <w:uiPriority w:val="0"/>
    <w:pPr>
      <w:adjustRightInd/>
      <w:spacing w:line="360" w:lineRule="auto"/>
      <w:ind w:firstLine="480" w:firstLineChars="200"/>
    </w:pPr>
    <w:rPr>
      <w:rFonts w:ascii="仿宋_GB2312" w:eastAsia="仿宋_GB2312"/>
      <w:sz w:val="24"/>
      <w:szCs w:val="20"/>
    </w:rPr>
  </w:style>
  <w:style w:type="paragraph" w:customStyle="1" w:styleId="339">
    <w:name w:val="正文（标题三）"/>
    <w:basedOn w:val="1"/>
    <w:qFormat/>
    <w:uiPriority w:val="0"/>
    <w:pPr>
      <w:spacing w:line="360" w:lineRule="auto"/>
      <w:ind w:firstLine="200" w:firstLineChars="200"/>
    </w:pPr>
    <w:rPr>
      <w:sz w:val="24"/>
    </w:rPr>
  </w:style>
  <w:style w:type="paragraph" w:customStyle="1" w:styleId="340">
    <w:name w:val="MM Topic 3"/>
    <w:basedOn w:val="4"/>
    <w:qFormat/>
    <w:uiPriority w:val="0"/>
    <w:pPr>
      <w:numPr>
        <w:numId w:val="4"/>
      </w:numPr>
      <w:tabs>
        <w:tab w:val="left" w:pos="840"/>
        <w:tab w:val="left" w:pos="1680"/>
        <w:tab w:val="clear" w:pos="900"/>
      </w:tabs>
      <w:adjustRightInd/>
    </w:pPr>
  </w:style>
  <w:style w:type="paragraph" w:customStyle="1" w:styleId="341">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2">
    <w:name w:val="图中文字"/>
    <w:basedOn w:val="1"/>
    <w:qFormat/>
    <w:uiPriority w:val="0"/>
    <w:pPr>
      <w:snapToGrid w:val="0"/>
      <w:spacing w:line="0" w:lineRule="atLeast"/>
      <w:ind w:firstLine="200" w:firstLineChars="200"/>
      <w:jc w:val="center"/>
    </w:pPr>
    <w:rPr>
      <w:sz w:val="24"/>
      <w:szCs w:val="20"/>
    </w:rPr>
  </w:style>
  <w:style w:type="paragraph" w:customStyle="1" w:styleId="343">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4">
    <w:name w:val="Char21"/>
    <w:basedOn w:val="1"/>
    <w:qFormat/>
    <w:uiPriority w:val="0"/>
    <w:pPr>
      <w:adjustRightInd/>
      <w:ind w:firstLine="200" w:firstLineChars="200"/>
    </w:pPr>
    <w:rPr>
      <w:rFonts w:ascii="仿宋_GB2312" w:eastAsia="仿宋_GB2312"/>
      <w:b/>
      <w:sz w:val="32"/>
      <w:szCs w:val="32"/>
    </w:rPr>
  </w:style>
  <w:style w:type="paragraph" w:customStyle="1" w:styleId="345">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6">
    <w:name w:val="标题4-dyf"/>
    <w:basedOn w:val="5"/>
    <w:link w:val="551"/>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7">
    <w:name w:val="Char1 Char Char Char4"/>
    <w:basedOn w:val="1"/>
    <w:qFormat/>
    <w:uiPriority w:val="0"/>
    <w:pPr>
      <w:adjustRightInd/>
      <w:ind w:firstLine="200" w:firstLineChars="200"/>
    </w:pPr>
    <w:rPr>
      <w:rFonts w:ascii="Tahoma" w:hAnsi="Tahoma"/>
      <w:sz w:val="24"/>
      <w:szCs w:val="20"/>
    </w:rPr>
  </w:style>
  <w:style w:type="paragraph" w:customStyle="1" w:styleId="348">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49">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0">
    <w:name w:val="Char23"/>
    <w:basedOn w:val="1"/>
    <w:qFormat/>
    <w:uiPriority w:val="0"/>
    <w:rPr>
      <w:rFonts w:ascii="仿宋_GB2312" w:eastAsia="仿宋_GB2312"/>
      <w:b/>
      <w:sz w:val="32"/>
      <w:szCs w:val="32"/>
    </w:rPr>
  </w:style>
  <w:style w:type="paragraph" w:customStyle="1" w:styleId="351">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2">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3">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4">
    <w:name w:val="此正文"/>
    <w:basedOn w:val="1"/>
    <w:link w:val="439"/>
    <w:qFormat/>
    <w:uiPriority w:val="0"/>
    <w:pPr>
      <w:adjustRightInd/>
      <w:spacing w:line="360" w:lineRule="auto"/>
      <w:ind w:firstLine="200" w:firstLineChars="200"/>
    </w:pPr>
    <w:rPr>
      <w:sz w:val="24"/>
    </w:rPr>
  </w:style>
  <w:style w:type="paragraph" w:customStyle="1" w:styleId="35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6">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7">
    <w:name w:val="Char3 Char Char Char"/>
    <w:basedOn w:val="1"/>
    <w:qFormat/>
    <w:uiPriority w:val="0"/>
    <w:pPr>
      <w:widowControl/>
      <w:adjustRightInd/>
      <w:spacing w:after="160" w:line="240" w:lineRule="exact"/>
      <w:jc w:val="left"/>
    </w:pPr>
    <w:rPr>
      <w:szCs w:val="20"/>
    </w:rPr>
  </w:style>
  <w:style w:type="paragraph" w:customStyle="1" w:styleId="358">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59">
    <w:name w:val="Normal0"/>
    <w:qFormat/>
    <w:uiPriority w:val="0"/>
    <w:rPr>
      <w:rFonts w:ascii="Times New Roman" w:hAnsi="Times New Roman" w:eastAsia="宋体" w:cs="Times New Roman"/>
      <w:lang w:val="en-US" w:eastAsia="en-US" w:bidi="ar-SA"/>
    </w:rPr>
  </w:style>
  <w:style w:type="paragraph" w:customStyle="1" w:styleId="360">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1">
    <w:name w:val="a1"/>
    <w:basedOn w:val="1"/>
    <w:qFormat/>
    <w:uiPriority w:val="0"/>
    <w:pPr>
      <w:widowControl/>
      <w:spacing w:line="300" w:lineRule="atLeast"/>
      <w:jc w:val="left"/>
    </w:pPr>
    <w:rPr>
      <w:rFonts w:ascii="宋体" w:hAnsi="宋体"/>
      <w:kern w:val="0"/>
      <w:sz w:val="18"/>
      <w:szCs w:val="20"/>
    </w:rPr>
  </w:style>
  <w:style w:type="paragraph" w:customStyle="1" w:styleId="362">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3">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4">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5">
    <w:name w:val="Thf"/>
    <w:basedOn w:val="90"/>
    <w:qFormat/>
    <w:uiPriority w:val="0"/>
    <w:pPr>
      <w:ind w:left="0"/>
    </w:pPr>
  </w:style>
  <w:style w:type="paragraph" w:customStyle="1" w:styleId="366">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7">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8">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69">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0">
    <w:name w:val="_Style 12"/>
    <w:basedOn w:val="18"/>
    <w:qFormat/>
    <w:uiPriority w:val="0"/>
    <w:pPr>
      <w:snapToGrid w:val="0"/>
      <w:spacing w:line="360" w:lineRule="auto"/>
    </w:pPr>
  </w:style>
  <w:style w:type="paragraph" w:customStyle="1" w:styleId="371">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2">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3">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4">
    <w:name w:val="Char Char"/>
    <w:basedOn w:val="1"/>
    <w:qFormat/>
    <w:uiPriority w:val="0"/>
    <w:pPr>
      <w:spacing w:line="360" w:lineRule="auto"/>
    </w:pPr>
    <w:rPr>
      <w:rFonts w:ascii="Tahoma" w:hAnsi="Tahoma"/>
      <w:sz w:val="24"/>
      <w:szCs w:val="20"/>
    </w:rPr>
  </w:style>
  <w:style w:type="paragraph" w:customStyle="1" w:styleId="375">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6">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7">
    <w:name w:val="彩色列表 - 强调文字颜色 12"/>
    <w:basedOn w:val="1"/>
    <w:qFormat/>
    <w:uiPriority w:val="0"/>
    <w:pPr>
      <w:adjustRightInd/>
      <w:ind w:firstLine="420" w:firstLineChars="200"/>
    </w:pPr>
    <w:rPr>
      <w:rFonts w:ascii="Calibri" w:hAnsi="Calibri"/>
      <w:szCs w:val="22"/>
    </w:rPr>
  </w:style>
  <w:style w:type="paragraph" w:customStyle="1" w:styleId="378">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79">
    <w:name w:val="Char19"/>
    <w:basedOn w:val="1"/>
    <w:qFormat/>
    <w:uiPriority w:val="0"/>
    <w:pPr>
      <w:adjustRightInd/>
    </w:pPr>
    <w:rPr>
      <w:szCs w:val="20"/>
    </w:rPr>
  </w:style>
  <w:style w:type="paragraph" w:customStyle="1" w:styleId="380">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1">
    <w:name w:val="正文（首行缩进）"/>
    <w:basedOn w:val="23"/>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3">
    <w:name w:val="表格（小）"/>
    <w:basedOn w:val="1"/>
    <w:qFormat/>
    <w:uiPriority w:val="0"/>
    <w:pPr>
      <w:adjustRightInd/>
      <w:snapToGrid w:val="0"/>
      <w:spacing w:line="300" w:lineRule="auto"/>
    </w:pPr>
    <w:rPr>
      <w:rFonts w:eastAsia="仿宋"/>
      <w:szCs w:val="21"/>
    </w:rPr>
  </w:style>
  <w:style w:type="paragraph" w:customStyle="1" w:styleId="384">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5">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6">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7">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8">
    <w:name w:val="Char Char Char Char2"/>
    <w:basedOn w:val="1"/>
    <w:qFormat/>
    <w:uiPriority w:val="0"/>
    <w:rPr>
      <w:rFonts w:ascii="Tahoma" w:hAnsi="Tahoma"/>
      <w:sz w:val="24"/>
      <w:szCs w:val="20"/>
    </w:rPr>
  </w:style>
  <w:style w:type="paragraph" w:customStyle="1" w:styleId="389">
    <w:name w:val="p0"/>
    <w:basedOn w:val="1"/>
    <w:qFormat/>
    <w:uiPriority w:val="0"/>
    <w:pPr>
      <w:widowControl/>
      <w:adjustRightInd/>
    </w:pPr>
    <w:rPr>
      <w:kern w:val="0"/>
      <w:szCs w:val="21"/>
    </w:rPr>
  </w:style>
  <w:style w:type="paragraph" w:customStyle="1" w:styleId="390">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1">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2">
    <w:name w:val="默认段落样式"/>
    <w:basedOn w:val="393"/>
    <w:qFormat/>
    <w:uiPriority w:val="0"/>
    <w:pPr>
      <w:spacing w:before="0"/>
      <w:ind w:firstLine="480"/>
      <w:outlineLvl w:val="2"/>
    </w:pPr>
    <w:rPr>
      <w:rFonts w:ascii="仿宋_GB2312" w:hAnsi="宋体" w:eastAsia="仿宋_GB2312"/>
      <w:color w:val="000000"/>
      <w:szCs w:val="24"/>
    </w:rPr>
  </w:style>
  <w:style w:type="paragraph" w:customStyle="1" w:styleId="393">
    <w:name w:val="正文2"/>
    <w:basedOn w:val="1"/>
    <w:link w:val="446"/>
    <w:qFormat/>
    <w:uiPriority w:val="0"/>
    <w:pPr>
      <w:spacing w:before="156" w:line="360" w:lineRule="auto"/>
      <w:ind w:firstLine="510" w:firstLineChars="200"/>
    </w:pPr>
    <w:rPr>
      <w:sz w:val="24"/>
      <w:szCs w:val="20"/>
    </w:rPr>
  </w:style>
  <w:style w:type="paragraph" w:customStyle="1" w:styleId="394">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5">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6">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7">
    <w:name w:val="bullet"/>
    <w:basedOn w:val="1"/>
    <w:qFormat/>
    <w:uiPriority w:val="0"/>
    <w:pPr>
      <w:tabs>
        <w:tab w:val="left" w:pos="840"/>
      </w:tabs>
      <w:adjustRightInd/>
      <w:ind w:left="840" w:hanging="420"/>
    </w:pPr>
  </w:style>
  <w:style w:type="paragraph" w:customStyle="1" w:styleId="398">
    <w:name w:val="五级条标题"/>
    <w:basedOn w:val="171"/>
    <w:next w:val="138"/>
    <w:qFormat/>
    <w:uiPriority w:val="0"/>
    <w:pPr>
      <w:numPr>
        <w:ilvl w:val="6"/>
      </w:numPr>
      <w:tabs>
        <w:tab w:val="clear" w:pos="2940"/>
      </w:tabs>
      <w:outlineLvl w:val="6"/>
    </w:pPr>
  </w:style>
  <w:style w:type="paragraph" w:customStyle="1" w:styleId="399">
    <w:name w:val="Char Char Char Char Char Char Char Char"/>
    <w:basedOn w:val="1"/>
    <w:qFormat/>
    <w:uiPriority w:val="0"/>
    <w:pPr>
      <w:tabs>
        <w:tab w:val="left" w:pos="360"/>
      </w:tabs>
    </w:pPr>
    <w:rPr>
      <w:sz w:val="24"/>
      <w:szCs w:val="20"/>
    </w:rPr>
  </w:style>
  <w:style w:type="paragraph" w:customStyle="1" w:styleId="400">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1">
    <w:name w:val="数字标题5"/>
    <w:basedOn w:val="6"/>
    <w:next w:val="1"/>
    <w:qFormat/>
    <w:uiPriority w:val="0"/>
    <w:pPr>
      <w:numPr>
        <w:numId w:val="5"/>
      </w:numPr>
      <w:tabs>
        <w:tab w:val="left" w:pos="480"/>
        <w:tab w:val="left" w:pos="1080"/>
        <w:tab w:val="clear" w:pos="1008"/>
      </w:tabs>
    </w:pPr>
  </w:style>
  <w:style w:type="paragraph" w:customStyle="1" w:styleId="402">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3">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4">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5">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6">
    <w:name w:val="0"/>
    <w:basedOn w:val="1"/>
    <w:qFormat/>
    <w:uiPriority w:val="0"/>
    <w:pPr>
      <w:widowControl/>
    </w:pPr>
    <w:rPr>
      <w:kern w:val="0"/>
      <w:sz w:val="24"/>
      <w:szCs w:val="20"/>
    </w:rPr>
  </w:style>
  <w:style w:type="paragraph" w:customStyle="1" w:styleId="407">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8">
    <w:name w:val="b11_01b"/>
    <w:basedOn w:val="1"/>
    <w:next w:val="1"/>
    <w:link w:val="550"/>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09">
    <w:name w:val="MM Topic 5"/>
    <w:basedOn w:val="6"/>
    <w:qFormat/>
    <w:uiPriority w:val="0"/>
    <w:pPr>
      <w:numPr>
        <w:numId w:val="4"/>
      </w:numPr>
      <w:tabs>
        <w:tab w:val="left" w:pos="840"/>
        <w:tab w:val="left" w:pos="2520"/>
        <w:tab w:val="clear" w:pos="1008"/>
      </w:tabs>
      <w:adjustRightInd/>
    </w:pPr>
  </w:style>
  <w:style w:type="paragraph" w:customStyle="1" w:styleId="410">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1">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2">
    <w:name w:val="数字标题1"/>
    <w:basedOn w:val="2"/>
    <w:next w:val="1"/>
    <w:qFormat/>
    <w:uiPriority w:val="0"/>
    <w:pPr>
      <w:numPr>
        <w:numId w:val="5"/>
      </w:numPr>
      <w:tabs>
        <w:tab w:val="left" w:pos="480"/>
        <w:tab w:val="clear" w:pos="432"/>
      </w:tabs>
    </w:pPr>
  </w:style>
  <w:style w:type="paragraph" w:customStyle="1" w:styleId="413">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4">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5">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6">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7">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8">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19">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0">
    <w:name w:val="MM Topic 1"/>
    <w:basedOn w:val="2"/>
    <w:qFormat/>
    <w:uiPriority w:val="0"/>
    <w:pPr>
      <w:numPr>
        <w:numId w:val="0"/>
      </w:numPr>
      <w:tabs>
        <w:tab w:val="left" w:pos="840"/>
        <w:tab w:val="clear" w:pos="432"/>
      </w:tabs>
      <w:adjustRightInd/>
      <w:ind w:left="840" w:hanging="420"/>
    </w:pPr>
  </w:style>
  <w:style w:type="paragraph" w:customStyle="1" w:styleId="421">
    <w:name w:val="Char Char Char Char Char Char Char Char1"/>
    <w:basedOn w:val="1"/>
    <w:qFormat/>
    <w:uiPriority w:val="0"/>
    <w:pPr>
      <w:tabs>
        <w:tab w:val="left" w:pos="360"/>
      </w:tabs>
    </w:pPr>
    <w:rPr>
      <w:sz w:val="24"/>
      <w:szCs w:val="20"/>
    </w:rPr>
  </w:style>
  <w:style w:type="paragraph" w:customStyle="1" w:styleId="422">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3">
    <w:name w:val="Char3 Char Char Char1"/>
    <w:basedOn w:val="1"/>
    <w:qFormat/>
    <w:uiPriority w:val="0"/>
    <w:pPr>
      <w:widowControl/>
      <w:adjustRightInd/>
      <w:spacing w:after="160" w:line="240" w:lineRule="exact"/>
      <w:jc w:val="left"/>
    </w:pPr>
    <w:rPr>
      <w:szCs w:val="20"/>
    </w:rPr>
  </w:style>
  <w:style w:type="paragraph" w:customStyle="1" w:styleId="424">
    <w:name w:val="Char Char12"/>
    <w:basedOn w:val="1"/>
    <w:qFormat/>
    <w:uiPriority w:val="0"/>
    <w:pPr>
      <w:widowControl/>
      <w:spacing w:after="160" w:line="240" w:lineRule="exact"/>
      <w:jc w:val="left"/>
    </w:pPr>
    <w:rPr>
      <w:rFonts w:eastAsia="仿宋_GB2312"/>
      <w:sz w:val="28"/>
    </w:rPr>
  </w:style>
  <w:style w:type="paragraph" w:customStyle="1" w:styleId="425">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6">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7">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8">
    <w:name w:val="单元格左对齐"/>
    <w:basedOn w:val="1"/>
    <w:qFormat/>
    <w:uiPriority w:val="0"/>
    <w:pPr>
      <w:adjustRightInd/>
      <w:spacing w:line="360" w:lineRule="auto"/>
    </w:pPr>
    <w:rPr>
      <w:sz w:val="24"/>
    </w:rPr>
  </w:style>
  <w:style w:type="paragraph" w:customStyle="1" w:styleId="429">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0">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1">
    <w:name w:val="正文文本 Char"/>
    <w:qFormat/>
    <w:uiPriority w:val="0"/>
    <w:rPr>
      <w:rFonts w:eastAsia="宋体"/>
      <w:kern w:val="2"/>
      <w:sz w:val="24"/>
      <w:szCs w:val="24"/>
      <w:lang w:val="en-US" w:eastAsia="zh-CN" w:bidi="ar-SA"/>
    </w:rPr>
  </w:style>
  <w:style w:type="character" w:customStyle="1" w:styleId="432">
    <w:name w:val="myp1111"/>
    <w:qFormat/>
    <w:uiPriority w:val="0"/>
    <w:rPr>
      <w:rFonts w:hint="default" w:ascii="ˎ̥" w:hAnsi="ˎ̥"/>
      <w:color w:val="000000"/>
      <w:sz w:val="20"/>
      <w:szCs w:val="20"/>
      <w:u w:val="none"/>
    </w:rPr>
  </w:style>
  <w:style w:type="character" w:customStyle="1" w:styleId="433">
    <w:name w:val="mdeck"/>
    <w:qFormat/>
    <w:uiPriority w:val="0"/>
    <w:rPr>
      <w:rFonts w:ascii="仿宋_GB2312" w:eastAsia="微软雅黑"/>
      <w:b/>
      <w:kern w:val="2"/>
      <w:sz w:val="32"/>
      <w:szCs w:val="32"/>
      <w:lang w:val="en-US" w:eastAsia="zh-CN" w:bidi="ar-SA"/>
    </w:rPr>
  </w:style>
  <w:style w:type="character" w:customStyle="1" w:styleId="434">
    <w:name w:val="签名 Char"/>
    <w:link w:val="40"/>
    <w:qFormat/>
    <w:uiPriority w:val="0"/>
    <w:rPr>
      <w:rFonts w:eastAsia="仿宋_GB2312"/>
      <w:sz w:val="24"/>
    </w:rPr>
  </w:style>
  <w:style w:type="character" w:customStyle="1" w:styleId="435">
    <w:name w:val="tw4winMark"/>
    <w:qFormat/>
    <w:uiPriority w:val="0"/>
    <w:rPr>
      <w:rFonts w:ascii="Courier New" w:hAnsi="Courier New" w:cs="Courier New"/>
      <w:vanish/>
      <w:color w:val="800080"/>
      <w:sz w:val="24"/>
      <w:szCs w:val="24"/>
      <w:vertAlign w:val="subscript"/>
    </w:rPr>
  </w:style>
  <w:style w:type="character" w:customStyle="1" w:styleId="436">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7">
    <w:name w:val="Balloon Text Char"/>
    <w:semiHidden/>
    <w:qFormat/>
    <w:locked/>
    <w:uiPriority w:val="0"/>
    <w:rPr>
      <w:rFonts w:eastAsia="宋体"/>
      <w:kern w:val="2"/>
      <w:sz w:val="18"/>
      <w:szCs w:val="18"/>
      <w:lang w:val="en-US" w:eastAsia="zh-CN" w:bidi="ar-SA"/>
    </w:rPr>
  </w:style>
  <w:style w:type="character" w:customStyle="1" w:styleId="438">
    <w:name w:val="正文非缩进 Char"/>
    <w:qFormat/>
    <w:uiPriority w:val="0"/>
    <w:rPr>
      <w:rFonts w:ascii="宋体" w:eastAsia="宋体"/>
      <w:snapToGrid w:val="0"/>
      <w:color w:val="000000"/>
      <w:kern w:val="28"/>
      <w:sz w:val="28"/>
      <w:lang w:val="en-US" w:eastAsia="zh-CN" w:bidi="ar-SA"/>
    </w:rPr>
  </w:style>
  <w:style w:type="character" w:customStyle="1" w:styleId="439">
    <w:name w:val="此正文 Char"/>
    <w:link w:val="354"/>
    <w:qFormat/>
    <w:uiPriority w:val="0"/>
    <w:rPr>
      <w:kern w:val="2"/>
      <w:sz w:val="24"/>
      <w:szCs w:val="24"/>
    </w:rPr>
  </w:style>
  <w:style w:type="character" w:customStyle="1" w:styleId="440">
    <w:name w:val="Ò³Ã¼ Char Char"/>
    <w:qFormat/>
    <w:uiPriority w:val="0"/>
    <w:rPr>
      <w:rFonts w:eastAsia="宋体"/>
      <w:kern w:val="2"/>
      <w:sz w:val="18"/>
      <w:lang w:val="en-US" w:eastAsia="zh-CN" w:bidi="ar-SA"/>
    </w:rPr>
  </w:style>
  <w:style w:type="character" w:customStyle="1" w:styleId="441">
    <w:name w:val="style91"/>
    <w:qFormat/>
    <w:uiPriority w:val="0"/>
    <w:rPr>
      <w:color w:val="333333"/>
    </w:rPr>
  </w:style>
  <w:style w:type="character" w:customStyle="1" w:styleId="442">
    <w:name w:val="标书1 Char"/>
    <w:qFormat/>
    <w:uiPriority w:val="0"/>
    <w:rPr>
      <w:rFonts w:eastAsia="宋体"/>
      <w:b/>
      <w:bCs/>
      <w:kern w:val="44"/>
      <w:sz w:val="44"/>
      <w:szCs w:val="44"/>
      <w:lang w:val="en-US" w:eastAsia="zh-CN" w:bidi="ar-SA"/>
    </w:rPr>
  </w:style>
  <w:style w:type="character" w:customStyle="1" w:styleId="443">
    <w:name w:val="ca-131"/>
    <w:qFormat/>
    <w:uiPriority w:val="0"/>
    <w:rPr>
      <w:rFonts w:hint="eastAsia" w:ascii="仿宋_GB2312" w:eastAsia="仿宋_GB2312"/>
      <w:b/>
      <w:bCs/>
      <w:color w:val="000000"/>
      <w:spacing w:val="-20"/>
      <w:sz w:val="24"/>
      <w:szCs w:val="24"/>
    </w:rPr>
  </w:style>
  <w:style w:type="character" w:customStyle="1" w:styleId="444">
    <w:name w:val="标书正文格式 Char"/>
    <w:qFormat/>
    <w:uiPriority w:val="0"/>
    <w:rPr>
      <w:rFonts w:eastAsia="楷体_GB2312"/>
      <w:kern w:val="2"/>
      <w:sz w:val="24"/>
      <w:szCs w:val="24"/>
      <w:lang w:bidi="ar-SA"/>
    </w:rPr>
  </w:style>
  <w:style w:type="character" w:customStyle="1" w:styleId="445">
    <w:name w:val="Char Char6"/>
    <w:qFormat/>
    <w:uiPriority w:val="0"/>
    <w:rPr>
      <w:rFonts w:eastAsia="宋体"/>
      <w:kern w:val="2"/>
      <w:sz w:val="21"/>
      <w:szCs w:val="24"/>
      <w:lang w:val="en-US" w:eastAsia="zh-CN" w:bidi="ar-SA"/>
    </w:rPr>
  </w:style>
  <w:style w:type="character" w:customStyle="1" w:styleId="446">
    <w:name w:val="正文2 Char Char"/>
    <w:link w:val="393"/>
    <w:qFormat/>
    <w:uiPriority w:val="0"/>
    <w:rPr>
      <w:rFonts w:eastAsia="宋体"/>
      <w:kern w:val="2"/>
      <w:sz w:val="24"/>
      <w:lang w:val="en-US" w:eastAsia="zh-CN" w:bidi="ar-SA"/>
    </w:rPr>
  </w:style>
  <w:style w:type="character" w:customStyle="1" w:styleId="447">
    <w:name w:val="content"/>
    <w:qFormat/>
    <w:uiPriority w:val="0"/>
  </w:style>
  <w:style w:type="character" w:customStyle="1" w:styleId="448">
    <w:name w:val="正文文本 2 Char"/>
    <w:qFormat/>
    <w:uiPriority w:val="0"/>
    <w:rPr>
      <w:rFonts w:eastAsia="宋体"/>
      <w:kern w:val="2"/>
      <w:sz w:val="21"/>
      <w:szCs w:val="24"/>
      <w:lang w:val="en-US" w:eastAsia="zh-CN" w:bidi="ar-SA"/>
    </w:rPr>
  </w:style>
  <w:style w:type="character" w:customStyle="1" w:styleId="449">
    <w:name w:val="Heading 2 Hidden Char"/>
    <w:qFormat/>
    <w:uiPriority w:val="0"/>
    <w:rPr>
      <w:rFonts w:ascii="仿宋_GB2312" w:eastAsia="仿宋_GB2312"/>
      <w:b/>
      <w:bCs/>
      <w:kern w:val="2"/>
      <w:sz w:val="24"/>
      <w:szCs w:val="24"/>
      <w:lang w:val="zh-CN" w:eastAsia="zh-CN" w:bidi="ar-SA"/>
    </w:rPr>
  </w:style>
  <w:style w:type="character" w:customStyle="1" w:styleId="450">
    <w:name w:val="首行缩进 Char"/>
    <w:qFormat/>
    <w:uiPriority w:val="0"/>
    <w:rPr>
      <w:rFonts w:ascii="宋体" w:eastAsia="宋体"/>
      <w:kern w:val="2"/>
      <w:sz w:val="24"/>
      <w:lang w:val="en-US" w:eastAsia="zh-CN" w:bidi="ar-SA"/>
    </w:rPr>
  </w:style>
  <w:style w:type="character" w:customStyle="1" w:styleId="451">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2">
    <w:name w:val="普通文字 Char Char1"/>
    <w:qFormat/>
    <w:uiPriority w:val="0"/>
    <w:rPr>
      <w:rFonts w:ascii="宋体" w:hAnsi="Courier New"/>
      <w:kern w:val="2"/>
      <w:sz w:val="21"/>
    </w:rPr>
  </w:style>
  <w:style w:type="character" w:customStyle="1" w:styleId="453">
    <w:name w:val="Footer-Even Char"/>
    <w:qFormat/>
    <w:uiPriority w:val="0"/>
    <w:rPr>
      <w:rFonts w:eastAsia="宋体"/>
      <w:kern w:val="2"/>
      <w:sz w:val="18"/>
      <w:lang w:val="en-US" w:eastAsia="zh-CN" w:bidi="ar-SA"/>
    </w:rPr>
  </w:style>
  <w:style w:type="character" w:customStyle="1" w:styleId="454">
    <w:name w:val="dandyren_title1"/>
    <w:qFormat/>
    <w:uiPriority w:val="0"/>
    <w:rPr>
      <w:b/>
      <w:bCs/>
      <w:color w:val="FF6633"/>
      <w:sz w:val="18"/>
      <w:szCs w:val="18"/>
    </w:rPr>
  </w:style>
  <w:style w:type="character" w:customStyle="1" w:styleId="455">
    <w:name w:val="标题 3 Char2"/>
    <w:qFormat/>
    <w:uiPriority w:val="0"/>
    <w:rPr>
      <w:rFonts w:eastAsia="宋体"/>
      <w:b/>
      <w:bCs/>
      <w:kern w:val="2"/>
      <w:sz w:val="32"/>
      <w:szCs w:val="32"/>
      <w:lang w:val="en-US" w:eastAsia="zh-CN" w:bidi="ar-SA"/>
    </w:rPr>
  </w:style>
  <w:style w:type="character" w:customStyle="1" w:styleId="456">
    <w:name w:val="gray6"/>
    <w:basedOn w:val="62"/>
    <w:qFormat/>
    <w:uiPriority w:val="0"/>
  </w:style>
  <w:style w:type="character" w:customStyle="1" w:styleId="457">
    <w:name w:val="标准正文格式 Char"/>
    <w:qFormat/>
    <w:uiPriority w:val="0"/>
    <w:rPr>
      <w:rFonts w:ascii="宋体" w:eastAsia="仿宋_GB2312" w:cs="宋体"/>
      <w:color w:val="000000"/>
      <w:sz w:val="24"/>
      <w:lang w:val="en-US" w:eastAsia="zh-CN" w:bidi="ar-SA"/>
    </w:rPr>
  </w:style>
  <w:style w:type="character" w:customStyle="1" w:styleId="458">
    <w:name w:val="Char Char3"/>
    <w:qFormat/>
    <w:uiPriority w:val="0"/>
    <w:rPr>
      <w:rFonts w:eastAsia="宋体"/>
      <w:kern w:val="2"/>
      <w:sz w:val="21"/>
      <w:szCs w:val="24"/>
      <w:lang w:val="en-US" w:eastAsia="zh-CN" w:bidi="ar-SA"/>
    </w:rPr>
  </w:style>
  <w:style w:type="character" w:customStyle="1" w:styleId="459">
    <w:name w:val="px14"/>
    <w:qFormat/>
    <w:uiPriority w:val="0"/>
    <w:rPr>
      <w:rFonts w:ascii="仿宋_GB2312" w:eastAsia="微软雅黑" w:cs="Times New Roman"/>
      <w:b/>
      <w:kern w:val="2"/>
      <w:sz w:val="32"/>
      <w:szCs w:val="32"/>
      <w:lang w:val="en-US" w:eastAsia="zh-CN" w:bidi="ar-SA"/>
    </w:rPr>
  </w:style>
  <w:style w:type="character" w:customStyle="1" w:styleId="460">
    <w:name w:val="txt"/>
    <w:qFormat/>
    <w:uiPriority w:val="0"/>
    <w:rPr>
      <w:rFonts w:ascii="仿宋_GB2312" w:eastAsia="微软雅黑"/>
      <w:b/>
      <w:kern w:val="2"/>
      <w:sz w:val="32"/>
      <w:szCs w:val="32"/>
      <w:lang w:val="en-US" w:eastAsia="zh-CN" w:bidi="ar-SA"/>
    </w:rPr>
  </w:style>
  <w:style w:type="character" w:customStyle="1" w:styleId="461">
    <w:name w:val="仿宋正文 Char"/>
    <w:link w:val="338"/>
    <w:qFormat/>
    <w:uiPriority w:val="0"/>
    <w:rPr>
      <w:rFonts w:ascii="仿宋_GB2312" w:eastAsia="仿宋_GB2312"/>
      <w:kern w:val="2"/>
      <w:sz w:val="24"/>
      <w:lang w:val="en-US" w:eastAsia="zh-CN" w:bidi="ar-SA"/>
    </w:rPr>
  </w:style>
  <w:style w:type="character" w:customStyle="1" w:styleId="462">
    <w:name w:val="Comment Text Char"/>
    <w:semiHidden/>
    <w:qFormat/>
    <w:locked/>
    <w:uiPriority w:val="0"/>
    <w:rPr>
      <w:rFonts w:ascii="宋体" w:hAnsi="宋体" w:eastAsia="宋体"/>
      <w:kern w:val="2"/>
      <w:sz w:val="24"/>
      <w:lang w:val="en-US" w:eastAsia="zh-CN" w:bidi="ar-SA"/>
    </w:rPr>
  </w:style>
  <w:style w:type="character" w:customStyle="1" w:styleId="463">
    <w:name w:val="tw4winExternal"/>
    <w:qFormat/>
    <w:uiPriority w:val="0"/>
    <w:rPr>
      <w:rFonts w:ascii="Courier New" w:hAnsi="Courier New" w:cs="Courier New"/>
      <w:color w:val="808080"/>
    </w:rPr>
  </w:style>
  <w:style w:type="character" w:customStyle="1" w:styleId="464">
    <w:name w:val="Char Char10"/>
    <w:semiHidden/>
    <w:qFormat/>
    <w:uiPriority w:val="0"/>
    <w:rPr>
      <w:rFonts w:ascii="宋体" w:hAnsi="宋体"/>
      <w:kern w:val="2"/>
      <w:sz w:val="21"/>
      <w:szCs w:val="24"/>
    </w:rPr>
  </w:style>
  <w:style w:type="character" w:customStyle="1" w:styleId="465">
    <w:name w:val="Bold"/>
    <w:qFormat/>
    <w:uiPriority w:val="0"/>
    <w:rPr>
      <w:rFonts w:ascii="Arial" w:hAnsi="Arial" w:eastAsia="黑体" w:cs="Times New Roman"/>
      <w:b/>
      <w:kern w:val="2"/>
      <w:sz w:val="32"/>
      <w:szCs w:val="32"/>
      <w:lang w:val="en-US" w:eastAsia="zh-CN" w:bidi="ar-SA"/>
    </w:rPr>
  </w:style>
  <w:style w:type="character" w:customStyle="1" w:styleId="466">
    <w:name w:val="Font Style82"/>
    <w:qFormat/>
    <w:uiPriority w:val="99"/>
    <w:rPr>
      <w:rFonts w:ascii="宋体" w:eastAsia="宋体" w:cs="宋体"/>
      <w:color w:val="000000"/>
      <w:sz w:val="14"/>
      <w:szCs w:val="14"/>
    </w:rPr>
  </w:style>
  <w:style w:type="character" w:customStyle="1" w:styleId="467">
    <w:name w:val="标题 2 Char"/>
    <w:qFormat/>
    <w:uiPriority w:val="0"/>
    <w:rPr>
      <w:rFonts w:ascii="Arial" w:hAnsi="Arial" w:eastAsia="黑体"/>
      <w:b/>
      <w:kern w:val="2"/>
      <w:sz w:val="32"/>
      <w:lang w:val="en-US" w:eastAsia="zh-CN"/>
    </w:rPr>
  </w:style>
  <w:style w:type="character" w:customStyle="1" w:styleId="468">
    <w:name w:val="h3 Char"/>
    <w:qFormat/>
    <w:uiPriority w:val="0"/>
    <w:rPr>
      <w:rFonts w:eastAsia="宋体"/>
      <w:b/>
      <w:kern w:val="2"/>
      <w:sz w:val="32"/>
      <w:lang w:val="en-US" w:eastAsia="zh-CN" w:bidi="ar-SA"/>
    </w:rPr>
  </w:style>
  <w:style w:type="character" w:customStyle="1" w:styleId="469">
    <w:name w:val="页眉 Char1"/>
    <w:qFormat/>
    <w:uiPriority w:val="0"/>
    <w:rPr>
      <w:rFonts w:eastAsia="宋体"/>
      <w:kern w:val="2"/>
      <w:sz w:val="18"/>
      <w:szCs w:val="18"/>
      <w:lang w:val="en-US" w:eastAsia="zh-CN" w:bidi="ar-SA"/>
    </w:rPr>
  </w:style>
  <w:style w:type="character" w:customStyle="1" w:styleId="470">
    <w:name w:val="标题 8 Char"/>
    <w:link w:val="9"/>
    <w:qFormat/>
    <w:uiPriority w:val="0"/>
    <w:rPr>
      <w:rFonts w:ascii="Arial" w:hAnsi="Arial" w:eastAsia="黑体"/>
      <w:kern w:val="2"/>
      <w:sz w:val="24"/>
      <w:szCs w:val="24"/>
    </w:rPr>
  </w:style>
  <w:style w:type="character" w:customStyle="1" w:styleId="471">
    <w:name w:val="冯广丽 Char"/>
    <w:link w:val="234"/>
    <w:qFormat/>
    <w:uiPriority w:val="0"/>
    <w:rPr>
      <w:rFonts w:ascii="宋体" w:hAnsi="宋体"/>
      <w:kern w:val="2"/>
      <w:sz w:val="24"/>
      <w:szCs w:val="22"/>
    </w:rPr>
  </w:style>
  <w:style w:type="character" w:customStyle="1" w:styleId="472">
    <w:name w:val="脚注文本 Char"/>
    <w:link w:val="48"/>
    <w:qFormat/>
    <w:uiPriority w:val="0"/>
    <w:rPr>
      <w:color w:val="0000FF"/>
      <w:sz w:val="21"/>
    </w:rPr>
  </w:style>
  <w:style w:type="character" w:customStyle="1" w:styleId="473">
    <w:name w:val="font12gray1"/>
    <w:qFormat/>
    <w:uiPriority w:val="0"/>
    <w:rPr>
      <w:rFonts w:ascii="仿宋_GB2312" w:eastAsia="微软雅黑"/>
      <w:b/>
      <w:spacing w:val="300"/>
      <w:kern w:val="2"/>
      <w:sz w:val="18"/>
      <w:szCs w:val="18"/>
      <w:lang w:val="en-US" w:eastAsia="zh-CN" w:bidi="ar-SA"/>
    </w:rPr>
  </w:style>
  <w:style w:type="character" w:customStyle="1" w:styleId="474">
    <w:name w:val="正文文本缩进 Char1"/>
    <w:link w:val="23"/>
    <w:qFormat/>
    <w:uiPriority w:val="0"/>
    <w:rPr>
      <w:rFonts w:ascii="宋体" w:hAnsi="宋体"/>
      <w:kern w:val="2"/>
      <w:sz w:val="24"/>
      <w:szCs w:val="24"/>
    </w:rPr>
  </w:style>
  <w:style w:type="character" w:customStyle="1" w:styleId="475">
    <w:name w:val="方案正文 Char"/>
    <w:qFormat/>
    <w:uiPriority w:val="0"/>
    <w:rPr>
      <w:rFonts w:ascii="仿宋_GB2312" w:eastAsia="仿宋_GB2312"/>
      <w:b/>
      <w:color w:val="000000"/>
      <w:kern w:val="2"/>
      <w:sz w:val="24"/>
      <w:lang w:val="en-US" w:eastAsia="zh-CN" w:bidi="ar-SA"/>
    </w:rPr>
  </w:style>
  <w:style w:type="character" w:customStyle="1" w:styleId="476">
    <w:name w:val="Item List Char"/>
    <w:link w:val="261"/>
    <w:qFormat/>
    <w:uiPriority w:val="0"/>
    <w:rPr>
      <w:rFonts w:ascii="Arial"/>
      <w:bCs/>
      <w:sz w:val="21"/>
      <w:szCs w:val="21"/>
      <w:lang w:val="en-US" w:eastAsia="zh-CN" w:bidi="ar-SA"/>
    </w:rPr>
  </w:style>
  <w:style w:type="character" w:customStyle="1" w:styleId="477">
    <w:name w:val="Normal Indent Char Char"/>
    <w:qFormat/>
    <w:uiPriority w:val="0"/>
    <w:rPr>
      <w:rFonts w:eastAsia="宋体"/>
      <w:kern w:val="2"/>
      <w:sz w:val="21"/>
      <w:lang w:val="en-US" w:eastAsia="zh-CN" w:bidi="ar-SA"/>
    </w:rPr>
  </w:style>
  <w:style w:type="character" w:customStyle="1" w:styleId="478">
    <w:name w:val="t21"/>
    <w:qFormat/>
    <w:uiPriority w:val="0"/>
    <w:rPr>
      <w:rFonts w:ascii="仿宋_GB2312" w:eastAsia="微软雅黑"/>
      <w:b/>
      <w:kern w:val="2"/>
      <w:sz w:val="23"/>
      <w:szCs w:val="23"/>
      <w:lang w:val="en-US" w:eastAsia="zh-CN" w:bidi="ar-SA"/>
    </w:rPr>
  </w:style>
  <w:style w:type="character" w:customStyle="1" w:styleId="479">
    <w:name w:val="Char Char121"/>
    <w:qFormat/>
    <w:uiPriority w:val="0"/>
    <w:rPr>
      <w:rFonts w:ascii="仿宋_GB2312" w:eastAsia="仿宋_GB2312"/>
      <w:b/>
      <w:bCs/>
      <w:kern w:val="2"/>
      <w:sz w:val="24"/>
      <w:szCs w:val="24"/>
      <w:lang w:val="zh-CN" w:eastAsia="zh-CN" w:bidi="ar-SA"/>
    </w:rPr>
  </w:style>
  <w:style w:type="character" w:customStyle="1" w:styleId="480">
    <w:name w:val="标题 7 Char"/>
    <w:link w:val="8"/>
    <w:qFormat/>
    <w:uiPriority w:val="0"/>
    <w:rPr>
      <w:b/>
      <w:bCs/>
      <w:kern w:val="2"/>
      <w:sz w:val="24"/>
      <w:szCs w:val="24"/>
    </w:rPr>
  </w:style>
  <w:style w:type="character" w:customStyle="1" w:styleId="481">
    <w:name w:val="称呼 Char"/>
    <w:link w:val="20"/>
    <w:qFormat/>
    <w:uiPriority w:val="0"/>
    <w:rPr>
      <w:rFonts w:ascii="仿宋_GB2312" w:eastAsia="仿宋_GB2312"/>
      <w:kern w:val="2"/>
      <w:sz w:val="28"/>
    </w:rPr>
  </w:style>
  <w:style w:type="character" w:customStyle="1" w:styleId="482">
    <w:name w:val="正文 项目 Char"/>
    <w:qFormat/>
    <w:uiPriority w:val="0"/>
    <w:rPr>
      <w:rFonts w:ascii="仿宋_GB2312" w:hAnsi="仿宋_GB2312" w:eastAsia="仿宋_GB2312"/>
      <w:kern w:val="2"/>
      <w:sz w:val="24"/>
      <w:lang w:bidi="ar-SA"/>
    </w:rPr>
  </w:style>
  <w:style w:type="character" w:customStyle="1" w:styleId="483">
    <w:name w:val="普通文字 Char1"/>
    <w:qFormat/>
    <w:uiPriority w:val="0"/>
    <w:rPr>
      <w:rFonts w:ascii="宋体" w:hAnsi="Courier New" w:eastAsia="宋体"/>
      <w:kern w:val="2"/>
      <w:sz w:val="21"/>
      <w:lang w:val="en-US" w:eastAsia="zh-CN"/>
    </w:rPr>
  </w:style>
  <w:style w:type="character" w:customStyle="1" w:styleId="484">
    <w:name w:val="正文1 Char1"/>
    <w:qFormat/>
    <w:uiPriority w:val="0"/>
    <w:rPr>
      <w:rFonts w:ascii="仿宋_GB2312" w:hAnsi="Courier New" w:eastAsia="仿宋_GB2312"/>
      <w:kern w:val="28"/>
      <w:sz w:val="24"/>
      <w:szCs w:val="24"/>
    </w:rPr>
  </w:style>
  <w:style w:type="character" w:customStyle="1" w:styleId="485">
    <w:name w:val="hei16b1"/>
    <w:qFormat/>
    <w:uiPriority w:val="0"/>
    <w:rPr>
      <w:rFonts w:hint="default" w:ascii="Arial" w:hAnsi="Arial" w:cs="Arial"/>
      <w:b/>
      <w:bCs/>
      <w:color w:val="000000"/>
      <w:sz w:val="24"/>
      <w:szCs w:val="24"/>
    </w:rPr>
  </w:style>
  <w:style w:type="character" w:customStyle="1" w:styleId="486">
    <w:name w:val="c7 style3"/>
    <w:qFormat/>
    <w:uiPriority w:val="0"/>
  </w:style>
  <w:style w:type="character" w:customStyle="1" w:styleId="487">
    <w:name w:val="副标题 Char"/>
    <w:link w:val="45"/>
    <w:qFormat/>
    <w:uiPriority w:val="0"/>
    <w:rPr>
      <w:rFonts w:ascii="Arial" w:hAnsi="Arial" w:eastAsia="隶书"/>
      <w:b/>
      <w:bCs/>
      <w:kern w:val="28"/>
      <w:sz w:val="44"/>
      <w:szCs w:val="32"/>
      <w:lang w:val="en-US" w:eastAsia="zh-CN" w:bidi="ar-SA"/>
    </w:rPr>
  </w:style>
  <w:style w:type="character" w:customStyle="1" w:styleId="488">
    <w:name w:val="纯文本 Char"/>
    <w:link w:val="31"/>
    <w:qFormat/>
    <w:uiPriority w:val="0"/>
    <w:rPr>
      <w:rFonts w:ascii="宋体" w:hAnsi="Courier New" w:eastAsia="宋体" w:cs="Arial"/>
      <w:snapToGrid w:val="0"/>
      <w:kern w:val="2"/>
      <w:sz w:val="21"/>
      <w:szCs w:val="21"/>
      <w:lang w:val="en-US" w:eastAsia="zh-CN" w:bidi="ar-SA"/>
    </w:rPr>
  </w:style>
  <w:style w:type="character" w:customStyle="1" w:styleId="489">
    <w:name w:val="表正文 Char1"/>
    <w:qFormat/>
    <w:uiPriority w:val="0"/>
    <w:rPr>
      <w:rFonts w:ascii="宋体" w:eastAsia="宋体"/>
      <w:snapToGrid w:val="0"/>
      <w:color w:val="000000"/>
      <w:kern w:val="28"/>
      <w:sz w:val="28"/>
    </w:rPr>
  </w:style>
  <w:style w:type="character" w:customStyle="1" w:styleId="490">
    <w:name w:val="Char Char5"/>
    <w:qFormat/>
    <w:uiPriority w:val="0"/>
    <w:rPr>
      <w:rFonts w:ascii="宋体" w:hAnsi="Courier New" w:eastAsia="宋体"/>
      <w:kern w:val="2"/>
      <w:sz w:val="21"/>
      <w:lang w:val="en-US" w:eastAsia="zh-CN"/>
    </w:rPr>
  </w:style>
  <w:style w:type="character" w:customStyle="1" w:styleId="491">
    <w:name w:val="标题 1 Char Char"/>
    <w:qFormat/>
    <w:uiPriority w:val="0"/>
    <w:rPr>
      <w:rFonts w:hint="eastAsia" w:ascii="宋体" w:hAnsi="宋体" w:eastAsia="宋体"/>
      <w:b/>
      <w:spacing w:val="-2"/>
      <w:sz w:val="24"/>
      <w:lang w:val="en-US" w:eastAsia="zh-CN" w:bidi="ar-SA"/>
    </w:rPr>
  </w:style>
  <w:style w:type="character" w:customStyle="1" w:styleId="492">
    <w:name w:val="Char Char4"/>
    <w:qFormat/>
    <w:uiPriority w:val="0"/>
    <w:rPr>
      <w:rFonts w:eastAsia="宋体"/>
      <w:b/>
      <w:sz w:val="24"/>
      <w:lang w:val="en-GB" w:eastAsia="zh-CN" w:bidi="ar-SA"/>
    </w:rPr>
  </w:style>
  <w:style w:type="character" w:customStyle="1" w:styleId="493">
    <w:name w:val="zbggmain style9"/>
    <w:qFormat/>
    <w:uiPriority w:val="0"/>
  </w:style>
  <w:style w:type="character" w:customStyle="1" w:styleId="494">
    <w:name w:val="Header Char"/>
    <w:semiHidden/>
    <w:qFormat/>
    <w:locked/>
    <w:uiPriority w:val="0"/>
    <w:rPr>
      <w:rFonts w:eastAsia="宋体"/>
      <w:kern w:val="2"/>
      <w:sz w:val="18"/>
      <w:szCs w:val="18"/>
      <w:lang w:val="en-US" w:eastAsia="zh-CN" w:bidi="ar-SA"/>
    </w:rPr>
  </w:style>
  <w:style w:type="character" w:customStyle="1" w:styleId="495">
    <w:name w:val="样式 宋体"/>
    <w:qFormat/>
    <w:uiPriority w:val="0"/>
    <w:rPr>
      <w:rFonts w:ascii="宋体" w:hAnsi="宋体"/>
      <w:sz w:val="24"/>
    </w:rPr>
  </w:style>
  <w:style w:type="character" w:customStyle="1" w:styleId="496">
    <w:name w:val="哈哈正文 Char"/>
    <w:link w:val="312"/>
    <w:qFormat/>
    <w:uiPriority w:val="0"/>
    <w:rPr>
      <w:rFonts w:ascii="宋体" w:hAnsi="宋体" w:eastAsia="宋体"/>
      <w:kern w:val="2"/>
      <w:sz w:val="24"/>
      <w:lang w:bidi="ar-SA"/>
    </w:rPr>
  </w:style>
  <w:style w:type="character" w:customStyle="1" w:styleId="497">
    <w:name w:val="标题 Char"/>
    <w:qFormat/>
    <w:uiPriority w:val="0"/>
    <w:rPr>
      <w:rFonts w:eastAsia="宋体"/>
      <w:b/>
      <w:sz w:val="24"/>
      <w:lang w:val="en-GB" w:eastAsia="zh-CN" w:bidi="ar-SA"/>
    </w:rPr>
  </w:style>
  <w:style w:type="character" w:customStyle="1" w:styleId="498">
    <w:name w:val="纯文本 Char Char Char"/>
    <w:qFormat/>
    <w:uiPriority w:val="0"/>
    <w:rPr>
      <w:rFonts w:ascii="宋体" w:hAnsi="Courier New" w:eastAsia="宋体"/>
      <w:kern w:val="2"/>
      <w:sz w:val="21"/>
      <w:lang w:val="en-US" w:eastAsia="zh-CN" w:bidi="ar-SA"/>
    </w:rPr>
  </w:style>
  <w:style w:type="character" w:customStyle="1" w:styleId="499">
    <w:name w:val="正文 编号 Char"/>
    <w:qFormat/>
    <w:uiPriority w:val="0"/>
    <w:rPr>
      <w:rFonts w:ascii="仿宋_GB2312" w:hAnsi="仿宋_GB2312" w:eastAsia="仿宋_GB2312"/>
      <w:kern w:val="2"/>
      <w:sz w:val="24"/>
      <w:lang w:bidi="ar-SA"/>
    </w:rPr>
  </w:style>
  <w:style w:type="character" w:customStyle="1" w:styleId="500">
    <w:name w:val="插图说明 Char"/>
    <w:qFormat/>
    <w:uiPriority w:val="0"/>
    <w:rPr>
      <w:rFonts w:eastAsia="黑体"/>
      <w:sz w:val="24"/>
      <w:lang w:val="en-US" w:eastAsia="zh-CN"/>
    </w:rPr>
  </w:style>
  <w:style w:type="character" w:customStyle="1" w:styleId="501">
    <w:name w:val="正文首行缩进 2 Char"/>
    <w:link w:val="59"/>
    <w:qFormat/>
    <w:uiPriority w:val="0"/>
    <w:rPr>
      <w:rFonts w:ascii="宋体" w:hAnsi="宋体"/>
      <w:kern w:val="2"/>
      <w:sz w:val="21"/>
      <w:szCs w:val="24"/>
    </w:rPr>
  </w:style>
  <w:style w:type="character" w:customStyle="1" w:styleId="502">
    <w:name w:val="正文文本缩进 2 Char"/>
    <w:link w:val="36"/>
    <w:qFormat/>
    <w:uiPriority w:val="0"/>
    <w:rPr>
      <w:rFonts w:ascii="宋体"/>
      <w:sz w:val="28"/>
    </w:rPr>
  </w:style>
  <w:style w:type="character" w:customStyle="1" w:styleId="503">
    <w:name w:val="公文正文 Char"/>
    <w:qFormat/>
    <w:uiPriority w:val="0"/>
    <w:rPr>
      <w:rFonts w:ascii="仿宋_GB2312" w:eastAsia="仿宋_GB2312"/>
      <w:kern w:val="2"/>
      <w:sz w:val="24"/>
      <w:szCs w:val="24"/>
      <w:lang w:val="en-US" w:eastAsia="zh-CN" w:bidi="ar-SA"/>
    </w:rPr>
  </w:style>
  <w:style w:type="character" w:customStyle="1" w:styleId="504">
    <w:name w:val="Char Char41"/>
    <w:qFormat/>
    <w:uiPriority w:val="0"/>
    <w:rPr>
      <w:rFonts w:eastAsia="宋体"/>
      <w:b/>
      <w:sz w:val="24"/>
      <w:lang w:val="en-GB" w:eastAsia="zh-CN" w:bidi="ar-SA"/>
    </w:rPr>
  </w:style>
  <w:style w:type="character" w:customStyle="1" w:styleId="505">
    <w:name w:val="unnamed31"/>
    <w:qFormat/>
    <w:uiPriority w:val="0"/>
    <w:rPr>
      <w:rFonts w:ascii="Tahoma" w:hAnsi="Tahoma" w:eastAsia="宋体"/>
      <w:b/>
      <w:kern w:val="2"/>
      <w:sz w:val="24"/>
      <w:szCs w:val="32"/>
      <w:u w:val="none"/>
      <w:lang w:val="en-US" w:eastAsia="zh-CN" w:bidi="ar-SA"/>
    </w:rPr>
  </w:style>
  <w:style w:type="character" w:customStyle="1" w:styleId="506">
    <w:name w:val="Char Char91"/>
    <w:qFormat/>
    <w:uiPriority w:val="0"/>
    <w:rPr>
      <w:rFonts w:eastAsia="宋体"/>
      <w:kern w:val="2"/>
      <w:sz w:val="18"/>
      <w:szCs w:val="18"/>
      <w:lang w:val="en-US" w:eastAsia="zh-CN" w:bidi="ar-SA"/>
    </w:rPr>
  </w:style>
  <w:style w:type="character" w:customStyle="1" w:styleId="507">
    <w:name w:val="Footer-Even Char1"/>
    <w:qFormat/>
    <w:uiPriority w:val="0"/>
    <w:rPr>
      <w:rFonts w:eastAsia="宋体"/>
      <w:kern w:val="2"/>
      <w:sz w:val="18"/>
      <w:szCs w:val="18"/>
      <w:lang w:val="en-US" w:eastAsia="zh-CN" w:bidi="ar-SA"/>
    </w:rPr>
  </w:style>
  <w:style w:type="character" w:customStyle="1" w:styleId="508">
    <w:name w:val="gf正文1 Char"/>
    <w:qFormat/>
    <w:uiPriority w:val="0"/>
    <w:rPr>
      <w:rFonts w:ascii="宋体" w:hAnsi="宋体" w:eastAsia="宋体" w:cs="宋体"/>
      <w:kern w:val="2"/>
      <w:sz w:val="24"/>
      <w:szCs w:val="24"/>
      <w:lang w:val="en-US" w:eastAsia="zh-CN" w:bidi="ar-SA"/>
    </w:rPr>
  </w:style>
  <w:style w:type="character" w:customStyle="1" w:styleId="509">
    <w:name w:val="javascript"/>
    <w:qFormat/>
    <w:uiPriority w:val="0"/>
  </w:style>
  <w:style w:type="character" w:customStyle="1" w:styleId="510">
    <w:name w:val="列出段落 Char"/>
    <w:qFormat/>
    <w:uiPriority w:val="34"/>
    <w:rPr>
      <w:rFonts w:eastAsia="楷体_GB2312" w:cs="Lucida Sans"/>
      <w:kern w:val="2"/>
      <w:sz w:val="24"/>
      <w:szCs w:val="24"/>
      <w:lang w:val="en-US" w:eastAsia="zh-CN" w:bidi="ar-SA"/>
    </w:rPr>
  </w:style>
  <w:style w:type="character" w:customStyle="1" w:styleId="511">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2">
    <w:name w:val="标书表格字体格式 Char"/>
    <w:qFormat/>
    <w:uiPriority w:val="0"/>
    <w:rPr>
      <w:kern w:val="2"/>
      <w:sz w:val="21"/>
      <w:szCs w:val="24"/>
      <w:lang w:bidi="ar-SA"/>
    </w:rPr>
  </w:style>
  <w:style w:type="character" w:customStyle="1" w:styleId="513">
    <w:name w:val="普通文字 Char3"/>
    <w:qFormat/>
    <w:uiPriority w:val="0"/>
    <w:rPr>
      <w:rFonts w:ascii="宋体" w:hAnsi="Courier New" w:eastAsia="宋体"/>
      <w:kern w:val="2"/>
      <w:sz w:val="21"/>
      <w:lang w:val="en-US" w:eastAsia="zh-CN" w:bidi="ar-SA"/>
    </w:rPr>
  </w:style>
  <w:style w:type="character" w:customStyle="1" w:styleId="514">
    <w:name w:val="h Char Char1"/>
    <w:qFormat/>
    <w:uiPriority w:val="0"/>
    <w:rPr>
      <w:rFonts w:eastAsia="宋体"/>
      <w:kern w:val="2"/>
      <w:sz w:val="18"/>
      <w:szCs w:val="18"/>
      <w:lang w:val="en-US" w:eastAsia="zh-CN" w:bidi="ar-SA"/>
    </w:rPr>
  </w:style>
  <w:style w:type="character" w:customStyle="1" w:styleId="515">
    <w:name w:val="冯 Char"/>
    <w:link w:val="73"/>
    <w:qFormat/>
    <w:uiPriority w:val="0"/>
    <w:rPr>
      <w:rFonts w:ascii="宋体" w:hAnsi="宋体"/>
      <w:color w:val="000000"/>
      <w:sz w:val="24"/>
      <w:szCs w:val="24"/>
    </w:rPr>
  </w:style>
  <w:style w:type="character" w:customStyle="1" w:styleId="516">
    <w:name w:val="highlight1"/>
    <w:qFormat/>
    <w:uiPriority w:val="0"/>
    <w:rPr>
      <w:rFonts w:ascii="仿宋_GB2312" w:eastAsia="微软雅黑"/>
      <w:b/>
      <w:kern w:val="2"/>
      <w:sz w:val="23"/>
      <w:szCs w:val="23"/>
      <w:lang w:val="en-US" w:eastAsia="zh-CN" w:bidi="ar-SA"/>
    </w:rPr>
  </w:style>
  <w:style w:type="character" w:customStyle="1" w:styleId="517">
    <w:name w:val="样式6 Char"/>
    <w:qFormat/>
    <w:uiPriority w:val="0"/>
    <w:rPr>
      <w:rFonts w:ascii="仿宋_GB2312" w:hAnsi="宋体" w:eastAsia="仿宋_GB2312"/>
      <w:b/>
      <w:bCs/>
      <w:kern w:val="2"/>
      <w:sz w:val="24"/>
      <w:szCs w:val="24"/>
      <w:lang w:val="en-US" w:eastAsia="zh-CN" w:bidi="ar-SA"/>
    </w:rPr>
  </w:style>
  <w:style w:type="character" w:customStyle="1" w:styleId="518">
    <w:name w:val="标题 9 Char"/>
    <w:link w:val="10"/>
    <w:qFormat/>
    <w:uiPriority w:val="0"/>
    <w:rPr>
      <w:rFonts w:ascii="Arial" w:hAnsi="Arial" w:eastAsia="黑体"/>
      <w:kern w:val="2"/>
      <w:sz w:val="21"/>
      <w:szCs w:val="21"/>
    </w:rPr>
  </w:style>
  <w:style w:type="character" w:customStyle="1" w:styleId="519">
    <w:name w:val="md"/>
    <w:basedOn w:val="62"/>
    <w:qFormat/>
    <w:uiPriority w:val="0"/>
  </w:style>
  <w:style w:type="character" w:customStyle="1" w:styleId="520">
    <w:name w:val="myp11"/>
    <w:qFormat/>
    <w:uiPriority w:val="0"/>
    <w:rPr>
      <w:rFonts w:ascii="仿宋_GB2312" w:eastAsia="微软雅黑"/>
      <w:b/>
      <w:kern w:val="2"/>
      <w:sz w:val="32"/>
      <w:szCs w:val="32"/>
      <w:lang w:val="en-US" w:eastAsia="zh-CN" w:bidi="ar-SA"/>
    </w:rPr>
  </w:style>
  <w:style w:type="character" w:customStyle="1" w:styleId="521">
    <w:name w:val="Ò³Ã¼ Char Char1"/>
    <w:qFormat/>
    <w:uiPriority w:val="0"/>
    <w:rPr>
      <w:rFonts w:eastAsia="宋体"/>
      <w:kern w:val="2"/>
      <w:sz w:val="18"/>
      <w:szCs w:val="18"/>
      <w:lang w:val="en-US" w:eastAsia="zh-CN" w:bidi="ar-SA"/>
    </w:rPr>
  </w:style>
  <w:style w:type="character" w:customStyle="1" w:styleId="522">
    <w:name w:val="tw4winTerm"/>
    <w:qFormat/>
    <w:uiPriority w:val="0"/>
    <w:rPr>
      <w:color w:val="0000FF"/>
    </w:rPr>
  </w:style>
  <w:style w:type="character" w:customStyle="1" w:styleId="523">
    <w:name w:val="表格 Char Char"/>
    <w:qFormat/>
    <w:uiPriority w:val="0"/>
    <w:rPr>
      <w:rFonts w:ascii="宋体" w:hAnsi="宋体" w:eastAsia="宋体"/>
      <w:lang w:bidi="ar-SA"/>
    </w:rPr>
  </w:style>
  <w:style w:type="character" w:customStyle="1" w:styleId="524">
    <w:name w:val="样式8 Char"/>
    <w:qFormat/>
    <w:uiPriority w:val="0"/>
    <w:rPr>
      <w:rFonts w:ascii="仿宋_GB2312" w:hAnsi="宋体" w:eastAsia="仿宋_GB2312"/>
      <w:b/>
      <w:bCs/>
      <w:kern w:val="2"/>
      <w:sz w:val="24"/>
      <w:szCs w:val="24"/>
    </w:rPr>
  </w:style>
  <w:style w:type="character" w:customStyle="1" w:styleId="525">
    <w:name w:val="样式5 Char"/>
    <w:qFormat/>
    <w:uiPriority w:val="0"/>
    <w:rPr>
      <w:rFonts w:ascii="仿宋_GB2312" w:hAnsi="仿宋" w:eastAsia="仿宋_GB2312"/>
      <w:kern w:val="2"/>
      <w:sz w:val="24"/>
      <w:szCs w:val="24"/>
    </w:rPr>
  </w:style>
  <w:style w:type="character" w:customStyle="1" w:styleId="526">
    <w:name w:val="页脚 Char1"/>
    <w:qFormat/>
    <w:uiPriority w:val="0"/>
    <w:rPr>
      <w:rFonts w:eastAsia="宋体"/>
      <w:kern w:val="2"/>
      <w:sz w:val="18"/>
      <w:szCs w:val="18"/>
      <w:lang w:val="en-US" w:eastAsia="zh-CN" w:bidi="ar-SA"/>
    </w:rPr>
  </w:style>
  <w:style w:type="character" w:customStyle="1" w:styleId="527">
    <w:name w:val="tw4winJump"/>
    <w:qFormat/>
    <w:uiPriority w:val="0"/>
    <w:rPr>
      <w:rFonts w:ascii="Courier New" w:hAnsi="Courier New" w:cs="Courier New"/>
      <w:color w:val="008080"/>
    </w:rPr>
  </w:style>
  <w:style w:type="character" w:customStyle="1" w:styleId="528">
    <w:name w:val="批注文字 Char"/>
    <w:qFormat/>
    <w:uiPriority w:val="99"/>
    <w:rPr>
      <w:kern w:val="2"/>
      <w:sz w:val="21"/>
      <w:szCs w:val="24"/>
    </w:rPr>
  </w:style>
  <w:style w:type="character" w:customStyle="1" w:styleId="529">
    <w:name w:val="Char Char122"/>
    <w:qFormat/>
    <w:uiPriority w:val="0"/>
    <w:rPr>
      <w:rFonts w:ascii="仿宋_GB2312" w:eastAsia="仿宋_GB2312"/>
      <w:b/>
      <w:bCs/>
      <w:kern w:val="2"/>
      <w:sz w:val="24"/>
      <w:szCs w:val="24"/>
      <w:lang w:val="zh-CN" w:eastAsia="zh-CN" w:bidi="ar-SA"/>
    </w:rPr>
  </w:style>
  <w:style w:type="character" w:customStyle="1" w:styleId="530">
    <w:name w:val="No Spacing Char"/>
    <w:link w:val="168"/>
    <w:qFormat/>
    <w:uiPriority w:val="1"/>
    <w:rPr>
      <w:rFonts w:ascii="Calibri" w:hAnsi="Calibri"/>
      <w:sz w:val="22"/>
      <w:szCs w:val="22"/>
      <w:lang w:val="en-US" w:eastAsia="zh-CN" w:bidi="ar-SA"/>
    </w:rPr>
  </w:style>
  <w:style w:type="character" w:customStyle="1" w:styleId="531">
    <w:name w:val="Char Char21"/>
    <w:qFormat/>
    <w:uiPriority w:val="0"/>
    <w:rPr>
      <w:rFonts w:ascii="宋体" w:hAnsi="Courier New" w:eastAsia="宋体"/>
      <w:kern w:val="2"/>
      <w:sz w:val="21"/>
      <w:lang w:val="en-US" w:eastAsia="zh-CN" w:bidi="ar-SA"/>
    </w:rPr>
  </w:style>
  <w:style w:type="character" w:customStyle="1" w:styleId="532">
    <w:name w:val="Char Char8"/>
    <w:qFormat/>
    <w:uiPriority w:val="0"/>
    <w:rPr>
      <w:rFonts w:eastAsia="宋体"/>
      <w:b/>
      <w:sz w:val="24"/>
      <w:lang w:val="en-GB" w:eastAsia="zh-CN"/>
    </w:rPr>
  </w:style>
  <w:style w:type="character" w:customStyle="1" w:styleId="533">
    <w:name w:val="font21"/>
    <w:qFormat/>
    <w:uiPriority w:val="0"/>
    <w:rPr>
      <w:rFonts w:hint="eastAsia" w:ascii="宋体" w:hAnsi="宋体" w:eastAsia="宋体"/>
      <w:kern w:val="2"/>
      <w:sz w:val="28"/>
      <w:szCs w:val="28"/>
      <w:lang w:val="en-US" w:eastAsia="zh-CN" w:bidi="ar-SA"/>
    </w:rPr>
  </w:style>
  <w:style w:type="character" w:customStyle="1" w:styleId="534">
    <w:name w:val="正文2 Char"/>
    <w:qFormat/>
    <w:uiPriority w:val="0"/>
    <w:rPr>
      <w:rFonts w:eastAsia="宋体"/>
      <w:kern w:val="2"/>
      <w:sz w:val="24"/>
      <w:lang w:val="en-US" w:eastAsia="zh-CN" w:bidi="ar-SA"/>
    </w:rPr>
  </w:style>
  <w:style w:type="character" w:customStyle="1" w:styleId="535">
    <w:name w:val="big1"/>
    <w:qFormat/>
    <w:uiPriority w:val="0"/>
    <w:rPr>
      <w:rFonts w:hint="eastAsia" w:ascii="宋体" w:hAnsi="宋体" w:eastAsia="宋体"/>
      <w:color w:val="333333"/>
      <w:sz w:val="22"/>
      <w:szCs w:val="22"/>
    </w:rPr>
  </w:style>
  <w:style w:type="character" w:customStyle="1" w:styleId="536">
    <w:name w:val="Body Text(ch) Char Char"/>
    <w:qFormat/>
    <w:uiPriority w:val="0"/>
    <w:rPr>
      <w:rFonts w:ascii="宋体"/>
      <w:kern w:val="2"/>
      <w:sz w:val="24"/>
      <w:szCs w:val="21"/>
      <w:lang w:val="zh-CN"/>
    </w:rPr>
  </w:style>
  <w:style w:type="character" w:customStyle="1" w:styleId="537">
    <w:name w:val="blue1"/>
    <w:basedOn w:val="62"/>
    <w:qFormat/>
    <w:uiPriority w:val="0"/>
  </w:style>
  <w:style w:type="character" w:customStyle="1" w:styleId="538">
    <w:name w:val="正文 项目2 Char"/>
    <w:basedOn w:val="482"/>
    <w:qFormat/>
    <w:uiPriority w:val="0"/>
    <w:rPr>
      <w:rFonts w:ascii="仿宋_GB2312" w:hAnsi="仿宋_GB2312" w:eastAsia="仿宋_GB2312"/>
      <w:kern w:val="2"/>
      <w:sz w:val="24"/>
      <w:lang w:bidi="ar-SA"/>
    </w:rPr>
  </w:style>
  <w:style w:type="character" w:customStyle="1" w:styleId="539">
    <w:name w:val="solutionfonts"/>
    <w:qFormat/>
    <w:uiPriority w:val="0"/>
  </w:style>
  <w:style w:type="character" w:customStyle="1" w:styleId="540">
    <w:name w:val="Char Char81"/>
    <w:qFormat/>
    <w:uiPriority w:val="0"/>
    <w:rPr>
      <w:rFonts w:eastAsia="宋体"/>
      <w:b/>
      <w:sz w:val="24"/>
      <w:lang w:val="en-GB" w:eastAsia="zh-CN"/>
    </w:rPr>
  </w:style>
  <w:style w:type="character" w:customStyle="1" w:styleId="541">
    <w:name w:val="Char Char2"/>
    <w:qFormat/>
    <w:uiPriority w:val="0"/>
    <w:rPr>
      <w:rFonts w:eastAsia="宋体"/>
      <w:b/>
      <w:bCs/>
      <w:kern w:val="2"/>
      <w:sz w:val="21"/>
      <w:szCs w:val="24"/>
      <w:lang w:val="en-US" w:eastAsia="zh-CN" w:bidi="ar-SA"/>
    </w:rPr>
  </w:style>
  <w:style w:type="character" w:customStyle="1" w:styleId="542">
    <w:name w:val="HTML 预设格式 Char"/>
    <w:link w:val="54"/>
    <w:qFormat/>
    <w:uiPriority w:val="0"/>
    <w:rPr>
      <w:rFonts w:ascii="黑体" w:hAnsi="Courier New" w:eastAsia="黑体"/>
    </w:rPr>
  </w:style>
  <w:style w:type="character" w:customStyle="1" w:styleId="543">
    <w:name w:val="Heading 7 Char"/>
    <w:qFormat/>
    <w:locked/>
    <w:uiPriority w:val="0"/>
    <w:rPr>
      <w:rFonts w:ascii="宋体" w:hAnsi="宋体" w:eastAsia="宋体"/>
      <w:b/>
      <w:bCs/>
      <w:kern w:val="2"/>
      <w:sz w:val="24"/>
      <w:szCs w:val="24"/>
      <w:lang w:val="en-US" w:eastAsia="zh-CN" w:bidi="ar-SA"/>
    </w:rPr>
  </w:style>
  <w:style w:type="character" w:customStyle="1" w:styleId="544">
    <w:name w:val="正文首行缩进 Char"/>
    <w:link w:val="58"/>
    <w:qFormat/>
    <w:uiPriority w:val="0"/>
    <w:rPr>
      <w:rFonts w:ascii="宋体"/>
      <w:kern w:val="2"/>
      <w:sz w:val="24"/>
      <w:lang w:val="zh-CN"/>
    </w:rPr>
  </w:style>
  <w:style w:type="character" w:customStyle="1" w:styleId="545">
    <w:name w:val="标题 2 Char Char"/>
    <w:qFormat/>
    <w:uiPriority w:val="0"/>
    <w:rPr>
      <w:rFonts w:ascii="楷体_GB2312" w:hAnsi="Arial" w:eastAsia="楷体_GB2312"/>
      <w:b/>
      <w:bCs/>
      <w:kern w:val="2"/>
      <w:sz w:val="24"/>
      <w:szCs w:val="32"/>
      <w:lang w:val="en-US" w:eastAsia="zh-CN" w:bidi="ar-SA"/>
    </w:rPr>
  </w:style>
  <w:style w:type="character" w:customStyle="1" w:styleId="546">
    <w:name w:val="pt141"/>
    <w:qFormat/>
    <w:uiPriority w:val="0"/>
    <w:rPr>
      <w:color w:val="330066"/>
      <w:sz w:val="22"/>
      <w:szCs w:val="22"/>
    </w:rPr>
  </w:style>
  <w:style w:type="character" w:customStyle="1" w:styleId="547">
    <w:name w:val="h Char Char"/>
    <w:qFormat/>
    <w:uiPriority w:val="0"/>
    <w:rPr>
      <w:rFonts w:eastAsia="宋体"/>
      <w:kern w:val="2"/>
      <w:sz w:val="18"/>
      <w:lang w:val="en-US" w:eastAsia="zh-CN" w:bidi="ar-SA"/>
    </w:rPr>
  </w:style>
  <w:style w:type="character" w:customStyle="1" w:styleId="548">
    <w:name w:val="标题 1 Char"/>
    <w:link w:val="2"/>
    <w:qFormat/>
    <w:uiPriority w:val="0"/>
    <w:rPr>
      <w:b/>
      <w:bCs/>
      <w:kern w:val="44"/>
      <w:sz w:val="44"/>
      <w:szCs w:val="44"/>
    </w:rPr>
  </w:style>
  <w:style w:type="character" w:customStyle="1" w:styleId="549">
    <w:name w:val="页眉 Char"/>
    <w:qFormat/>
    <w:uiPriority w:val="0"/>
    <w:rPr>
      <w:rFonts w:eastAsia="仿宋_GB2312"/>
      <w:kern w:val="2"/>
      <w:sz w:val="18"/>
      <w:lang w:val="en-US" w:eastAsia="zh-CN"/>
    </w:rPr>
  </w:style>
  <w:style w:type="character" w:customStyle="1" w:styleId="550">
    <w:name w:val="b11_01b Char"/>
    <w:link w:val="408"/>
    <w:qFormat/>
    <w:uiPriority w:val="0"/>
    <w:rPr>
      <w:rFonts w:ascii="Verdana" w:hAnsi="Verdana"/>
      <w:b/>
      <w:bCs/>
      <w:color w:val="4A82CA"/>
      <w:sz w:val="17"/>
      <w:szCs w:val="17"/>
    </w:rPr>
  </w:style>
  <w:style w:type="character" w:customStyle="1" w:styleId="551">
    <w:name w:val="标题4-dyf Char"/>
    <w:link w:val="346"/>
    <w:qFormat/>
    <w:uiPriority w:val="0"/>
    <w:rPr>
      <w:rFonts w:ascii="Cambria" w:hAnsi="Cambria"/>
      <w:b/>
      <w:bCs/>
      <w:color w:val="000000"/>
      <w:kern w:val="2"/>
      <w:sz w:val="21"/>
      <w:szCs w:val="21"/>
    </w:rPr>
  </w:style>
  <w:style w:type="character" w:customStyle="1" w:styleId="552">
    <w:name w:val="批注主题 Char"/>
    <w:qFormat/>
    <w:uiPriority w:val="0"/>
    <w:rPr>
      <w:rFonts w:eastAsia="宋体"/>
      <w:b/>
      <w:bCs/>
      <w:kern w:val="2"/>
      <w:sz w:val="21"/>
      <w:szCs w:val="24"/>
      <w:lang w:val="en-US" w:eastAsia="zh-CN" w:bidi="ar-SA"/>
    </w:rPr>
  </w:style>
  <w:style w:type="character" w:customStyle="1" w:styleId="553">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4">
    <w:name w:val="正文首行缩进两字 Char"/>
    <w:qFormat/>
    <w:uiPriority w:val="0"/>
    <w:rPr>
      <w:sz w:val="24"/>
      <w:szCs w:val="24"/>
      <w:lang w:val="en-US" w:eastAsia="zh-CN" w:bidi="ar-SA"/>
    </w:rPr>
  </w:style>
  <w:style w:type="character" w:customStyle="1" w:styleId="555">
    <w:name w:val="Char Char51"/>
    <w:qFormat/>
    <w:uiPriority w:val="0"/>
    <w:rPr>
      <w:rFonts w:ascii="宋体" w:hAnsi="Courier New" w:eastAsia="宋体"/>
      <w:kern w:val="2"/>
      <w:sz w:val="21"/>
      <w:lang w:val="en-US" w:eastAsia="zh-CN"/>
    </w:rPr>
  </w:style>
  <w:style w:type="character" w:customStyle="1" w:styleId="556">
    <w:name w:val="带编号样式 Char"/>
    <w:qFormat/>
    <w:uiPriority w:val="0"/>
    <w:rPr>
      <w:rFonts w:ascii="仿宋_GB2312" w:eastAsia="仿宋_GB2312"/>
      <w:color w:val="000000"/>
      <w:sz w:val="24"/>
      <w:lang w:bidi="ar-SA"/>
    </w:rPr>
  </w:style>
  <w:style w:type="character" w:customStyle="1" w:styleId="557">
    <w:name w:val="样式4 Char"/>
    <w:qFormat/>
    <w:uiPriority w:val="0"/>
    <w:rPr>
      <w:rFonts w:ascii="仿宋_GB2312" w:hAnsi="仿宋" w:eastAsia="仿宋_GB2312"/>
      <w:b/>
      <w:kern w:val="2"/>
      <w:sz w:val="32"/>
      <w:szCs w:val="32"/>
      <w:lang w:bidi="ar-SA"/>
    </w:rPr>
  </w:style>
  <w:style w:type="character" w:customStyle="1" w:styleId="558">
    <w:name w:val="样式 标题 4h4H4Fab-4T5Ref Heading 1rh1Heading sqlsect 1.2.3.... Char"/>
    <w:link w:val="170"/>
    <w:qFormat/>
    <w:uiPriority w:val="0"/>
    <w:rPr>
      <w:rFonts w:ascii="微软雅黑" w:hAnsi="微软雅黑" w:eastAsia="微软雅黑"/>
      <w:b/>
      <w:bCs/>
      <w:kern w:val="2"/>
      <w:sz w:val="24"/>
      <w:szCs w:val="28"/>
    </w:rPr>
  </w:style>
  <w:style w:type="character" w:customStyle="1" w:styleId="559">
    <w:name w:val="PI Char"/>
    <w:qFormat/>
    <w:uiPriority w:val="0"/>
    <w:rPr>
      <w:rFonts w:ascii="宋体" w:hAnsi="宋体" w:eastAsia="宋体"/>
      <w:kern w:val="2"/>
      <w:sz w:val="24"/>
      <w:szCs w:val="24"/>
      <w:lang w:val="en-US" w:eastAsia="zh-CN" w:bidi="ar-SA"/>
    </w:rPr>
  </w:style>
  <w:style w:type="character" w:customStyle="1" w:styleId="560">
    <w:name w:val="Char Char111"/>
    <w:qFormat/>
    <w:locked/>
    <w:uiPriority w:val="0"/>
    <w:rPr>
      <w:rFonts w:ascii="宋体" w:hAnsi="宋体" w:eastAsia="宋体"/>
      <w:b/>
      <w:kern w:val="2"/>
      <w:sz w:val="24"/>
      <w:szCs w:val="24"/>
      <w:lang w:val="en-US" w:eastAsia="zh-CN" w:bidi="ar-SA"/>
    </w:rPr>
  </w:style>
  <w:style w:type="character" w:customStyle="1" w:styleId="561">
    <w:name w:val="Document Map Char"/>
    <w:semiHidden/>
    <w:qFormat/>
    <w:locked/>
    <w:uiPriority w:val="0"/>
    <w:rPr>
      <w:rFonts w:eastAsia="宋体"/>
      <w:kern w:val="2"/>
      <w:sz w:val="21"/>
      <w:szCs w:val="24"/>
      <w:lang w:val="en-US" w:eastAsia="zh-CN" w:bidi="ar-SA"/>
    </w:rPr>
  </w:style>
  <w:style w:type="character" w:customStyle="1" w:styleId="562">
    <w:name w:val="正文文本缩进 Char"/>
    <w:qFormat/>
    <w:uiPriority w:val="0"/>
    <w:rPr>
      <w:rFonts w:ascii="宋体" w:hAnsi="宋体"/>
      <w:kern w:val="2"/>
      <w:sz w:val="24"/>
      <w:szCs w:val="24"/>
    </w:rPr>
  </w:style>
  <w:style w:type="character" w:customStyle="1" w:styleId="563">
    <w:name w:val="文本正文 Char Char"/>
    <w:qFormat/>
    <w:locked/>
    <w:uiPriority w:val="0"/>
    <w:rPr>
      <w:sz w:val="24"/>
      <w:lang w:bidi="ar-SA"/>
    </w:rPr>
  </w:style>
  <w:style w:type="character" w:customStyle="1" w:styleId="564">
    <w:name w:val="样式7 Char"/>
    <w:qFormat/>
    <w:uiPriority w:val="0"/>
    <w:rPr>
      <w:rFonts w:ascii="仿宋_GB2312" w:hAnsi="仿宋" w:eastAsia="仿宋_GB2312"/>
      <w:b/>
      <w:kern w:val="2"/>
      <w:sz w:val="24"/>
      <w:szCs w:val="24"/>
    </w:rPr>
  </w:style>
  <w:style w:type="character" w:customStyle="1" w:styleId="565">
    <w:name w:val="样式3 Char"/>
    <w:basedOn w:val="566"/>
    <w:qFormat/>
    <w:uiPriority w:val="0"/>
    <w:rPr>
      <w:rFonts w:ascii="仿宋_GB2312" w:hAnsi="仿宋" w:eastAsia="仿宋_GB2312" w:cs="仿宋_GB2312"/>
      <w:sz w:val="32"/>
      <w:szCs w:val="30"/>
      <w:lang w:val="zh-CN"/>
    </w:rPr>
  </w:style>
  <w:style w:type="character" w:customStyle="1" w:styleId="566">
    <w:name w:val="样式2 Char"/>
    <w:qFormat/>
    <w:uiPriority w:val="0"/>
    <w:rPr>
      <w:rFonts w:ascii="仿宋_GB2312" w:hAnsi="仿宋" w:eastAsia="仿宋_GB2312" w:cs="仿宋_GB2312"/>
      <w:b/>
      <w:bCs/>
      <w:sz w:val="32"/>
      <w:szCs w:val="30"/>
      <w:lang w:val="zh-CN"/>
    </w:rPr>
  </w:style>
  <w:style w:type="character" w:customStyle="1" w:styleId="567">
    <w:name w:val="二级标题 Char Char"/>
    <w:qFormat/>
    <w:uiPriority w:val="0"/>
    <w:rPr>
      <w:rFonts w:ascii="宋体" w:hAnsi="宋体" w:eastAsia="宋体"/>
      <w:b/>
      <w:snapToGrid w:val="0"/>
      <w:kern w:val="2"/>
      <w:sz w:val="24"/>
      <w:szCs w:val="24"/>
      <w:lang w:val="en-US" w:eastAsia="zh-CN" w:bidi="ar-SA"/>
    </w:rPr>
  </w:style>
  <w:style w:type="character" w:customStyle="1" w:styleId="568">
    <w:name w:val="Table Text Char1"/>
    <w:qFormat/>
    <w:uiPriority w:val="0"/>
    <w:rPr>
      <w:rFonts w:eastAsia="宋体"/>
      <w:sz w:val="24"/>
      <w:szCs w:val="24"/>
      <w:lang w:val="en-US" w:eastAsia="zh-CN" w:bidi="ar-SA"/>
    </w:rPr>
  </w:style>
  <w:style w:type="character" w:customStyle="1" w:styleId="569">
    <w:name w:val="shadow11"/>
    <w:qFormat/>
    <w:uiPriority w:val="0"/>
    <w:rPr>
      <w:color w:val="000000"/>
      <w:sz w:val="21"/>
    </w:rPr>
  </w:style>
  <w:style w:type="character" w:customStyle="1" w:styleId="570">
    <w:name w:val="HTML 地址 Char"/>
    <w:link w:val="28"/>
    <w:qFormat/>
    <w:uiPriority w:val="0"/>
    <w:rPr>
      <w:rFonts w:ascii="宋体" w:hAnsi="宋体"/>
      <w:i/>
      <w:iCs/>
      <w:sz w:val="24"/>
      <w:szCs w:val="24"/>
    </w:rPr>
  </w:style>
  <w:style w:type="character" w:customStyle="1" w:styleId="571">
    <w:name w:val="Char Char22"/>
    <w:qFormat/>
    <w:uiPriority w:val="0"/>
    <w:rPr>
      <w:rFonts w:eastAsia="宋体"/>
      <w:b/>
      <w:bCs/>
      <w:kern w:val="2"/>
      <w:sz w:val="21"/>
      <w:szCs w:val="24"/>
      <w:lang w:val="en-US" w:eastAsia="zh-CN" w:bidi="ar-SA"/>
    </w:rPr>
  </w:style>
  <w:style w:type="character" w:customStyle="1" w:styleId="572">
    <w:name w:val="标题 5 Char"/>
    <w:link w:val="6"/>
    <w:qFormat/>
    <w:uiPriority w:val="0"/>
    <w:rPr>
      <w:b/>
      <w:bCs/>
      <w:kern w:val="2"/>
      <w:sz w:val="28"/>
      <w:szCs w:val="28"/>
    </w:rPr>
  </w:style>
  <w:style w:type="character" w:customStyle="1" w:styleId="573">
    <w:name w:val="h3 Char1"/>
    <w:qFormat/>
    <w:uiPriority w:val="0"/>
    <w:rPr>
      <w:rFonts w:eastAsia="宋体"/>
      <w:b/>
      <w:bCs/>
      <w:kern w:val="2"/>
      <w:sz w:val="32"/>
      <w:szCs w:val="32"/>
      <w:lang w:bidi="ar-SA"/>
    </w:rPr>
  </w:style>
  <w:style w:type="character" w:customStyle="1" w:styleId="574">
    <w:name w:val="FA正文 Char Char"/>
    <w:qFormat/>
    <w:uiPriority w:val="0"/>
    <w:rPr>
      <w:rFonts w:hAnsi="宋体"/>
      <w:kern w:val="2"/>
      <w:sz w:val="24"/>
      <w:lang w:bidi="ar-SA"/>
    </w:rPr>
  </w:style>
  <w:style w:type="character" w:customStyle="1" w:styleId="575">
    <w:name w:val="Char Char7"/>
    <w:semiHidden/>
    <w:qFormat/>
    <w:uiPriority w:val="0"/>
    <w:rPr>
      <w:rFonts w:eastAsia="宋体"/>
      <w:kern w:val="2"/>
      <w:sz w:val="21"/>
      <w:szCs w:val="24"/>
      <w:lang w:val="en-US" w:eastAsia="zh-CN" w:bidi="ar-SA"/>
    </w:rPr>
  </w:style>
  <w:style w:type="character" w:customStyle="1" w:styleId="576">
    <w:name w:val="hui"/>
    <w:basedOn w:val="62"/>
    <w:qFormat/>
    <w:uiPriority w:val="0"/>
  </w:style>
  <w:style w:type="character" w:customStyle="1" w:styleId="577">
    <w:name w:val="正文缩进 Char"/>
    <w:qFormat/>
    <w:uiPriority w:val="0"/>
    <w:rPr>
      <w:rFonts w:eastAsia="宋体"/>
      <w:kern w:val="2"/>
      <w:sz w:val="21"/>
      <w:lang w:val="en-US" w:eastAsia="zh-CN"/>
    </w:rPr>
  </w:style>
  <w:style w:type="character" w:customStyle="1" w:styleId="578">
    <w:name w:val="正文1 Char"/>
    <w:qFormat/>
    <w:uiPriority w:val="0"/>
    <w:rPr>
      <w:rFonts w:ascii="宋体" w:eastAsia="宋体"/>
      <w:snapToGrid w:val="0"/>
      <w:color w:val="000000"/>
      <w:kern w:val="28"/>
      <w:sz w:val="28"/>
      <w:lang w:val="en-US" w:eastAsia="zh-CN" w:bidi="ar-SA"/>
    </w:rPr>
  </w:style>
  <w:style w:type="character" w:customStyle="1" w:styleId="579">
    <w:name w:val="Char Char61"/>
    <w:qFormat/>
    <w:uiPriority w:val="0"/>
    <w:rPr>
      <w:rFonts w:eastAsia="宋体"/>
      <w:kern w:val="2"/>
      <w:sz w:val="21"/>
      <w:szCs w:val="24"/>
      <w:lang w:val="en-US" w:eastAsia="zh-CN" w:bidi="ar-SA"/>
    </w:rPr>
  </w:style>
  <w:style w:type="character" w:customStyle="1" w:styleId="580">
    <w:name w:val="正文文本 3 Char"/>
    <w:link w:val="21"/>
    <w:qFormat/>
    <w:uiPriority w:val="0"/>
    <w:rPr>
      <w:kern w:val="2"/>
      <w:sz w:val="21"/>
    </w:rPr>
  </w:style>
  <w:style w:type="character" w:customStyle="1" w:styleId="581">
    <w:name w:val="message1"/>
    <w:qFormat/>
    <w:uiPriority w:val="0"/>
    <w:rPr>
      <w:rFonts w:hint="default" w:ascii="Tahoma" w:hAnsi="Tahoma" w:cs="Tahoma"/>
      <w:sz w:val="18"/>
      <w:szCs w:val="18"/>
    </w:rPr>
  </w:style>
  <w:style w:type="character" w:customStyle="1" w:styleId="582">
    <w:name w:val="DO_NOT_TRANSLATE"/>
    <w:qFormat/>
    <w:uiPriority w:val="0"/>
    <w:rPr>
      <w:rFonts w:ascii="Courier New" w:hAnsi="Courier New" w:cs="Courier New"/>
      <w:color w:val="800000"/>
    </w:rPr>
  </w:style>
  <w:style w:type="character" w:customStyle="1" w:styleId="583">
    <w:name w:val="unnamed11"/>
    <w:qFormat/>
    <w:uiPriority w:val="0"/>
    <w:rPr>
      <w:sz w:val="20"/>
      <w:szCs w:val="20"/>
    </w:rPr>
  </w:style>
  <w:style w:type="character" w:customStyle="1" w:styleId="584">
    <w:name w:val="tw4winInternal"/>
    <w:qFormat/>
    <w:uiPriority w:val="0"/>
    <w:rPr>
      <w:rFonts w:ascii="Courier New" w:hAnsi="Courier New" w:cs="Courier New"/>
      <w:color w:val="FF0000"/>
    </w:rPr>
  </w:style>
  <w:style w:type="character" w:customStyle="1" w:styleId="585">
    <w:name w:val="正文（缩进2汉字） Char"/>
    <w:link w:val="325"/>
    <w:qFormat/>
    <w:uiPriority w:val="0"/>
    <w:rPr>
      <w:rFonts w:ascii="宋体"/>
    </w:rPr>
  </w:style>
  <w:style w:type="character" w:customStyle="1" w:styleId="586">
    <w:name w:val="页脚 Char"/>
    <w:qFormat/>
    <w:uiPriority w:val="0"/>
    <w:rPr>
      <w:rFonts w:eastAsia="仿宋_GB2312"/>
      <w:kern w:val="2"/>
      <w:sz w:val="18"/>
      <w:lang w:val="en-US" w:eastAsia="zh-CN"/>
    </w:rPr>
  </w:style>
  <w:style w:type="character" w:customStyle="1" w:styleId="587">
    <w:name w:val="正文文本缩进 3 Char"/>
    <w:link w:val="51"/>
    <w:qFormat/>
    <w:uiPriority w:val="0"/>
    <w:rPr>
      <w:kern w:val="2"/>
      <w:sz w:val="24"/>
    </w:rPr>
  </w:style>
  <w:style w:type="character" w:customStyle="1" w:styleId="588">
    <w:name w:val="正文缩进 Char1"/>
    <w:qFormat/>
    <w:uiPriority w:val="0"/>
    <w:rPr>
      <w:rFonts w:ascii="宋体" w:eastAsia="宋体"/>
      <w:snapToGrid w:val="0"/>
      <w:color w:val="000000"/>
      <w:kern w:val="28"/>
      <w:sz w:val="28"/>
      <w:lang w:val="en-US" w:eastAsia="zh-CN" w:bidi="ar-SA"/>
    </w:rPr>
  </w:style>
  <w:style w:type="character" w:customStyle="1" w:styleId="589">
    <w:name w:val="style36"/>
    <w:basedOn w:val="62"/>
    <w:qFormat/>
    <w:uiPriority w:val="0"/>
  </w:style>
  <w:style w:type="character" w:customStyle="1" w:styleId="590">
    <w:name w:val="hui3"/>
    <w:qFormat/>
    <w:uiPriority w:val="0"/>
    <w:rPr>
      <w:color w:val="333333"/>
    </w:rPr>
  </w:style>
  <w:style w:type="character" w:customStyle="1" w:styleId="591">
    <w:name w:val="apple-converted-space"/>
    <w:qFormat/>
    <w:uiPriority w:val="0"/>
  </w:style>
  <w:style w:type="character" w:customStyle="1" w:styleId="592">
    <w:name w:val="文档结构图 Char"/>
    <w:qFormat/>
    <w:uiPriority w:val="0"/>
    <w:rPr>
      <w:rFonts w:eastAsia="宋体"/>
      <w:kern w:val="2"/>
      <w:sz w:val="21"/>
      <w:szCs w:val="24"/>
      <w:lang w:val="en-US" w:eastAsia="zh-CN" w:bidi="ar-SA"/>
    </w:rPr>
  </w:style>
  <w:style w:type="character" w:customStyle="1" w:styleId="593">
    <w:name w:val="正文非缩进 Char3"/>
    <w:qFormat/>
    <w:uiPriority w:val="0"/>
    <w:rPr>
      <w:rFonts w:ascii="宋体" w:eastAsia="宋体"/>
      <w:snapToGrid w:val="0"/>
      <w:color w:val="000000"/>
      <w:kern w:val="28"/>
      <w:sz w:val="28"/>
      <w:lang w:val="en-US" w:eastAsia="zh-CN" w:bidi="ar-SA"/>
    </w:rPr>
  </w:style>
  <w:style w:type="character" w:customStyle="1" w:styleId="594">
    <w:name w:val="dectext1"/>
    <w:qFormat/>
    <w:uiPriority w:val="0"/>
    <w:rPr>
      <w:rFonts w:ascii="宋体" w:hAnsi="宋体" w:eastAsia="宋体"/>
      <w:color w:val="333333"/>
      <w:sz w:val="21"/>
      <w:szCs w:val="21"/>
      <w:u w:val="none"/>
    </w:rPr>
  </w:style>
  <w:style w:type="character" w:customStyle="1" w:styleId="595">
    <w:name w:val="副标题 Char1"/>
    <w:qFormat/>
    <w:uiPriority w:val="0"/>
    <w:rPr>
      <w:rFonts w:ascii="Cambria" w:hAnsi="Cambria" w:eastAsia="宋体" w:cs="Times New Roman"/>
      <w:b/>
      <w:bCs/>
      <w:snapToGrid w:val="0"/>
      <w:kern w:val="28"/>
      <w:sz w:val="32"/>
      <w:szCs w:val="32"/>
    </w:rPr>
  </w:style>
  <w:style w:type="character" w:customStyle="1" w:styleId="596">
    <w:name w:val="f141"/>
    <w:qFormat/>
    <w:uiPriority w:val="0"/>
    <w:rPr>
      <w:rFonts w:ascii="Tahoma" w:hAnsi="Tahoma" w:eastAsia="宋体"/>
      <w:b/>
      <w:kern w:val="2"/>
      <w:sz w:val="21"/>
      <w:szCs w:val="21"/>
      <w:lang w:val="en-US" w:eastAsia="zh-CN" w:bidi="ar-SA"/>
    </w:rPr>
  </w:style>
  <w:style w:type="character" w:customStyle="1" w:styleId="597">
    <w:name w:val="日期 Char"/>
    <w:link w:val="35"/>
    <w:qFormat/>
    <w:uiPriority w:val="0"/>
    <w:rPr>
      <w:rFonts w:ascii="宋体"/>
      <w:kern w:val="2"/>
      <w:sz w:val="24"/>
      <w:szCs w:val="21"/>
      <w:lang w:val="zh-CN"/>
    </w:rPr>
  </w:style>
  <w:style w:type="character" w:customStyle="1" w:styleId="598">
    <w:name w:val="标题 4 Char"/>
    <w:link w:val="5"/>
    <w:qFormat/>
    <w:uiPriority w:val="0"/>
    <w:rPr>
      <w:rFonts w:ascii="Arial" w:hAnsi="Arial" w:eastAsia="黑体"/>
      <w:b/>
      <w:bCs/>
      <w:kern w:val="2"/>
      <w:sz w:val="28"/>
      <w:szCs w:val="28"/>
      <w:lang w:val="zh-CN"/>
    </w:rPr>
  </w:style>
  <w:style w:type="character" w:customStyle="1" w:styleId="599">
    <w:name w:val="链接"/>
    <w:qFormat/>
    <w:uiPriority w:val="0"/>
    <w:rPr>
      <w:color w:val="0000FF"/>
      <w:sz w:val="21"/>
      <w:szCs w:val="21"/>
      <w:u w:val="single"/>
    </w:rPr>
  </w:style>
  <w:style w:type="character" w:customStyle="1" w:styleId="600">
    <w:name w:val="正文首行缩进 Char Char Char Char Char Char"/>
    <w:qFormat/>
    <w:uiPriority w:val="0"/>
    <w:rPr>
      <w:rFonts w:ascii="宋体" w:eastAsia="宋体"/>
      <w:kern w:val="2"/>
      <w:sz w:val="24"/>
      <w:lang w:val="zh-CN" w:bidi="ar-SA"/>
    </w:rPr>
  </w:style>
  <w:style w:type="character" w:customStyle="1" w:styleId="601">
    <w:name w:val="tw4winError"/>
    <w:qFormat/>
    <w:uiPriority w:val="0"/>
    <w:rPr>
      <w:rFonts w:ascii="Courier New" w:hAnsi="Courier New" w:cs="Courier New"/>
      <w:color w:val="00FF00"/>
      <w:sz w:val="40"/>
      <w:szCs w:val="40"/>
    </w:rPr>
  </w:style>
  <w:style w:type="character" w:customStyle="1" w:styleId="602">
    <w:name w:val="Used by Word for text of Help footnotes Char Char"/>
    <w:semiHidden/>
    <w:qFormat/>
    <w:uiPriority w:val="0"/>
    <w:rPr>
      <w:rFonts w:ascii="Times New Roman" w:hAnsi="Times New Roman" w:eastAsia="宋体" w:cs="Times New Roman"/>
      <w:sz w:val="20"/>
      <w:szCs w:val="20"/>
    </w:rPr>
  </w:style>
  <w:style w:type="character" w:customStyle="1" w:styleId="603">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4">
    <w:name w:val="表正文 Char"/>
    <w:qFormat/>
    <w:uiPriority w:val="0"/>
    <w:rPr>
      <w:rFonts w:ascii="宋体" w:eastAsia="宋体"/>
      <w:snapToGrid w:val="0"/>
      <w:color w:val="000000"/>
      <w:kern w:val="28"/>
      <w:sz w:val="28"/>
      <w:lang w:val="en-US" w:eastAsia="zh-CN" w:bidi="ar-SA"/>
    </w:rPr>
  </w:style>
  <w:style w:type="character" w:customStyle="1" w:styleId="605">
    <w:name w:val="普通文字 Char1 Char"/>
    <w:qFormat/>
    <w:uiPriority w:val="0"/>
    <w:rPr>
      <w:rFonts w:ascii="宋体" w:hAnsi="Courier New" w:eastAsia="宋体"/>
      <w:kern w:val="2"/>
      <w:sz w:val="21"/>
      <w:szCs w:val="24"/>
      <w:lang w:val="en-US" w:eastAsia="zh-CN" w:bidi="ar-SA"/>
    </w:rPr>
  </w:style>
  <w:style w:type="character" w:customStyle="1" w:styleId="606">
    <w:name w:val="pt9"/>
    <w:qFormat/>
    <w:uiPriority w:val="0"/>
    <w:rPr>
      <w:rFonts w:ascii="仿宋_GB2312" w:eastAsia="微软雅黑"/>
      <w:b/>
      <w:kern w:val="2"/>
      <w:sz w:val="32"/>
      <w:szCs w:val="32"/>
      <w:lang w:val="en-US" w:eastAsia="zh-CN" w:bidi="ar-SA"/>
    </w:rPr>
  </w:style>
  <w:style w:type="character" w:customStyle="1" w:styleId="607">
    <w:name w:val="large1"/>
    <w:qFormat/>
    <w:uiPriority w:val="0"/>
    <w:rPr>
      <w:rFonts w:hint="eastAsia" w:ascii="宋体" w:hAnsi="宋体" w:eastAsia="宋体"/>
      <w:sz w:val="21"/>
      <w:szCs w:val="21"/>
    </w:rPr>
  </w:style>
  <w:style w:type="character" w:customStyle="1" w:styleId="608">
    <w:name w:val="样式 样式 标题 4h4H4Fab-4T5Ref Heading 1rh1Heading sqlsect 1.2.3.... +... Char"/>
    <w:link w:val="169"/>
    <w:qFormat/>
    <w:uiPriority w:val="0"/>
    <w:rPr>
      <w:rFonts w:ascii="微软雅黑" w:hAnsi="微软雅黑" w:eastAsia="微软雅黑"/>
      <w:b/>
      <w:bCs/>
      <w:kern w:val="2"/>
      <w:sz w:val="24"/>
      <w:szCs w:val="28"/>
    </w:rPr>
  </w:style>
  <w:style w:type="character" w:customStyle="1" w:styleId="609">
    <w:name w:val="标题 4 Char1"/>
    <w:semiHidden/>
    <w:qFormat/>
    <w:uiPriority w:val="9"/>
    <w:rPr>
      <w:rFonts w:ascii="Cambria" w:hAnsi="Cambria" w:eastAsia="宋体" w:cs="Times New Roman"/>
      <w:b/>
      <w:bCs/>
      <w:kern w:val="2"/>
      <w:sz w:val="28"/>
      <w:szCs w:val="28"/>
    </w:rPr>
  </w:style>
  <w:style w:type="character" w:customStyle="1" w:styleId="610">
    <w:name w:val="tw4winPopup"/>
    <w:qFormat/>
    <w:uiPriority w:val="0"/>
    <w:rPr>
      <w:rFonts w:ascii="Courier New" w:hAnsi="Courier New" w:cs="Courier New"/>
      <w:color w:val="008000"/>
    </w:rPr>
  </w:style>
  <w:style w:type="character" w:customStyle="1" w:styleId="611">
    <w:name w:val="标题 6 Char"/>
    <w:link w:val="7"/>
    <w:qFormat/>
    <w:uiPriority w:val="0"/>
    <w:rPr>
      <w:rFonts w:ascii="Arial" w:hAnsi="Arial" w:eastAsia="黑体"/>
      <w:b/>
      <w:bCs/>
      <w:kern w:val="2"/>
      <w:sz w:val="24"/>
      <w:szCs w:val="24"/>
    </w:rPr>
  </w:style>
  <w:style w:type="character" w:customStyle="1" w:styleId="612">
    <w:name w:val="正文缩进 Char2"/>
    <w:link w:val="15"/>
    <w:qFormat/>
    <w:uiPriority w:val="0"/>
    <w:rPr>
      <w:rFonts w:ascii="宋体" w:eastAsia="宋体"/>
      <w:snapToGrid w:val="0"/>
      <w:color w:val="000000"/>
      <w:kern w:val="28"/>
      <w:sz w:val="28"/>
      <w:lang w:val="en-US" w:eastAsia="zh-CN" w:bidi="ar-SA"/>
    </w:rPr>
  </w:style>
  <w:style w:type="character" w:customStyle="1" w:styleId="613">
    <w:name w:val="批注文字 Char1"/>
    <w:link w:val="19"/>
    <w:qFormat/>
    <w:uiPriority w:val="99"/>
    <w:rPr>
      <w:kern w:val="2"/>
      <w:sz w:val="21"/>
      <w:szCs w:val="24"/>
    </w:rPr>
  </w:style>
  <w:style w:type="character" w:customStyle="1" w:styleId="614">
    <w:name w:val="批注框文本 Char"/>
    <w:link w:val="37"/>
    <w:semiHidden/>
    <w:qFormat/>
    <w:uiPriority w:val="0"/>
    <w:rPr>
      <w:kern w:val="2"/>
      <w:sz w:val="18"/>
      <w:szCs w:val="18"/>
    </w:rPr>
  </w:style>
  <w:style w:type="character" w:customStyle="1" w:styleId="615">
    <w:name w:val="Footer Char"/>
    <w:qFormat/>
    <w:locked/>
    <w:uiPriority w:val="0"/>
    <w:rPr>
      <w:rFonts w:eastAsia="宋体"/>
      <w:kern w:val="2"/>
      <w:sz w:val="18"/>
      <w:lang w:val="en-US" w:eastAsia="zh-CN" w:bidi="ar-SA"/>
    </w:rPr>
  </w:style>
  <w:style w:type="paragraph" w:customStyle="1" w:styleId="616">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7">
    <w:name w:val="索引 11"/>
    <w:basedOn w:val="1"/>
    <w:next w:val="1"/>
    <w:qFormat/>
    <w:uiPriority w:val="0"/>
    <w:pPr>
      <w:adjustRightInd/>
      <w:spacing w:line="360" w:lineRule="auto"/>
    </w:pPr>
    <w:rPr>
      <w:rFonts w:ascii="仿宋_GB2312" w:eastAsia="仿宋_GB2312"/>
      <w:sz w:val="24"/>
      <w:szCs w:val="20"/>
    </w:rPr>
  </w:style>
  <w:style w:type="paragraph" w:customStyle="1" w:styleId="618">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19">
    <w:name w:val="纯文本_0_0"/>
    <w:basedOn w:val="1"/>
    <w:link w:val="620"/>
    <w:qFormat/>
    <w:uiPriority w:val="0"/>
    <w:pPr>
      <w:adjustRightInd/>
    </w:pPr>
    <w:rPr>
      <w:rFonts w:ascii="宋体" w:hAnsi="Courier New"/>
      <w:szCs w:val="21"/>
    </w:rPr>
  </w:style>
  <w:style w:type="character" w:customStyle="1" w:styleId="620">
    <w:name w:val="纯文本 Char_0"/>
    <w:link w:val="619"/>
    <w:qFormat/>
    <w:uiPriority w:val="0"/>
    <w:rPr>
      <w:rFonts w:ascii="宋体" w:hAnsi="Courier New"/>
      <w:kern w:val="2"/>
      <w:sz w:val="21"/>
      <w:szCs w:val="21"/>
      <w:lang w:val="en-US" w:eastAsia="zh-CN"/>
    </w:rPr>
  </w:style>
  <w:style w:type="character" w:customStyle="1" w:styleId="621">
    <w:name w:val="纯文本 Char1"/>
    <w:link w:val="622"/>
    <w:qFormat/>
    <w:uiPriority w:val="0"/>
    <w:rPr>
      <w:rFonts w:ascii="宋体" w:hAnsi="Courier New"/>
    </w:rPr>
  </w:style>
  <w:style w:type="paragraph" w:customStyle="1" w:styleId="622">
    <w:name w:val="纯文本1"/>
    <w:basedOn w:val="1"/>
    <w:link w:val="621"/>
    <w:qFormat/>
    <w:uiPriority w:val="0"/>
    <w:pPr>
      <w:adjustRightInd/>
    </w:pPr>
    <w:rPr>
      <w:rFonts w:ascii="宋体" w:hAnsi="Courier New"/>
      <w:kern w:val="0"/>
      <w:sz w:val="20"/>
      <w:szCs w:val="20"/>
    </w:rPr>
  </w:style>
  <w:style w:type="paragraph" w:customStyle="1" w:styleId="623">
    <w:name w:val="Char Char Char Char Char Char Char2"/>
    <w:basedOn w:val="1"/>
    <w:qFormat/>
    <w:uiPriority w:val="0"/>
    <w:rPr>
      <w:rFonts w:ascii="仿宋_GB2312" w:eastAsia="仿宋_GB2312"/>
      <w:b/>
      <w:sz w:val="32"/>
      <w:szCs w:val="32"/>
    </w:rPr>
  </w:style>
  <w:style w:type="paragraph" w:customStyle="1" w:styleId="624">
    <w:name w:val="Char Char1 Char Char Char Char Char Char2"/>
    <w:basedOn w:val="1"/>
    <w:qFormat/>
    <w:uiPriority w:val="0"/>
    <w:rPr>
      <w:rFonts w:ascii="仿宋_GB2312" w:eastAsia="仿宋_GB2312"/>
      <w:b/>
      <w:sz w:val="32"/>
      <w:szCs w:val="20"/>
    </w:rPr>
  </w:style>
  <w:style w:type="paragraph" w:customStyle="1" w:styleId="625">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6">
    <w:name w:val="Default Char"/>
    <w:link w:val="99"/>
    <w:qFormat/>
    <w:uiPriority w:val="0"/>
    <w:rPr>
      <w:rFonts w:ascii="仿宋_GB2312" w:eastAsia="仿宋_GB2312" w:cs="仿宋_GB2312"/>
      <w:color w:val="000000"/>
      <w:sz w:val="24"/>
      <w:szCs w:val="24"/>
    </w:rPr>
  </w:style>
  <w:style w:type="paragraph" w:customStyle="1" w:styleId="62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8">
    <w:name w:val="font61"/>
    <w:basedOn w:val="62"/>
    <w:qFormat/>
    <w:uiPriority w:val="0"/>
    <w:rPr>
      <w:rFonts w:hint="eastAsia" w:ascii="仿宋" w:hAnsi="仿宋" w:eastAsia="仿宋" w:cs="仿宋"/>
      <w:snapToGrid w:val="0"/>
      <w:color w:val="000000"/>
      <w:kern w:val="0"/>
      <w:sz w:val="20"/>
      <w:szCs w:val="20"/>
      <w:u w:val="none"/>
    </w:rPr>
  </w:style>
  <w:style w:type="character" w:customStyle="1" w:styleId="629">
    <w:name w:val="font11"/>
    <w:basedOn w:val="62"/>
    <w:qFormat/>
    <w:uiPriority w:val="0"/>
    <w:rPr>
      <w:rFonts w:hint="default" w:ascii="Times New Roman" w:hAnsi="Times New Roman" w:eastAsia="黑体" w:cs="Times New Roman"/>
      <w:snapToGrid w:val="0"/>
      <w:color w:val="000000"/>
      <w:kern w:val="0"/>
      <w:sz w:val="22"/>
      <w:szCs w:val="22"/>
      <w:u w:val="none"/>
    </w:rPr>
  </w:style>
  <w:style w:type="paragraph" w:customStyle="1" w:styleId="630">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1">
    <w:name w:val="正文空2字"/>
    <w:basedOn w:val="632"/>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632">
    <w:name w:val="左对齐正文"/>
    <w:qFormat/>
    <w:uiPriority w:val="99"/>
    <w:rPr>
      <w:rFonts w:ascii="Calibri" w:hAnsi="Calibri" w:eastAsia="仿宋_GB2312" w:cs="Calibri"/>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82</Pages>
  <Words>8921</Words>
  <Characters>9649</Characters>
  <Lines>379</Lines>
  <Paragraphs>106</Paragraphs>
  <TotalTime>16</TotalTime>
  <ScaleCrop>false</ScaleCrop>
  <LinksUpToDate>false</LinksUpToDate>
  <CharactersWithSpaces>9995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2015-04-28T09:52:00Z</dcterms:created>
  <dc:creator>玥</dc:creator>
  <cp:lastModifiedBy>刘佳陇</cp:lastModifiedBy>
  <cp:lastPrinted>2021-10-23T18:37:00Z</cp:lastPrinted>
  <dcterms:modified xsi:type="dcterms:W3CDTF">2025-12-24T06:06:15Z</dcterms:modified>
  <dc:title>杭州市市民卡扩大发卡工程</dc:title>
  <cp:revision>450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50B4BF5B81FB67EEACC9BA67F7A46BBE_43</vt:lpwstr>
  </property>
  <property fmtid="{D5CDD505-2E9C-101B-9397-08002B2CF9AE}" pid="4" name="KSOTemplateDocerSaveRecord">
    <vt:lpwstr>eyJoZGlkIjoiNjc4ZDAwOTNlMTg4NzM0NjYwMzAwMTRkYWIyY2Y4MTUiLCJ1c2VySWQiOiI1Mjc5MDM3MzMifQ==</vt:lpwstr>
  </property>
</Properties>
</file>