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30468B">
      <w:pPr>
        <w:adjustRightInd w:val="0"/>
        <w:snapToGrid w:val="0"/>
        <w:spacing w:line="288" w:lineRule="auto"/>
        <w:rPr>
          <w:rFonts w:ascii="楷体" w:hAnsi="楷体" w:eastAsia="楷体" w:cs="Times New Roman"/>
          <w:b/>
          <w:color w:val="auto"/>
          <w:spacing w:val="-6"/>
          <w:sz w:val="44"/>
          <w:szCs w:val="44"/>
          <w:highlight w:val="none"/>
        </w:rPr>
      </w:pPr>
    </w:p>
    <w:p w14:paraId="360F374F">
      <w:pPr>
        <w:adjustRightInd w:val="0"/>
        <w:snapToGrid w:val="0"/>
        <w:spacing w:line="288" w:lineRule="auto"/>
        <w:rPr>
          <w:rFonts w:ascii="楷体" w:hAnsi="楷体" w:eastAsia="楷体" w:cs="Times New Roman"/>
          <w:b/>
          <w:color w:val="auto"/>
          <w:spacing w:val="-6"/>
          <w:sz w:val="44"/>
          <w:szCs w:val="44"/>
          <w:highlight w:val="none"/>
        </w:rPr>
      </w:pPr>
    </w:p>
    <w:p w14:paraId="00C9B270">
      <w:pPr>
        <w:adjustRightInd w:val="0"/>
        <w:snapToGrid w:val="0"/>
        <w:spacing w:line="288" w:lineRule="auto"/>
        <w:rPr>
          <w:rFonts w:ascii="楷体" w:hAnsi="楷体" w:eastAsia="楷体" w:cs="Times New Roman"/>
          <w:b/>
          <w:color w:val="auto"/>
          <w:spacing w:val="-6"/>
          <w:sz w:val="44"/>
          <w:szCs w:val="44"/>
          <w:highlight w:val="none"/>
        </w:rPr>
      </w:pPr>
    </w:p>
    <w:p w14:paraId="54CF12E8">
      <w:pPr>
        <w:adjustRightInd w:val="0"/>
        <w:snapToGrid w:val="0"/>
        <w:spacing w:line="288"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杭州电子科技大学</w:t>
      </w:r>
    </w:p>
    <w:p w14:paraId="27152C2B">
      <w:pPr>
        <w:adjustRightInd w:val="0"/>
        <w:snapToGrid w:val="0"/>
        <w:spacing w:line="288" w:lineRule="auto"/>
        <w:jc w:val="center"/>
        <w:rPr>
          <w:rFonts w:hint="eastAsia" w:ascii="楷体" w:hAnsi="楷体" w:eastAsia="楷体" w:cs="Times New Roman"/>
          <w:b/>
          <w:color w:val="auto"/>
          <w:spacing w:val="0"/>
          <w:sz w:val="48"/>
          <w:szCs w:val="48"/>
          <w:highlight w:val="none"/>
          <w:lang w:eastAsia="zh-CN"/>
        </w:rPr>
      </w:pPr>
      <w:r>
        <w:rPr>
          <w:rFonts w:hint="eastAsia" w:ascii="楷体" w:hAnsi="楷体" w:eastAsia="楷体" w:cs="Times New Roman"/>
          <w:b/>
          <w:color w:val="auto"/>
          <w:spacing w:val="0"/>
          <w:sz w:val="48"/>
          <w:szCs w:val="48"/>
          <w:highlight w:val="none"/>
          <w:lang w:eastAsia="zh-CN"/>
        </w:rPr>
        <w:t>研究生学位论文网络评审服务</w:t>
      </w:r>
    </w:p>
    <w:p w14:paraId="724C4369">
      <w:pPr>
        <w:adjustRightInd w:val="0"/>
        <w:snapToGrid w:val="0"/>
        <w:spacing w:line="288" w:lineRule="auto"/>
        <w:jc w:val="center"/>
        <w:rPr>
          <w:rFonts w:ascii="楷体" w:hAnsi="楷体" w:eastAsia="楷体" w:cs="Times New Roman"/>
          <w:b/>
          <w:color w:val="auto"/>
          <w:spacing w:val="-6"/>
          <w:sz w:val="48"/>
          <w:szCs w:val="48"/>
          <w:highlight w:val="none"/>
        </w:rPr>
      </w:pPr>
    </w:p>
    <w:p w14:paraId="72C31285">
      <w:pPr>
        <w:adjustRightInd w:val="0"/>
        <w:snapToGrid w:val="0"/>
        <w:spacing w:line="288" w:lineRule="auto"/>
        <w:jc w:val="center"/>
        <w:rPr>
          <w:rFonts w:ascii="楷体" w:hAnsi="楷体" w:eastAsia="楷体" w:cs="Times New Roman"/>
          <w:b/>
          <w:color w:val="auto"/>
          <w:spacing w:val="-6"/>
          <w:sz w:val="48"/>
          <w:szCs w:val="48"/>
          <w:highlight w:val="none"/>
        </w:rPr>
      </w:pPr>
    </w:p>
    <w:p w14:paraId="40AA706D">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65A7E607">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753091FA">
      <w:pPr>
        <w:adjustRightInd w:val="0"/>
        <w:snapToGrid w:val="0"/>
        <w:spacing w:line="288" w:lineRule="auto"/>
        <w:jc w:val="center"/>
        <w:rPr>
          <w:rFonts w:ascii="楷体" w:hAnsi="楷体" w:eastAsia="楷体" w:cs="Times New Roman"/>
          <w:color w:val="auto"/>
          <w:sz w:val="44"/>
          <w:szCs w:val="44"/>
          <w:highlight w:val="none"/>
        </w:rPr>
      </w:pPr>
    </w:p>
    <w:p w14:paraId="635D1230">
      <w:pPr>
        <w:adjustRightInd w:val="0"/>
        <w:snapToGrid w:val="0"/>
        <w:spacing w:line="288" w:lineRule="auto"/>
        <w:jc w:val="center"/>
        <w:rPr>
          <w:rFonts w:ascii="楷体" w:hAnsi="楷体" w:eastAsia="楷体" w:cs="Times New Roman"/>
          <w:color w:val="auto"/>
          <w:sz w:val="44"/>
          <w:szCs w:val="44"/>
          <w:highlight w:val="none"/>
        </w:rPr>
      </w:pPr>
    </w:p>
    <w:p w14:paraId="048FAAB6">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研究生学位论文网络评审服务</w:t>
      </w:r>
    </w:p>
    <w:p w14:paraId="1694B17B">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bookmarkStart w:id="63" w:name="_GoBack"/>
      <w:r>
        <w:rPr>
          <w:rFonts w:hint="eastAsia" w:ascii="楷体" w:hAnsi="楷体" w:eastAsia="楷体" w:cs="Times New Roman"/>
          <w:b/>
          <w:color w:val="auto"/>
          <w:spacing w:val="-6"/>
          <w:sz w:val="30"/>
          <w:szCs w:val="30"/>
          <w:highlight w:val="none"/>
          <w:lang w:eastAsia="zh-CN"/>
        </w:rPr>
        <w:t>330000253030150001278</w:t>
      </w:r>
      <w:bookmarkEnd w:id="63"/>
    </w:p>
    <w:p w14:paraId="6169795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 购 人：杭州电子科技大学</w:t>
      </w:r>
    </w:p>
    <w:p w14:paraId="266137FB">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AAD5A31">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[2025]90269号、[2025]90270号、临[2025]94440号、临[2025]94441号</w:t>
      </w:r>
    </w:p>
    <w:p w14:paraId="676A0AFA">
      <w:pPr>
        <w:adjustRightInd w:val="0"/>
        <w:snapToGrid w:val="0"/>
        <w:spacing w:line="288" w:lineRule="auto"/>
        <w:rPr>
          <w:rFonts w:ascii="楷体" w:hAnsi="楷体" w:eastAsia="楷体" w:cs="Times New Roman"/>
          <w:b/>
          <w:color w:val="auto"/>
          <w:szCs w:val="21"/>
          <w:highlight w:val="none"/>
        </w:rPr>
      </w:pPr>
    </w:p>
    <w:p w14:paraId="6A33F85A">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66CB853C">
      <w:pPr>
        <w:adjustRightInd w:val="0"/>
        <w:snapToGrid w:val="0"/>
        <w:spacing w:line="288" w:lineRule="auto"/>
        <w:rPr>
          <w:rFonts w:ascii="楷体" w:hAnsi="楷体" w:eastAsia="楷体" w:cs="Times New Roman"/>
          <w:b/>
          <w:color w:val="auto"/>
          <w:sz w:val="30"/>
          <w:szCs w:val="30"/>
          <w:highlight w:val="none"/>
        </w:rPr>
      </w:pPr>
    </w:p>
    <w:p w14:paraId="28C34842">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66B7D04F">
      <w:pPr>
        <w:adjustRightInd w:val="0"/>
        <w:snapToGrid w:val="0"/>
        <w:spacing w:line="288" w:lineRule="auto"/>
        <w:rPr>
          <w:rFonts w:ascii="楷体" w:hAnsi="楷体" w:eastAsia="楷体" w:cs="Times New Roman"/>
          <w:b/>
          <w:color w:val="auto"/>
          <w:sz w:val="30"/>
          <w:szCs w:val="30"/>
          <w:highlight w:val="none"/>
        </w:rPr>
      </w:pPr>
    </w:p>
    <w:p w14:paraId="34BF59B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2BE1945A">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0805167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463C926D">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1CCA3159">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13D3DD54">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41DEA99F">
      <w:pPr>
        <w:widowControl/>
        <w:adjustRightInd w:val="0"/>
        <w:snapToGrid w:val="0"/>
        <w:spacing w:line="288" w:lineRule="auto"/>
        <w:jc w:val="left"/>
        <w:rPr>
          <w:rFonts w:ascii="宋体" w:hAnsi="宋体" w:eastAsia="宋体" w:cs="Times New Roman"/>
          <w:color w:val="auto"/>
          <w:szCs w:val="21"/>
          <w:highlight w:val="none"/>
        </w:rPr>
      </w:pPr>
    </w:p>
    <w:p w14:paraId="161E04E4">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8AE6749">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75BD27C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74AC9380">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研究生学位论文网络评审服务</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rPr>
        <w:t>2025年</w:t>
      </w:r>
      <w:r>
        <w:rPr>
          <w:rFonts w:hint="eastAsia" w:ascii="宋体" w:hAnsi="宋体" w:eastAsia="宋体" w:cs="Times New Roman"/>
          <w:b/>
          <w:color w:val="auto"/>
          <w:szCs w:val="21"/>
          <w:highlight w:val="none"/>
          <w:u w:val="single"/>
          <w:lang w:eastAsia="zh-CN"/>
        </w:rPr>
        <w:t>12月25日13:30:00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1BA37FFA">
      <w:pPr>
        <w:adjustRightInd w:val="0"/>
        <w:snapToGrid w:val="0"/>
        <w:spacing w:line="288" w:lineRule="auto"/>
        <w:rPr>
          <w:rFonts w:ascii="宋体" w:hAnsi="宋体" w:eastAsia="宋体" w:cs="宋体"/>
          <w:b/>
          <w:color w:val="auto"/>
          <w:szCs w:val="21"/>
          <w:highlight w:val="none"/>
        </w:rPr>
      </w:pPr>
      <w:bookmarkStart w:id="0" w:name="_Toc35393790"/>
      <w:bookmarkStart w:id="1" w:name="_Toc28359002"/>
      <w:bookmarkStart w:id="2" w:name="_Toc28359079"/>
      <w:bookmarkStart w:id="3" w:name="_Toc35393621"/>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6A7151A4">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330000253030150001278</w:t>
      </w:r>
    </w:p>
    <w:p w14:paraId="1855E6C8">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研究生学位论文网络评审服务</w:t>
      </w:r>
    </w:p>
    <w:bookmarkEnd w:id="4"/>
    <w:p w14:paraId="32835735">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4500000</w:t>
      </w:r>
      <w:r>
        <w:rPr>
          <w:rFonts w:hint="eastAsia" w:ascii="宋体" w:hAnsi="宋体" w:eastAsia="宋体" w:cs="Times New Roman"/>
          <w:color w:val="auto"/>
          <w:szCs w:val="21"/>
          <w:highlight w:val="none"/>
        </w:rPr>
        <w:t>元</w:t>
      </w:r>
    </w:p>
    <w:p w14:paraId="73B549D8">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.最高限价：4500000元</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其中：标项一1620000元，标项二：2880000元</w:t>
      </w:r>
      <w:r>
        <w:rPr>
          <w:rFonts w:hint="eastAsia" w:ascii="宋体" w:hAnsi="宋体" w:eastAsia="宋体" w:cs="Times New Roman"/>
          <w:color w:val="auto"/>
          <w:szCs w:val="21"/>
          <w:highlight w:val="none"/>
          <w:lang w:eastAsia="zh-CN"/>
        </w:rPr>
        <w:t>）</w:t>
      </w:r>
    </w:p>
    <w:p w14:paraId="0CDEC926">
      <w:pPr>
        <w:adjustRightInd w:val="0"/>
        <w:snapToGrid w:val="0"/>
        <w:spacing w:line="288" w:lineRule="auto"/>
        <w:ind w:firstLine="420" w:firstLineChars="20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.合同履约期限：自合同签订之日起</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年。</w:t>
      </w:r>
    </w:p>
    <w:p w14:paraId="59D77D03">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3AE3BD7F">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4"/>
        <w:tblW w:w="96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3522"/>
        <w:gridCol w:w="828"/>
        <w:gridCol w:w="830"/>
        <w:gridCol w:w="3655"/>
      </w:tblGrid>
      <w:tr w14:paraId="2BB6F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789" w:type="dxa"/>
            <w:tcBorders>
              <w:tl2br w:val="nil"/>
              <w:tr2bl w:val="nil"/>
            </w:tcBorders>
            <w:vAlign w:val="center"/>
          </w:tcPr>
          <w:p w14:paraId="4DE9901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标项</w:t>
            </w:r>
          </w:p>
        </w:tc>
        <w:tc>
          <w:tcPr>
            <w:tcW w:w="3522" w:type="dxa"/>
            <w:tcBorders>
              <w:right w:val="single" w:color="auto" w:sz="4" w:space="0"/>
              <w:tl2br w:val="nil"/>
              <w:tr2bl w:val="nil"/>
            </w:tcBorders>
            <w:vAlign w:val="center"/>
          </w:tcPr>
          <w:p w14:paraId="1448E1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828" w:type="dxa"/>
            <w:tcBorders>
              <w:tl2br w:val="nil"/>
              <w:tr2bl w:val="nil"/>
            </w:tcBorders>
            <w:vAlign w:val="center"/>
          </w:tcPr>
          <w:p w14:paraId="4B075DB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830" w:type="dxa"/>
            <w:tcBorders>
              <w:tl2br w:val="nil"/>
              <w:tr2bl w:val="nil"/>
            </w:tcBorders>
            <w:vAlign w:val="center"/>
          </w:tcPr>
          <w:p w14:paraId="74A390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655" w:type="dxa"/>
            <w:tcBorders>
              <w:right w:val="single" w:color="auto" w:sz="4" w:space="0"/>
              <w:tl2br w:val="nil"/>
              <w:tr2bl w:val="nil"/>
            </w:tcBorders>
            <w:vAlign w:val="center"/>
          </w:tcPr>
          <w:p w14:paraId="41E28FE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r>
      <w:tr w14:paraId="62A03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89" w:type="dxa"/>
            <w:tcBorders>
              <w:tl2br w:val="nil"/>
              <w:tr2bl w:val="nil"/>
            </w:tcBorders>
            <w:vAlign w:val="center"/>
          </w:tcPr>
          <w:p w14:paraId="25F4A50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一</w:t>
            </w:r>
          </w:p>
        </w:tc>
        <w:tc>
          <w:tcPr>
            <w:tcW w:w="3522" w:type="dxa"/>
            <w:tcBorders>
              <w:right w:val="single" w:color="auto" w:sz="4" w:space="0"/>
              <w:tl2br w:val="nil"/>
              <w:tr2bl w:val="nil"/>
            </w:tcBorders>
            <w:vAlign w:val="center"/>
          </w:tcPr>
          <w:p w14:paraId="356C129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学术型研究生送审服务</w:t>
            </w:r>
          </w:p>
        </w:tc>
        <w:tc>
          <w:tcPr>
            <w:tcW w:w="828" w:type="dxa"/>
            <w:tcBorders>
              <w:tl2br w:val="nil"/>
              <w:tr2bl w:val="nil"/>
            </w:tcBorders>
            <w:vAlign w:val="center"/>
          </w:tcPr>
          <w:p w14:paraId="0E11761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830" w:type="dxa"/>
            <w:tcBorders>
              <w:tl2br w:val="nil"/>
              <w:tr2bl w:val="nil"/>
            </w:tcBorders>
            <w:vAlign w:val="center"/>
          </w:tcPr>
          <w:p w14:paraId="4EECC8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项</w:t>
            </w:r>
          </w:p>
        </w:tc>
        <w:tc>
          <w:tcPr>
            <w:tcW w:w="3655" w:type="dxa"/>
            <w:tcBorders>
              <w:right w:val="single" w:color="auto" w:sz="4" w:space="0"/>
              <w:tl2br w:val="nil"/>
              <w:tr2bl w:val="nil"/>
            </w:tcBorders>
            <w:vAlign w:val="center"/>
          </w:tcPr>
          <w:p w14:paraId="6CD280B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详见第二章 采购需求</w:t>
            </w:r>
          </w:p>
        </w:tc>
      </w:tr>
      <w:tr w14:paraId="5AFE6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789" w:type="dxa"/>
            <w:tcBorders>
              <w:tl2br w:val="nil"/>
              <w:tr2bl w:val="nil"/>
            </w:tcBorders>
            <w:vAlign w:val="center"/>
          </w:tcPr>
          <w:p w14:paraId="47B9A97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bookmarkStart w:id="5" w:name="_Toc35393622"/>
            <w:bookmarkStart w:id="6" w:name="_Toc28359080"/>
            <w:bookmarkStart w:id="7" w:name="_Toc35393791"/>
            <w:bookmarkStart w:id="8" w:name="_Toc28359003"/>
            <w:r>
              <w:rPr>
                <w:rFonts w:hint="eastAsia" w:ascii="宋体" w:hAnsi="宋体" w:eastAsia="宋体" w:cs="宋体"/>
                <w:bCs/>
                <w:color w:val="auto"/>
                <w:szCs w:val="21"/>
                <w:highlight w:val="none"/>
                <w:lang w:val="en-US" w:eastAsia="zh-CN"/>
              </w:rPr>
              <w:t>二</w:t>
            </w:r>
          </w:p>
        </w:tc>
        <w:tc>
          <w:tcPr>
            <w:tcW w:w="3522" w:type="dxa"/>
            <w:tcBorders>
              <w:right w:val="single" w:color="auto" w:sz="4" w:space="0"/>
              <w:tl2br w:val="nil"/>
              <w:tr2bl w:val="nil"/>
            </w:tcBorders>
            <w:vAlign w:val="center"/>
          </w:tcPr>
          <w:p w14:paraId="37178E4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专业型研究生送审服务</w:t>
            </w:r>
          </w:p>
        </w:tc>
        <w:tc>
          <w:tcPr>
            <w:tcW w:w="828" w:type="dxa"/>
            <w:tcBorders>
              <w:tl2br w:val="nil"/>
              <w:tr2bl w:val="nil"/>
            </w:tcBorders>
            <w:vAlign w:val="center"/>
          </w:tcPr>
          <w:p w14:paraId="6A2A05D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830" w:type="dxa"/>
            <w:tcBorders>
              <w:tl2br w:val="nil"/>
              <w:tr2bl w:val="nil"/>
            </w:tcBorders>
            <w:vAlign w:val="center"/>
          </w:tcPr>
          <w:p w14:paraId="3B778AF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项</w:t>
            </w:r>
          </w:p>
        </w:tc>
        <w:tc>
          <w:tcPr>
            <w:tcW w:w="3655" w:type="dxa"/>
            <w:tcBorders>
              <w:right w:val="single" w:color="auto" w:sz="4" w:space="0"/>
              <w:tl2br w:val="nil"/>
              <w:tr2bl w:val="nil"/>
            </w:tcBorders>
            <w:vAlign w:val="center"/>
          </w:tcPr>
          <w:p w14:paraId="3A2D2D1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详见第二章 采购需求</w:t>
            </w:r>
          </w:p>
        </w:tc>
      </w:tr>
    </w:tbl>
    <w:p w14:paraId="368CCAE5">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二、申请人的资格要求</w:t>
      </w:r>
      <w:bookmarkEnd w:id="5"/>
      <w:bookmarkEnd w:id="6"/>
      <w:bookmarkEnd w:id="7"/>
      <w:bookmarkEnd w:id="8"/>
    </w:p>
    <w:p w14:paraId="52508AB5">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6E62196">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w:t>
      </w:r>
      <w:r>
        <w:rPr>
          <w:rFonts w:hint="eastAsia" w:ascii="宋体" w:hAnsi="宋体" w:eastAsia="宋体" w:cs="Times New Roman"/>
          <w:color w:val="auto"/>
          <w:szCs w:val="21"/>
          <w:highlight w:val="none"/>
          <w:lang w:val="en-US" w:eastAsia="zh-CN"/>
        </w:rPr>
        <w:t>无</w:t>
      </w:r>
      <w:r>
        <w:rPr>
          <w:rFonts w:hint="eastAsia" w:ascii="宋体" w:hAnsi="宋体" w:eastAsia="宋体" w:cs="Times New Roman"/>
          <w:color w:val="auto"/>
          <w:szCs w:val="21"/>
          <w:highlight w:val="none"/>
        </w:rPr>
        <w:t>；</w:t>
      </w:r>
    </w:p>
    <w:p w14:paraId="75A35D8B">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14:paraId="174886A0">
      <w:pPr>
        <w:adjustRightInd w:val="0"/>
        <w:snapToGrid w:val="0"/>
        <w:spacing w:line="288" w:lineRule="auto"/>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9"/>
      <w:bookmarkEnd w:id="10"/>
      <w:bookmarkEnd w:id="11"/>
      <w:bookmarkEnd w:id="12"/>
    </w:p>
    <w:p w14:paraId="5461559B">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793"/>
      <w:bookmarkStart w:id="16" w:name="_Toc35393624"/>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时间：2025年</w:t>
      </w:r>
      <w:r>
        <w:rPr>
          <w:rFonts w:hint="eastAsia" w:ascii="宋体" w:hAnsi="宋体" w:eastAsia="宋体" w:cs="Times New Roman"/>
          <w:color w:val="auto"/>
          <w:szCs w:val="21"/>
          <w:highlight w:val="none"/>
          <w:lang w:val="en-US" w:eastAsia="zh-CN"/>
        </w:rPr>
        <w:t>12</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日至2025年</w:t>
      </w:r>
      <w:r>
        <w:rPr>
          <w:rFonts w:hint="eastAsia" w:ascii="宋体" w:hAnsi="宋体" w:eastAsia="宋体" w:cs="Times New Roman"/>
          <w:color w:val="auto"/>
          <w:szCs w:val="21"/>
          <w:highlight w:val="none"/>
          <w:lang w:eastAsia="zh-CN"/>
        </w:rPr>
        <w:t>12月25日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351DFEF7">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5ACB1389">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3BB94563">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4DA7BFE7">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3779F20F">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提交投标文件截止时间：2025年</w:t>
      </w:r>
      <w:r>
        <w:rPr>
          <w:rFonts w:hint="eastAsia" w:ascii="宋体" w:hAnsi="宋体" w:eastAsia="宋体" w:cs="Times New Roman"/>
          <w:bCs/>
          <w:color w:val="auto"/>
          <w:szCs w:val="21"/>
          <w:highlight w:val="none"/>
          <w:lang w:eastAsia="zh-CN"/>
        </w:rPr>
        <w:t>12月25日13:30:00</w:t>
      </w:r>
      <w:r>
        <w:rPr>
          <w:rFonts w:hint="eastAsia" w:ascii="宋体" w:hAnsi="宋体" w:eastAsia="宋体" w:cs="Times New Roman"/>
          <w:bCs/>
          <w:color w:val="auto"/>
          <w:szCs w:val="21"/>
          <w:highlight w:val="none"/>
        </w:rPr>
        <w:t>（北京时间）</w:t>
      </w:r>
    </w:p>
    <w:p w14:paraId="5C480DED">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4B2D31">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rPr>
        <w:t>2025年</w:t>
      </w:r>
      <w:r>
        <w:rPr>
          <w:rFonts w:hint="eastAsia" w:ascii="宋体" w:hAnsi="宋体" w:eastAsia="宋体" w:cs="Times New Roman"/>
          <w:bCs/>
          <w:color w:val="auto"/>
          <w:szCs w:val="21"/>
          <w:highlight w:val="none"/>
          <w:lang w:eastAsia="zh-CN"/>
        </w:rPr>
        <w:t>12月25日13:30:00</w:t>
      </w:r>
      <w:r>
        <w:rPr>
          <w:rFonts w:hint="eastAsia" w:ascii="宋体" w:hAnsi="宋体" w:eastAsia="宋体" w:cs="Times New Roman"/>
          <w:bCs/>
          <w:color w:val="auto"/>
          <w:szCs w:val="21"/>
          <w:highlight w:val="none"/>
        </w:rPr>
        <w:t>（北京时间）</w:t>
      </w:r>
    </w:p>
    <w:p w14:paraId="06118074">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w:t>
      </w:r>
      <w:r>
        <w:rPr>
          <w:rFonts w:hint="eastAsia" w:ascii="宋体" w:hAnsi="宋体" w:eastAsia="宋体" w:cs="Times New Roman"/>
          <w:color w:val="auto"/>
          <w:szCs w:val="21"/>
          <w:highlight w:val="none"/>
          <w:lang w:val="en-US" w:eastAsia="zh-CN"/>
        </w:rPr>
        <w:t>16</w:t>
      </w:r>
      <w:r>
        <w:rPr>
          <w:rFonts w:hint="eastAsia" w:ascii="宋体" w:hAnsi="宋体" w:eastAsia="宋体" w:cs="Times New Roman"/>
          <w:color w:val="auto"/>
          <w:szCs w:val="21"/>
          <w:highlight w:val="none"/>
        </w:rPr>
        <w:t>楼（求是招标会议室</w:t>
      </w:r>
      <w:r>
        <w:rPr>
          <w:rFonts w:hint="eastAsia" w:ascii="宋体" w:hAnsi="宋体" w:eastAsia="宋体" w:cs="Times New Roman"/>
          <w:color w:val="auto"/>
          <w:szCs w:val="21"/>
          <w:highlight w:val="none"/>
          <w:lang w:val="en-US" w:eastAsia="zh-CN"/>
        </w:rPr>
        <w:t>8</w:t>
      </w:r>
      <w:r>
        <w:rPr>
          <w:rFonts w:hint="eastAsia" w:ascii="宋体" w:hAnsi="宋体" w:eastAsia="宋体" w:cs="Times New Roman"/>
          <w:color w:val="auto"/>
          <w:szCs w:val="21"/>
          <w:highlight w:val="none"/>
        </w:rPr>
        <w:t>）</w:t>
      </w:r>
      <w:bookmarkEnd w:id="18"/>
    </w:p>
    <w:bookmarkEnd w:id="17"/>
    <w:p w14:paraId="687998D6">
      <w:pPr>
        <w:adjustRightInd w:val="0"/>
        <w:snapToGrid w:val="0"/>
        <w:spacing w:line="288" w:lineRule="auto"/>
        <w:rPr>
          <w:rFonts w:ascii="宋体" w:hAnsi="宋体" w:eastAsia="宋体" w:cs="宋体"/>
          <w:b/>
          <w:color w:val="auto"/>
          <w:szCs w:val="21"/>
          <w:highlight w:val="none"/>
        </w:rPr>
      </w:pPr>
      <w:bookmarkStart w:id="19" w:name="_Toc35393794"/>
      <w:bookmarkStart w:id="20" w:name="_Toc28359007"/>
      <w:bookmarkStart w:id="21" w:name="_Toc28359084"/>
      <w:bookmarkStart w:id="22" w:name="_Toc35393625"/>
      <w:r>
        <w:rPr>
          <w:rFonts w:hint="eastAsia" w:ascii="宋体" w:hAnsi="宋体" w:eastAsia="宋体" w:cs="宋体"/>
          <w:b/>
          <w:color w:val="auto"/>
          <w:szCs w:val="21"/>
          <w:highlight w:val="none"/>
        </w:rPr>
        <w:t>五、公告期限</w:t>
      </w:r>
      <w:bookmarkEnd w:id="19"/>
      <w:bookmarkEnd w:id="20"/>
      <w:bookmarkEnd w:id="21"/>
      <w:bookmarkEnd w:id="22"/>
    </w:p>
    <w:p w14:paraId="1BE93A83">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5D76753A">
      <w:pPr>
        <w:adjustRightInd w:val="0"/>
        <w:snapToGrid w:val="0"/>
        <w:spacing w:line="288" w:lineRule="auto"/>
        <w:rPr>
          <w:rFonts w:ascii="宋体" w:hAnsi="宋体" w:eastAsia="宋体" w:cs="宋体"/>
          <w:b/>
          <w:color w:val="auto"/>
          <w:szCs w:val="21"/>
          <w:highlight w:val="none"/>
        </w:rPr>
      </w:pPr>
      <w:bookmarkStart w:id="23" w:name="_Toc35393626"/>
      <w:bookmarkStart w:id="24" w:name="_Toc35393795"/>
      <w:r>
        <w:rPr>
          <w:rFonts w:hint="eastAsia" w:ascii="宋体" w:hAnsi="宋体" w:eastAsia="宋体" w:cs="宋体"/>
          <w:b/>
          <w:color w:val="auto"/>
          <w:szCs w:val="21"/>
          <w:highlight w:val="none"/>
        </w:rPr>
        <w:t>六、其他补充事宜</w:t>
      </w:r>
      <w:bookmarkEnd w:id="23"/>
      <w:bookmarkEnd w:id="24"/>
    </w:p>
    <w:p w14:paraId="247C106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468E338F">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585CBD41">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78D54B50">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29B7411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7647C62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3A8A6B23">
      <w:pPr>
        <w:adjustRightInd w:val="0"/>
        <w:snapToGrid w:val="0"/>
        <w:spacing w:line="288" w:lineRule="auto"/>
        <w:rPr>
          <w:rFonts w:ascii="宋体" w:hAnsi="宋体" w:eastAsia="宋体" w:cs="Times New Roman"/>
          <w:b/>
          <w:color w:val="auto"/>
          <w:szCs w:val="21"/>
          <w:highlight w:val="none"/>
        </w:rPr>
      </w:pPr>
      <w:bookmarkStart w:id="29" w:name="_Toc28359008"/>
      <w:bookmarkStart w:id="30" w:name="_Toc35393796"/>
      <w:bookmarkStart w:id="31" w:name="_Toc35393627"/>
      <w:bookmarkStart w:id="32" w:name="_Toc28359085"/>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6B3CFFF2">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1E33C5C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43371545">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3337D7D3">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005F98BE">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丁老师</w:t>
      </w:r>
    </w:p>
    <w:p w14:paraId="6E735164">
      <w:pPr>
        <w:adjustRightInd w:val="0"/>
        <w:snapToGrid w:val="0"/>
        <w:spacing w:line="288" w:lineRule="auto"/>
        <w:ind w:firstLine="424" w:firstLineChars="202"/>
        <w:rPr>
          <w:rFonts w:ascii="宋体" w:hAnsi="宋体" w:cs="Times New Roman"/>
          <w:color w:val="auto"/>
          <w:szCs w:val="21"/>
          <w:highlight w:val="none"/>
        </w:rPr>
      </w:pPr>
      <w:r>
        <w:rPr>
          <w:rFonts w:hint="eastAsia" w:ascii="宋体" w:hAnsi="宋体" w:eastAsia="宋体" w:cs="Times New Roman"/>
          <w:color w:val="auto"/>
          <w:szCs w:val="21"/>
          <w:highlight w:val="none"/>
        </w:rPr>
        <w:t>项目联系方式（询问）：0571-86919142</w:t>
      </w:r>
    </w:p>
    <w:p w14:paraId="59065526">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62FD89B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质疑联系方式：0571-86915026</w:t>
      </w:r>
    </w:p>
    <w:p w14:paraId="33991570">
      <w:pPr>
        <w:adjustRightInd w:val="0"/>
        <w:snapToGrid w:val="0"/>
        <w:spacing w:line="288" w:lineRule="auto"/>
        <w:ind w:firstLine="424" w:firstLineChars="202"/>
        <w:rPr>
          <w:rFonts w:ascii="宋体" w:hAnsi="宋体" w:eastAsia="宋体" w:cs="Times New Roman"/>
          <w:color w:val="auto"/>
          <w:szCs w:val="21"/>
          <w:highlight w:val="none"/>
        </w:rPr>
      </w:pPr>
    </w:p>
    <w:p w14:paraId="12D82901">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09A9D18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2D6CF93">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15E61D76">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3804F04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rPr>
        <w:t>陈应俭、俞炳、朱建飞</w:t>
      </w:r>
    </w:p>
    <w:p w14:paraId="3083181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项目联系方式（询问）：0571-87670302</w:t>
      </w:r>
    </w:p>
    <w:p w14:paraId="304099C1">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质疑联系人：周安琪</w:t>
      </w:r>
    </w:p>
    <w:p w14:paraId="395741B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63805FE5">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EEBB54C">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43970E09">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3.同级政府采购监督管理部门</w:t>
      </w:r>
    </w:p>
    <w:p w14:paraId="1502388D">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名称：浙江省财政厅政府采购监管处、浙江省政府采购行政裁决服务中心（杭州）</w:t>
      </w:r>
    </w:p>
    <w:p w14:paraId="1140456E">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地址：</w:t>
      </w:r>
      <w:r>
        <w:rPr>
          <w:rFonts w:hint="eastAsia" w:ascii="宋体" w:hAnsi="宋体" w:eastAsia="宋体" w:cs="Times New Roman"/>
          <w:color w:val="auto"/>
          <w:spacing w:val="-6"/>
          <w:szCs w:val="21"/>
          <w:highlight w:val="none"/>
        </w:rPr>
        <w:t>杭州市上城区清泰街549号城建综合大楼11楼（快递仅限ems或顺丰）</w:t>
      </w:r>
    </w:p>
    <w:p w14:paraId="69B43605">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传真：/</w:t>
      </w:r>
    </w:p>
    <w:p w14:paraId="41894C56">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联系人：匡老师</w:t>
      </w:r>
    </w:p>
    <w:p w14:paraId="4B425602">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监督投诉电话：0571-87807798</w:t>
      </w:r>
    </w:p>
    <w:p w14:paraId="4AEA719A">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政策咨询：何一平、冯华，0571-87058424、87055741</w:t>
      </w:r>
    </w:p>
    <w:p w14:paraId="1F1509D9">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预算金额未达100万元的采购项目，由采购人处理采购争议。</w:t>
      </w:r>
    </w:p>
    <w:p w14:paraId="052788B3">
      <w:pPr>
        <w:adjustRightInd w:val="0"/>
        <w:snapToGrid w:val="0"/>
        <w:spacing w:line="288" w:lineRule="auto"/>
        <w:ind w:firstLine="370"/>
        <w:rPr>
          <w:rFonts w:ascii="宋体" w:hAnsi="宋体" w:eastAsia="宋体" w:cs="Times New Roman"/>
          <w:color w:val="auto"/>
          <w:spacing w:val="-6"/>
          <w:szCs w:val="21"/>
          <w:highlight w:val="none"/>
        </w:rPr>
      </w:pPr>
    </w:p>
    <w:p w14:paraId="58B3FDB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rPr>
        <w:t>95763</w:t>
      </w:r>
      <w:r>
        <w:rPr>
          <w:rFonts w:ascii="宋体" w:hAnsi="宋体" w:eastAsia="宋体" w:cs="Times New Roman"/>
          <w:color w:val="auto"/>
          <w:spacing w:val="-6"/>
          <w:szCs w:val="21"/>
          <w:highlight w:val="none"/>
        </w:rPr>
        <w:t>获取热线服务帮助。</w:t>
      </w:r>
    </w:p>
    <w:p w14:paraId="0C192249">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3B4504F7">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1DC4548">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163AA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A5AB4E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64DB8C7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55A7823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4CAC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63F3D48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1C2C862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732424F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38787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F17DB1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513C309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0D20A57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1712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09A09A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307165B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09582F1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6BCA4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C08410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23B4B54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669B3843">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14:paraId="2E45F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A732B5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3F536388">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7D1E1C9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w:t>
            </w:r>
            <w:r>
              <w:rPr>
                <w:rFonts w:hint="eastAsia" w:ascii="宋体" w:hAnsi="宋体" w:eastAsia="宋体" w:cs="宋体"/>
                <w:color w:val="auto"/>
                <w:szCs w:val="21"/>
                <w:highlight w:val="none"/>
                <w:lang w:val="en-US" w:eastAsia="zh-CN"/>
              </w:rPr>
              <w:t>报价</w:t>
            </w:r>
            <w:r>
              <w:rPr>
                <w:rFonts w:hint="eastAsia" w:ascii="宋体" w:hAnsi="宋体" w:eastAsia="宋体" w:cs="宋体"/>
                <w:color w:val="auto"/>
                <w:szCs w:val="21"/>
                <w:highlight w:val="none"/>
              </w:rPr>
              <w:t>文件”</w:t>
            </w:r>
          </w:p>
          <w:p w14:paraId="073BB1F0">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w:t>
            </w:r>
            <w:r>
              <w:rPr>
                <w:rFonts w:hint="default" w:ascii="宋体" w:hAnsi="宋体" w:eastAsia="宋体" w:cs="Times New Roman"/>
                <w:b/>
                <w:bCs/>
                <w:color w:val="auto"/>
                <w:szCs w:val="21"/>
                <w:highlight w:val="none"/>
              </w:rPr>
              <w:t>服务</w:t>
            </w:r>
          </w:p>
          <w:p w14:paraId="1825F90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采购标的对应的中小企业划分标准所属行业：其他未列明行业</w:t>
            </w:r>
          </w:p>
          <w:p w14:paraId="03CEC41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中小企业划型标准：从业人员300人以下的为中小微型企业。其中，从业人员100人及以上的为中型企业；从业人员10人及以上的为小型企业；从业人员10人以下的为微型企业。</w:t>
            </w:r>
          </w:p>
        </w:tc>
      </w:tr>
      <w:tr w14:paraId="2B89D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CE385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4F880B21">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311FC9B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14:paraId="22D87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62951CF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0D851EB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46F7933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14:paraId="66A6D4A1">
      <w:pPr>
        <w:adjustRightInd w:val="0"/>
        <w:snapToGrid w:val="0"/>
        <w:spacing w:line="288" w:lineRule="auto"/>
        <w:rPr>
          <w:rFonts w:ascii="宋体" w:hAnsi="宋体" w:eastAsia="宋体" w:cs="Times New Roman"/>
          <w:b/>
          <w:color w:val="auto"/>
          <w:spacing w:val="-4"/>
          <w:szCs w:val="21"/>
          <w:highlight w:val="none"/>
        </w:rPr>
      </w:pPr>
    </w:p>
    <w:p w14:paraId="29381AF4">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4"/>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17ED2C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686EBC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7B4D430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1.合同签订后5个工作日内，供应商向采购人提交合同总价1%的履约保证金，履约保证金在合同履约期间无违约情形的，项目验收结束后，于7个工作日内退还（不计息）。</w:t>
            </w:r>
          </w:p>
          <w:p w14:paraId="5E1280B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2.提交方式：支票、汇票、本票或金融机构、担保机构出具的保函等非现金形式。</w:t>
            </w:r>
          </w:p>
          <w:p w14:paraId="06E01C6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注：以保函形式提交的履约保证金无需办理退还手续；履约保证金如采用银行转账方式提交，具体转账信息如下：</w:t>
            </w:r>
          </w:p>
          <w:p w14:paraId="5EADAEC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收款单位（户名）：杭州电子科技大学</w:t>
            </w:r>
          </w:p>
          <w:p w14:paraId="4816AD3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开户银行：工行高新支行</w:t>
            </w:r>
          </w:p>
          <w:p w14:paraId="29009F5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银行账号：1202026209008806216</w:t>
            </w:r>
          </w:p>
        </w:tc>
      </w:tr>
      <w:tr w14:paraId="4D196F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00DB07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6DACA7F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lang w:bidi="ar"/>
              </w:rPr>
            </w:pPr>
            <w:r>
              <w:rPr>
                <w:rFonts w:hint="eastAsia" w:ascii="宋体" w:hAnsi="宋体" w:eastAsia="宋体" w:cs="宋体"/>
                <w:color w:val="auto"/>
                <w:spacing w:val="-6"/>
                <w:kern w:val="0"/>
                <w:szCs w:val="21"/>
                <w:highlight w:val="none"/>
                <w:lang w:bidi="ar"/>
              </w:rPr>
              <w:t>1.合同生效以及具备实施条件后7个工作日内，且供应商已向采购人提交银行、保险公司等金融机构出具的预付款保函的，采购人向供应商支付合同总价的20%；当年度服务完成，经采购人验收合格后，收到发票后7个工作日内，采购人按实结清</w:t>
            </w:r>
            <w:r>
              <w:rPr>
                <w:rFonts w:hint="eastAsia" w:ascii="宋体" w:hAnsi="宋体" w:eastAsia="宋体" w:cs="宋体"/>
                <w:color w:val="auto"/>
                <w:spacing w:val="-6"/>
                <w:kern w:val="0"/>
                <w:szCs w:val="21"/>
                <w:highlight w:val="none"/>
                <w:lang w:val="en-US" w:eastAsia="zh-CN" w:bidi="ar"/>
              </w:rPr>
              <w:t>当年度</w:t>
            </w:r>
            <w:r>
              <w:rPr>
                <w:rFonts w:hint="eastAsia" w:ascii="宋体" w:hAnsi="宋体" w:eastAsia="宋体" w:cs="宋体"/>
                <w:color w:val="auto"/>
                <w:spacing w:val="-6"/>
                <w:kern w:val="0"/>
                <w:szCs w:val="21"/>
                <w:highlight w:val="none"/>
                <w:lang w:bidi="ar"/>
              </w:rPr>
              <w:t>费用。</w:t>
            </w:r>
          </w:p>
          <w:p w14:paraId="13B3C28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lang w:bidi="ar"/>
              </w:rPr>
            </w:pPr>
            <w:r>
              <w:rPr>
                <w:rFonts w:hint="eastAsia" w:ascii="宋体" w:hAnsi="宋体" w:eastAsia="宋体" w:cs="宋体"/>
                <w:color w:val="auto"/>
                <w:spacing w:val="-6"/>
                <w:kern w:val="0"/>
                <w:szCs w:val="21"/>
                <w:highlight w:val="none"/>
                <w:lang w:bidi="ar"/>
              </w:rPr>
              <w:t>2.若供应商收取预付款，要求预付款保函有效期覆盖项目验收合格时间；提供了预付款保函则供应商无需再缴纳履约保证金。</w:t>
            </w:r>
          </w:p>
          <w:p w14:paraId="723ADC0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lang w:bidi="ar"/>
              </w:rPr>
            </w:pPr>
            <w:r>
              <w:rPr>
                <w:rFonts w:hint="eastAsia" w:ascii="宋体" w:hAnsi="宋体" w:eastAsia="宋体" w:cs="宋体"/>
                <w:color w:val="auto"/>
                <w:spacing w:val="-6"/>
                <w:kern w:val="0"/>
                <w:szCs w:val="21"/>
                <w:highlight w:val="none"/>
                <w:lang w:bidi="ar"/>
              </w:rPr>
              <w:t>3.签订合同时中标人明确表示无需预付款的，可以采用以下付款方式：</w:t>
            </w:r>
          </w:p>
          <w:p w14:paraId="5719009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lang w:bidi="ar"/>
              </w:rPr>
            </w:pPr>
            <w:r>
              <w:rPr>
                <w:rFonts w:hint="eastAsia" w:ascii="宋体" w:hAnsi="宋体" w:eastAsia="宋体" w:cs="宋体"/>
                <w:color w:val="auto"/>
                <w:spacing w:val="-6"/>
                <w:kern w:val="0"/>
                <w:szCs w:val="21"/>
                <w:highlight w:val="none"/>
                <w:lang w:bidi="ar"/>
              </w:rPr>
              <w:t>①当年度服务完成，经采购人验收合格后，收到发票后7个工作日内，采购人按实结清当年度费用。</w:t>
            </w:r>
          </w:p>
          <w:p w14:paraId="724346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注：付款前，中标人须交纳合同约定的履约保证金（如有）并提供采购人财务处开具的履约保证金收据，中标人向采购人开具等额有效的合格增值税</w:t>
            </w:r>
            <w:r>
              <w:rPr>
                <w:rFonts w:hint="eastAsia" w:ascii="宋体" w:hAnsi="宋体" w:eastAsia="宋体" w:cs="宋体"/>
                <w:color w:val="auto"/>
                <w:spacing w:val="-6"/>
                <w:kern w:val="0"/>
                <w:szCs w:val="21"/>
                <w:highlight w:val="none"/>
                <w:lang w:val="en-US" w:eastAsia="zh-CN" w:bidi="ar"/>
              </w:rPr>
              <w:t>普通</w:t>
            </w:r>
            <w:r>
              <w:rPr>
                <w:rFonts w:hint="eastAsia" w:ascii="宋体" w:hAnsi="宋体" w:eastAsia="宋体" w:cs="宋体"/>
                <w:color w:val="auto"/>
                <w:spacing w:val="-6"/>
                <w:kern w:val="0"/>
                <w:szCs w:val="21"/>
                <w:highlight w:val="none"/>
                <w:lang w:bidi="ar"/>
              </w:rPr>
              <w:t>发票。采购人开票信息如下：</w:t>
            </w:r>
          </w:p>
          <w:p w14:paraId="1A02696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单位名称：杭州电子科技大学。税号：12330000470009026T</w:t>
            </w:r>
          </w:p>
          <w:p w14:paraId="699325A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开户银行：工行杭州高新支行。账号：1202026209008806216</w:t>
            </w:r>
          </w:p>
        </w:tc>
      </w:tr>
      <w:bookmarkEnd w:id="35"/>
    </w:tbl>
    <w:p w14:paraId="63C66D09">
      <w:pPr>
        <w:adjustRightInd w:val="0"/>
        <w:snapToGrid w:val="0"/>
        <w:spacing w:line="288" w:lineRule="auto"/>
        <w:rPr>
          <w:rFonts w:ascii="宋体" w:hAnsi="宋体" w:eastAsia="宋体" w:cs="Times New Roman"/>
          <w:color w:val="auto"/>
          <w:spacing w:val="-4"/>
          <w:szCs w:val="21"/>
          <w:highlight w:val="none"/>
        </w:rPr>
      </w:pPr>
    </w:p>
    <w:p w14:paraId="4E51E343">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w:t>
      </w:r>
    </w:p>
    <w:p w14:paraId="368857E2">
      <w:pPr>
        <w:adjustRightInd w:val="0"/>
        <w:snapToGrid w:val="0"/>
        <w:spacing w:line="288" w:lineRule="auto"/>
        <w:rPr>
          <w:rFonts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14:paraId="27A04B13">
      <w:pPr>
        <w:spacing w:line="288" w:lineRule="auto"/>
        <w:rPr>
          <w:rFonts w:hint="default" w:ascii="宋体" w:hAnsi="宋体" w:eastAsia="宋体" w:cs="宋体"/>
          <w:b/>
          <w:bCs/>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bCs/>
          <w:color w:val="auto"/>
          <w:szCs w:val="21"/>
          <w:highlight w:val="none"/>
          <w:lang w:val="en-US" w:eastAsia="zh-CN"/>
        </w:rPr>
        <w:t>满足研究生学位论文网络评审的服务需求。</w:t>
      </w:r>
    </w:p>
    <w:p w14:paraId="323EA6B5">
      <w:pPr>
        <w:adjustRightInd w:val="0"/>
        <w:snapToGrid w:val="0"/>
        <w:spacing w:line="288" w:lineRule="auto"/>
        <w:rPr>
          <w:rFonts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需满足的服务要求：</w:t>
      </w:r>
    </w:p>
    <w:p w14:paraId="63B16301">
      <w:pPr>
        <w:pageBreakBefore w:val="0"/>
        <w:widowControl w:val="0"/>
        <w:kinsoku/>
        <w:wordWrap/>
        <w:overflowPunct/>
        <w:topLinePunct w:val="0"/>
        <w:autoSpaceDE/>
        <w:autoSpaceDN/>
        <w:bidi w:val="0"/>
        <w:adjustRightInd w:val="0"/>
        <w:snapToGrid w:val="0"/>
        <w:spacing w:line="288" w:lineRule="auto"/>
        <w:ind w:left="0" w:leftChars="0" w:firstLine="422" w:firstLineChars="200"/>
        <w:textAlignment w:val="auto"/>
        <w:rPr>
          <w:rFonts w:hint="eastAsia" w:ascii="宋体" w:hAnsi="宋体" w:eastAsia="宋体" w:cs="宋体"/>
          <w:b/>
          <w:bCs/>
          <w:color w:val="auto"/>
          <w:sz w:val="21"/>
          <w:szCs w:val="21"/>
          <w:highlight w:val="none"/>
          <w:lang w:eastAsia="zh-CN"/>
        </w:rPr>
      </w:pPr>
      <w:bookmarkStart w:id="38" w:name="_Toc31329"/>
      <w:bookmarkStart w:id="39" w:name="_Toc14375"/>
      <w:bookmarkStart w:id="40" w:name="_Toc3643"/>
      <w:r>
        <w:rPr>
          <w:rFonts w:hint="eastAsia" w:ascii="宋体" w:hAnsi="宋体" w:eastAsia="宋体" w:cs="宋体"/>
          <w:b/>
          <w:bCs/>
          <w:color w:val="auto"/>
          <w:sz w:val="21"/>
          <w:szCs w:val="21"/>
          <w:highlight w:val="none"/>
          <w:lang w:val="en-US" w:eastAsia="zh-CN"/>
        </w:rPr>
        <w:t xml:space="preserve">3.1 </w:t>
      </w:r>
      <w:r>
        <w:rPr>
          <w:rFonts w:hint="eastAsia" w:ascii="宋体" w:hAnsi="宋体" w:eastAsia="宋体" w:cs="宋体"/>
          <w:b/>
          <w:bCs/>
          <w:color w:val="auto"/>
          <w:sz w:val="21"/>
          <w:szCs w:val="21"/>
          <w:highlight w:val="none"/>
        </w:rPr>
        <w:t>服务内容</w:t>
      </w:r>
      <w:r>
        <w:rPr>
          <w:rFonts w:hint="eastAsia" w:ascii="宋体" w:hAnsi="宋体" w:eastAsia="宋体" w:cs="宋体"/>
          <w:b/>
          <w:bCs/>
          <w:color w:val="auto"/>
          <w:sz w:val="21"/>
          <w:szCs w:val="21"/>
          <w:highlight w:val="none"/>
          <w:lang w:eastAsia="zh-CN"/>
        </w:rPr>
        <w:t>：</w:t>
      </w:r>
    </w:p>
    <w:p w14:paraId="0DC3563F">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3.1.1 </w:t>
      </w:r>
      <w:r>
        <w:rPr>
          <w:rFonts w:hint="eastAsia" w:ascii="宋体" w:hAnsi="宋体" w:eastAsia="宋体" w:cs="宋体"/>
          <w:color w:val="auto"/>
          <w:sz w:val="21"/>
          <w:szCs w:val="21"/>
          <w:highlight w:val="none"/>
        </w:rPr>
        <w:t>供应商平台需为采购人提供</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学位论文的评审服务，服务内容包括：评审服务、专家费发放和系统维护。系统维护是指送审服务平台维护。</w:t>
      </w:r>
    </w:p>
    <w:bookmarkEnd w:id="38"/>
    <w:p w14:paraId="2D38AF7B">
      <w:pPr>
        <w:pageBreakBefore w:val="0"/>
        <w:widowControl w:val="0"/>
        <w:kinsoku/>
        <w:wordWrap/>
        <w:overflowPunct/>
        <w:topLinePunct w:val="0"/>
        <w:autoSpaceDE/>
        <w:autoSpaceDN/>
        <w:bidi w:val="0"/>
        <w:adjustRightInd w:val="0"/>
        <w:snapToGrid w:val="0"/>
        <w:spacing w:line="288" w:lineRule="auto"/>
        <w:ind w:left="0" w:leftChars="0"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3.2 </w:t>
      </w:r>
      <w:r>
        <w:rPr>
          <w:rFonts w:hint="eastAsia" w:ascii="宋体" w:hAnsi="宋体" w:eastAsia="宋体" w:cs="宋体"/>
          <w:b/>
          <w:bCs/>
          <w:color w:val="auto"/>
          <w:sz w:val="21"/>
          <w:szCs w:val="21"/>
          <w:highlight w:val="none"/>
        </w:rPr>
        <w:t>服务标准</w:t>
      </w:r>
      <w:r>
        <w:rPr>
          <w:rFonts w:hint="eastAsia" w:ascii="宋体" w:hAnsi="宋体" w:eastAsia="宋体" w:cs="宋体"/>
          <w:b/>
          <w:bCs/>
          <w:color w:val="auto"/>
          <w:sz w:val="21"/>
          <w:szCs w:val="21"/>
          <w:highlight w:val="none"/>
          <w:lang w:eastAsia="zh-CN"/>
        </w:rPr>
        <w:t>：</w:t>
      </w:r>
    </w:p>
    <w:p w14:paraId="47ACE921">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 xml:space="preserve">3.2.1 </w:t>
      </w:r>
      <w:r>
        <w:rPr>
          <w:rFonts w:hint="eastAsia" w:ascii="宋体" w:hAnsi="宋体" w:eastAsia="宋体" w:cs="宋体"/>
          <w:color w:val="auto"/>
          <w:sz w:val="21"/>
          <w:szCs w:val="21"/>
          <w:highlight w:val="none"/>
        </w:rPr>
        <w:t>要求覆盖</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各专业的自有全国专家库专家100000名以上</w:t>
      </w:r>
      <w:r>
        <w:rPr>
          <w:rFonts w:hint="eastAsia" w:ascii="宋体" w:hAnsi="宋体" w:eastAsia="宋体" w:cs="宋体"/>
          <w:color w:val="auto"/>
          <w:sz w:val="21"/>
          <w:szCs w:val="21"/>
          <w:highlight w:val="none"/>
          <w:lang w:eastAsia="zh-CN"/>
        </w:rPr>
        <w:t>。</w:t>
      </w:r>
    </w:p>
    <w:p w14:paraId="2A0179B7">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3.2.2 </w:t>
      </w:r>
      <w:r>
        <w:rPr>
          <w:rFonts w:hint="eastAsia" w:ascii="宋体" w:hAnsi="宋体" w:eastAsia="宋体" w:cs="宋体"/>
          <w:color w:val="auto"/>
          <w:sz w:val="21"/>
          <w:szCs w:val="21"/>
          <w:highlight w:val="none"/>
        </w:rPr>
        <w:t>需符合采购人对评审专家的以下要求：</w:t>
      </w:r>
    </w:p>
    <w:p w14:paraId="2AECA227">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硕士论文评审专家：硕士生导师或副高级及以上职称</w:t>
      </w:r>
      <w:r>
        <w:rPr>
          <w:rFonts w:hint="eastAsia" w:ascii="宋体" w:hAnsi="宋体" w:eastAsia="宋体" w:cs="宋体"/>
          <w:color w:val="auto"/>
          <w:sz w:val="21"/>
          <w:szCs w:val="21"/>
          <w:highlight w:val="none"/>
          <w:lang w:eastAsia="zh-CN"/>
        </w:rPr>
        <w:t>；</w:t>
      </w:r>
    </w:p>
    <w:p w14:paraId="777085C2">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（2）博士</w:t>
      </w:r>
      <w:r>
        <w:rPr>
          <w:rFonts w:hint="eastAsia" w:ascii="宋体" w:hAnsi="宋体" w:eastAsia="宋体" w:cs="宋体"/>
          <w:color w:val="auto"/>
          <w:sz w:val="21"/>
          <w:szCs w:val="21"/>
          <w:highlight w:val="none"/>
        </w:rPr>
        <w:t>论文评审专家：</w:t>
      </w:r>
      <w:r>
        <w:rPr>
          <w:rFonts w:hint="eastAsia" w:ascii="宋体" w:hAnsi="宋体" w:eastAsia="宋体" w:cs="宋体"/>
          <w:color w:val="auto"/>
          <w:sz w:val="21"/>
          <w:szCs w:val="21"/>
          <w:highlight w:val="none"/>
          <w:lang w:val="en-US" w:eastAsia="zh-CN"/>
        </w:rPr>
        <w:t>博士</w:t>
      </w:r>
      <w:r>
        <w:rPr>
          <w:rFonts w:hint="eastAsia" w:ascii="宋体" w:hAnsi="宋体" w:eastAsia="宋体" w:cs="宋体"/>
          <w:color w:val="auto"/>
          <w:sz w:val="21"/>
          <w:szCs w:val="21"/>
          <w:highlight w:val="none"/>
        </w:rPr>
        <w:t>生导师或</w:t>
      </w:r>
      <w:r>
        <w:rPr>
          <w:rFonts w:hint="eastAsia" w:ascii="宋体" w:hAnsi="宋体" w:eastAsia="宋体" w:cs="宋体"/>
          <w:color w:val="auto"/>
          <w:sz w:val="21"/>
          <w:szCs w:val="21"/>
          <w:highlight w:val="none"/>
          <w:lang w:val="en-US" w:eastAsia="zh-CN"/>
        </w:rPr>
        <w:t>正</w:t>
      </w:r>
      <w:r>
        <w:rPr>
          <w:rFonts w:hint="eastAsia" w:ascii="宋体" w:hAnsi="宋体" w:eastAsia="宋体" w:cs="宋体"/>
          <w:color w:val="auto"/>
          <w:sz w:val="21"/>
          <w:szCs w:val="21"/>
          <w:highlight w:val="none"/>
        </w:rPr>
        <w:t>高级职称</w:t>
      </w:r>
      <w:r>
        <w:rPr>
          <w:rFonts w:hint="eastAsia" w:ascii="宋体" w:hAnsi="宋体" w:eastAsia="宋体" w:cs="宋体"/>
          <w:color w:val="auto"/>
          <w:sz w:val="21"/>
          <w:szCs w:val="21"/>
          <w:highlight w:val="none"/>
          <w:lang w:eastAsia="zh-CN"/>
        </w:rPr>
        <w:t>；</w:t>
      </w:r>
    </w:p>
    <w:p w14:paraId="29371EA8">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评审专家的学科专业须与论文作者的二级学科一致，且研究方向相关。</w:t>
      </w:r>
    </w:p>
    <w:p w14:paraId="17959B2A">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3.2.3 </w:t>
      </w:r>
      <w:r>
        <w:rPr>
          <w:rFonts w:hint="eastAsia" w:ascii="宋体" w:hAnsi="宋体" w:eastAsia="宋体" w:cs="宋体"/>
          <w:color w:val="auto"/>
          <w:sz w:val="21"/>
          <w:szCs w:val="21"/>
          <w:highlight w:val="none"/>
        </w:rPr>
        <w:t>供应商须按照采购人制定的论文评审办法对论文进行送审，原则上每篇聘请专家2人，实际每篇聘请的专家数以采购人的评审需求为准。</w:t>
      </w:r>
      <w:r>
        <w:rPr>
          <w:rFonts w:hint="eastAsia" w:ascii="宋体" w:hAnsi="宋体" w:eastAsia="宋体" w:cs="宋体"/>
          <w:color w:val="auto"/>
          <w:sz w:val="21"/>
          <w:szCs w:val="21"/>
          <w:highlight w:val="none"/>
          <w:lang w:val="en-US" w:eastAsia="zh-CN"/>
        </w:rPr>
        <w:t>系统</w:t>
      </w:r>
      <w:r>
        <w:rPr>
          <w:rFonts w:hint="eastAsia" w:ascii="宋体" w:hAnsi="宋体" w:eastAsia="宋体" w:cs="宋体"/>
          <w:color w:val="auto"/>
          <w:sz w:val="21"/>
          <w:szCs w:val="21"/>
          <w:highlight w:val="none"/>
        </w:rPr>
        <w:t>能自动检测出论文是否含有导师、学生姓名等敏感信息，并在论文材料上传后自动去除全文中的敏感信息。</w:t>
      </w:r>
    </w:p>
    <w:p w14:paraId="738DE52A">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3.2.4 </w:t>
      </w:r>
      <w:r>
        <w:rPr>
          <w:rFonts w:hint="eastAsia" w:ascii="宋体" w:hAnsi="宋体" w:eastAsia="宋体" w:cs="宋体"/>
          <w:color w:val="auto"/>
          <w:sz w:val="21"/>
          <w:szCs w:val="21"/>
          <w:highlight w:val="none"/>
        </w:rPr>
        <w:t>供应商需严格遵守保密规定，严禁泄露和超过采购人委托业务范围使用专家个人信息、对评审过程与结果保密，不向外透露一切与评审相关的信息。</w:t>
      </w:r>
    </w:p>
    <w:p w14:paraId="0E988036">
      <w:pPr>
        <w:pageBreakBefore w:val="0"/>
        <w:widowControl w:val="0"/>
        <w:kinsoku/>
        <w:wordWrap/>
        <w:overflowPunct/>
        <w:topLinePunct w:val="0"/>
        <w:autoSpaceDE/>
        <w:autoSpaceDN/>
        <w:bidi w:val="0"/>
        <w:spacing w:before="0" w:beforeLines="0" w:after="0" w:afterLines="0" w:line="288" w:lineRule="auto"/>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3.2.5 供应商平台应提供或配置与采购人要求一致的评阅书模板。</w:t>
      </w:r>
    </w:p>
    <w:p w14:paraId="40F942E7">
      <w:pPr>
        <w:pageBreakBefore w:val="0"/>
        <w:widowControl w:val="0"/>
        <w:kinsoku/>
        <w:wordWrap/>
        <w:overflowPunct/>
        <w:topLinePunct w:val="0"/>
        <w:autoSpaceDE/>
        <w:autoSpaceDN/>
        <w:bidi w:val="0"/>
        <w:spacing w:before="0" w:beforeLines="0" w:after="0" w:afterLines="0" w:line="288" w:lineRule="auto"/>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3.2.6 供应商应满足采购人如下3项论文送审专辑遴选基本原则：</w:t>
      </w:r>
    </w:p>
    <w:p w14:paraId="7E2610A5">
      <w:pPr>
        <w:pageBreakBefore w:val="0"/>
        <w:widowControl w:val="0"/>
        <w:kinsoku/>
        <w:wordWrap/>
        <w:overflowPunct/>
        <w:topLinePunct w:val="0"/>
        <w:autoSpaceDE/>
        <w:autoSpaceDN/>
        <w:bidi w:val="0"/>
        <w:spacing w:before="0" w:beforeLines="0" w:after="0" w:afterLines="0" w:line="288" w:lineRule="auto"/>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（1）学术学位论文和专业学位论文分别按学位论文所属一级学科名称和专业学位类别名称选择专家；</w:t>
      </w:r>
    </w:p>
    <w:p w14:paraId="7AD49D88">
      <w:pPr>
        <w:pageBreakBefore w:val="0"/>
        <w:widowControl w:val="0"/>
        <w:kinsoku/>
        <w:wordWrap/>
        <w:overflowPunct/>
        <w:topLinePunct w:val="0"/>
        <w:autoSpaceDE/>
        <w:autoSpaceDN/>
        <w:bidi w:val="0"/>
        <w:spacing w:before="0" w:beforeLines="0" w:after="0" w:afterLines="0" w:line="288" w:lineRule="auto"/>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专家所在单位应由送审学位论文相应所属一级学科（或专业学位类别（领域））的硕士学位授予点，所在单位类型有限以下类型：①一流大学建设高校②一流学科建设高校和科研院所③非“双一流”但有博士学位授予点建设高校；</w:t>
      </w:r>
    </w:p>
    <w:p w14:paraId="3C56825A">
      <w:pPr>
        <w:pageBreakBefore w:val="0"/>
        <w:widowControl w:val="0"/>
        <w:kinsoku/>
        <w:wordWrap/>
        <w:overflowPunct/>
        <w:topLinePunct w:val="0"/>
        <w:autoSpaceDE/>
        <w:autoSpaceDN/>
        <w:bidi w:val="0"/>
        <w:spacing w:before="0" w:beforeLines="0" w:after="0" w:afterLines="0" w:line="288" w:lineRule="auto"/>
        <w:ind w:left="0" w:leftChars="0"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（3）在对应一级学科（或专业学位类别（领域））内，专家与学位论文匹配先后次序如下：按学位论文的研究方向、题目、关键词等于专家研究方向进行匹配。</w:t>
      </w:r>
    </w:p>
    <w:p w14:paraId="0239F6A3">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3.2.7 </w:t>
      </w:r>
      <w:r>
        <w:rPr>
          <w:rFonts w:hint="eastAsia" w:ascii="宋体" w:hAnsi="宋体" w:eastAsia="宋体" w:cs="宋体"/>
          <w:color w:val="auto"/>
          <w:sz w:val="21"/>
          <w:szCs w:val="21"/>
          <w:highlight w:val="none"/>
        </w:rPr>
        <w:t>论文评审平台功能要求：</w:t>
      </w:r>
    </w:p>
    <w:p w14:paraId="63B56853">
      <w:pPr>
        <w:pageBreakBefore w:val="0"/>
        <w:widowControl w:val="0"/>
        <w:kinsoku/>
        <w:wordWrap/>
        <w:overflowPunct/>
        <w:topLinePunct w:val="0"/>
        <w:autoSpaceDE/>
        <w:autoSpaceDN/>
        <w:bidi w:val="0"/>
        <w:spacing w:before="0" w:beforeLines="0" w:after="0" w:afterLines="0" w:line="288" w:lineRule="auto"/>
        <w:ind w:left="0" w:lef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（1）平台具备简洁、方便的论文上传功能，按学院集中上传，按学院、培养类型及专业分类管理。具有自动截取论文题目并重命名的功能；</w:t>
      </w:r>
    </w:p>
    <w:p w14:paraId="5B73EADA">
      <w:pPr>
        <w:pageBreakBefore w:val="0"/>
        <w:widowControl w:val="0"/>
        <w:kinsoku/>
        <w:wordWrap/>
        <w:overflowPunct/>
        <w:topLinePunct w:val="0"/>
        <w:autoSpaceDE/>
        <w:autoSpaceDN/>
        <w:bidi w:val="0"/>
        <w:spacing w:before="0" w:beforeLines="0" w:after="0" w:afterLines="0" w:line="288" w:lineRule="auto"/>
        <w:ind w:left="0" w:lef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（2）学校能够实时监测送审进度，包括送审单位、专家评审进展，能够导出评审结果和评审意见；</w:t>
      </w:r>
    </w:p>
    <w:p w14:paraId="0AC71E3D">
      <w:pPr>
        <w:pageBreakBefore w:val="0"/>
        <w:widowControl w:val="0"/>
        <w:kinsoku/>
        <w:wordWrap/>
        <w:overflowPunct/>
        <w:topLinePunct w:val="0"/>
        <w:autoSpaceDE/>
        <w:autoSpaceDN/>
        <w:bidi w:val="0"/>
        <w:spacing w:before="0" w:beforeLines="0" w:after="0" w:afterLines="0" w:line="288" w:lineRule="auto"/>
        <w:ind w:left="0" w:lef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（3）具有自动匿名检测功能且设置有专门的匿名检测结果查看界面功能；</w:t>
      </w:r>
    </w:p>
    <w:p w14:paraId="1E57E9CF">
      <w:pPr>
        <w:pageBreakBefore w:val="0"/>
        <w:widowControl w:val="0"/>
        <w:kinsoku/>
        <w:wordWrap/>
        <w:overflowPunct/>
        <w:topLinePunct w:val="0"/>
        <w:autoSpaceDE/>
        <w:autoSpaceDN/>
        <w:bidi w:val="0"/>
        <w:spacing w:before="0" w:beforeLines="0" w:after="0" w:afterLines="0" w:line="288" w:lineRule="auto"/>
        <w:ind w:left="0" w:lef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平台具有完善的多级管理功能，包括学校管理员、学院管理员等权限；能够接入研究生管理系统，实现导师、学生在系统内查看评审结果和评审意见，且不显示评审单位和专家等信息。或支持学生自主登录系统查看、下载评阅结果，且不显示评审单位和专家等信息；</w:t>
      </w:r>
    </w:p>
    <w:p w14:paraId="337484B1">
      <w:pPr>
        <w:pageBreakBefore w:val="0"/>
        <w:widowControl w:val="0"/>
        <w:kinsoku/>
        <w:wordWrap/>
        <w:overflowPunct/>
        <w:topLinePunct w:val="0"/>
        <w:autoSpaceDE/>
        <w:autoSpaceDN/>
        <w:bidi w:val="0"/>
        <w:spacing w:before="0" w:beforeLines="0" w:after="0" w:afterLines="0" w:line="288" w:lineRule="auto"/>
        <w:ind w:left="0" w:lef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（5）针对专家、学生的英文版评审、操作界面；</w:t>
      </w:r>
    </w:p>
    <w:p w14:paraId="77898537">
      <w:pPr>
        <w:pageBreakBefore w:val="0"/>
        <w:widowControl w:val="0"/>
        <w:kinsoku/>
        <w:wordWrap/>
        <w:overflowPunct/>
        <w:topLinePunct w:val="0"/>
        <w:autoSpaceDE/>
        <w:autoSpaceDN/>
        <w:bidi w:val="0"/>
        <w:spacing w:before="0" w:beforeLines="0" w:after="0" w:afterLines="0" w:line="288" w:lineRule="auto"/>
        <w:ind w:left="0" w:leftChars="0"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（6）平台支持外送记录界面自动加送功能，应包括：加送配置、同一篇论文分差大于多少分自动加送、二审设置、职称要求、每篇送审几位专家、返回时间、送审备注。</w:t>
      </w:r>
    </w:p>
    <w:p w14:paraId="13420FFB">
      <w:pPr>
        <w:pageBreakBefore w:val="0"/>
        <w:widowControl w:val="0"/>
        <w:kinsoku/>
        <w:wordWrap/>
        <w:overflowPunct/>
        <w:topLinePunct w:val="0"/>
        <w:autoSpaceDE/>
        <w:autoSpaceDN/>
        <w:bidi w:val="0"/>
        <w:adjustRightInd w:val="0"/>
        <w:snapToGrid w:val="0"/>
        <w:spacing w:line="288" w:lineRule="auto"/>
        <w:ind w:left="0" w:lef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3.3 </w:t>
      </w:r>
      <w:r>
        <w:rPr>
          <w:rFonts w:hint="eastAsia" w:ascii="宋体" w:hAnsi="宋体" w:eastAsia="宋体" w:cs="宋体"/>
          <w:b/>
          <w:bCs/>
          <w:color w:val="auto"/>
          <w:sz w:val="21"/>
          <w:szCs w:val="21"/>
          <w:highlight w:val="none"/>
        </w:rPr>
        <w:t>服务团队人员要求：</w:t>
      </w:r>
    </w:p>
    <w:p w14:paraId="35F18F04">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3.3.1 </w:t>
      </w:r>
      <w:r>
        <w:rPr>
          <w:rFonts w:hint="eastAsia" w:ascii="宋体" w:hAnsi="宋体" w:eastAsia="宋体" w:cs="宋体"/>
          <w:color w:val="auto"/>
          <w:sz w:val="21"/>
          <w:szCs w:val="21"/>
          <w:highlight w:val="none"/>
        </w:rPr>
        <w:t>团队团队人员数量不少于10人</w:t>
      </w:r>
      <w:r>
        <w:rPr>
          <w:rFonts w:hint="eastAsia" w:ascii="宋体" w:hAnsi="宋体" w:eastAsia="宋体" w:cs="宋体"/>
          <w:color w:val="auto"/>
          <w:sz w:val="21"/>
          <w:szCs w:val="21"/>
          <w:highlight w:val="none"/>
          <w:lang w:eastAsia="zh-CN"/>
        </w:rPr>
        <w:t>。</w:t>
      </w:r>
    </w:p>
    <w:p w14:paraId="113019C0">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3.3.2 </w:t>
      </w:r>
      <w:r>
        <w:rPr>
          <w:rFonts w:hint="eastAsia" w:ascii="宋体" w:hAnsi="宋体" w:eastAsia="宋体" w:cs="宋体"/>
          <w:color w:val="auto"/>
          <w:sz w:val="21"/>
          <w:szCs w:val="21"/>
          <w:highlight w:val="none"/>
        </w:rPr>
        <w:t>项目负责人：应具有副高级职称；项目负责人</w:t>
      </w:r>
      <w:r>
        <w:rPr>
          <w:rFonts w:hint="eastAsia" w:ascii="宋体" w:hAnsi="宋体" w:eastAsia="宋体" w:cs="宋体"/>
          <w:color w:val="auto"/>
          <w:sz w:val="21"/>
          <w:szCs w:val="21"/>
          <w:highlight w:val="none"/>
          <w:lang w:val="en-US" w:eastAsia="zh-CN"/>
        </w:rPr>
        <w:t>须为投标人单位正式员工</w:t>
      </w:r>
      <w:r>
        <w:rPr>
          <w:rFonts w:hint="eastAsia" w:ascii="宋体" w:hAnsi="宋体" w:eastAsia="宋体" w:cs="宋体"/>
          <w:color w:val="auto"/>
          <w:sz w:val="21"/>
          <w:szCs w:val="21"/>
          <w:highlight w:val="none"/>
        </w:rPr>
        <w:t>。</w:t>
      </w:r>
    </w:p>
    <w:p w14:paraId="63824A4C">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3.3.3 </w:t>
      </w:r>
      <w:r>
        <w:rPr>
          <w:rFonts w:hint="eastAsia" w:ascii="宋体" w:hAnsi="宋体" w:eastAsia="宋体" w:cs="宋体"/>
          <w:color w:val="auto"/>
          <w:sz w:val="21"/>
          <w:szCs w:val="21"/>
          <w:highlight w:val="none"/>
        </w:rPr>
        <w:t>服务团队成员要求：近三个月内缴纳社保成员不少于8人。</w:t>
      </w:r>
    </w:p>
    <w:p w14:paraId="62315C96">
      <w:pPr>
        <w:pageBreakBefore w:val="0"/>
        <w:widowControl w:val="0"/>
        <w:kinsoku/>
        <w:wordWrap/>
        <w:overflowPunct/>
        <w:topLinePunct w:val="0"/>
        <w:autoSpaceDE/>
        <w:autoSpaceDN/>
        <w:bidi w:val="0"/>
        <w:adjustRightInd w:val="0"/>
        <w:snapToGrid w:val="0"/>
        <w:spacing w:line="288" w:lineRule="auto"/>
        <w:ind w:left="0" w:leftChars="0" w:firstLine="422" w:firstLineChars="200"/>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3.4 其他服务要求：</w:t>
      </w:r>
    </w:p>
    <w:p w14:paraId="2CC7B976">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3.4.1 </w:t>
      </w:r>
      <w:r>
        <w:rPr>
          <w:rFonts w:hint="eastAsia" w:ascii="宋体" w:hAnsi="宋体" w:eastAsia="宋体" w:cs="宋体"/>
          <w:color w:val="000000"/>
          <w:sz w:val="21"/>
          <w:szCs w:val="21"/>
          <w:highlight w:val="none"/>
        </w:rPr>
        <w:t>可以根据教育部</w:t>
      </w:r>
      <w:r>
        <w:rPr>
          <w:rFonts w:hint="eastAsia" w:ascii="宋体" w:hAnsi="宋体" w:eastAsia="宋体" w:cs="宋体"/>
          <w:color w:val="000000"/>
          <w:sz w:val="21"/>
          <w:szCs w:val="21"/>
          <w:highlight w:val="none"/>
          <w:lang w:val="en-US" w:eastAsia="zh-CN"/>
        </w:rPr>
        <w:t>最新的</w:t>
      </w:r>
      <w:r>
        <w:rPr>
          <w:rFonts w:hint="eastAsia" w:ascii="宋体" w:hAnsi="宋体" w:eastAsia="宋体" w:cs="宋体"/>
          <w:color w:val="000000"/>
          <w:sz w:val="21"/>
          <w:szCs w:val="21"/>
          <w:highlight w:val="none"/>
        </w:rPr>
        <w:t>学科评估排名，并结合本校送审要求，将学位论文送审到全国范围内的指定级别高校和专家，并按时返回评审结果。</w:t>
      </w:r>
    </w:p>
    <w:p w14:paraId="22111D20">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3.4.2 </w:t>
      </w:r>
      <w:r>
        <w:rPr>
          <w:rFonts w:hint="eastAsia" w:ascii="宋体" w:hAnsi="宋体" w:eastAsia="宋体" w:cs="宋体"/>
          <w:color w:val="000000"/>
          <w:sz w:val="21"/>
          <w:szCs w:val="21"/>
          <w:highlight w:val="none"/>
        </w:rPr>
        <w:t>评审专家的从事专业需与论文的研究内容或学生所在专业严格匹配。</w:t>
      </w:r>
    </w:p>
    <w:p w14:paraId="515AA898">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3.4.3 供应商</w:t>
      </w:r>
      <w:r>
        <w:rPr>
          <w:rFonts w:hint="eastAsia" w:ascii="宋体" w:hAnsi="宋体" w:eastAsia="宋体" w:cs="宋体"/>
          <w:color w:val="000000"/>
          <w:sz w:val="21"/>
          <w:szCs w:val="21"/>
          <w:highlight w:val="none"/>
        </w:rPr>
        <w:t>必须在</w:t>
      </w:r>
      <w:r>
        <w:rPr>
          <w:rFonts w:hint="eastAsia" w:ascii="宋体" w:hAnsi="宋体" w:eastAsia="宋体" w:cs="宋体"/>
          <w:color w:val="000000"/>
          <w:sz w:val="21"/>
          <w:szCs w:val="21"/>
          <w:highlight w:val="none"/>
          <w:lang w:val="en-US" w:eastAsia="zh-CN"/>
        </w:rPr>
        <w:t>采购人</w:t>
      </w:r>
      <w:r>
        <w:rPr>
          <w:rFonts w:hint="eastAsia" w:ascii="宋体" w:hAnsi="宋体" w:eastAsia="宋体" w:cs="宋体"/>
          <w:color w:val="000000"/>
          <w:sz w:val="21"/>
          <w:szCs w:val="21"/>
          <w:highlight w:val="none"/>
        </w:rPr>
        <w:t>规定时间内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硕士25个工作日内，博士35个工作日内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容完成送审并提交电子版评阅意见书。</w:t>
      </w:r>
    </w:p>
    <w:p w14:paraId="6585435B">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3.4.4 </w:t>
      </w:r>
      <w:r>
        <w:rPr>
          <w:rFonts w:hint="eastAsia" w:ascii="宋体" w:hAnsi="宋体" w:eastAsia="宋体" w:cs="宋体"/>
          <w:color w:val="000000"/>
          <w:sz w:val="21"/>
          <w:szCs w:val="21"/>
          <w:highlight w:val="none"/>
        </w:rPr>
        <w:t>供应商可提供7</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12小时的在线技术支持与服务，如在使用过程中因软件自身问题导致</w:t>
      </w:r>
      <w:r>
        <w:rPr>
          <w:rFonts w:hint="eastAsia" w:ascii="宋体" w:hAnsi="宋体" w:eastAsia="宋体" w:cs="宋体"/>
          <w:color w:val="000000"/>
          <w:sz w:val="21"/>
          <w:szCs w:val="21"/>
          <w:highlight w:val="none"/>
          <w:lang w:val="en-US" w:eastAsia="zh-CN"/>
        </w:rPr>
        <w:t>采购人</w:t>
      </w:r>
      <w:r>
        <w:rPr>
          <w:rFonts w:hint="eastAsia" w:ascii="宋体" w:hAnsi="宋体" w:eastAsia="宋体" w:cs="宋体"/>
          <w:color w:val="000000"/>
          <w:sz w:val="21"/>
          <w:szCs w:val="21"/>
          <w:highlight w:val="none"/>
        </w:rPr>
        <w:t>无法正常使用，供应商应在2小时之内给予响应，12小时之内给出解决方案。</w:t>
      </w:r>
    </w:p>
    <w:p w14:paraId="023EDC79">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3.4.5 </w:t>
      </w:r>
      <w:r>
        <w:rPr>
          <w:rFonts w:hint="eastAsia" w:ascii="宋体" w:hAnsi="宋体" w:eastAsia="宋体" w:cs="宋体"/>
          <w:color w:val="000000"/>
          <w:sz w:val="21"/>
          <w:szCs w:val="21"/>
          <w:highlight w:val="none"/>
        </w:rPr>
        <w:t>供应商</w:t>
      </w:r>
      <w:r>
        <w:rPr>
          <w:rFonts w:hint="eastAsia" w:ascii="宋体" w:hAnsi="宋体" w:eastAsia="宋体" w:cs="宋体"/>
          <w:color w:val="000000"/>
          <w:sz w:val="21"/>
          <w:szCs w:val="21"/>
          <w:highlight w:val="none"/>
          <w:lang w:val="en-US" w:eastAsia="zh-CN"/>
        </w:rPr>
        <w:t>应负责</w:t>
      </w:r>
      <w:r>
        <w:rPr>
          <w:rFonts w:hint="eastAsia" w:ascii="宋体" w:hAnsi="宋体" w:eastAsia="宋体" w:cs="宋体"/>
          <w:color w:val="000000"/>
          <w:sz w:val="21"/>
          <w:szCs w:val="21"/>
          <w:highlight w:val="none"/>
        </w:rPr>
        <w:t>对研究生院、各学院研究生秘书进行统一业务培训</w:t>
      </w:r>
      <w:r>
        <w:rPr>
          <w:rFonts w:hint="eastAsia" w:ascii="宋体" w:hAnsi="宋体" w:eastAsia="宋体" w:cs="宋体"/>
          <w:color w:val="000000"/>
          <w:sz w:val="21"/>
          <w:szCs w:val="21"/>
          <w:highlight w:val="none"/>
          <w:lang w:eastAsia="zh-CN"/>
        </w:rPr>
        <w:t>。</w:t>
      </w:r>
    </w:p>
    <w:p w14:paraId="7E131477">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3.4.6 </w:t>
      </w:r>
      <w:r>
        <w:rPr>
          <w:rFonts w:hint="eastAsia" w:ascii="宋体" w:hAnsi="宋体" w:eastAsia="宋体" w:cs="宋体"/>
          <w:color w:val="000000"/>
          <w:sz w:val="21"/>
          <w:szCs w:val="21"/>
          <w:highlight w:val="none"/>
          <w:lang w:eastAsia="zh-CN"/>
        </w:rPr>
        <w:t>送审论文数量：最终数量以实际送审份数为准。</w:t>
      </w:r>
    </w:p>
    <w:p w14:paraId="528D75DA">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3.5 服务期：</w:t>
      </w:r>
      <w:r>
        <w:rPr>
          <w:rFonts w:hint="eastAsia" w:ascii="宋体" w:hAnsi="宋体" w:eastAsia="宋体" w:cs="宋体"/>
          <w:b w:val="0"/>
          <w:bCs w:val="0"/>
          <w:color w:val="auto"/>
          <w:sz w:val="21"/>
          <w:szCs w:val="21"/>
          <w:highlight w:val="none"/>
          <w:lang w:val="en-US" w:eastAsia="zh-CN"/>
        </w:rPr>
        <w:t>自合同签订之日起2年。</w:t>
      </w:r>
    </w:p>
    <w:p w14:paraId="4619AD56">
      <w:pPr>
        <w:pageBreakBefore w:val="0"/>
        <w:widowControl w:val="0"/>
        <w:kinsoku/>
        <w:wordWrap/>
        <w:overflowPunct/>
        <w:topLinePunct w:val="0"/>
        <w:autoSpaceDE/>
        <w:autoSpaceDN/>
        <w:bidi w:val="0"/>
        <w:adjustRightInd w:val="0"/>
        <w:snapToGrid w:val="0"/>
        <w:spacing w:line="288" w:lineRule="auto"/>
        <w:ind w:left="0" w:leftChars="0" w:firstLine="422" w:firstLineChars="200"/>
        <w:textAlignment w:val="auto"/>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3.6 验收要求：</w:t>
      </w:r>
      <w:r>
        <w:rPr>
          <w:rFonts w:hint="eastAsia" w:ascii="宋体" w:hAnsi="宋体" w:eastAsia="宋体" w:cs="宋体"/>
          <w:b w:val="0"/>
          <w:bCs w:val="0"/>
          <w:color w:val="000000"/>
          <w:sz w:val="21"/>
          <w:szCs w:val="21"/>
          <w:highlight w:val="none"/>
          <w:lang w:val="en-US" w:eastAsia="zh-CN"/>
        </w:rPr>
        <w:t>按“第五章  拟签订的合同文本”相关验收要求执行。</w:t>
      </w:r>
    </w:p>
    <w:p w14:paraId="23DE26A8">
      <w:pPr>
        <w:pageBreakBefore w:val="0"/>
        <w:widowControl w:val="0"/>
        <w:kinsoku/>
        <w:wordWrap/>
        <w:overflowPunct/>
        <w:topLinePunct w:val="0"/>
        <w:autoSpaceDE/>
        <w:autoSpaceDN/>
        <w:bidi w:val="0"/>
        <w:adjustRightInd w:val="0"/>
        <w:snapToGrid w:val="0"/>
        <w:spacing w:line="288" w:lineRule="auto"/>
        <w:ind w:left="0" w:leftChars="0" w:firstLine="422" w:firstLineChars="200"/>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3.7 违约责任：</w:t>
      </w:r>
      <w:r>
        <w:rPr>
          <w:rFonts w:hint="eastAsia" w:ascii="宋体" w:hAnsi="宋体" w:eastAsia="宋体" w:cs="宋体"/>
          <w:b w:val="0"/>
          <w:bCs w:val="0"/>
          <w:color w:val="000000"/>
          <w:sz w:val="21"/>
          <w:szCs w:val="21"/>
          <w:highlight w:val="none"/>
          <w:lang w:val="en-US" w:eastAsia="zh-CN"/>
        </w:rPr>
        <w:t>按“第五章  拟签订的合同文本”相关违约责任及争议解决方式内容</w:t>
      </w:r>
      <w:r>
        <w:rPr>
          <w:rFonts w:hint="eastAsia" w:ascii="宋体" w:hAnsi="宋体" w:eastAsia="宋体" w:cs="宋体"/>
          <w:b/>
          <w:bCs/>
          <w:color w:val="000000"/>
          <w:sz w:val="21"/>
          <w:szCs w:val="21"/>
          <w:highlight w:val="none"/>
          <w:lang w:val="en-US" w:eastAsia="zh-CN"/>
        </w:rPr>
        <w:t>。</w:t>
      </w:r>
    </w:p>
    <w:p w14:paraId="014823C1">
      <w:pPr>
        <w:pageBreakBefore w:val="0"/>
        <w:widowControl w:val="0"/>
        <w:kinsoku/>
        <w:wordWrap/>
        <w:overflowPunct/>
        <w:topLinePunct w:val="0"/>
        <w:autoSpaceDE/>
        <w:autoSpaceDN/>
        <w:bidi w:val="0"/>
        <w:adjustRightInd w:val="0"/>
        <w:snapToGrid w:val="0"/>
        <w:spacing w:line="288" w:lineRule="auto"/>
        <w:ind w:left="0" w:leftChars="0" w:firstLine="422" w:firstLineChars="200"/>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4.演示：</w:t>
      </w:r>
    </w:p>
    <w:p w14:paraId="2C47DB2D">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▲4.1 供应商演示内容需为真人操作软件录制的视频进行。</w:t>
      </w:r>
    </w:p>
    <w:p w14:paraId="3B875B3E">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▲4.2 未提供任何演示的响应无效。以PPT、非真人操作软件录制的视频、图片等视同未演示，响应无效。</w:t>
      </w:r>
    </w:p>
    <w:p w14:paraId="406A1DD8">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4.3 演示内容：</w:t>
      </w:r>
    </w:p>
    <w:p w14:paraId="3571B68C">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（1）平台具备简洁、方便的论文上传功能，按学院集中上传，按学院、培养类型及专业分类管理。具有自动截取论文题目并重命名的功能；</w:t>
      </w:r>
    </w:p>
    <w:p w14:paraId="7BDB07F2">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（2）学校能够实时监测送审进度，包括送审单位、专家评审进展，能够导出评审结果和评审意见；</w:t>
      </w:r>
    </w:p>
    <w:p w14:paraId="244EEEBA">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（3）具有自动匿名检测功能且设置有专门的匿名检测结果查看界面功能；</w:t>
      </w:r>
    </w:p>
    <w:p w14:paraId="731A0255">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平台具有完善的多级管理功能，包括学校管理员、学院管理员等权限；能够接入研究生管理系统，实现导师、学生在系统内查看评审结果和评审意见，且不显示评审单位和专家等信息。或支持学生自主登录系统查看、下载评阅结果，且不显示评审单位和专家等信息；</w:t>
      </w:r>
    </w:p>
    <w:p w14:paraId="7ECCD4B5">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（5）针对专家、学生的英文版评审、操作界面；</w:t>
      </w:r>
    </w:p>
    <w:p w14:paraId="676E677F">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（6）平台支持外送记录界面自动加送功能，应包括：加送配置、同一篇论文分差大于多少分自动加送、二审设置、职称要求、每篇送审几位专家、返回时间、送审备注。</w:t>
      </w:r>
    </w:p>
    <w:p w14:paraId="61398954">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4.4 演示U盘：</w:t>
      </w:r>
    </w:p>
    <w:p w14:paraId="481AD437">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（1）供应商需将以上演示及讲解过程录制视频，演示时长不超过10分钟以.mp4格式存储于U盘。</w:t>
      </w:r>
    </w:p>
    <w:p w14:paraId="39676436">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（2）演示U盘可以EMS或顺丰邮寄形式在投标截止时间前递交，演示U盘应当密封包装并在包装上标注演示U盘、响应项目名称、供应商名称并加盖公章。</w:t>
      </w:r>
    </w:p>
    <w:p w14:paraId="41BBEACD">
      <w:pPr>
        <w:pageBreakBefore w:val="0"/>
        <w:widowControl w:val="0"/>
        <w:kinsoku/>
        <w:wordWrap/>
        <w:overflowPunct/>
        <w:topLinePunct w:val="0"/>
        <w:autoSpaceDE/>
        <w:autoSpaceDN/>
        <w:bidi w:val="0"/>
        <w:adjustRightInd w:val="0"/>
        <w:snapToGrid w:val="0"/>
        <w:spacing w:line="288" w:lineRule="auto"/>
        <w:ind w:left="0" w:leftChars="0" w:firstLine="420" w:firstLineChars="200"/>
        <w:textAlignment w:val="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（3）未按招标文件要求提供演示U盘造成专家无法正常评审的风险由供应商自行承担。</w:t>
      </w:r>
    </w:p>
    <w:bookmarkEnd w:id="39"/>
    <w:bookmarkEnd w:id="40"/>
    <w:p w14:paraId="66DE67D9">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7D42EFBB">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BF3DB76">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0B8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701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4A4272B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72375B5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7526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BFF773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228E774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4E823B3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本招标文件适用于杭州电子科技大学</w:t>
            </w:r>
            <w:r>
              <w:rPr>
                <w:rFonts w:hint="eastAsia" w:ascii="宋体" w:hAnsi="宋体" w:eastAsia="宋体"/>
                <w:color w:val="auto"/>
                <w:szCs w:val="21"/>
                <w:highlight w:val="none"/>
                <w:lang w:eastAsia="zh-CN"/>
              </w:rPr>
              <w:t>研究生学位论文网络评审服务</w:t>
            </w:r>
            <w:r>
              <w:rPr>
                <w:rFonts w:hint="eastAsia" w:ascii="宋体" w:hAnsi="宋体" w:eastAsia="宋体"/>
                <w:color w:val="auto"/>
                <w:szCs w:val="21"/>
                <w:highlight w:val="none"/>
              </w:rPr>
              <w:t>的招标、评标、定标、验收、合同履约、付款等（法律、法规另有规定的，从其规定）。</w:t>
            </w:r>
          </w:p>
        </w:tc>
      </w:tr>
      <w:tr w14:paraId="2DA8C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F34B11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337AF3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0ED8C92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24B21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607DB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6C366C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614B2BA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1BD6581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（格式详见招标文件第六章）和授权代表社保缴纳证明（2025年1月（含）</w:t>
            </w:r>
            <w:r>
              <w:rPr>
                <w:rFonts w:hint="default" w:ascii="宋体" w:hAnsi="宋体" w:eastAsia="宋体"/>
                <w:color w:val="auto"/>
                <w:szCs w:val="21"/>
                <w:highlight w:val="none"/>
              </w:rPr>
              <w:t>以后任意一月）</w:t>
            </w:r>
            <w:r>
              <w:rPr>
                <w:rFonts w:hint="eastAsia" w:ascii="宋体" w:hAnsi="宋体" w:eastAsia="宋体"/>
                <w:color w:val="auto"/>
                <w:szCs w:val="21"/>
                <w:highlight w:val="none"/>
              </w:rPr>
              <w:t>；</w:t>
            </w:r>
          </w:p>
          <w:p w14:paraId="08FE73E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4C5E4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E547E7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6A8531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12D1FF9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1D464AB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2CAC738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6ED87B8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4"/>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2E1D324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0207A51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7A551B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14:paraId="688C41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311DF2C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4F6BBB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1.05</w:t>
                  </w:r>
                </w:p>
              </w:tc>
            </w:tr>
            <w:tr w14:paraId="37A935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7A6C8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45E7B3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0.56</w:t>
                  </w:r>
                </w:p>
              </w:tc>
            </w:tr>
          </w:tbl>
          <w:p w14:paraId="7183123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14:paraId="64CC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915F57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A77FAE1">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27E0593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4CB0C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BFDEB2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2733918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0620D9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799FC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596C6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659FDB8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40B64B9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14:paraId="2C7E055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不允许</w:t>
            </w:r>
            <w:r>
              <w:rPr>
                <w:rFonts w:hint="eastAsia" w:ascii="宋体" w:hAnsi="宋体" w:eastAsia="宋体"/>
                <w:color w:val="auto"/>
                <w:szCs w:val="21"/>
                <w:highlight w:val="none"/>
              </w:rPr>
              <w:t>分包，不适宜分包的理由是：</w:t>
            </w:r>
            <w:r>
              <w:rPr>
                <w:rFonts w:hint="eastAsia" w:ascii="宋体" w:hAnsi="宋体" w:eastAsia="宋体"/>
                <w:color w:val="auto"/>
                <w:szCs w:val="21"/>
                <w:highlight w:val="none"/>
                <w:u w:val="single"/>
              </w:rPr>
              <w:t>服务内容整体不可分割</w:t>
            </w:r>
            <w:r>
              <w:rPr>
                <w:rFonts w:hint="default" w:ascii="宋体" w:hAnsi="宋体" w:eastAsia="宋体"/>
                <w:color w:val="auto"/>
                <w:szCs w:val="21"/>
                <w:highlight w:val="none"/>
                <w:u w:val="single"/>
              </w:rPr>
              <w:t>。</w:t>
            </w:r>
          </w:p>
        </w:tc>
      </w:tr>
      <w:tr w14:paraId="6729C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22D24C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8E9D42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5D7D4D9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2B166DC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167E2F8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01F3204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5B2D8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9D2EAD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B893A3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1A8A20B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4016388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2F82FB9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259EA6B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lang w:val="en-US" w:eastAsia="zh-CN"/>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lang w:val="en-US" w:eastAsia="zh-CN"/>
              </w:rPr>
              <w:t>无</w:t>
            </w:r>
          </w:p>
          <w:p w14:paraId="526DD91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14:paraId="510EE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BF9DE7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3BD9467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1972049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46273D98">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陈应俭、俞炳）收，电话：0571-87670302，寄出后将（快递单号、项目名称、公司名称、联系方式等相关信息）发至：zb02@qszb.net，以便查收）。</w:t>
            </w:r>
          </w:p>
          <w:p w14:paraId="6A72CC2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4D134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06DA9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32FCAB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224EDC4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bookmarkStart w:id="41"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46655A4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3944F80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p>
          <w:p w14:paraId="25EC4B7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7518A232">
            <w:pPr>
              <w:pStyle w:val="14"/>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bookmarkEnd w:id="41"/>
          </w:p>
        </w:tc>
      </w:tr>
      <w:tr w14:paraId="207F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70A244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5B1FD92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6FDA306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14:paraId="43FEE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9CDDF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8FD03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5D8EA28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14:paraId="36297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73D3A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14:paraId="678A894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48C12EB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5715D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F77712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543CC2D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3A0B1AF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r w14:paraId="498A8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55A23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十六</w:t>
            </w:r>
            <w:r>
              <w:rPr>
                <w:rFonts w:hint="eastAsia" w:ascii="宋体" w:hAnsi="宋体" w:eastAsia="宋体"/>
                <w:color w:val="auto"/>
                <w:szCs w:val="21"/>
                <w:highlight w:val="none"/>
                <w:lang w:eastAsia="zh-CN"/>
              </w:rPr>
              <w:t>）</w:t>
            </w:r>
          </w:p>
        </w:tc>
        <w:tc>
          <w:tcPr>
            <w:tcW w:w="1701" w:type="dxa"/>
            <w:vAlign w:val="center"/>
          </w:tcPr>
          <w:p w14:paraId="45A5FA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其他说明</w:t>
            </w:r>
          </w:p>
        </w:tc>
        <w:tc>
          <w:tcPr>
            <w:tcW w:w="6663" w:type="dxa"/>
            <w:vAlign w:val="center"/>
          </w:tcPr>
          <w:p w14:paraId="2095763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1.本项目涉及</w:t>
            </w:r>
            <w:r>
              <w:rPr>
                <w:rFonts w:hint="eastAsia" w:ascii="宋体" w:hAnsi="宋体" w:eastAsia="宋体"/>
                <w:color w:val="auto"/>
                <w:szCs w:val="21"/>
                <w:highlight w:val="none"/>
                <w:lang w:val="en-US" w:eastAsia="zh-CN"/>
              </w:rPr>
              <w:t>服务</w:t>
            </w:r>
            <w:r>
              <w:rPr>
                <w:rFonts w:hint="eastAsia" w:ascii="宋体" w:hAnsi="宋体" w:eastAsia="宋体"/>
                <w:color w:val="auto"/>
                <w:szCs w:val="21"/>
                <w:highlight w:val="none"/>
              </w:rPr>
              <w:t>内容较多，为保证项目的顺利进行，该项目采取分标项采购。</w:t>
            </w:r>
          </w:p>
          <w:p w14:paraId="1834334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2.为保证项目的履行，保证采购人的工作效率，本项目采用兼投不兼中原则（供应商可投其中任一标项，也可各标项均投），标项一、二的投标人只允许中标一个标项，标项一的中标候选人将不被推荐为标项二的中标候选人，以此类推。</w:t>
            </w:r>
          </w:p>
        </w:tc>
      </w:tr>
    </w:tbl>
    <w:p w14:paraId="4C2D5A7E">
      <w:pPr>
        <w:adjustRightInd w:val="0"/>
        <w:snapToGrid w:val="0"/>
        <w:spacing w:line="288" w:lineRule="auto"/>
        <w:rPr>
          <w:rFonts w:ascii="宋体" w:hAnsi="宋体" w:eastAsia="宋体"/>
          <w:color w:val="auto"/>
          <w:szCs w:val="21"/>
          <w:highlight w:val="none"/>
        </w:rPr>
      </w:pPr>
    </w:p>
    <w:p w14:paraId="40A9958E">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44DB44D3">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2AEC1D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2"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42"/>
    <w:p w14:paraId="3F2669F5">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3FBBB63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本招标文件适用于杭州电子科技大学</w:t>
      </w:r>
      <w:r>
        <w:rPr>
          <w:rFonts w:hint="eastAsia" w:ascii="宋体" w:hAnsi="宋体" w:eastAsia="宋体" w:cs="Times New Roman"/>
          <w:color w:val="auto"/>
          <w:spacing w:val="-6"/>
          <w:szCs w:val="21"/>
          <w:highlight w:val="none"/>
          <w:lang w:eastAsia="zh-CN"/>
        </w:rPr>
        <w:t>研究生学位论文网络评审服务</w:t>
      </w:r>
      <w:r>
        <w:rPr>
          <w:rFonts w:hint="eastAsia" w:ascii="宋体" w:hAnsi="宋体" w:eastAsia="宋体" w:cs="Times New Roman"/>
          <w:color w:val="auto"/>
          <w:spacing w:val="-6"/>
          <w:szCs w:val="21"/>
          <w:highlight w:val="none"/>
        </w:rPr>
        <w:t>的招标、评标、定标、验收、合同履约、付款等（法律、法规另有规定的，从其规定）。</w:t>
      </w:r>
    </w:p>
    <w:p w14:paraId="1F4A507F">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00FEDCE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”系指杭州电子科技大学；</w:t>
      </w:r>
    </w:p>
    <w:p w14:paraId="4C6E19D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36E1E0E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27D47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6B3ED753">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3"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64D76A0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43"/>
    <w:p w14:paraId="370ACD6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3477D4B8">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742875E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4F40F231">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09982DA0">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2E1B1537">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60099A66">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6B751677">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4"/>
        <w:tblW w:w="538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14:paraId="21CE003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05EBC4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中标金额（万元）</w:t>
            </w:r>
          </w:p>
        </w:tc>
        <w:tc>
          <w:tcPr>
            <w:tcW w:w="2833" w:type="dxa"/>
            <w:tcMar>
              <w:top w:w="0" w:type="dxa"/>
              <w:left w:w="108" w:type="dxa"/>
              <w:bottom w:w="0" w:type="dxa"/>
              <w:right w:w="108" w:type="dxa"/>
            </w:tcMar>
            <w:vAlign w:val="center"/>
          </w:tcPr>
          <w:p w14:paraId="40D0B57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14:paraId="4189BD3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76EA954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14:paraId="206E46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1.05</w:t>
            </w:r>
          </w:p>
        </w:tc>
      </w:tr>
      <w:tr w14:paraId="755FF36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C2D01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14:paraId="459EBA5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0.56</w:t>
            </w:r>
          </w:p>
        </w:tc>
      </w:tr>
    </w:tbl>
    <w:p w14:paraId="7D096EB0">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6DE83FA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01DF1BA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67338BE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rPr>
        <w:t>2025年1月（含）</w:t>
      </w:r>
      <w:r>
        <w:rPr>
          <w:rFonts w:ascii="宋体" w:hAnsi="宋体" w:eastAsia="宋体" w:cs="Times New Roman"/>
          <w:color w:val="auto"/>
          <w:spacing w:val="-6"/>
          <w:szCs w:val="21"/>
          <w:highlight w:val="none"/>
        </w:rPr>
        <w:t>以后任意一月）；</w:t>
      </w:r>
    </w:p>
    <w:p w14:paraId="3F8A57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9418C7D">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22B75C4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6F5B9A21">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2834E6BD">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1084B927">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4EBFD480">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30480958">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不允许</w:t>
      </w:r>
      <w:r>
        <w:rPr>
          <w:rFonts w:hint="eastAsia" w:ascii="宋体" w:hAnsi="宋体" w:eastAsia="宋体"/>
          <w:color w:val="auto"/>
          <w:szCs w:val="21"/>
          <w:highlight w:val="none"/>
        </w:rPr>
        <w:t>分包，不适宜分包的理由是：</w:t>
      </w:r>
      <w:r>
        <w:rPr>
          <w:rFonts w:hint="eastAsia" w:ascii="宋体" w:hAnsi="宋体" w:eastAsia="宋体"/>
          <w:color w:val="auto"/>
          <w:szCs w:val="21"/>
          <w:highlight w:val="none"/>
          <w:u w:val="single"/>
        </w:rPr>
        <w:t>服务内容整体不可分割</w:t>
      </w:r>
      <w:r>
        <w:rPr>
          <w:rFonts w:ascii="宋体" w:hAnsi="宋体" w:eastAsia="宋体"/>
          <w:color w:val="auto"/>
          <w:szCs w:val="21"/>
          <w:highlight w:val="none"/>
          <w:u w:val="single"/>
        </w:rPr>
        <w:t>。</w:t>
      </w:r>
    </w:p>
    <w:p w14:paraId="569B3C73">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1C6AEC8F">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4"/>
    <w:p w14:paraId="4D01E930">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5D5BBBF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2346D1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6ED7E69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6BB5049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1A7F073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1645103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728BE7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7C2F561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3F07E1D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2C6EE0D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34B3C69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6FD62A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0623B1F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226E05C0">
      <w:pPr>
        <w:adjustRightInd w:val="0"/>
        <w:snapToGrid w:val="0"/>
        <w:spacing w:line="288" w:lineRule="auto"/>
        <w:outlineLvl w:val="2"/>
        <w:rPr>
          <w:rFonts w:ascii="宋体" w:hAnsi="宋体" w:eastAsia="宋体" w:cs="宋体"/>
          <w:b/>
          <w:color w:val="auto"/>
          <w:spacing w:val="-6"/>
          <w:kern w:val="0"/>
          <w:szCs w:val="21"/>
          <w:highlight w:val="none"/>
        </w:rPr>
      </w:pPr>
      <w:bookmarkStart w:id="45" w:name="_Hlk92273111"/>
      <w:bookmarkStart w:id="46"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45"/>
    <w:p w14:paraId="71DF6E1D">
      <w:pPr>
        <w:adjustRightInd w:val="0"/>
        <w:snapToGrid w:val="0"/>
        <w:spacing w:line="288" w:lineRule="auto"/>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1.支持中小企业发展</w:t>
      </w:r>
    </w:p>
    <w:p w14:paraId="239046CC">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0F8C81D">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1.2 在政府采购活动中，供应商提供的货物或者服务符合下列情形的，享受中小企业扶持政策：</w:t>
      </w:r>
    </w:p>
    <w:p w14:paraId="1321EFBB">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在服务采购项目中，服务由中小企业承接，即提供服务的人员为中小企业依照《中华人民共和国劳动合同法》订立劳动合同的从业人员。</w:t>
      </w:r>
    </w:p>
    <w:p w14:paraId="17F6A1B1">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中小企业享受扶持政策获得政府采购合同的，小微企业不得将合同分包给大中型企业，中型企业不得将合同分包给大型企业。</w:t>
      </w:r>
    </w:p>
    <w:p w14:paraId="6BA5C516">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1.3 以联合体形式参加政府采购活动，联合体各方均为中小企业的，联合体视同中小企业。其中，联合体各方均为小微企业的，联合体视同小微企业。</w:t>
      </w:r>
    </w:p>
    <w:p w14:paraId="5186C943">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1.4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AE3FB50">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组成联合体或者接受分包合同的中小企业与联合体内其他企业、分包企业之间不得存在直接控股、管理关系。</w:t>
      </w:r>
    </w:p>
    <w:p w14:paraId="572CFC16">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专门面向中小企业采购的项目或者采购包，不再执行价格评审优惠的扶持政策。</w:t>
      </w:r>
    </w:p>
    <w:p w14:paraId="73CFB187">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1.5 中小企业参加政府采购活动，应当出具本办法规定的《中小企业声明函》，否则不得享受相关中小企业扶持政策。</w:t>
      </w:r>
    </w:p>
    <w:p w14:paraId="01DA8A92">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3802C6B3">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1.6 供应商提供《中小企业声明函》内容不实的，属于提供虚假材料谋取中标、成交，依照《中华人民共和国政府采购法》等国家有关规定追究相应责任。</w:t>
      </w:r>
    </w:p>
    <w:p w14:paraId="5D8D9BB1">
      <w:pPr>
        <w:adjustRightInd w:val="0"/>
        <w:snapToGrid w:val="0"/>
        <w:spacing w:line="288"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▲1.7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C9ABDE7">
      <w:pPr>
        <w:adjustRightInd w:val="0"/>
        <w:snapToGrid w:val="0"/>
        <w:spacing w:line="288" w:lineRule="auto"/>
        <w:ind w:firstLine="420" w:firstLineChars="200"/>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（工业和信息化部中小企业局）中小企业规模类型自测小程序：http://baosong.miit.gov.cn/ScaleTest。</w:t>
      </w:r>
    </w:p>
    <w:p w14:paraId="77741045">
      <w:pPr>
        <w:adjustRightInd w:val="0"/>
        <w:snapToGrid w:val="0"/>
        <w:spacing w:line="288" w:lineRule="auto"/>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2.支持监狱企业发展</w:t>
      </w:r>
    </w:p>
    <w:p w14:paraId="3AA1209A">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526C7F66">
      <w:pPr>
        <w:adjustRightInd w:val="0"/>
        <w:snapToGrid w:val="0"/>
        <w:spacing w:line="288" w:lineRule="auto"/>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3.促进残疾人就业</w:t>
      </w:r>
    </w:p>
    <w:p w14:paraId="27604286">
      <w:pPr>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符合《关于促进残疾人就业政府采购政策的通知》（财库[2017]141号）规定的条件并提供《残疾人福利性单位声明函》的残疾人福利性单位视同小型、微型企业。</w:t>
      </w:r>
    </w:p>
    <w:bookmarkEnd w:id="46"/>
    <w:p w14:paraId="32E4D9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07FE199">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14FE67F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7EE6A60C">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717D133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65724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38290E9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1A21D64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1F27363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3E56D70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24852B7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23E09BD1">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7AC66DE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72191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193A7FB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74429E4A">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3ABF8507">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605F3907">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7"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401BB96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bookmarkEnd w:id="47"/>
    <w:p w14:paraId="02A57C6B">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21A2C4FA">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7C6B75D3">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8" w:name="_Hlk96329183"/>
      <w:r>
        <w:rPr>
          <w:rFonts w:hint="eastAsia" w:ascii="宋体" w:hAnsi="宋体" w:eastAsia="宋体"/>
          <w:color w:val="auto"/>
          <w:spacing w:val="-6"/>
          <w:szCs w:val="21"/>
          <w:highlight w:val="none"/>
        </w:rPr>
        <w:t>加盖公章</w:t>
      </w:r>
      <w:bookmarkEnd w:id="48"/>
      <w:r>
        <w:rPr>
          <w:rFonts w:hint="eastAsia" w:ascii="宋体" w:hAnsi="宋体" w:eastAsia="宋体"/>
          <w:color w:val="auto"/>
          <w:spacing w:val="-6"/>
          <w:szCs w:val="21"/>
          <w:highlight w:val="none"/>
        </w:rPr>
        <w:t>，投标人应写全称。</w:t>
      </w:r>
    </w:p>
    <w:p w14:paraId="419409A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67440C95">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38A3AF0F">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7A7FA0BF">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陈应俭、俞炳）收，电话：0571-87670302，寄出后将（快递单号、项目名称、公司名称、联系方式等相关信息）发至：zb02@qszb.net，以便查收）。</w:t>
      </w:r>
    </w:p>
    <w:p w14:paraId="0D46B879">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6D1FC1D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765B29D1">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22602E7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5EE24DBC">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2ACD1757">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1905299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1A51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6AA3C0C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27276B8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E55270F">
      <w:pPr>
        <w:adjustRightInd w:val="0"/>
        <w:snapToGrid w:val="0"/>
        <w:spacing w:line="288" w:lineRule="auto"/>
        <w:ind w:firstLine="396" w:firstLineChars="200"/>
        <w:jc w:val="left"/>
        <w:rPr>
          <w:rFonts w:ascii="宋体" w:hAnsi="宋体" w:eastAsia="宋体"/>
          <w:color w:val="auto"/>
          <w:spacing w:val="-6"/>
          <w:szCs w:val="21"/>
          <w:highlight w:val="none"/>
        </w:rPr>
      </w:pPr>
      <w:bookmarkStart w:id="49"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9"/>
    <w:p w14:paraId="13C83E7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041066A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043E8982">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6E2DF13A">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1"/>
          <w:rFonts w:hint="eastAsia" w:ascii="宋体" w:hAnsi="宋体" w:eastAsia="宋体"/>
          <w:b/>
          <w:bCs/>
          <w:color w:val="auto"/>
          <w:szCs w:val="21"/>
          <w:highlight w:val="none"/>
        </w:rPr>
        <w:t>https://edu.zcygov.cn/luban/e-biding</w:t>
      </w:r>
      <w:r>
        <w:rPr>
          <w:rStyle w:val="31"/>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738C365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650D22E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4400275F">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54F3373C">
      <w:pPr>
        <w:adjustRightInd w:val="0"/>
        <w:snapToGrid w:val="0"/>
        <w:spacing w:line="288" w:lineRule="auto"/>
        <w:ind w:firstLine="420" w:firstLineChars="200"/>
        <w:rPr>
          <w:rFonts w:ascii="宋体" w:hAnsi="宋体" w:eastAsia="宋体"/>
          <w:color w:val="auto"/>
          <w:szCs w:val="21"/>
          <w:highlight w:val="none"/>
        </w:rPr>
      </w:pPr>
      <w:bookmarkStart w:id="50"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19ADCD4">
      <w:pPr>
        <w:adjustRightInd w:val="0"/>
        <w:snapToGrid w:val="0"/>
        <w:spacing w:line="288"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7D16774C">
      <w:pPr>
        <w:adjustRightInd w:val="0"/>
        <w:snapToGrid w:val="0"/>
        <w:spacing w:line="288"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p>
    <w:p w14:paraId="61EB86FC">
      <w:pPr>
        <w:adjustRightInd w:val="0"/>
        <w:snapToGrid w:val="0"/>
        <w:spacing w:line="288"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23A64C70">
      <w:pPr>
        <w:pStyle w:val="14"/>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50"/>
    <w:p w14:paraId="3DCF24D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4EC49F13">
      <w:pPr>
        <w:pStyle w:val="14"/>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8176F5F">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661876B0">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38E1C59">
      <w:pPr>
        <w:adjustRightInd w:val="0"/>
        <w:snapToGrid w:val="0"/>
        <w:spacing w:line="288" w:lineRule="auto"/>
        <w:ind w:firstLine="420" w:firstLineChars="200"/>
        <w:rPr>
          <w:rFonts w:ascii="宋体" w:hAnsi="宋体" w:eastAsia="宋体" w:cs="宋体"/>
          <w:color w:val="auto"/>
          <w:szCs w:val="21"/>
          <w:highlight w:val="none"/>
        </w:rPr>
      </w:pPr>
      <w:bookmarkStart w:id="51" w:name="_Hlk94018682"/>
      <w:r>
        <w:rPr>
          <w:rFonts w:hint="eastAsia" w:ascii="宋体" w:hAnsi="宋体" w:eastAsia="宋体" w:cs="宋体"/>
          <w:color w:val="auto"/>
          <w:szCs w:val="21"/>
          <w:highlight w:val="none"/>
        </w:rPr>
        <w:t>未响应招标文件“▲”标记条款要求的，投标无效。</w:t>
      </w:r>
    </w:p>
    <w:bookmarkEnd w:id="51"/>
    <w:p w14:paraId="0DE25714">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F335E7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30BB46D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1B9A1AA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FE0D88">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0A59D41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332ABE0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9C9793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113CEE2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6989B10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258A9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w:t>
      </w:r>
      <w:r>
        <w:rPr>
          <w:rFonts w:hint="eastAsia" w:ascii="宋体" w:hAnsi="宋体" w:eastAsia="宋体" w:cs="Times New Roman"/>
          <w:color w:val="auto"/>
          <w:spacing w:val="-6"/>
          <w:szCs w:val="21"/>
          <w:highlight w:val="none"/>
        </w:rPr>
        <w:t>服务</w:t>
      </w:r>
      <w:r>
        <w:rPr>
          <w:rFonts w:ascii="宋体" w:hAnsi="宋体" w:eastAsia="宋体" w:cs="Times New Roman"/>
          <w:color w:val="auto"/>
          <w:spacing w:val="-6"/>
          <w:szCs w:val="21"/>
          <w:highlight w:val="none"/>
        </w:rPr>
        <w:t>方案不明确，存在一个或一个以上备选（替代）投标方案；</w:t>
      </w:r>
    </w:p>
    <w:p w14:paraId="7E7BC58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6D56DE5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389C458F">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E256154">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5B13C04F">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FC58D0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78BF7EA8">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656AF9AD">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53F94B6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52"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不能诚信履约的，应当要求其在评标现场合理的时间内提供书面说明，必要时提交相关证明材料；投标人不能证明其报价合理性的，评标委员会应当将其作为无效投标处理。</w:t>
      </w:r>
    </w:p>
    <w:bookmarkEnd w:id="52"/>
    <w:p w14:paraId="1DCF4574">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33A8371A">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5756B09E">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33C284E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4870594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191E7CDF">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41A93CB2">
      <w:pPr>
        <w:widowControl/>
        <w:adjustRightInd w:val="0"/>
        <w:snapToGrid w:val="0"/>
        <w:spacing w:line="288" w:lineRule="auto"/>
        <w:ind w:firstLine="398" w:firstLineChars="200"/>
        <w:jc w:val="left"/>
        <w:rPr>
          <w:rFonts w:ascii="宋体" w:hAnsi="宋体" w:eastAsia="宋体" w:cs="宋体"/>
          <w:b/>
          <w:bCs/>
          <w:color w:val="auto"/>
          <w:szCs w:val="21"/>
          <w:highlight w:val="none"/>
        </w:rPr>
      </w:pPr>
      <w:r>
        <w:rPr>
          <w:rFonts w:hint="eastAsia" w:ascii="宋体" w:hAnsi="宋体" w:eastAsia="宋体" w:cs="Times New Roman"/>
          <w:b/>
          <w:color w:val="auto"/>
          <w:spacing w:val="-6"/>
          <w:szCs w:val="21"/>
          <w:highlight w:val="none"/>
        </w:rPr>
        <w:t>5.</w:t>
      </w:r>
      <w:r>
        <w:rPr>
          <w:rFonts w:hint="eastAsia" w:ascii="宋体" w:hAnsi="宋体" w:eastAsia="宋体" w:cs="宋体"/>
          <w:b/>
          <w:bCs/>
          <w:color w:val="auto"/>
          <w:szCs w:val="21"/>
          <w:highlight w:val="none"/>
        </w:rPr>
        <w:t>参与同一个采购包（标项）的供应商存在下列情形之一且无法合理解释的，其投标文件无效：</w:t>
      </w:r>
    </w:p>
    <w:p w14:paraId="148A4FA9">
      <w:pPr>
        <w:widowControl/>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（1）不同供应商的电子投标文件上传计算机的网卡MAC地址或硬盘序列号等硬件信息相同的；</w:t>
      </w:r>
    </w:p>
    <w:p w14:paraId="191EB574">
      <w:pPr>
        <w:widowControl/>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（2）上传的电子投标文件若出现使用本项目其他投标供应商的数字证书加密的，或者加盖本项目其他投标供应商的电子印章的；</w:t>
      </w:r>
    </w:p>
    <w:p w14:paraId="4A23D950">
      <w:pPr>
        <w:widowControl/>
        <w:adjustRightInd w:val="0"/>
        <w:snapToGrid w:val="0"/>
        <w:spacing w:line="288"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（3）不同供应商的投标文件的内容存在3处（含）以上错误一致的；</w:t>
      </w:r>
    </w:p>
    <w:p w14:paraId="5C54B86A">
      <w:pPr>
        <w:widowControl/>
        <w:adjustRightInd w:val="0"/>
        <w:snapToGrid w:val="0"/>
        <w:spacing w:line="288" w:lineRule="auto"/>
        <w:ind w:firstLine="420" w:firstLineChars="200"/>
        <w:jc w:val="left"/>
        <w:rPr>
          <w:rFonts w:ascii="宋体" w:hAnsi="宋体" w:eastAsia="宋体" w:cs="Times New Roman"/>
          <w:color w:val="auto"/>
          <w:spacing w:val="-6"/>
          <w:szCs w:val="21"/>
          <w:highlight w:val="none"/>
        </w:rPr>
      </w:pPr>
      <w:r>
        <w:rPr>
          <w:rFonts w:hint="eastAsia" w:ascii="宋体" w:hAnsi="宋体" w:eastAsia="宋体" w:cs="宋体"/>
          <w:color w:val="auto"/>
          <w:szCs w:val="21"/>
          <w:highlight w:val="none"/>
        </w:rPr>
        <w:t>（4）不同供应商联系人为同一人或不同联系人的联系电话一致的。</w:t>
      </w:r>
    </w:p>
    <w:p w14:paraId="393398FE">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0B8123FD">
      <w:pPr>
        <w:pStyle w:val="100"/>
        <w:snapToGrid w:val="0"/>
        <w:spacing w:before="0" w:line="288" w:lineRule="auto"/>
        <w:ind w:left="0" w:firstLine="424" w:firstLineChars="201"/>
        <w:rPr>
          <w:rFonts w:ascii="宋体" w:hAnsi="宋体"/>
          <w:color w:val="auto"/>
          <w:szCs w:val="21"/>
          <w:highlight w:val="none"/>
        </w:rPr>
      </w:pPr>
      <w:bookmarkStart w:id="53"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744E60F9">
      <w:pPr>
        <w:pStyle w:val="100"/>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DEB15E8">
      <w:pPr>
        <w:pStyle w:val="100"/>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3EB46363">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29559B6B">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5438122A">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采购人或采购代理机构依据法律法规和招标文件的规定，对投标人的资格条件进行审查。</w:t>
      </w:r>
    </w:p>
    <w:p w14:paraId="061DBB3D">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rPr>
        <w:t>采购代理机构</w:t>
      </w:r>
      <w:r>
        <w:rPr>
          <w:rFonts w:ascii="宋体" w:hAnsi="宋体" w:cs="仿宋_GB2312"/>
          <w:color w:val="auto"/>
          <w:sz w:val="21"/>
          <w:szCs w:val="21"/>
          <w:highlight w:val="none"/>
        </w:rPr>
        <w:t>告知其未通过的原因。</w:t>
      </w:r>
    </w:p>
    <w:p w14:paraId="3DA4CECE">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769E7ECA">
      <w:pPr>
        <w:pStyle w:val="99"/>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3972EFF0">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096B9B0A">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002781BD">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06A8DE7F">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76C4F69">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312F2382">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7871F3E6">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3"/>
    <w:p w14:paraId="46A6B38E">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04432D86">
      <w:pPr>
        <w:adjustRightInd w:val="0"/>
        <w:snapToGrid w:val="0"/>
        <w:spacing w:line="288" w:lineRule="auto"/>
        <w:ind w:firstLine="420" w:firstLineChars="200"/>
        <w:rPr>
          <w:rFonts w:ascii="宋体" w:hAnsi="宋体" w:eastAsia="宋体" w:cs="宋体"/>
          <w:color w:val="auto"/>
          <w:kern w:val="0"/>
          <w:szCs w:val="21"/>
          <w:highlight w:val="none"/>
        </w:rPr>
      </w:pPr>
      <w:bookmarkStart w:id="54"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2036267A">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4"/>
    <w:p w14:paraId="586EE405">
      <w:pPr>
        <w:adjustRightInd w:val="0"/>
        <w:snapToGrid w:val="0"/>
        <w:spacing w:line="288" w:lineRule="auto"/>
        <w:ind w:firstLine="426" w:firstLineChars="202"/>
        <w:rPr>
          <w:rFonts w:ascii="宋体" w:hAnsi="宋体" w:eastAsia="宋体" w:cs="Arial"/>
          <w:b/>
          <w:color w:val="auto"/>
          <w:kern w:val="0"/>
          <w:szCs w:val="21"/>
          <w:highlight w:val="none"/>
        </w:rPr>
      </w:pPr>
      <w:bookmarkStart w:id="55"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312E7B85">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5F455FC7">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0378338F">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355E9565">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896101F">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7FF53339">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7CBB1A39">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30E9FB1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政府采购云平台上传的电子投标文件报价与政府采购云平台录入报价不一致的，以上传的电子投标文件报价为准。</w:t>
      </w:r>
    </w:p>
    <w:p w14:paraId="1B534B7F">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6584174F">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177F192E">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01F5A745">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481EC653">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5FAB4A33">
      <w:pPr>
        <w:pStyle w:val="99"/>
        <w:adjustRightInd w:val="0"/>
        <w:snapToGrid w:val="0"/>
        <w:spacing w:before="0" w:line="288" w:lineRule="auto"/>
        <w:ind w:firstLine="424" w:firstLineChars="202"/>
        <w:rPr>
          <w:rFonts w:ascii="宋体" w:hAnsi="宋体" w:cs="宋体"/>
          <w:color w:val="auto"/>
          <w:kern w:val="0"/>
          <w:sz w:val="21"/>
          <w:szCs w:val="21"/>
          <w:highlight w:val="none"/>
        </w:rPr>
      </w:pPr>
      <w:r>
        <w:rPr>
          <w:rFonts w:hint="eastAsia" w:ascii="宋体" w:hAnsi="宋体" w:cs="仿宋"/>
          <w:color w:val="auto"/>
          <w:kern w:val="0"/>
          <w:sz w:val="21"/>
          <w:szCs w:val="21"/>
          <w:highlight w:val="none"/>
        </w:rPr>
        <w:t>同时出现两种以上不一致的</w:t>
      </w:r>
      <w:r>
        <w:rPr>
          <w:rFonts w:hint="eastAsia" w:ascii="宋体" w:hAnsi="宋体" w:cs="宋体"/>
          <w:color w:val="auto"/>
          <w:kern w:val="0"/>
          <w:sz w:val="21"/>
          <w:szCs w:val="21"/>
          <w:highlight w:val="none"/>
        </w:rPr>
        <w:t>，按照前款规定的顺序修正。修正后的报价按照财政部第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494A7486">
      <w:pPr>
        <w:widowControl/>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投标人收到修正确认文件后，在规定时间内未做出回复的，视为不确认。</w:t>
      </w:r>
    </w:p>
    <w:p w14:paraId="48650508">
      <w:pPr>
        <w:widowControl/>
        <w:adjustRightInd w:val="0"/>
        <w:snapToGrid w:val="0"/>
        <w:spacing w:line="288" w:lineRule="auto"/>
        <w:ind w:firstLine="414" w:firstLineChars="200"/>
        <w:rPr>
          <w:rFonts w:ascii="宋体" w:hAnsi="宋体" w:eastAsia="宋体" w:cs="宋体"/>
          <w:b/>
          <w:bCs/>
          <w:color w:val="auto"/>
          <w:spacing w:val="-2"/>
          <w:kern w:val="0"/>
          <w:szCs w:val="21"/>
          <w:highlight w:val="none"/>
          <w:shd w:val="clear" w:color="auto" w:fill="FFFFFF"/>
          <w:lang w:bidi="ar"/>
        </w:rPr>
      </w:pPr>
      <w:r>
        <w:rPr>
          <w:rFonts w:hint="eastAsia" w:ascii="宋体" w:hAnsi="宋体" w:eastAsia="宋体" w:cs="宋体"/>
          <w:b/>
          <w:bCs/>
          <w:color w:val="auto"/>
          <w:spacing w:val="-2"/>
          <w:kern w:val="0"/>
          <w:szCs w:val="21"/>
          <w:highlight w:val="none"/>
          <w:shd w:val="clear" w:color="auto" w:fill="FFFFFF"/>
          <w:lang w:bidi="ar"/>
        </w:rPr>
        <w:t>评审中出现下列情形之一的，评标委员会应当启动异常低价投标审查程序：</w:t>
      </w:r>
    </w:p>
    <w:p w14:paraId="667EE144">
      <w:pPr>
        <w:widowControl/>
        <w:adjustRightInd w:val="0"/>
        <w:snapToGrid w:val="0"/>
        <w:spacing w:line="288" w:lineRule="auto"/>
        <w:ind w:firstLine="412" w:firstLineChars="200"/>
        <w:rPr>
          <w:rFonts w:ascii="宋体" w:hAnsi="宋体" w:eastAsia="宋体" w:cs="宋体"/>
          <w:color w:val="auto"/>
          <w:spacing w:val="-2"/>
          <w:kern w:val="0"/>
          <w:szCs w:val="21"/>
          <w:highlight w:val="none"/>
          <w:shd w:val="clear" w:color="auto" w:fill="FFFFFF"/>
          <w:lang w:bidi="ar"/>
        </w:rPr>
      </w:pPr>
      <w:r>
        <w:rPr>
          <w:rFonts w:hint="eastAsia" w:ascii="宋体" w:hAnsi="宋体" w:eastAsia="宋体" w:cs="宋体"/>
          <w:color w:val="auto"/>
          <w:spacing w:val="-2"/>
          <w:kern w:val="0"/>
          <w:szCs w:val="21"/>
          <w:highlight w:val="none"/>
          <w:shd w:val="clear" w:color="auto" w:fill="FFFFFF"/>
          <w:lang w:bidi="ar"/>
        </w:rPr>
        <w:t>（一）投标报价低于全部通过符合性审查供应商投标报价平均值50%的，即投标报价&lt;全部通过符合性审查供应商投标报价平均值×50%；</w:t>
      </w:r>
    </w:p>
    <w:p w14:paraId="2C94D3FB">
      <w:pPr>
        <w:widowControl/>
        <w:adjustRightInd w:val="0"/>
        <w:snapToGrid w:val="0"/>
        <w:spacing w:line="288" w:lineRule="auto"/>
        <w:ind w:firstLine="412" w:firstLineChars="200"/>
        <w:rPr>
          <w:rFonts w:ascii="宋体" w:hAnsi="宋体" w:eastAsia="宋体" w:cs="宋体"/>
          <w:color w:val="auto"/>
          <w:spacing w:val="-2"/>
          <w:kern w:val="0"/>
          <w:szCs w:val="21"/>
          <w:highlight w:val="none"/>
          <w:shd w:val="clear" w:color="auto" w:fill="FFFFFF"/>
          <w:lang w:bidi="ar"/>
        </w:rPr>
      </w:pPr>
      <w:r>
        <w:rPr>
          <w:rFonts w:hint="eastAsia" w:ascii="宋体" w:hAnsi="宋体" w:eastAsia="宋体" w:cs="宋体"/>
          <w:color w:val="auto"/>
          <w:spacing w:val="-2"/>
          <w:kern w:val="0"/>
          <w:szCs w:val="21"/>
          <w:highlight w:val="none"/>
          <w:shd w:val="clear" w:color="auto" w:fill="FFFFFF"/>
          <w:lang w:bidi="ar"/>
        </w:rPr>
        <w:t>（二）投标报价低于通过符合性审查且报价次低供应商投标报价50%的，即投标报价&lt;通过符合性审查且报价次低供应商投标报价×50%；</w:t>
      </w:r>
    </w:p>
    <w:p w14:paraId="64951BB3">
      <w:pPr>
        <w:widowControl/>
        <w:adjustRightInd w:val="0"/>
        <w:snapToGrid w:val="0"/>
        <w:spacing w:line="288" w:lineRule="auto"/>
        <w:ind w:firstLine="412" w:firstLineChars="200"/>
        <w:rPr>
          <w:rFonts w:ascii="宋体" w:hAnsi="宋体" w:eastAsia="宋体" w:cs="宋体"/>
          <w:color w:val="auto"/>
          <w:spacing w:val="-2"/>
          <w:kern w:val="0"/>
          <w:szCs w:val="21"/>
          <w:highlight w:val="none"/>
          <w:shd w:val="clear" w:color="auto" w:fill="FFFFFF"/>
          <w:lang w:bidi="ar"/>
        </w:rPr>
      </w:pPr>
      <w:r>
        <w:rPr>
          <w:rFonts w:hint="eastAsia" w:ascii="宋体" w:hAnsi="宋体" w:eastAsia="宋体" w:cs="宋体"/>
          <w:color w:val="auto"/>
          <w:spacing w:val="-2"/>
          <w:kern w:val="0"/>
          <w:szCs w:val="21"/>
          <w:highlight w:val="none"/>
          <w:shd w:val="clear" w:color="auto" w:fill="FFFFFF"/>
          <w:lang w:bidi="ar"/>
        </w:rPr>
        <w:t>（三）投标报价低于采购项目最高限价45%的，即投标报价&lt;采购项目最高限价×45%；</w:t>
      </w:r>
    </w:p>
    <w:p w14:paraId="475481DC">
      <w:pPr>
        <w:widowControl/>
        <w:adjustRightInd w:val="0"/>
        <w:snapToGrid w:val="0"/>
        <w:spacing w:line="288" w:lineRule="auto"/>
        <w:ind w:firstLine="412" w:firstLineChars="200"/>
        <w:rPr>
          <w:rFonts w:ascii="宋体" w:hAnsi="宋体" w:eastAsia="宋体" w:cs="宋体"/>
          <w:color w:val="auto"/>
          <w:spacing w:val="-2"/>
          <w:kern w:val="0"/>
          <w:szCs w:val="21"/>
          <w:highlight w:val="none"/>
          <w:shd w:val="clear" w:color="auto" w:fill="FFFFFF"/>
          <w:lang w:bidi="ar"/>
        </w:rPr>
      </w:pPr>
      <w:r>
        <w:rPr>
          <w:rFonts w:hint="eastAsia" w:ascii="宋体" w:hAnsi="宋体" w:eastAsia="宋体" w:cs="宋体"/>
          <w:color w:val="auto"/>
          <w:spacing w:val="-2"/>
          <w:kern w:val="0"/>
          <w:szCs w:val="21"/>
          <w:highlight w:val="none"/>
          <w:shd w:val="clear" w:color="auto" w:fill="FFFFFF"/>
          <w:lang w:bidi="ar"/>
        </w:rPr>
        <w:t>（四）其他评标委员会认为供应商报价过低，有可能影响产品质量或者不能诚信履约的情形。</w:t>
      </w:r>
    </w:p>
    <w:p w14:paraId="1006BAFA">
      <w:pPr>
        <w:widowControl/>
        <w:adjustRightInd w:val="0"/>
        <w:snapToGrid w:val="0"/>
        <w:spacing w:line="288" w:lineRule="auto"/>
        <w:ind w:firstLine="412" w:firstLineChars="200"/>
        <w:rPr>
          <w:rFonts w:ascii="宋体" w:hAnsi="宋体" w:eastAsia="宋体" w:cs="宋体"/>
          <w:color w:val="auto"/>
          <w:spacing w:val="-2"/>
          <w:kern w:val="0"/>
          <w:szCs w:val="21"/>
          <w:highlight w:val="none"/>
          <w:shd w:val="clear" w:color="auto" w:fill="FFFFFF"/>
          <w:lang w:bidi="ar"/>
        </w:rPr>
      </w:pPr>
      <w:r>
        <w:rPr>
          <w:rFonts w:hint="eastAsia" w:ascii="宋体" w:hAnsi="宋体" w:eastAsia="宋体" w:cs="宋体"/>
          <w:color w:val="auto"/>
          <w:spacing w:val="-2"/>
          <w:kern w:val="0"/>
          <w:szCs w:val="21"/>
          <w:highlight w:val="none"/>
          <w:shd w:val="clear" w:color="auto" w:fill="FFFFFF"/>
          <w:lang w:bidi="ar"/>
        </w:rPr>
        <w:t>评标委员会启动异常低价投标审查后，</w:t>
      </w:r>
      <w:r>
        <w:rPr>
          <w:rFonts w:hint="eastAsia" w:ascii="宋体" w:hAnsi="宋体" w:eastAsia="宋体" w:cs="宋体"/>
          <w:color w:val="auto"/>
          <w:spacing w:val="-2"/>
          <w:kern w:val="0"/>
          <w:szCs w:val="21"/>
          <w:highlight w:val="none"/>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color w:val="auto"/>
          <w:spacing w:val="-2"/>
          <w:kern w:val="0"/>
          <w:szCs w:val="21"/>
          <w:highlight w:val="none"/>
          <w:shd w:val="clear" w:color="auto" w:fill="FFFFFF"/>
          <w:lang w:bidi="ar"/>
        </w:rPr>
        <w:t>书面说明、证明材料主要是</w:t>
      </w:r>
      <w:r>
        <w:rPr>
          <w:rFonts w:hint="eastAsia" w:ascii="宋体" w:hAnsi="宋体" w:eastAsia="宋体" w:cs="宋体"/>
          <w:b/>
          <w:bCs/>
          <w:color w:val="auto"/>
          <w:spacing w:val="-2"/>
          <w:kern w:val="0"/>
          <w:szCs w:val="21"/>
          <w:highlight w:val="none"/>
          <w:shd w:val="clear" w:color="auto" w:fill="FFFFFF"/>
          <w:lang w:bidi="ar"/>
        </w:rPr>
        <w:t>项目具体成本测算等与报价合理性相关的说明、材料</w:t>
      </w:r>
      <w:r>
        <w:rPr>
          <w:rFonts w:hint="eastAsia" w:ascii="宋体" w:hAnsi="宋体" w:eastAsia="宋体" w:cs="宋体"/>
          <w:color w:val="auto"/>
          <w:spacing w:val="-2"/>
          <w:kern w:val="0"/>
          <w:szCs w:val="21"/>
          <w:highlight w:val="none"/>
          <w:shd w:val="clear" w:color="auto" w:fill="FFFFFF"/>
          <w:lang w:bidi="ar"/>
        </w:rPr>
        <w:t>。</w:t>
      </w:r>
    </w:p>
    <w:p w14:paraId="6D3FCB6E">
      <w:pPr>
        <w:pStyle w:val="99"/>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cs="宋体"/>
          <w:color w:val="auto"/>
          <w:spacing w:val="-2"/>
          <w:kern w:val="0"/>
          <w:sz w:val="21"/>
          <w:szCs w:val="21"/>
          <w:highlight w:val="none"/>
          <w:shd w:val="clear" w:color="auto" w:fill="FFFFFF"/>
          <w:lang w:bidi="ar"/>
        </w:rPr>
        <w:t>评标委员会应当</w:t>
      </w:r>
      <w:r>
        <w:rPr>
          <w:rFonts w:hint="eastAsia" w:ascii="宋体" w:hAnsi="宋体" w:cs="宋体"/>
          <w:color w:val="auto"/>
          <w:spacing w:val="-2"/>
          <w:kern w:val="0"/>
          <w:sz w:val="21"/>
          <w:szCs w:val="21"/>
          <w:highlight w:val="none"/>
          <w:u w:val="single"/>
          <w:shd w:val="clear" w:color="auto" w:fill="FFFFFF"/>
          <w:lang w:bidi="ar"/>
        </w:rPr>
        <w:t>结合同类产品在主要电商平台的价格、该行业当地薪资水平等情况，依据专业经验对报价合理性进行判断。</w:t>
      </w:r>
      <w:r>
        <w:rPr>
          <w:rFonts w:hint="eastAsia" w:ascii="宋体" w:hAnsi="宋体" w:cs="宋体"/>
          <w:color w:val="auto"/>
          <w:spacing w:val="-2"/>
          <w:kern w:val="0"/>
          <w:sz w:val="21"/>
          <w:szCs w:val="21"/>
          <w:highlight w:val="none"/>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436C272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27270E76">
      <w:pPr>
        <w:pStyle w:val="99"/>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2062920C">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highlight w:val="none"/>
        </w:rPr>
        <w:t>）或传真号码（0571-87666116）提交。</w:t>
      </w:r>
    </w:p>
    <w:p w14:paraId="00898D49">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37FDE277">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21E5CADF">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07A4919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4F716F98">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5"/>
    <w:p w14:paraId="4DD30717">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33C3D4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7AB34FE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4C0C4B6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0EB547D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5B910CD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66A788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443506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14799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72CECE90">
      <w:pPr>
        <w:adjustRightInd w:val="0"/>
        <w:snapToGrid w:val="0"/>
        <w:spacing w:line="288" w:lineRule="auto"/>
        <w:ind w:firstLine="396" w:firstLineChars="200"/>
        <w:rPr>
          <w:rFonts w:ascii="宋体" w:hAnsi="宋体" w:eastAsia="宋体" w:cs="Times New Roman"/>
          <w:color w:val="auto"/>
          <w:spacing w:val="-6"/>
          <w:szCs w:val="21"/>
          <w:highlight w:val="none"/>
        </w:rPr>
      </w:pPr>
    </w:p>
    <w:p w14:paraId="02D771DD">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1E37CF07">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5E0E0BAC">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5BE2A4F1">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0DE9B21">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16F1F1D8">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5AD7AF6D">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1F71DF2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6E8A02D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3F9B52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44C9857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0211527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6D954FD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14258058">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7DB97D37">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5005B199">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057B15EC">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5E04C251">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779F977B">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408345C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0718424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4E7BB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48B267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c>
          <w:tcPr>
            <w:tcW w:w="654" w:type="dxa"/>
            <w:vAlign w:val="center"/>
          </w:tcPr>
          <w:p w14:paraId="7F2AC9E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072" w:type="dxa"/>
            <w:vAlign w:val="center"/>
          </w:tcPr>
          <w:p w14:paraId="278FB0B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评分标准</w:t>
            </w:r>
          </w:p>
        </w:tc>
      </w:tr>
      <w:tr w14:paraId="54A42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7A2766E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价格分（10）</w:t>
            </w:r>
          </w:p>
        </w:tc>
      </w:tr>
      <w:tr w14:paraId="791F7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14:paraId="37E965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0FE3223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14:paraId="17A55C7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价格分采用低价优先法计算，即满足招标文件要求且硕士学位论文网络评审服务费综合单价投标价格最低的投标报价为评标基准价，其他投标人的价格分按照下列公式计算：</w:t>
            </w:r>
          </w:p>
          <w:p w14:paraId="3DDA41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%×100</w:t>
            </w:r>
          </w:p>
        </w:tc>
      </w:tr>
      <w:tr w14:paraId="65072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14:paraId="1883A80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1C15D1D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A17E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价格分采用低价优先法计算，即满足招标文件要求且博士学位论文网络评审服务费综合单价投标价格最低的投标报价为评标基准价，其他投标人的价格分按照下列公式计算：</w:t>
            </w:r>
          </w:p>
          <w:p w14:paraId="384E65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%×100</w:t>
            </w:r>
          </w:p>
        </w:tc>
      </w:tr>
      <w:tr w14:paraId="026BA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470ABFC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商务分（</w:t>
            </w: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w:t>
            </w:r>
          </w:p>
        </w:tc>
      </w:tr>
      <w:tr w14:paraId="540F3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76061B6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14:paraId="6355A98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7072" w:type="dxa"/>
            <w:vAlign w:val="center"/>
          </w:tcPr>
          <w:p w14:paraId="685503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w:t>
            </w:r>
          </w:p>
          <w:p w14:paraId="207F709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投标人自202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年1月1日以来（以合同签订时间为准）同类合同业绩（以提供的合同扫描件</w:t>
            </w:r>
            <w:r>
              <w:rPr>
                <w:rFonts w:hint="eastAsia" w:ascii="宋体" w:hAnsi="宋体" w:eastAsia="宋体" w:cs="宋体"/>
                <w:color w:val="auto"/>
                <w:szCs w:val="21"/>
                <w:highlight w:val="none"/>
                <w:lang w:eastAsia="zh-CN"/>
              </w:rPr>
              <w:t>、对应的送审质量报告</w:t>
            </w:r>
            <w:r>
              <w:rPr>
                <w:rFonts w:hint="eastAsia" w:ascii="宋体" w:hAnsi="宋体" w:eastAsia="宋体" w:cs="宋体"/>
                <w:color w:val="auto"/>
                <w:szCs w:val="21"/>
                <w:highlight w:val="none"/>
              </w:rPr>
              <w:t>为准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缺项不得分</w:t>
            </w:r>
            <w:r>
              <w:rPr>
                <w:rFonts w:hint="eastAsia" w:ascii="宋体" w:hAnsi="宋体" w:eastAsia="宋体" w:cs="宋体"/>
                <w:color w:val="auto"/>
                <w:szCs w:val="21"/>
                <w:highlight w:val="none"/>
              </w:rPr>
              <w:t>）：每提供1份合同业绩得0.5分，最高得1分。</w:t>
            </w:r>
          </w:p>
        </w:tc>
      </w:tr>
      <w:tr w14:paraId="01DE9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6896D7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投标人信誉</w:t>
            </w:r>
          </w:p>
        </w:tc>
        <w:tc>
          <w:tcPr>
            <w:tcW w:w="654" w:type="dxa"/>
            <w:vAlign w:val="center"/>
          </w:tcPr>
          <w:p w14:paraId="4138E0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2</w:t>
            </w:r>
          </w:p>
        </w:tc>
        <w:tc>
          <w:tcPr>
            <w:tcW w:w="7072" w:type="dxa"/>
            <w:vAlign w:val="center"/>
          </w:tcPr>
          <w:p w14:paraId="3E0FDEA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【客观分】投标人具有有效的</w:t>
            </w:r>
            <w:r>
              <w:rPr>
                <w:rFonts w:hint="eastAsia" w:ascii="宋体" w:hAnsi="宋体" w:eastAsia="宋体" w:cs="宋体"/>
                <w:color w:val="auto"/>
                <w:szCs w:val="21"/>
                <w:highlight w:val="none"/>
                <w:lang w:val="en-US" w:eastAsia="zh-CN"/>
              </w:rPr>
              <w:t>质量</w:t>
            </w:r>
            <w:r>
              <w:rPr>
                <w:rFonts w:hint="eastAsia" w:ascii="宋体" w:hAnsi="宋体" w:eastAsia="宋体" w:cs="宋体"/>
                <w:color w:val="auto"/>
                <w:szCs w:val="21"/>
                <w:highlight w:val="none"/>
              </w:rPr>
              <w:t>管理体系、</w:t>
            </w:r>
            <w:r>
              <w:rPr>
                <w:rFonts w:hint="eastAsia" w:ascii="宋体" w:hAnsi="宋体" w:eastAsia="宋体" w:cs="宋体"/>
                <w:color w:val="auto"/>
                <w:szCs w:val="21"/>
                <w:highlight w:val="none"/>
                <w:lang w:val="en-US" w:eastAsia="zh-CN"/>
              </w:rPr>
              <w:t>信息安全管理体系</w:t>
            </w:r>
            <w:r>
              <w:rPr>
                <w:rFonts w:hint="eastAsia" w:ascii="宋体" w:hAnsi="宋体" w:eastAsia="宋体" w:cs="宋体"/>
                <w:color w:val="auto"/>
                <w:szCs w:val="21"/>
                <w:highlight w:val="none"/>
              </w:rPr>
              <w:t>认证证书的，每有1份得1分，最高得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分(提供证书扫描件、国家认证认可监督管理委员会官网(http://www.cnca.gov.cn/)查询截图，不提供不得分)。</w:t>
            </w:r>
          </w:p>
        </w:tc>
      </w:tr>
      <w:tr w14:paraId="6C4E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540F5C2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技术分（8</w:t>
            </w:r>
            <w:r>
              <w:rPr>
                <w:rFonts w:hint="eastAsia" w:ascii="宋体" w:hAnsi="宋体" w:eastAsia="宋体" w:cs="宋体"/>
                <w:b/>
                <w:bCs/>
                <w:color w:val="auto"/>
                <w:szCs w:val="21"/>
                <w:highlight w:val="none"/>
                <w:lang w:val="en-US" w:eastAsia="zh-CN"/>
              </w:rPr>
              <w:t>7</w:t>
            </w:r>
            <w:r>
              <w:rPr>
                <w:rFonts w:hint="eastAsia" w:ascii="宋体" w:hAnsi="宋体" w:eastAsia="宋体" w:cs="宋体"/>
                <w:b/>
                <w:bCs/>
                <w:color w:val="auto"/>
                <w:szCs w:val="21"/>
                <w:highlight w:val="none"/>
              </w:rPr>
              <w:t>）</w:t>
            </w:r>
          </w:p>
        </w:tc>
      </w:tr>
      <w:tr w14:paraId="11C71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174C51C9">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szCs w:val="21"/>
                <w:highlight w:val="none"/>
              </w:rPr>
            </w:pPr>
            <w:r>
              <w:rPr>
                <w:rFonts w:hint="eastAsia" w:ascii="宋体" w:hAnsi="宋体" w:eastAsia="宋体" w:cs="宋体"/>
                <w:b/>
                <w:bCs/>
                <w:kern w:val="2"/>
                <w:sz w:val="21"/>
                <w:szCs w:val="21"/>
                <w:highlight w:val="none"/>
                <w:lang w:val="en-US" w:eastAsia="zh-CN" w:bidi="ar"/>
              </w:rPr>
              <w:t>响应程度</w:t>
            </w:r>
          </w:p>
        </w:tc>
        <w:tc>
          <w:tcPr>
            <w:tcW w:w="654" w:type="dxa"/>
            <w:vAlign w:val="center"/>
          </w:tcPr>
          <w:p w14:paraId="65EA5539">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szCs w:val="21"/>
                <w:highlight w:val="none"/>
                <w:lang w:val="en-US"/>
              </w:rPr>
            </w:pPr>
            <w:r>
              <w:rPr>
                <w:rFonts w:hint="eastAsia" w:ascii="宋体" w:hAnsi="宋体" w:eastAsia="宋体" w:cs="宋体"/>
                <w:b/>
                <w:bCs/>
                <w:kern w:val="2"/>
                <w:sz w:val="21"/>
                <w:szCs w:val="21"/>
                <w:highlight w:val="none"/>
                <w:lang w:val="en-US" w:eastAsia="zh-CN" w:bidi="ar"/>
              </w:rPr>
              <w:t>55</w:t>
            </w:r>
          </w:p>
        </w:tc>
        <w:tc>
          <w:tcPr>
            <w:tcW w:w="7072" w:type="dxa"/>
            <w:vAlign w:val="center"/>
          </w:tcPr>
          <w:p w14:paraId="79C0E092">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【客观分】</w:t>
            </w:r>
          </w:p>
          <w:p w14:paraId="152299F3">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不符合（负偏离）技术要求中标注“▲”条款（不可偏离）的投标无效；</w:t>
            </w:r>
          </w:p>
          <w:p w14:paraId="74EFA51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满足招标文件明确的全部服务要求的该项得满分；</w:t>
            </w:r>
          </w:p>
          <w:p w14:paraId="1FC89B18">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投标条款低于服务要求（负偏离）的，标注“★”的每项扣5分，未标注“★”的每项扣4分；</w:t>
            </w:r>
          </w:p>
          <w:p w14:paraId="38C01F27">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zCs w:val="21"/>
                <w:highlight w:val="none"/>
              </w:rPr>
            </w:pPr>
            <w:r>
              <w:rPr>
                <w:rFonts w:hint="eastAsia" w:ascii="宋体" w:hAnsi="宋体" w:eastAsia="宋体" w:cs="宋体"/>
                <w:kern w:val="2"/>
                <w:sz w:val="21"/>
                <w:szCs w:val="21"/>
                <w:highlight w:val="none"/>
                <w:lang w:val="en-US" w:eastAsia="zh-CN" w:bidi="ar"/>
              </w:rPr>
              <w:t>负偏离扣分55分及以上的，视为采购人不能接受的附加条件。</w:t>
            </w:r>
          </w:p>
        </w:tc>
      </w:tr>
      <w:tr w14:paraId="688FB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1E017787">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kern w:val="2"/>
                <w:sz w:val="21"/>
                <w:szCs w:val="21"/>
                <w:highlight w:val="none"/>
                <w:lang w:val="en-US" w:eastAsia="zh-CN" w:bidi="ar"/>
              </w:rPr>
            </w:pPr>
            <w:r>
              <w:rPr>
                <w:rFonts w:hint="default" w:ascii="宋体" w:hAnsi="宋体" w:eastAsia="宋体" w:cs="宋体"/>
                <w:b/>
                <w:bCs/>
                <w:kern w:val="2"/>
                <w:sz w:val="21"/>
                <w:szCs w:val="21"/>
                <w:highlight w:val="none"/>
                <w:lang w:val="en-US" w:eastAsia="zh-CN" w:bidi="ar"/>
              </w:rPr>
              <w:t>整体服务方案</w:t>
            </w:r>
          </w:p>
        </w:tc>
        <w:tc>
          <w:tcPr>
            <w:tcW w:w="654" w:type="dxa"/>
            <w:vAlign w:val="center"/>
          </w:tcPr>
          <w:p w14:paraId="39532CAB">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4</w:t>
            </w:r>
          </w:p>
        </w:tc>
        <w:tc>
          <w:tcPr>
            <w:tcW w:w="7072" w:type="dxa"/>
            <w:vAlign w:val="center"/>
          </w:tcPr>
          <w:p w14:paraId="46E55F8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default" w:ascii="宋体" w:hAnsi="宋体" w:eastAsia="宋体" w:cs="宋体"/>
                <w:kern w:val="2"/>
                <w:sz w:val="21"/>
                <w:szCs w:val="21"/>
                <w:highlight w:val="none"/>
                <w:lang w:val="en-US" w:eastAsia="zh-CN" w:bidi="ar"/>
              </w:rPr>
              <w:t>【主观分】</w:t>
            </w:r>
            <w:r>
              <w:rPr>
                <w:rFonts w:hint="eastAsia" w:ascii="宋体" w:hAnsi="宋体" w:eastAsia="宋体" w:cs="宋体"/>
                <w:kern w:val="2"/>
                <w:sz w:val="21"/>
                <w:szCs w:val="21"/>
                <w:highlight w:val="none"/>
                <w:lang w:val="en-US" w:eastAsia="zh-CN" w:bidi="ar"/>
              </w:rPr>
              <w:t>投标人</w:t>
            </w:r>
            <w:r>
              <w:rPr>
                <w:rFonts w:hint="default" w:ascii="宋体" w:hAnsi="宋体" w:eastAsia="宋体" w:cs="宋体"/>
                <w:kern w:val="2"/>
                <w:sz w:val="21"/>
                <w:szCs w:val="21"/>
                <w:highlight w:val="none"/>
                <w:lang w:val="en-US" w:eastAsia="zh-CN" w:bidi="ar"/>
              </w:rPr>
              <w:t>针对本项目提供的整体服务方案</w:t>
            </w:r>
            <w:r>
              <w:rPr>
                <w:rFonts w:hint="eastAsia" w:ascii="宋体" w:hAnsi="宋体" w:eastAsia="宋体" w:cs="宋体"/>
                <w:kern w:val="2"/>
                <w:sz w:val="21"/>
                <w:szCs w:val="21"/>
                <w:highlight w:val="none"/>
                <w:lang w:val="en-US" w:eastAsia="zh-CN" w:bidi="ar"/>
              </w:rPr>
              <w:t>情况</w:t>
            </w:r>
            <w:r>
              <w:rPr>
                <w:rFonts w:hint="default" w:ascii="宋体" w:hAnsi="宋体" w:eastAsia="宋体" w:cs="宋体"/>
                <w:kern w:val="2"/>
                <w:sz w:val="21"/>
                <w:szCs w:val="21"/>
                <w:highlight w:val="none"/>
                <w:lang w:val="en-US" w:eastAsia="zh-CN" w:bidi="ar"/>
              </w:rPr>
              <w:t>，包括评审周期内完成送审并返回合格的评审结果全部流程，方案</w:t>
            </w:r>
            <w:r>
              <w:rPr>
                <w:rFonts w:hint="eastAsia" w:ascii="宋体" w:hAnsi="宋体" w:eastAsia="宋体" w:cs="宋体"/>
                <w:kern w:val="2"/>
                <w:sz w:val="21"/>
                <w:szCs w:val="21"/>
                <w:highlight w:val="none"/>
                <w:lang w:val="en-US" w:eastAsia="zh-CN" w:bidi="ar"/>
              </w:rPr>
              <w:t>是否</w:t>
            </w:r>
            <w:r>
              <w:rPr>
                <w:rFonts w:hint="default" w:ascii="宋体" w:hAnsi="宋体" w:eastAsia="宋体" w:cs="宋体"/>
                <w:kern w:val="2"/>
                <w:sz w:val="21"/>
                <w:szCs w:val="21"/>
                <w:highlight w:val="none"/>
                <w:lang w:val="en-US" w:eastAsia="zh-CN" w:bidi="ar"/>
              </w:rPr>
              <w:t>科学合理</w:t>
            </w:r>
            <w:r>
              <w:rPr>
                <w:rFonts w:hint="eastAsia" w:ascii="宋体" w:hAnsi="宋体" w:eastAsia="宋体" w:cs="宋体"/>
                <w:kern w:val="2"/>
                <w:sz w:val="21"/>
                <w:szCs w:val="21"/>
                <w:highlight w:val="none"/>
                <w:lang w:val="en-US" w:eastAsia="zh-CN" w:bidi="ar"/>
              </w:rPr>
              <w:t>（评分范围：4,3,2,1,0）</w:t>
            </w:r>
            <w:r>
              <w:rPr>
                <w:rFonts w:hint="default" w:ascii="宋体" w:hAnsi="宋体" w:eastAsia="宋体" w:cs="宋体"/>
                <w:kern w:val="2"/>
                <w:sz w:val="21"/>
                <w:szCs w:val="21"/>
                <w:highlight w:val="none"/>
                <w:lang w:val="en-US" w:eastAsia="zh-CN" w:bidi="ar"/>
              </w:rPr>
              <w:t>。</w:t>
            </w:r>
          </w:p>
        </w:tc>
      </w:tr>
      <w:tr w14:paraId="16318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6C611BB6">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kern w:val="2"/>
                <w:sz w:val="21"/>
                <w:szCs w:val="21"/>
                <w:highlight w:val="none"/>
                <w:lang w:val="en-US" w:eastAsia="zh-CN" w:bidi="ar"/>
              </w:rPr>
            </w:pPr>
            <w:r>
              <w:rPr>
                <w:rFonts w:hint="default" w:ascii="宋体" w:hAnsi="宋体" w:eastAsia="宋体" w:cs="宋体"/>
                <w:b/>
                <w:bCs/>
                <w:kern w:val="2"/>
                <w:sz w:val="21"/>
                <w:szCs w:val="21"/>
                <w:highlight w:val="none"/>
                <w:lang w:val="en-US" w:eastAsia="zh-CN" w:bidi="ar"/>
              </w:rPr>
              <w:t>进度计划安排及进度保证措施</w:t>
            </w:r>
          </w:p>
        </w:tc>
        <w:tc>
          <w:tcPr>
            <w:tcW w:w="654" w:type="dxa"/>
            <w:tcBorders>
              <w:top w:val="single" w:color="auto" w:sz="4" w:space="0"/>
              <w:left w:val="single" w:color="auto" w:sz="4" w:space="0"/>
              <w:bottom w:val="single" w:color="auto" w:sz="4" w:space="0"/>
              <w:right w:val="single" w:color="auto" w:sz="4" w:space="0"/>
            </w:tcBorders>
            <w:vAlign w:val="center"/>
          </w:tcPr>
          <w:p w14:paraId="64710CC7">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4</w:t>
            </w:r>
          </w:p>
        </w:tc>
        <w:tc>
          <w:tcPr>
            <w:tcW w:w="7072" w:type="dxa"/>
            <w:tcBorders>
              <w:top w:val="single" w:color="auto" w:sz="4" w:space="0"/>
              <w:left w:val="single" w:color="auto" w:sz="4" w:space="0"/>
              <w:bottom w:val="single" w:color="auto" w:sz="4" w:space="0"/>
              <w:right w:val="single" w:color="auto" w:sz="4" w:space="0"/>
            </w:tcBorders>
            <w:vAlign w:val="center"/>
          </w:tcPr>
          <w:p w14:paraId="60040B4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default" w:ascii="宋体" w:hAnsi="宋体" w:eastAsia="宋体" w:cs="宋体"/>
                <w:kern w:val="2"/>
                <w:sz w:val="21"/>
                <w:szCs w:val="21"/>
                <w:highlight w:val="none"/>
                <w:lang w:val="en-US" w:eastAsia="zh-CN" w:bidi="ar"/>
              </w:rPr>
              <w:t>【主观分】投标人进度计划安排</w:t>
            </w:r>
            <w:r>
              <w:rPr>
                <w:rFonts w:hint="eastAsia" w:ascii="宋体" w:hAnsi="宋体" w:eastAsia="宋体" w:cs="宋体"/>
                <w:kern w:val="2"/>
                <w:sz w:val="21"/>
                <w:szCs w:val="21"/>
                <w:highlight w:val="none"/>
                <w:lang w:val="en-US" w:eastAsia="zh-CN" w:bidi="ar"/>
              </w:rPr>
              <w:t>是否</w:t>
            </w:r>
            <w:r>
              <w:rPr>
                <w:rFonts w:hint="default" w:ascii="宋体" w:hAnsi="宋体" w:eastAsia="宋体" w:cs="宋体"/>
                <w:kern w:val="2"/>
                <w:sz w:val="21"/>
                <w:szCs w:val="21"/>
                <w:highlight w:val="none"/>
                <w:lang w:val="en-US" w:eastAsia="zh-CN" w:bidi="ar"/>
              </w:rPr>
              <w:t>满足采购文件要求，进度保证措施完整，各阶段进度注意事项详细，具有较强的针对性（评分范围：4,3,2,1,0）。</w:t>
            </w:r>
          </w:p>
        </w:tc>
      </w:tr>
      <w:tr w14:paraId="40F36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left w:val="single" w:color="auto" w:sz="4" w:space="0"/>
              <w:right w:val="single" w:color="auto" w:sz="4" w:space="0"/>
            </w:tcBorders>
            <w:vAlign w:val="center"/>
          </w:tcPr>
          <w:p w14:paraId="05EB68FB">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突发事件应急预案</w:t>
            </w:r>
          </w:p>
        </w:tc>
        <w:tc>
          <w:tcPr>
            <w:tcW w:w="654" w:type="dxa"/>
            <w:tcBorders>
              <w:top w:val="single" w:color="auto" w:sz="4" w:space="0"/>
              <w:left w:val="single" w:color="auto" w:sz="4" w:space="0"/>
              <w:bottom w:val="single" w:color="auto" w:sz="4" w:space="0"/>
              <w:right w:val="single" w:color="auto" w:sz="4" w:space="0"/>
            </w:tcBorders>
            <w:vAlign w:val="center"/>
          </w:tcPr>
          <w:p w14:paraId="33271CC8">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4</w:t>
            </w:r>
          </w:p>
        </w:tc>
        <w:tc>
          <w:tcPr>
            <w:tcW w:w="7072" w:type="dxa"/>
            <w:tcBorders>
              <w:top w:val="single" w:color="auto" w:sz="4" w:space="0"/>
              <w:left w:val="single" w:color="auto" w:sz="4" w:space="0"/>
              <w:bottom w:val="single" w:color="auto" w:sz="4" w:space="0"/>
              <w:right w:val="single" w:color="auto" w:sz="4" w:space="0"/>
            </w:tcBorders>
            <w:vAlign w:val="center"/>
          </w:tcPr>
          <w:p w14:paraId="7E87F5F3">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【主观分】投标人在服务执行期间，针对本项目可能出现的突发状况，是否能做出快速、有效、专业的应急响应（评分范围：4,3,2,1,0）。</w:t>
            </w:r>
          </w:p>
        </w:tc>
      </w:tr>
      <w:tr w14:paraId="5BF00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left w:val="single" w:color="auto" w:sz="4" w:space="0"/>
              <w:right w:val="single" w:color="auto" w:sz="4" w:space="0"/>
            </w:tcBorders>
            <w:vAlign w:val="center"/>
          </w:tcPr>
          <w:p w14:paraId="55E4FA0D">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保密承诺及措施</w:t>
            </w:r>
          </w:p>
        </w:tc>
        <w:tc>
          <w:tcPr>
            <w:tcW w:w="654" w:type="dxa"/>
            <w:tcBorders>
              <w:top w:val="single" w:color="auto" w:sz="4" w:space="0"/>
              <w:left w:val="single" w:color="auto" w:sz="4" w:space="0"/>
              <w:bottom w:val="single" w:color="auto" w:sz="4" w:space="0"/>
              <w:right w:val="single" w:color="auto" w:sz="4" w:space="0"/>
            </w:tcBorders>
            <w:vAlign w:val="center"/>
          </w:tcPr>
          <w:p w14:paraId="4C59B4F7">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4</w:t>
            </w:r>
          </w:p>
        </w:tc>
        <w:tc>
          <w:tcPr>
            <w:tcW w:w="7072" w:type="dxa"/>
            <w:tcBorders>
              <w:top w:val="single" w:color="auto" w:sz="4" w:space="0"/>
              <w:left w:val="single" w:color="auto" w:sz="4" w:space="0"/>
              <w:bottom w:val="single" w:color="auto" w:sz="4" w:space="0"/>
              <w:right w:val="single" w:color="auto" w:sz="4" w:space="0"/>
            </w:tcBorders>
            <w:vAlign w:val="center"/>
          </w:tcPr>
          <w:p w14:paraId="28804551">
            <w:pPr>
              <w:keepNext w:val="0"/>
              <w:keepLines w:val="0"/>
              <w:widowControl w:val="0"/>
              <w:suppressLineNumbers w:val="0"/>
              <w:adjustRightInd w:val="0"/>
              <w:snapToGrid w:val="0"/>
              <w:spacing w:before="0" w:beforeAutospacing="0" w:after="0" w:afterAutospacing="0" w:line="288" w:lineRule="auto"/>
              <w:ind w:left="0" w:right="0"/>
              <w:jc w:val="both"/>
              <w:rPr>
                <w:rFonts w:hint="default"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【主观分】投标人提供的保密承诺及相应处罚措施的情况是否详细全面（评分范围：4,3,2,1,0）。</w:t>
            </w:r>
          </w:p>
        </w:tc>
      </w:tr>
      <w:tr w14:paraId="5374F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left w:val="single" w:color="auto" w:sz="4" w:space="0"/>
              <w:right w:val="single" w:color="auto" w:sz="4" w:space="0"/>
            </w:tcBorders>
            <w:vAlign w:val="center"/>
          </w:tcPr>
          <w:p w14:paraId="229F810B">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5C263D97">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4</w:t>
            </w:r>
          </w:p>
        </w:tc>
        <w:tc>
          <w:tcPr>
            <w:tcW w:w="7072" w:type="dxa"/>
            <w:tcBorders>
              <w:top w:val="single" w:color="auto" w:sz="4" w:space="0"/>
              <w:left w:val="single" w:color="auto" w:sz="4" w:space="0"/>
              <w:bottom w:val="single" w:color="auto" w:sz="4" w:space="0"/>
              <w:right w:val="single" w:color="auto" w:sz="4" w:space="0"/>
            </w:tcBorders>
            <w:vAlign w:val="center"/>
          </w:tcPr>
          <w:p w14:paraId="4215A558">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【主观分】投标人售后服务方案是否完整，具有较强的针对性，有详细的售后服务体系，可提供技术人员进行维护，能及时有效地进行管理和定期维护（评分范围：4,3,2,1,0）。</w:t>
            </w:r>
          </w:p>
        </w:tc>
      </w:tr>
      <w:tr w14:paraId="1D60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left w:val="single" w:color="auto" w:sz="4" w:space="0"/>
              <w:right w:val="single" w:color="auto" w:sz="4" w:space="0"/>
            </w:tcBorders>
            <w:shd w:val="clear" w:color="auto" w:fill="auto"/>
            <w:vAlign w:val="center"/>
          </w:tcPr>
          <w:p w14:paraId="4887973A">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技术服务培训</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14C1628A">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4</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59EE1323">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【主观分】投标人技术服务方案及培训方案是否全面详细、培训资料齐全（评分范围：4,3,2,1,0）。</w:t>
            </w:r>
          </w:p>
        </w:tc>
      </w:tr>
      <w:tr w14:paraId="50EA8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67" w:type="dxa"/>
            <w:tcBorders>
              <w:left w:val="single" w:color="auto" w:sz="4" w:space="0"/>
              <w:right w:val="single" w:color="auto" w:sz="4" w:space="0"/>
            </w:tcBorders>
            <w:shd w:val="clear" w:color="auto" w:fill="auto"/>
            <w:vAlign w:val="center"/>
          </w:tcPr>
          <w:p w14:paraId="2C332807">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项目团队人员</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41936551">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2</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4EA2A6EC">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【客观分】投标人在投标文件中提供满足招标需求的项目服务团队人员名单，且明确人员分工的得2分，否则不得分。</w:t>
            </w:r>
          </w:p>
        </w:tc>
      </w:tr>
      <w:tr w14:paraId="2103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left w:val="single" w:color="auto" w:sz="4" w:space="0"/>
              <w:right w:val="single" w:color="auto" w:sz="4" w:space="0"/>
            </w:tcBorders>
            <w:shd w:val="clear" w:color="auto" w:fill="auto"/>
            <w:vAlign w:val="center"/>
          </w:tcPr>
          <w:p w14:paraId="4FFF0AFB">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演示</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06550F10">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kern w:val="2"/>
                <w:sz w:val="21"/>
                <w:szCs w:val="21"/>
                <w:highlight w:val="none"/>
                <w:lang w:val="en-US" w:eastAsia="zh-CN" w:bidi="ar"/>
              </w:rPr>
            </w:pPr>
            <w:r>
              <w:rPr>
                <w:rFonts w:hint="eastAsia" w:ascii="宋体" w:hAnsi="宋体" w:eastAsia="宋体" w:cs="宋体"/>
                <w:b/>
                <w:bCs/>
                <w:kern w:val="2"/>
                <w:sz w:val="21"/>
                <w:szCs w:val="21"/>
                <w:highlight w:val="none"/>
                <w:lang w:val="en-US" w:eastAsia="zh-CN" w:bidi="ar"/>
              </w:rPr>
              <w:t>6</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40334ABD">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【主观分】</w:t>
            </w:r>
          </w:p>
          <w:p w14:paraId="7F94EC9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▲1.供应商演示内容需为真人操作软件录制的视频进行。</w:t>
            </w:r>
          </w:p>
          <w:p w14:paraId="047A2602">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▲2.未提供任何演示的响应无效。以PPT、非真人操作软件录制的视频、图片等视同未演示，响应无效。</w:t>
            </w:r>
          </w:p>
          <w:p w14:paraId="0E035999">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3.演示内容（每项演示评分范围：1,0.5,0）：</w:t>
            </w:r>
          </w:p>
          <w:p w14:paraId="0A092AB3">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（1）平台具备简洁、方便的论文上传功能，按学院集中上传，按学院、培养类型及专业分类管理。具有自动截取论文题目并重命名的功能；</w:t>
            </w:r>
          </w:p>
          <w:p w14:paraId="0CD15396">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（2）学校能够实时监测送审进度，包括送审单位、专家评审进展，能够导出评审结果和评审意见；</w:t>
            </w:r>
          </w:p>
          <w:p w14:paraId="7963317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（3）具有自动匿名检测功能且设置有专门的匿名检测结果查看界面功能；</w:t>
            </w:r>
          </w:p>
          <w:p w14:paraId="65961441">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4）平台具有完善的多级管理功能，包括学校管理员、学院管理员等权限；能够接入研究生管理系统，实现导师、学生在系统内查看评审结果和评审意见，且不显示评审单位和专家等信息。或支持学生自主登录系统查看、下载评阅结果，且不显示评审单位和专家等信息；</w:t>
            </w:r>
          </w:p>
          <w:p w14:paraId="5311D0DF">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（5）针对专家、学生的英文版评审、操作界面；</w:t>
            </w:r>
          </w:p>
          <w:p w14:paraId="082F7E0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（6）平台支持外送记录界面自动加送功能，应包括：加送配置、同一篇论文分差大于多少分自动加送、二审设置、职称要求、每篇送审几位专家、返回时间、送审备注。</w:t>
            </w:r>
          </w:p>
        </w:tc>
      </w:tr>
    </w:tbl>
    <w:p w14:paraId="686566D3">
      <w:pPr>
        <w:adjustRightInd w:val="0"/>
        <w:snapToGrid w:val="0"/>
        <w:spacing w:line="288" w:lineRule="auto"/>
        <w:jc w:val="left"/>
        <w:rPr>
          <w:rFonts w:ascii="宋体" w:hAnsi="宋体" w:eastAsia="宋体" w:cs="Times New Roman"/>
          <w:b/>
          <w:szCs w:val="21"/>
          <w:highlight w:val="none"/>
        </w:rPr>
      </w:pPr>
      <w:r>
        <w:rPr>
          <w:rFonts w:hint="eastAsia" w:ascii="宋体" w:hAnsi="宋体" w:eastAsia="宋体" w:cs="Times New Roman"/>
          <w:b/>
          <w:szCs w:val="21"/>
          <w:highlight w:val="none"/>
        </w:rPr>
        <w:t>说明</w:t>
      </w:r>
      <w:r>
        <w:rPr>
          <w:rFonts w:ascii="宋体" w:hAnsi="宋体" w:eastAsia="宋体" w:cs="Times New Roman"/>
          <w:b/>
          <w:szCs w:val="21"/>
          <w:highlight w:val="none"/>
        </w:rPr>
        <w:t>：</w:t>
      </w:r>
    </w:p>
    <w:p w14:paraId="76D481BB">
      <w:pPr>
        <w:adjustRightInd w:val="0"/>
        <w:snapToGrid w:val="0"/>
        <w:spacing w:line="288" w:lineRule="auto"/>
        <w:jc w:val="left"/>
        <w:rPr>
          <w:rFonts w:ascii="宋体" w:hAnsi="宋体" w:eastAsia="宋体" w:cs="Times New Roman"/>
          <w:b/>
          <w:szCs w:val="21"/>
          <w:highlight w:val="none"/>
        </w:rPr>
      </w:pPr>
      <w:r>
        <w:rPr>
          <w:rFonts w:ascii="宋体" w:hAnsi="宋体" w:eastAsia="宋体" w:cs="Times New Roman"/>
          <w:b/>
          <w:szCs w:val="21"/>
          <w:highlight w:val="none"/>
        </w:rPr>
        <w:t>1.</w:t>
      </w:r>
      <w:r>
        <w:rPr>
          <w:rFonts w:hint="eastAsia" w:ascii="宋体" w:hAnsi="宋体" w:eastAsia="宋体" w:cs="Times New Roman"/>
          <w:b/>
          <w:szCs w:val="21"/>
          <w:highlight w:val="none"/>
        </w:rPr>
        <w:t>根据《政府采购促进中小企业发展管理办法》（财库〔2020〕46号）、《关于进一步加大政府采购支持中小企业力度的通知》（财库〔</w:t>
      </w:r>
      <w:r>
        <w:rPr>
          <w:rFonts w:ascii="宋体" w:hAnsi="宋体" w:eastAsia="宋体" w:cs="Times New Roman"/>
          <w:b/>
          <w:szCs w:val="21"/>
          <w:highlight w:val="none"/>
        </w:rPr>
        <w:t>2022〕19号）</w:t>
      </w:r>
      <w:r>
        <w:rPr>
          <w:rFonts w:hint="eastAsia" w:ascii="宋体" w:hAnsi="宋体" w:eastAsia="宋体" w:cs="Times New Roman"/>
          <w:b/>
          <w:szCs w:val="21"/>
          <w:highlight w:val="none"/>
        </w:rPr>
        <w:t>的规定：对符合规定的小微企业报价给予</w:t>
      </w:r>
      <w:r>
        <w:rPr>
          <w:rFonts w:hint="eastAsia" w:ascii="宋体" w:hAnsi="宋体" w:eastAsia="宋体" w:cs="Times New Roman"/>
          <w:b/>
          <w:szCs w:val="21"/>
          <w:highlight w:val="none"/>
          <w:lang w:eastAsia="zh-CN"/>
        </w:rPr>
        <w:t>10%</w:t>
      </w:r>
      <w:r>
        <w:rPr>
          <w:rFonts w:hint="eastAsia" w:ascii="宋体" w:hAnsi="宋体" w:eastAsia="宋体" w:cs="Times New Roman"/>
          <w:b/>
          <w:szCs w:val="21"/>
          <w:highlight w:val="none"/>
        </w:rPr>
        <w:t>的扣除后计算价格得分。</w:t>
      </w:r>
    </w:p>
    <w:p w14:paraId="69D78B5C">
      <w:pPr>
        <w:adjustRightInd w:val="0"/>
        <w:snapToGrid w:val="0"/>
        <w:spacing w:line="288" w:lineRule="auto"/>
        <w:ind w:firstLine="396" w:firstLineChars="200"/>
        <w:jc w:val="left"/>
        <w:rPr>
          <w:rFonts w:ascii="宋体" w:hAnsi="宋体" w:eastAsia="宋体" w:cs="Times New Roman"/>
          <w:spacing w:val="-6"/>
          <w:szCs w:val="21"/>
          <w:highlight w:val="none"/>
          <w:u w:val="single"/>
        </w:rPr>
      </w:pPr>
      <w:r>
        <w:rPr>
          <w:rFonts w:hint="eastAsia" w:ascii="宋体" w:hAnsi="宋体" w:eastAsia="宋体" w:cs="Times New Roman"/>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spacing w:val="-6"/>
          <w:szCs w:val="21"/>
          <w:highlight w:val="none"/>
          <w:u w:val="single"/>
          <w:lang w:eastAsia="zh-CN"/>
        </w:rPr>
        <w:t>4%</w:t>
      </w:r>
      <w:r>
        <w:rPr>
          <w:rFonts w:hint="eastAsia" w:ascii="宋体" w:hAnsi="宋体" w:eastAsia="宋体" w:cs="Times New Roman"/>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spacing w:val="-6"/>
          <w:szCs w:val="21"/>
          <w:highlight w:val="none"/>
        </w:rPr>
      </w:pPr>
      <w:bookmarkStart w:id="56" w:name="_Hlk81817373"/>
      <w:bookmarkStart w:id="57" w:name="_Hlk81817387"/>
      <w:r>
        <w:rPr>
          <w:rFonts w:hint="eastAsia" w:ascii="宋体" w:hAnsi="宋体" w:eastAsia="宋体" w:cs="Times New Roman"/>
          <w:b/>
          <w:bCs/>
          <w:spacing w:val="-6"/>
          <w:szCs w:val="21"/>
          <w:highlight w:val="none"/>
        </w:rPr>
        <w:t>2</w:t>
      </w:r>
      <w:r>
        <w:rPr>
          <w:rFonts w:ascii="宋体" w:hAnsi="宋体" w:eastAsia="宋体" w:cs="Times New Roman"/>
          <w:b/>
          <w:bCs/>
          <w:spacing w:val="-6"/>
          <w:szCs w:val="21"/>
          <w:highlight w:val="none"/>
        </w:rPr>
        <w:t>.</w:t>
      </w:r>
      <w:r>
        <w:rPr>
          <w:rFonts w:hint="eastAsia" w:ascii="宋体" w:hAnsi="宋体" w:eastAsia="宋体" w:cs="Times New Roman"/>
          <w:b/>
          <w:bCs/>
          <w:spacing w:val="-6"/>
          <w:szCs w:val="21"/>
          <w:highlight w:val="none"/>
        </w:rPr>
        <w:t>根据《</w:t>
      </w:r>
      <w:r>
        <w:rPr>
          <w:rFonts w:ascii="宋体" w:hAnsi="宋体" w:eastAsia="宋体" w:cs="Times New Roman"/>
          <w:b/>
          <w:bCs/>
          <w:spacing w:val="-6"/>
          <w:szCs w:val="21"/>
          <w:highlight w:val="none"/>
        </w:rPr>
        <w:t>关于政府采购支持监狱企业发展有关问题的通知</w:t>
      </w:r>
      <w:r>
        <w:rPr>
          <w:rFonts w:hint="eastAsia" w:ascii="宋体" w:hAnsi="宋体" w:eastAsia="宋体" w:cs="Times New Roman"/>
          <w:b/>
          <w:bCs/>
          <w:spacing w:val="-6"/>
          <w:szCs w:val="21"/>
          <w:highlight w:val="none"/>
        </w:rPr>
        <w:t>》（</w:t>
      </w:r>
      <w:r>
        <w:rPr>
          <w:rFonts w:ascii="宋体" w:hAnsi="宋体" w:eastAsia="宋体" w:cs="Times New Roman"/>
          <w:b/>
          <w:bCs/>
          <w:spacing w:val="-6"/>
          <w:szCs w:val="21"/>
          <w:highlight w:val="none"/>
        </w:rPr>
        <w:t>财库[2014]68号</w:t>
      </w:r>
      <w:r>
        <w:rPr>
          <w:rFonts w:hint="eastAsia" w:ascii="宋体" w:hAnsi="宋体" w:eastAsia="宋体" w:cs="Times New Roman"/>
          <w:b/>
          <w:bCs/>
          <w:spacing w:val="-6"/>
          <w:szCs w:val="21"/>
          <w:highlight w:val="none"/>
        </w:rPr>
        <w:t>）的规定，</w:t>
      </w:r>
      <w:r>
        <w:rPr>
          <w:rFonts w:hint="eastAsia" w:ascii="宋体" w:hAnsi="宋体" w:eastAsia="宋体" w:cs="宋体"/>
          <w:color w:val="000000"/>
          <w:kern w:val="0"/>
          <w:szCs w:val="21"/>
          <w:highlight w:val="none"/>
        </w:rPr>
        <w:t>监狱企业参加政府采购活动时，提供由省级以上监狱管理局</w:t>
      </w:r>
      <w:r>
        <w:rPr>
          <w:rFonts w:hint="eastAsia" w:ascii="宋体" w:hAnsi="宋体" w:eastAsia="宋体" w:cs="宋体"/>
          <w:kern w:val="0"/>
          <w:szCs w:val="21"/>
          <w:highlight w:val="none"/>
        </w:rPr>
        <w:t>、戒毒管理局（含新疆生产建设兵团）出具的属于监狱企业的证明文件的，在政府采购活动中，监狱企业视</w:t>
      </w:r>
      <w:r>
        <w:rPr>
          <w:rFonts w:hint="eastAsia" w:ascii="宋体" w:hAnsi="宋体" w:eastAsia="宋体" w:cs="宋体"/>
          <w:color w:val="000000"/>
          <w:kern w:val="0"/>
          <w:szCs w:val="21"/>
          <w:highlight w:val="none"/>
        </w:rPr>
        <w:t>同小型、微型企业，享受预留份额、评审中价格扣除等政府采购促进中小企业发展的政府采购政策。</w:t>
      </w:r>
    </w:p>
    <w:bookmarkEnd w:id="56"/>
    <w:p w14:paraId="3B547C36">
      <w:pPr>
        <w:adjustRightInd w:val="0"/>
        <w:snapToGrid w:val="0"/>
        <w:spacing w:line="288" w:lineRule="auto"/>
        <w:rPr>
          <w:rFonts w:ascii="宋体" w:hAnsi="宋体" w:eastAsia="宋体" w:cs="Times New Roman"/>
          <w:spacing w:val="-6"/>
          <w:szCs w:val="21"/>
          <w:highlight w:val="none"/>
        </w:rPr>
      </w:pPr>
      <w:r>
        <w:rPr>
          <w:rFonts w:hint="eastAsia" w:ascii="宋体" w:hAnsi="宋体" w:eastAsia="宋体" w:cs="Times New Roman"/>
          <w:b/>
          <w:bCs/>
          <w:spacing w:val="-6"/>
          <w:szCs w:val="21"/>
          <w:highlight w:val="none"/>
        </w:rPr>
        <w:t>3</w:t>
      </w:r>
      <w:r>
        <w:rPr>
          <w:rFonts w:ascii="宋体" w:hAnsi="宋体" w:eastAsia="宋体" w:cs="Times New Roman"/>
          <w:b/>
          <w:bCs/>
          <w:spacing w:val="-6"/>
          <w:szCs w:val="21"/>
          <w:highlight w:val="none"/>
        </w:rPr>
        <w:t>.</w:t>
      </w:r>
      <w:r>
        <w:rPr>
          <w:rFonts w:hint="eastAsia" w:ascii="宋体" w:hAnsi="宋体" w:eastAsia="宋体" w:cs="Times New Roman"/>
          <w:b/>
          <w:bCs/>
          <w:spacing w:val="-6"/>
          <w:szCs w:val="21"/>
          <w:highlight w:val="none"/>
        </w:rPr>
        <w:t>根据《关于促进残疾人就业政府采购政策的通知》（财库[2017]141号）的规定，</w:t>
      </w:r>
      <w:r>
        <w:rPr>
          <w:rFonts w:hint="eastAsia" w:ascii="宋体" w:hAnsi="宋体" w:eastAsia="宋体"/>
          <w:color w:val="000000"/>
          <w:szCs w:val="21"/>
          <w:highlight w:val="none"/>
        </w:rPr>
        <w:t>符合条件的残疾人福利性单位在参加政府采购活动时，</w:t>
      </w:r>
      <w:r>
        <w:rPr>
          <w:rFonts w:hint="eastAsia" w:ascii="宋体" w:hAnsi="宋体" w:eastAsia="宋体"/>
          <w:szCs w:val="21"/>
          <w:highlight w:val="none"/>
        </w:rPr>
        <w:t>提供财库</w:t>
      </w:r>
      <w:r>
        <w:rPr>
          <w:rFonts w:ascii="宋体" w:hAnsi="宋体" w:eastAsia="宋体"/>
          <w:szCs w:val="21"/>
          <w:highlight w:val="none"/>
        </w:rPr>
        <w:t>[2017]141号</w:t>
      </w:r>
      <w:r>
        <w:rPr>
          <w:rFonts w:hint="eastAsia" w:ascii="宋体" w:hAnsi="宋体" w:eastAsia="宋体"/>
          <w:szCs w:val="21"/>
          <w:highlight w:val="none"/>
        </w:rPr>
        <w:t>文件</w:t>
      </w:r>
      <w:r>
        <w:rPr>
          <w:rFonts w:hint="eastAsia" w:ascii="宋体" w:hAnsi="宋体" w:eastAsia="宋体"/>
          <w:color w:val="000000"/>
          <w:szCs w:val="21"/>
          <w:highlight w:val="none"/>
        </w:rPr>
        <w:t>规定的《残疾人福利性单位声明函》的，在政府采购活</w:t>
      </w:r>
      <w:r>
        <w:rPr>
          <w:rFonts w:hint="eastAsia" w:ascii="宋体" w:hAnsi="宋体" w:eastAsia="宋体"/>
          <w:szCs w:val="21"/>
          <w:highlight w:val="none"/>
        </w:rPr>
        <w:t>动中，残疾人福利性单位视同小型、微型企业，享受预留份额、评审中价格扣除等促进中小企业发展的政府采购政策。</w:t>
      </w:r>
      <w:r>
        <w:rPr>
          <w:rFonts w:ascii="宋体" w:hAnsi="宋体" w:eastAsia="宋体" w:cs="Times New Roman"/>
          <w:spacing w:val="-6"/>
          <w:szCs w:val="21"/>
          <w:highlight w:val="none"/>
        </w:rPr>
        <w:t>残疾人福利性单位属于小型、微型企业的，不重复享受政策。</w:t>
      </w:r>
    </w:p>
    <w:bookmarkEnd w:id="57"/>
    <w:p w14:paraId="1BFAE89D">
      <w:pPr>
        <w:adjustRightInd w:val="0"/>
        <w:snapToGrid w:val="0"/>
        <w:spacing w:line="288" w:lineRule="auto"/>
        <w:jc w:val="left"/>
        <w:rPr>
          <w:rFonts w:ascii="宋体" w:hAnsi="宋体" w:eastAsia="宋体" w:cs="Times New Roman"/>
          <w:b/>
          <w:color w:val="auto"/>
          <w:szCs w:val="21"/>
          <w:highlight w:val="none"/>
        </w:rPr>
      </w:pPr>
    </w:p>
    <w:p w14:paraId="2455E179">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0DB79270">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56797DFF">
      <w:pPr>
        <w:spacing w:line="288" w:lineRule="auto"/>
        <w:rPr>
          <w:rFonts w:ascii="宋体" w:hAnsi="宋体" w:eastAsia="宋体" w:cs="宋体"/>
          <w:b/>
          <w:bCs/>
          <w:color w:val="auto"/>
          <w:kern w:val="0"/>
          <w:szCs w:val="20"/>
          <w:highlight w:val="none"/>
        </w:rPr>
      </w:pPr>
    </w:p>
    <w:p w14:paraId="0DE37908">
      <w:pPr>
        <w:spacing w:line="288" w:lineRule="auto"/>
        <w:ind w:firstLine="562" w:firstLineChars="200"/>
        <w:jc w:val="center"/>
        <w:rPr>
          <w:rFonts w:ascii="宋体" w:hAnsi="宋体" w:eastAsia="宋体" w:cs="宋体"/>
          <w:color w:val="auto"/>
          <w:kern w:val="0"/>
          <w:szCs w:val="20"/>
          <w:highlight w:val="none"/>
        </w:rPr>
      </w:pPr>
      <w:r>
        <w:rPr>
          <w:rFonts w:hint="eastAsia" w:ascii="宋体" w:hAnsi="宋体" w:eastAsia="宋体" w:cs="宋体"/>
          <w:b/>
          <w:bCs/>
          <w:color w:val="auto"/>
          <w:kern w:val="0"/>
          <w:sz w:val="28"/>
          <w:szCs w:val="28"/>
          <w:highlight w:val="none"/>
        </w:rPr>
        <w:t>杭州电子科技大学采购合同（服务类）</w:t>
      </w:r>
    </w:p>
    <w:p w14:paraId="6AA6CFC4">
      <w:pPr>
        <w:spacing w:line="288" w:lineRule="auto"/>
        <w:ind w:firstLine="420" w:firstLineChars="200"/>
        <w:jc w:val="right"/>
        <w:rPr>
          <w:rFonts w:ascii="宋体" w:hAnsi="宋体" w:eastAsia="宋体" w:cs="宋体"/>
          <w:b/>
          <w:bCs/>
          <w:color w:val="auto"/>
          <w:kern w:val="0"/>
          <w:szCs w:val="20"/>
          <w:highlight w:val="none"/>
        </w:rPr>
      </w:pPr>
      <w:r>
        <w:rPr>
          <w:rFonts w:hint="eastAsia" w:ascii="宋体" w:hAnsi="宋体" w:eastAsia="宋体" w:cs="宋体"/>
          <w:color w:val="auto"/>
          <w:kern w:val="0"/>
          <w:szCs w:val="20"/>
          <w:highlight w:val="none"/>
        </w:rPr>
        <w:t>合同编号_________________</w:t>
      </w:r>
    </w:p>
    <w:p w14:paraId="1C7D8452">
      <w:pPr>
        <w:spacing w:line="288" w:lineRule="auto"/>
        <w:ind w:firstLine="396" w:firstLineChars="200"/>
        <w:rPr>
          <w:rFonts w:hint="eastAsia" w:ascii="宋体" w:hAnsi="宋体" w:eastAsia="宋体" w:cs="宋体"/>
          <w:color w:val="auto"/>
          <w:spacing w:val="-6"/>
          <w:kern w:val="0"/>
          <w:szCs w:val="21"/>
          <w:highlight w:val="none"/>
          <w:lang w:eastAsia="zh-CN"/>
        </w:rPr>
      </w:pPr>
      <w:r>
        <w:rPr>
          <w:rFonts w:hint="eastAsia" w:ascii="宋体" w:hAnsi="宋体" w:eastAsia="宋体" w:cs="宋体"/>
          <w:color w:val="auto"/>
          <w:spacing w:val="-6"/>
          <w:kern w:val="0"/>
          <w:szCs w:val="21"/>
          <w:highlight w:val="none"/>
        </w:rPr>
        <w:t>确认书号：</w:t>
      </w:r>
      <w:r>
        <w:rPr>
          <w:rFonts w:hint="eastAsia" w:ascii="宋体" w:hAnsi="宋体" w:eastAsia="宋体" w:cs="宋体"/>
          <w:color w:val="auto"/>
          <w:spacing w:val="-6"/>
          <w:kern w:val="0"/>
          <w:szCs w:val="21"/>
          <w:highlight w:val="none"/>
          <w:lang w:eastAsia="zh-CN"/>
        </w:rPr>
        <w:t>[2025]90269号、[2025]90270号、临[2025]94440号、临[2025]94441号</w:t>
      </w:r>
    </w:p>
    <w:p w14:paraId="164A09C5">
      <w:pPr>
        <w:spacing w:line="288" w:lineRule="auto"/>
        <w:ind w:firstLine="396" w:firstLineChars="200"/>
        <w:rPr>
          <w:rFonts w:hint="eastAsia" w:ascii="宋体" w:hAnsi="宋体" w:eastAsia="宋体" w:cs="宋体"/>
          <w:color w:val="auto"/>
          <w:spacing w:val="-6"/>
          <w:kern w:val="0"/>
          <w:szCs w:val="21"/>
          <w:highlight w:val="none"/>
          <w:lang w:eastAsia="zh-CN"/>
        </w:rPr>
      </w:pPr>
      <w:r>
        <w:rPr>
          <w:rFonts w:hint="eastAsia" w:ascii="宋体" w:hAnsi="宋体" w:eastAsia="宋体" w:cs="宋体"/>
          <w:color w:val="auto"/>
          <w:spacing w:val="-6"/>
          <w:kern w:val="0"/>
          <w:szCs w:val="21"/>
          <w:highlight w:val="none"/>
        </w:rPr>
        <w:t>项目编号：</w:t>
      </w:r>
      <w:r>
        <w:rPr>
          <w:rFonts w:hint="eastAsia" w:ascii="宋体" w:hAnsi="宋体" w:eastAsia="宋体" w:cs="宋体"/>
          <w:color w:val="auto"/>
          <w:spacing w:val="-6"/>
          <w:kern w:val="0"/>
          <w:szCs w:val="21"/>
          <w:highlight w:val="none"/>
          <w:lang w:eastAsia="zh-CN"/>
        </w:rPr>
        <w:t>330000253030150001278</w:t>
      </w:r>
    </w:p>
    <w:p w14:paraId="31658516">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甲方（采购人）：杭州电子科技大学</w:t>
      </w:r>
    </w:p>
    <w:p w14:paraId="1EAF7183">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乙方（供应商）：</w:t>
      </w:r>
    </w:p>
    <w:p w14:paraId="4BA2843C">
      <w:pPr>
        <w:spacing w:line="288" w:lineRule="auto"/>
        <w:ind w:firstLine="396" w:firstLineChars="200"/>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采购代理机构（鉴证方）：</w:t>
      </w:r>
      <w:r>
        <w:rPr>
          <w:rFonts w:hint="eastAsia" w:ascii="宋体" w:hAnsi="宋体" w:eastAsia="宋体" w:cs="宋体"/>
          <w:color w:val="auto"/>
          <w:kern w:val="0"/>
          <w:szCs w:val="20"/>
          <w:highlight w:val="none"/>
        </w:rPr>
        <w:t>浙江求是招标代理有限公司</w:t>
      </w:r>
    </w:p>
    <w:p w14:paraId="34B7BCE0">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为了保护甲乙双方合法权益，根据项目</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u w:val="single"/>
          <w:lang w:eastAsia="zh-CN"/>
        </w:rPr>
        <w:t>研究生学位论文网络评审服务</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（项目编号</w:t>
      </w:r>
      <w:r>
        <w:rPr>
          <w:rFonts w:hint="eastAsia" w:ascii="宋体" w:hAnsi="宋体" w:eastAsia="宋体" w:cs="宋体"/>
          <w:color w:val="auto"/>
          <w:kern w:val="0"/>
          <w:szCs w:val="20"/>
          <w:highlight w:val="none"/>
          <w:u w:val="single"/>
          <w:lang w:eastAsia="zh-CN"/>
        </w:rPr>
        <w:t>330000253030150001278</w:t>
      </w:r>
      <w:r>
        <w:rPr>
          <w:rFonts w:hint="eastAsia" w:ascii="宋体" w:hAnsi="宋体" w:eastAsia="宋体" w:cs="宋体"/>
          <w:color w:val="auto"/>
          <w:kern w:val="0"/>
          <w:szCs w:val="20"/>
          <w:highlight w:val="none"/>
        </w:rPr>
        <w:t>）</w:t>
      </w:r>
      <w:r>
        <w:rPr>
          <w:rFonts w:hint="eastAsia" w:ascii="宋体" w:hAnsi="宋体" w:eastAsia="宋体" w:cs="宋体"/>
          <w:color w:val="auto"/>
          <w:kern w:val="0"/>
          <w:szCs w:val="20"/>
          <w:highlight w:val="none"/>
          <w:u w:val="single"/>
        </w:rPr>
        <w:t>公开招标</w:t>
      </w:r>
      <w:r>
        <w:rPr>
          <w:rFonts w:hint="eastAsia" w:ascii="宋体" w:hAnsi="宋体" w:eastAsia="宋体" w:cs="宋体"/>
          <w:color w:val="auto"/>
          <w:kern w:val="0"/>
          <w:szCs w:val="20"/>
          <w:highlight w:val="none"/>
        </w:rPr>
        <w:t>的中标（成交）结果，签署本合同，以资共同遵守。</w:t>
      </w:r>
    </w:p>
    <w:p w14:paraId="07D5B75E">
      <w:pPr>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一、采购服务内容及合同价格</w:t>
      </w:r>
    </w:p>
    <w:tbl>
      <w:tblPr>
        <w:tblStyle w:val="24"/>
        <w:tblW w:w="9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2"/>
        <w:gridCol w:w="1226"/>
        <w:gridCol w:w="3423"/>
        <w:gridCol w:w="3895"/>
      </w:tblGrid>
      <w:tr w14:paraId="1FF17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2" w:type="dxa"/>
            <w:shd w:val="clear" w:color="auto" w:fill="auto"/>
            <w:vAlign w:val="center"/>
          </w:tcPr>
          <w:p w14:paraId="2CE84A65">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Cs w:val="20"/>
                <w:highlight w:val="none"/>
              </w:rPr>
            </w:pPr>
            <w:r>
              <w:rPr>
                <w:rFonts w:hint="eastAsia" w:ascii="宋体" w:hAnsi="宋体" w:eastAsia="宋体" w:cs="宋体"/>
                <w:color w:val="auto"/>
                <w:kern w:val="0"/>
                <w:szCs w:val="20"/>
                <w:highlight w:val="none"/>
              </w:rPr>
              <w:t>序号</w:t>
            </w:r>
          </w:p>
        </w:tc>
        <w:tc>
          <w:tcPr>
            <w:tcW w:w="1226" w:type="dxa"/>
            <w:shd w:val="clear" w:color="auto" w:fill="auto"/>
            <w:vAlign w:val="center"/>
          </w:tcPr>
          <w:p w14:paraId="667AD5D6">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Cs w:val="20"/>
                <w:highlight w:val="none"/>
              </w:rPr>
            </w:pPr>
            <w:r>
              <w:rPr>
                <w:rFonts w:hint="eastAsia" w:ascii="宋体" w:hAnsi="宋体" w:eastAsia="宋体" w:cs="宋体"/>
                <w:color w:val="auto"/>
                <w:kern w:val="0"/>
                <w:szCs w:val="20"/>
                <w:highlight w:val="none"/>
              </w:rPr>
              <w:t>名称</w:t>
            </w:r>
          </w:p>
        </w:tc>
        <w:tc>
          <w:tcPr>
            <w:tcW w:w="3423" w:type="dxa"/>
            <w:shd w:val="clear" w:color="auto" w:fill="auto"/>
            <w:vAlign w:val="center"/>
          </w:tcPr>
          <w:p w14:paraId="116A6815">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Cs w:val="20"/>
                <w:highlight w:val="none"/>
              </w:rPr>
            </w:pPr>
            <w:r>
              <w:rPr>
                <w:rFonts w:hint="eastAsia" w:ascii="宋体" w:hAnsi="宋体" w:eastAsia="宋体" w:cs="宋体"/>
                <w:color w:val="auto"/>
                <w:kern w:val="0"/>
                <w:szCs w:val="20"/>
                <w:highlight w:val="none"/>
              </w:rPr>
              <w:t>主要内容</w:t>
            </w:r>
          </w:p>
        </w:tc>
        <w:tc>
          <w:tcPr>
            <w:tcW w:w="3895" w:type="dxa"/>
            <w:shd w:val="clear" w:color="auto" w:fill="auto"/>
            <w:vAlign w:val="center"/>
          </w:tcPr>
          <w:p w14:paraId="3A27B257">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Cs w:val="20"/>
                <w:highlight w:val="none"/>
              </w:rPr>
            </w:pPr>
            <w:r>
              <w:rPr>
                <w:rFonts w:hint="eastAsia" w:ascii="宋体" w:hAnsi="宋体" w:eastAsia="宋体" w:cs="宋体"/>
                <w:color w:val="auto"/>
                <w:kern w:val="0"/>
                <w:szCs w:val="20"/>
                <w:highlight w:val="none"/>
              </w:rPr>
              <w:t>服务费用</w:t>
            </w:r>
          </w:p>
        </w:tc>
      </w:tr>
      <w:tr w14:paraId="58463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82" w:type="dxa"/>
            <w:vAlign w:val="center"/>
          </w:tcPr>
          <w:p w14:paraId="0E4B1CEE">
            <w:pPr>
              <w:keepNext w:val="0"/>
              <w:keepLines w:val="0"/>
              <w:suppressLineNumbers w:val="0"/>
              <w:spacing w:before="0" w:beforeAutospacing="0" w:after="0" w:afterAutospacing="0" w:line="288" w:lineRule="auto"/>
              <w:ind w:left="0" w:right="0" w:firstLine="420" w:firstLineChars="200"/>
              <w:rPr>
                <w:rFonts w:hint="default"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p>
        </w:tc>
        <w:tc>
          <w:tcPr>
            <w:tcW w:w="1226" w:type="dxa"/>
            <w:vAlign w:val="center"/>
          </w:tcPr>
          <w:p w14:paraId="72A187C3">
            <w:pPr>
              <w:keepNext w:val="0"/>
              <w:keepLines w:val="0"/>
              <w:suppressLineNumbers w:val="0"/>
              <w:spacing w:before="0" w:beforeAutospacing="0" w:after="0" w:afterAutospacing="0" w:line="288" w:lineRule="auto"/>
              <w:ind w:left="0" w:right="0" w:firstLine="420" w:firstLineChars="200"/>
              <w:rPr>
                <w:rFonts w:hint="default" w:ascii="宋体" w:hAnsi="宋体" w:eastAsia="宋体" w:cs="宋体"/>
                <w:color w:val="auto"/>
                <w:kern w:val="0"/>
                <w:szCs w:val="20"/>
                <w:highlight w:val="none"/>
              </w:rPr>
            </w:pPr>
          </w:p>
        </w:tc>
        <w:tc>
          <w:tcPr>
            <w:tcW w:w="3423" w:type="dxa"/>
            <w:vAlign w:val="center"/>
          </w:tcPr>
          <w:p w14:paraId="39E2319C">
            <w:pPr>
              <w:keepNext w:val="0"/>
              <w:keepLines w:val="0"/>
              <w:suppressLineNumbers w:val="0"/>
              <w:spacing w:before="0" w:beforeAutospacing="0" w:after="0" w:afterAutospacing="0" w:line="288" w:lineRule="auto"/>
              <w:ind w:left="0" w:right="0" w:firstLine="420" w:firstLineChars="200"/>
              <w:rPr>
                <w:rFonts w:hint="default" w:ascii="宋体" w:hAnsi="宋体" w:eastAsia="宋体" w:cs="宋体"/>
                <w:color w:val="auto"/>
                <w:kern w:val="0"/>
                <w:szCs w:val="20"/>
                <w:highlight w:val="none"/>
              </w:rPr>
            </w:pPr>
          </w:p>
        </w:tc>
        <w:tc>
          <w:tcPr>
            <w:tcW w:w="3895" w:type="dxa"/>
            <w:vAlign w:val="center"/>
          </w:tcPr>
          <w:p w14:paraId="35960B8F">
            <w:pPr>
              <w:keepNext w:val="0"/>
              <w:keepLines w:val="0"/>
              <w:suppressLineNumbers w:val="0"/>
              <w:spacing w:before="0" w:beforeAutospacing="0" w:after="0" w:afterAutospacing="0" w:line="288" w:lineRule="auto"/>
              <w:ind w:left="0" w:right="0" w:firstLine="420" w:firstLineChars="200"/>
              <w:rPr>
                <w:rFonts w:hint="default" w:ascii="宋体" w:hAnsi="宋体" w:eastAsia="宋体" w:cs="宋体"/>
                <w:color w:val="auto"/>
                <w:kern w:val="0"/>
                <w:szCs w:val="20"/>
                <w:highlight w:val="none"/>
              </w:rPr>
            </w:pPr>
          </w:p>
        </w:tc>
      </w:tr>
      <w:tr w14:paraId="0F03B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82" w:type="dxa"/>
            <w:vAlign w:val="center"/>
          </w:tcPr>
          <w:p w14:paraId="18C37FD4">
            <w:pPr>
              <w:keepNext w:val="0"/>
              <w:keepLines w:val="0"/>
              <w:suppressLineNumbers w:val="0"/>
              <w:spacing w:before="0" w:beforeAutospacing="0" w:after="0" w:afterAutospacing="0" w:line="288" w:lineRule="auto"/>
              <w:ind w:left="0" w:right="0" w:firstLine="420" w:firstLineChars="200"/>
              <w:rPr>
                <w:rFonts w:hint="default" w:ascii="宋体" w:hAnsi="宋体" w:eastAsia="宋体" w:cs="宋体"/>
                <w:color w:val="auto"/>
                <w:kern w:val="0"/>
                <w:szCs w:val="20"/>
                <w:highlight w:val="none"/>
              </w:rPr>
            </w:pPr>
          </w:p>
        </w:tc>
        <w:tc>
          <w:tcPr>
            <w:tcW w:w="1226" w:type="dxa"/>
            <w:vAlign w:val="center"/>
          </w:tcPr>
          <w:p w14:paraId="1F0BA41C">
            <w:pPr>
              <w:keepNext w:val="0"/>
              <w:keepLines w:val="0"/>
              <w:suppressLineNumbers w:val="0"/>
              <w:spacing w:before="0" w:beforeAutospacing="0" w:after="0" w:afterAutospacing="0" w:line="288" w:lineRule="auto"/>
              <w:ind w:left="0" w:right="0" w:firstLine="420" w:firstLineChars="200"/>
              <w:rPr>
                <w:rFonts w:hint="default" w:ascii="宋体" w:hAnsi="宋体" w:eastAsia="宋体" w:cs="宋体"/>
                <w:color w:val="auto"/>
                <w:kern w:val="0"/>
                <w:szCs w:val="20"/>
                <w:highlight w:val="none"/>
              </w:rPr>
            </w:pPr>
          </w:p>
        </w:tc>
        <w:tc>
          <w:tcPr>
            <w:tcW w:w="3423" w:type="dxa"/>
            <w:vAlign w:val="center"/>
          </w:tcPr>
          <w:p w14:paraId="1CA39393">
            <w:pPr>
              <w:keepNext w:val="0"/>
              <w:keepLines w:val="0"/>
              <w:suppressLineNumbers w:val="0"/>
              <w:spacing w:before="0" w:beforeAutospacing="0" w:after="0" w:afterAutospacing="0" w:line="288" w:lineRule="auto"/>
              <w:ind w:left="0" w:right="0" w:firstLine="420" w:firstLineChars="200"/>
              <w:rPr>
                <w:rFonts w:hint="default" w:ascii="宋体" w:hAnsi="宋体" w:eastAsia="宋体" w:cs="宋体"/>
                <w:color w:val="auto"/>
                <w:kern w:val="0"/>
                <w:szCs w:val="20"/>
                <w:highlight w:val="none"/>
              </w:rPr>
            </w:pPr>
          </w:p>
        </w:tc>
        <w:tc>
          <w:tcPr>
            <w:tcW w:w="3895" w:type="dxa"/>
            <w:vAlign w:val="center"/>
          </w:tcPr>
          <w:p w14:paraId="4A613A3B">
            <w:pPr>
              <w:keepNext w:val="0"/>
              <w:keepLines w:val="0"/>
              <w:suppressLineNumbers w:val="0"/>
              <w:spacing w:before="0" w:beforeAutospacing="0" w:after="0" w:afterAutospacing="0" w:line="288" w:lineRule="auto"/>
              <w:ind w:left="0" w:right="0" w:firstLine="420" w:firstLineChars="200"/>
              <w:rPr>
                <w:rFonts w:hint="default" w:ascii="宋体" w:hAnsi="宋体" w:eastAsia="宋体" w:cs="宋体"/>
                <w:color w:val="auto"/>
                <w:kern w:val="0"/>
                <w:szCs w:val="20"/>
                <w:highlight w:val="none"/>
              </w:rPr>
            </w:pPr>
          </w:p>
        </w:tc>
      </w:tr>
      <w:tr w14:paraId="54DF7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626" w:type="dxa"/>
            <w:gridSpan w:val="4"/>
            <w:vAlign w:val="center"/>
          </w:tcPr>
          <w:p w14:paraId="1D5EB200">
            <w:pPr>
              <w:keepNext w:val="0"/>
              <w:keepLines w:val="0"/>
              <w:suppressLineNumbers w:val="0"/>
              <w:spacing w:before="0" w:beforeAutospacing="0" w:after="0" w:afterAutospacing="0" w:line="288" w:lineRule="auto"/>
              <w:ind w:left="0" w:right="0" w:firstLine="420" w:firstLineChars="200"/>
              <w:rPr>
                <w:rFonts w:hint="default" w:ascii="宋体" w:hAnsi="宋体" w:eastAsia="宋体" w:cs="宋体"/>
                <w:color w:val="auto"/>
                <w:kern w:val="0"/>
                <w:szCs w:val="20"/>
                <w:highlight w:val="none"/>
              </w:rPr>
            </w:pPr>
            <w:r>
              <w:rPr>
                <w:rFonts w:hint="eastAsia" w:ascii="宋体" w:hAnsi="宋体" w:eastAsia="宋体" w:cs="宋体"/>
                <w:color w:val="auto"/>
                <w:kern w:val="0"/>
                <w:szCs w:val="20"/>
                <w:highlight w:val="none"/>
              </w:rPr>
              <w:t>合同总价（元，人民币）：小写￥              ，大写：</w:t>
            </w:r>
          </w:p>
        </w:tc>
      </w:tr>
    </w:tbl>
    <w:p w14:paraId="1D13E951">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注：</w:t>
      </w:r>
    </w:p>
    <w:p w14:paraId="1FEA7EE7">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0213196C">
      <w:pPr>
        <w:spacing w:line="288" w:lineRule="auto"/>
        <w:ind w:firstLine="420" w:firstLineChars="200"/>
        <w:rPr>
          <w:rFonts w:ascii="宋体" w:hAnsi="宋体" w:eastAsia="宋体" w:cs="宋体"/>
          <w:b/>
          <w:bCs/>
          <w:color w:val="auto"/>
          <w:kern w:val="0"/>
          <w:szCs w:val="20"/>
          <w:highlight w:val="none"/>
        </w:rPr>
      </w:pPr>
      <w:r>
        <w:rPr>
          <w:rFonts w:hint="eastAsia" w:ascii="宋体" w:hAnsi="宋体" w:eastAsia="宋体" w:cs="宋体"/>
          <w:color w:val="auto"/>
          <w:kern w:val="0"/>
          <w:szCs w:val="20"/>
          <w:highlight w:val="none"/>
        </w:rPr>
        <w:t>2.最终结算费用根据实际送审份数按实结算。</w:t>
      </w:r>
    </w:p>
    <w:p w14:paraId="31C2EBD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二、服务内容与要求</w:t>
      </w:r>
    </w:p>
    <w:p w14:paraId="1DDFA73A">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（按采购文件及采购结果填写，</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w:t>
      </w:r>
    </w:p>
    <w:p w14:paraId="281F250D">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三、服务时间与地点</w:t>
      </w:r>
    </w:p>
    <w:p w14:paraId="4DDD3A6A">
      <w:pPr>
        <w:spacing w:line="288" w:lineRule="auto"/>
        <w:ind w:firstLine="420" w:firstLineChars="200"/>
        <w:rPr>
          <w:rFonts w:ascii="宋体" w:hAnsi="宋体" w:eastAsia="宋体" w:cs="宋体"/>
          <w:color w:val="auto"/>
          <w:highlight w:val="none"/>
          <w:u w:val="single"/>
        </w:rPr>
      </w:pPr>
      <w:r>
        <w:rPr>
          <w:rFonts w:hint="eastAsia" w:ascii="宋体" w:hAnsi="宋体" w:eastAsia="宋体" w:cs="宋体"/>
          <w:color w:val="auto"/>
          <w:highlight w:val="none"/>
        </w:rPr>
        <w:t>1</w:t>
      </w:r>
      <w:r>
        <w:rPr>
          <w:rFonts w:hint="eastAsia" w:ascii="宋体" w:hAnsi="宋体" w:eastAsia="宋体" w:cs="宋体"/>
          <w:color w:val="auto"/>
          <w:spacing w:val="-6"/>
          <w:highlight w:val="none"/>
        </w:rPr>
        <w:t>.</w:t>
      </w:r>
      <w:r>
        <w:rPr>
          <w:rFonts w:hint="eastAsia" w:ascii="宋体" w:hAnsi="宋体" w:eastAsia="宋体" w:cs="宋体"/>
          <w:color w:val="auto"/>
          <w:highlight w:val="none"/>
        </w:rPr>
        <w:t>服务时间：</w:t>
      </w:r>
    </w:p>
    <w:p w14:paraId="3B16D46B">
      <w:pPr>
        <w:spacing w:line="288" w:lineRule="auto"/>
        <w:ind w:firstLine="420" w:firstLineChars="200"/>
        <w:rPr>
          <w:rFonts w:ascii="宋体" w:hAnsi="宋体" w:eastAsia="宋体" w:cs="宋体"/>
          <w:color w:val="auto"/>
          <w:kern w:val="0"/>
          <w:szCs w:val="20"/>
          <w:highlight w:val="none"/>
          <w:u w:val="single"/>
        </w:rPr>
      </w:pPr>
      <w:r>
        <w:rPr>
          <w:rFonts w:hint="eastAsia" w:ascii="宋体" w:hAnsi="宋体" w:eastAsia="宋体" w:cs="宋体"/>
          <w:color w:val="auto"/>
          <w:kern w:val="0"/>
          <w:szCs w:val="20"/>
          <w:highlight w:val="none"/>
        </w:rPr>
        <w:t>服务期限：</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月，从</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年</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月</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日至</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年</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月</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日。乙方须在</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年</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月</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日前完成本项目并经甲方验收合格；其他质保及服务时间说明（如有）：</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 xml:space="preserve"> 。</w:t>
      </w:r>
    </w:p>
    <w:p w14:paraId="75DFD387">
      <w:pPr>
        <w:autoSpaceDE w:val="0"/>
        <w:autoSpaceDN w:val="0"/>
        <w:adjustRightIn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2.服务地点：甲方指定地点。</w:t>
      </w:r>
    </w:p>
    <w:p w14:paraId="26C2C6E6">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3.联系人及电话：</w:t>
      </w:r>
      <w:bookmarkStart w:id="58" w:name="_Hlk155181628"/>
      <w:r>
        <w:rPr>
          <w:rFonts w:hint="eastAsia" w:ascii="宋体" w:hAnsi="宋体" w:eastAsia="宋体" w:cs="宋体"/>
          <w:color w:val="auto"/>
          <w:kern w:val="0"/>
          <w:szCs w:val="20"/>
          <w:highlight w:val="none"/>
        </w:rPr>
        <w:t>甲方 姓名</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，联系电话</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；乙方 姓名</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，联系电话</w:t>
      </w:r>
      <w:r>
        <w:rPr>
          <w:rFonts w:hint="eastAsia" w:ascii="宋体" w:hAnsi="宋体" w:eastAsia="宋体" w:cs="宋体"/>
          <w:color w:val="auto"/>
          <w:kern w:val="0"/>
          <w:szCs w:val="20"/>
          <w:highlight w:val="none"/>
          <w:u w:val="single"/>
        </w:rPr>
        <w:t xml:space="preserve">              </w:t>
      </w:r>
      <w:bookmarkEnd w:id="58"/>
      <w:r>
        <w:rPr>
          <w:rFonts w:hint="eastAsia" w:ascii="宋体" w:hAnsi="宋体" w:eastAsia="宋体" w:cs="宋体"/>
          <w:color w:val="auto"/>
          <w:kern w:val="0"/>
          <w:szCs w:val="20"/>
          <w:highlight w:val="none"/>
        </w:rPr>
        <w:t>。</w:t>
      </w:r>
    </w:p>
    <w:p w14:paraId="19552BEA">
      <w:pPr>
        <w:autoSpaceDE w:val="0"/>
        <w:autoSpaceDN w:val="0"/>
        <w:adjustRightIn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四、履约保证金与付款方式</w:t>
      </w:r>
    </w:p>
    <w:p w14:paraId="738278FC">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履约保证金（如有）</w:t>
      </w:r>
      <w:r>
        <w:rPr>
          <w:rFonts w:hint="eastAsia" w:ascii="宋体" w:hAnsi="宋体" w:eastAsia="宋体" w:cs="宋体"/>
          <w:b/>
          <w:bCs/>
          <w:color w:val="auto"/>
          <w:kern w:val="0"/>
          <w:szCs w:val="20"/>
          <w:highlight w:val="none"/>
        </w:rPr>
        <w:t>：</w:t>
      </w:r>
      <w:r>
        <w:rPr>
          <w:rFonts w:hint="eastAsia" w:ascii="宋体" w:hAnsi="宋体" w:eastAsia="宋体" w:cs="宋体"/>
          <w:color w:val="auto"/>
          <w:kern w:val="0"/>
          <w:szCs w:val="20"/>
          <w:highlight w:val="none"/>
        </w:rPr>
        <w:t>合同总金额的</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开户银行：工行高新支行。银行账号：1202026209008806216。</w:t>
      </w:r>
    </w:p>
    <w:p w14:paraId="6F68589A">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付款方式：按以下第</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种方式支付乙方合同价款。</w:t>
      </w:r>
    </w:p>
    <w:p w14:paraId="111BEBE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w:t>
      </w:r>
      <w:r>
        <w:rPr>
          <w:rFonts w:hint="eastAsia" w:ascii="宋体" w:hAnsi="宋体" w:eastAsia="宋体" w:cs="宋体"/>
          <w:color w:val="auto"/>
          <w:spacing w:val="-6"/>
          <w:kern w:val="0"/>
          <w:szCs w:val="20"/>
          <w:highlight w:val="none"/>
        </w:rPr>
        <w:t>1</w:t>
      </w:r>
      <w:r>
        <w:rPr>
          <w:rFonts w:hint="eastAsia" w:ascii="宋体" w:hAnsi="宋体" w:eastAsia="宋体" w:cs="宋体"/>
          <w:color w:val="auto"/>
          <w:kern w:val="0"/>
          <w:szCs w:val="20"/>
          <w:highlight w:val="none"/>
        </w:rPr>
        <w:t>）预付款方式：合同生效以及具备实施条件且乙方已向甲方提交银行、保险公司等金融机构出具的预付款保函后，7个工作日内，甲方向乙方支付合同总价的</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%（中小微企业限</w:t>
      </w:r>
      <w:r>
        <w:rPr>
          <w:rFonts w:hint="eastAsia" w:ascii="宋体" w:hAnsi="宋体" w:eastAsia="宋体" w:cs="宋体"/>
          <w:color w:val="auto"/>
          <w:sz w:val="24"/>
          <w:szCs w:val="24"/>
          <w:highlight w:val="none"/>
        </w:rPr>
        <w:t>30％-70%，</w:t>
      </w:r>
      <w:r>
        <w:rPr>
          <w:rFonts w:hint="eastAsia" w:ascii="宋体" w:hAnsi="宋体" w:eastAsia="宋体" w:cs="宋体"/>
          <w:color w:val="auto"/>
          <w:kern w:val="0"/>
          <w:szCs w:val="20"/>
          <w:highlight w:val="none"/>
        </w:rPr>
        <w:t>项目实施以人工投入为主的，中小微企业限20%-70%）；当年度</w:t>
      </w:r>
      <w:r>
        <w:rPr>
          <w:rFonts w:hint="eastAsia" w:ascii="宋体" w:hAnsi="宋体" w:eastAsia="宋体" w:cs="宋体"/>
          <w:color w:val="auto"/>
          <w:kern w:val="0"/>
          <w:szCs w:val="20"/>
          <w:highlight w:val="none"/>
          <w:lang w:val="en-US" w:eastAsia="zh-CN"/>
        </w:rPr>
        <w:t>服务</w:t>
      </w:r>
      <w:r>
        <w:rPr>
          <w:rFonts w:hint="eastAsia" w:ascii="宋体" w:hAnsi="宋体" w:eastAsia="宋体" w:cs="宋体"/>
          <w:color w:val="auto"/>
          <w:kern w:val="0"/>
          <w:szCs w:val="20"/>
          <w:highlight w:val="none"/>
        </w:rPr>
        <w:t>履约完成，经</w:t>
      </w:r>
      <w:r>
        <w:rPr>
          <w:rFonts w:hint="eastAsia" w:ascii="宋体" w:hAnsi="宋体" w:eastAsia="宋体" w:cs="宋体"/>
          <w:color w:val="auto"/>
          <w:kern w:val="0"/>
          <w:szCs w:val="20"/>
          <w:highlight w:val="none"/>
          <w:lang w:val="en-US" w:eastAsia="zh-CN"/>
        </w:rPr>
        <w:t>甲方</w:t>
      </w:r>
      <w:r>
        <w:rPr>
          <w:rFonts w:hint="eastAsia" w:ascii="宋体" w:hAnsi="宋体" w:eastAsia="宋体" w:cs="宋体"/>
          <w:color w:val="auto"/>
          <w:kern w:val="0"/>
          <w:szCs w:val="20"/>
          <w:highlight w:val="none"/>
        </w:rPr>
        <w:t>验收合格后，收到发票后7个工作日内，</w:t>
      </w:r>
      <w:r>
        <w:rPr>
          <w:rFonts w:hint="eastAsia" w:ascii="宋体" w:hAnsi="宋体" w:eastAsia="宋体" w:cs="宋体"/>
          <w:color w:val="auto"/>
          <w:kern w:val="0"/>
          <w:szCs w:val="20"/>
          <w:highlight w:val="none"/>
          <w:lang w:val="en-US" w:eastAsia="zh-CN"/>
        </w:rPr>
        <w:t>甲方</w:t>
      </w:r>
      <w:r>
        <w:rPr>
          <w:rFonts w:hint="eastAsia" w:ascii="宋体" w:hAnsi="宋体" w:eastAsia="宋体" w:cs="宋体"/>
          <w:color w:val="auto"/>
          <w:kern w:val="0"/>
          <w:szCs w:val="20"/>
          <w:highlight w:val="none"/>
        </w:rPr>
        <w:t>按实结清当年度费用。若供应商收取预付款，要求预付款保函有效期覆盖项目验收合格时间；提供了预付款保函则供应商无需再缴纳履约保证金。</w:t>
      </w:r>
    </w:p>
    <w:p w14:paraId="7736D729">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（2）以人工投入为主且实行按月定期结算支付款项的项目，按月结算付款。</w:t>
      </w:r>
    </w:p>
    <w:p w14:paraId="0DE92799">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（3）签订合同时乙方明确表示无需预付款，可以采用以下付款方式：</w:t>
      </w:r>
    </w:p>
    <w:p w14:paraId="44A0DB0B">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①</w:t>
      </w:r>
      <w:r>
        <w:rPr>
          <w:rFonts w:hint="eastAsia" w:ascii="宋体" w:hAnsi="宋体" w:eastAsia="宋体" w:cs="宋体"/>
          <w:b w:val="0"/>
          <w:bCs/>
          <w:color w:val="auto"/>
          <w:kern w:val="0"/>
          <w:szCs w:val="20"/>
          <w:highlight w:val="none"/>
        </w:rPr>
        <w:t>当年度服务完成，经</w:t>
      </w:r>
      <w:r>
        <w:rPr>
          <w:rFonts w:hint="eastAsia" w:ascii="宋体" w:hAnsi="宋体" w:eastAsia="宋体" w:cs="宋体"/>
          <w:b w:val="0"/>
          <w:bCs/>
          <w:color w:val="auto"/>
          <w:kern w:val="0"/>
          <w:szCs w:val="20"/>
          <w:highlight w:val="none"/>
          <w:lang w:val="en-US" w:eastAsia="zh-CN"/>
        </w:rPr>
        <w:t>甲方</w:t>
      </w:r>
      <w:r>
        <w:rPr>
          <w:rFonts w:hint="eastAsia" w:ascii="宋体" w:hAnsi="宋体" w:eastAsia="宋体" w:cs="宋体"/>
          <w:b w:val="0"/>
          <w:bCs/>
          <w:color w:val="auto"/>
          <w:kern w:val="0"/>
          <w:szCs w:val="20"/>
          <w:highlight w:val="none"/>
        </w:rPr>
        <w:t>验收合格后，收到发票后7个工作日内，</w:t>
      </w:r>
      <w:r>
        <w:rPr>
          <w:rFonts w:hint="eastAsia" w:ascii="宋体" w:hAnsi="宋体" w:eastAsia="宋体" w:cs="宋体"/>
          <w:b w:val="0"/>
          <w:bCs/>
          <w:color w:val="auto"/>
          <w:kern w:val="0"/>
          <w:szCs w:val="20"/>
          <w:highlight w:val="none"/>
          <w:lang w:val="en-US" w:eastAsia="zh-CN"/>
        </w:rPr>
        <w:t>甲方</w:t>
      </w:r>
      <w:r>
        <w:rPr>
          <w:rFonts w:hint="eastAsia" w:ascii="宋体" w:hAnsi="宋体" w:eastAsia="宋体" w:cs="宋体"/>
          <w:b w:val="0"/>
          <w:bCs/>
          <w:color w:val="auto"/>
          <w:kern w:val="0"/>
          <w:szCs w:val="20"/>
          <w:highlight w:val="none"/>
        </w:rPr>
        <w:t>按实结清当年度费用。</w:t>
      </w:r>
    </w:p>
    <w:p w14:paraId="6A001341">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②</w:t>
      </w:r>
      <w:r>
        <w:rPr>
          <w:rFonts w:hint="eastAsia" w:ascii="宋体" w:hAnsi="宋体" w:eastAsia="宋体" w:cs="宋体"/>
          <w:bCs/>
          <w:color w:val="auto"/>
          <w:kern w:val="0"/>
          <w:szCs w:val="20"/>
          <w:highlight w:val="none"/>
        </w:rPr>
        <w:t>按期结算</w:t>
      </w:r>
      <w:r>
        <w:rPr>
          <w:rFonts w:hint="eastAsia" w:ascii="宋体" w:hAnsi="宋体" w:eastAsia="宋体" w:cs="宋体"/>
          <w:b/>
          <w:color w:val="auto"/>
          <w:kern w:val="0"/>
          <w:szCs w:val="20"/>
          <w:highlight w:val="none"/>
        </w:rPr>
        <w:t>：</w:t>
      </w:r>
      <w:r>
        <w:rPr>
          <w:rFonts w:hint="eastAsia" w:ascii="宋体" w:hAnsi="宋体" w:eastAsia="宋体" w:cs="宋体"/>
          <w:color w:val="auto"/>
          <w:kern w:val="0"/>
          <w:szCs w:val="20"/>
          <w:highlight w:val="none"/>
        </w:rPr>
        <w:t>每</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 xml:space="preserve">末（月\季度\半年\年），合同生效、具备使用条件并经甲方验收合格并收到发票后 10个工作日内，甲方向乙方支付本期款项。 </w:t>
      </w:r>
    </w:p>
    <w:p w14:paraId="1FEF91C9">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③按进度付款</w:t>
      </w:r>
      <w:r>
        <w:rPr>
          <w:rFonts w:hint="eastAsia" w:ascii="宋体" w:hAnsi="宋体" w:eastAsia="宋体" w:cs="宋体"/>
          <w:b/>
          <w:bCs/>
          <w:color w:val="auto"/>
          <w:kern w:val="0"/>
          <w:szCs w:val="20"/>
          <w:highlight w:val="none"/>
        </w:rPr>
        <w:t>：</w:t>
      </w:r>
      <w:r>
        <w:rPr>
          <w:rFonts w:hint="eastAsia" w:ascii="宋体" w:hAnsi="宋体" w:eastAsia="宋体" w:cs="宋体"/>
          <w:color w:val="auto"/>
          <w:kern w:val="0"/>
          <w:szCs w:val="20"/>
          <w:highlight w:val="none"/>
        </w:rPr>
        <w:t>每个进度节点，</w:t>
      </w:r>
      <w:r>
        <w:rPr>
          <w:rFonts w:hint="eastAsia" w:ascii="宋体" w:hAnsi="宋体" w:eastAsia="宋体" w:cs="宋体"/>
          <w:bCs/>
          <w:color w:val="auto"/>
          <w:kern w:val="0"/>
          <w:szCs w:val="20"/>
          <w:highlight w:val="none"/>
        </w:rPr>
        <w:t>甲方</w:t>
      </w:r>
      <w:r>
        <w:rPr>
          <w:rFonts w:hint="eastAsia" w:ascii="宋体" w:hAnsi="宋体" w:eastAsia="宋体" w:cs="宋体"/>
          <w:color w:val="auto"/>
          <w:kern w:val="0"/>
          <w:szCs w:val="20"/>
          <w:highlight w:val="none"/>
        </w:rPr>
        <w:t>验收合格并收到发票后10个工作日内，甲方向乙方支付对应款项，具体结点及付款额度为</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w:t>
      </w:r>
    </w:p>
    <w:p w14:paraId="44B89872">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④其它支付形式（双方协商一致，需符合采购法规）：</w:t>
      </w:r>
    </w:p>
    <w:p w14:paraId="78BD31BD">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（4）房屋租赁、服务器租用、数据库使用等租用型项目，合同生效、具备使用条件并经甲方验收合格后按期支付费用，按</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（月\季度\半年\年）支付。</w:t>
      </w:r>
    </w:p>
    <w:p w14:paraId="0D2A282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无论何种结算方式，付款前，乙方须交纳合同约定的履约保证金（如有）并提供甲方财务处开具的履约保证金收据，乙方向甲方开具等额有效的发票。</w:t>
      </w:r>
    </w:p>
    <w:p w14:paraId="255444C1">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开票信息如下：</w:t>
      </w:r>
    </w:p>
    <w:p w14:paraId="2CDE6400">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单位名称：杭州电子科技大学。税号：12330000470009026T</w:t>
      </w:r>
    </w:p>
    <w:p w14:paraId="6AAF1D34">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开户银行：工行杭州高新支行。账号：1202026209008806216</w:t>
      </w:r>
    </w:p>
    <w:p w14:paraId="5B003F7C">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五、双方权利与义务：</w:t>
      </w:r>
    </w:p>
    <w:p w14:paraId="339071F5">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（按采购文件及采购结果填写，如有）</w:t>
      </w:r>
    </w:p>
    <w:p w14:paraId="47708BC9">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六、知识产权要求</w:t>
      </w:r>
    </w:p>
    <w:p w14:paraId="43AF784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3DA743D1">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54E18FF4">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七、转包或分包</w:t>
      </w:r>
    </w:p>
    <w:p w14:paraId="6C5C541C">
      <w:pPr>
        <w:spacing w:line="288" w:lineRule="auto"/>
        <w:ind w:firstLine="420" w:firstLineChars="200"/>
        <w:rPr>
          <w:rFonts w:ascii="宋体" w:hAnsi="宋体" w:eastAsia="宋体" w:cs="宋体"/>
          <w:snapToGrid w:val="0"/>
          <w:color w:val="auto"/>
          <w:szCs w:val="21"/>
          <w:highlight w:val="none"/>
        </w:rPr>
      </w:pPr>
      <w:r>
        <w:rPr>
          <w:rFonts w:hint="eastAsia" w:ascii="宋体" w:hAnsi="宋体" w:eastAsia="宋体" w:cs="宋体"/>
          <w:snapToGrid w:val="0"/>
          <w:color w:val="auto"/>
          <w:szCs w:val="21"/>
          <w:highlight w:val="none"/>
        </w:rPr>
        <w:t>1</w:t>
      </w:r>
      <w:r>
        <w:rPr>
          <w:rFonts w:hint="eastAsia" w:ascii="宋体" w:hAnsi="宋体" w:eastAsia="宋体" w:cs="宋体"/>
          <w:snapToGrid w:val="0"/>
          <w:color w:val="auto"/>
          <w:spacing w:val="-6"/>
          <w:szCs w:val="21"/>
          <w:highlight w:val="none"/>
        </w:rPr>
        <w:t>.</w:t>
      </w:r>
      <w:r>
        <w:rPr>
          <w:rFonts w:hint="eastAsia" w:ascii="宋体" w:hAnsi="宋体" w:eastAsia="宋体" w:cs="宋体"/>
          <w:snapToGrid w:val="0"/>
          <w:color w:val="auto"/>
          <w:szCs w:val="21"/>
          <w:highlight w:val="none"/>
        </w:rPr>
        <w:t>本合同范围的标的，应由乙方直接供应，不得转让他人供应。</w:t>
      </w:r>
    </w:p>
    <w:p w14:paraId="2D13B986">
      <w:pPr>
        <w:spacing w:line="288" w:lineRule="auto"/>
        <w:ind w:firstLine="420" w:firstLineChars="200"/>
        <w:rPr>
          <w:rFonts w:ascii="宋体" w:hAnsi="宋体" w:eastAsia="宋体" w:cs="宋体"/>
          <w:snapToGrid w:val="0"/>
          <w:color w:val="auto"/>
          <w:szCs w:val="21"/>
          <w:highlight w:val="none"/>
        </w:rPr>
      </w:pPr>
      <w:r>
        <w:rPr>
          <w:rFonts w:hint="eastAsia" w:ascii="宋体" w:hAnsi="宋体" w:eastAsia="宋体" w:cs="宋体"/>
          <w:snapToGrid w:val="0"/>
          <w:color w:val="auto"/>
          <w:szCs w:val="21"/>
          <w:highlight w:val="none"/>
        </w:rPr>
        <w:t>2</w:t>
      </w:r>
      <w:r>
        <w:rPr>
          <w:rFonts w:hint="eastAsia" w:ascii="宋体" w:hAnsi="宋体" w:eastAsia="宋体" w:cs="宋体"/>
          <w:snapToGrid w:val="0"/>
          <w:color w:val="auto"/>
          <w:spacing w:val="-6"/>
          <w:szCs w:val="21"/>
          <w:highlight w:val="none"/>
        </w:rPr>
        <w:t>.</w:t>
      </w:r>
      <w:r>
        <w:rPr>
          <w:rFonts w:hint="eastAsia" w:ascii="宋体" w:hAnsi="宋体" w:eastAsia="宋体" w:cs="宋体"/>
          <w:snapToGrid w:val="0"/>
          <w:color w:val="auto"/>
          <w:szCs w:val="21"/>
          <w:highlight w:val="none"/>
        </w:rPr>
        <w:t>除非得到甲方的书面同意，乙方不得将本合同范围的货物分包给他人供应。</w:t>
      </w:r>
    </w:p>
    <w:p w14:paraId="68C10D30">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3</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如有转让或未经甲方同意的分包行为，甲方有权解除合同，没收履约保证金并要求乙方支付合同总价15%的违约金。</w:t>
      </w:r>
    </w:p>
    <w:p w14:paraId="5123DD87">
      <w:pPr>
        <w:spacing w:line="288" w:lineRule="auto"/>
        <w:ind w:firstLine="420" w:firstLineChars="200"/>
        <w:rPr>
          <w:rFonts w:ascii="宋体" w:hAnsi="宋体" w:eastAsia="宋体" w:cs="宋体"/>
          <w:color w:val="auto"/>
          <w:kern w:val="0"/>
          <w:szCs w:val="20"/>
          <w:highlight w:val="none"/>
        </w:rPr>
      </w:pPr>
      <w:bookmarkStart w:id="59" w:name="_Hlk155173514"/>
      <w:r>
        <w:rPr>
          <w:rFonts w:hint="eastAsia" w:ascii="宋体" w:hAnsi="宋体" w:eastAsia="宋体" w:cs="宋体"/>
          <w:color w:val="auto"/>
          <w:kern w:val="0"/>
          <w:szCs w:val="20"/>
          <w:highlight w:val="none"/>
        </w:rPr>
        <w:t>八、</w:t>
      </w:r>
      <w:bookmarkEnd w:id="59"/>
      <w:r>
        <w:rPr>
          <w:rFonts w:hint="eastAsia" w:ascii="宋体" w:hAnsi="宋体" w:eastAsia="宋体" w:cs="宋体"/>
          <w:color w:val="auto"/>
          <w:kern w:val="0"/>
          <w:szCs w:val="20"/>
          <w:highlight w:val="none"/>
        </w:rPr>
        <w:t>验收</w:t>
      </w:r>
    </w:p>
    <w:p w14:paraId="67F65DE1">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1.验收前乙方应对所提供服务作出全面检查及对验收文件进行整理，并列出清单，作为甲方验收和使用的技术条件依据，检验的结果应交甲方。</w:t>
      </w:r>
    </w:p>
    <w:p w14:paraId="717C78C5">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 xml:space="preserve">2.如甲方需要，验收时乙方应在现场，验收完毕后作出验收结果报告。 </w:t>
      </w:r>
    </w:p>
    <w:p w14:paraId="4F321D52">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3</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Cs w:val="20"/>
          <w:highlight w:val="none"/>
          <w:u w:val="single"/>
        </w:rPr>
        <w:t xml:space="preserve">    </w:t>
      </w:r>
      <w:r>
        <w:rPr>
          <w:rFonts w:hint="eastAsia" w:ascii="宋体" w:hAnsi="宋体" w:eastAsia="宋体" w:cs="宋体"/>
          <w:color w:val="auto"/>
          <w:kern w:val="0"/>
          <w:szCs w:val="20"/>
          <w:highlight w:val="none"/>
        </w:rPr>
        <w:t>个工作日内开始验收。</w:t>
      </w:r>
    </w:p>
    <w:p w14:paraId="509BA117">
      <w:pPr>
        <w:spacing w:line="288" w:lineRule="auto"/>
        <w:ind w:firstLine="420" w:firstLineChars="200"/>
        <w:rPr>
          <w:rFonts w:ascii="宋体" w:hAnsi="宋体" w:eastAsia="宋体" w:cs="宋体"/>
          <w:strike/>
          <w:color w:val="auto"/>
          <w:kern w:val="0"/>
          <w:szCs w:val="20"/>
          <w:highlight w:val="none"/>
        </w:rPr>
      </w:pPr>
      <w:r>
        <w:rPr>
          <w:rFonts w:hint="eastAsia" w:ascii="宋体" w:hAnsi="宋体" w:eastAsia="宋体" w:cs="宋体"/>
          <w:color w:val="auto"/>
          <w:kern w:val="0"/>
          <w:szCs w:val="20"/>
          <w:highlight w:val="none"/>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7D7FC213">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九、质量保证与售后服务</w:t>
      </w:r>
    </w:p>
    <w:p w14:paraId="29454120">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60E02398">
      <w:pPr>
        <w:spacing w:line="288" w:lineRule="auto"/>
        <w:ind w:firstLine="420" w:firstLineChars="200"/>
        <w:rPr>
          <w:rFonts w:ascii="宋体" w:hAnsi="宋体" w:eastAsia="宋体" w:cs="宋体"/>
          <w:b/>
          <w:bCs/>
          <w:color w:val="auto"/>
          <w:kern w:val="0"/>
          <w:szCs w:val="20"/>
          <w:highlight w:val="none"/>
        </w:rPr>
      </w:pPr>
      <w:r>
        <w:rPr>
          <w:rFonts w:hint="eastAsia" w:ascii="宋体" w:hAnsi="宋体" w:eastAsia="宋体" w:cs="宋体"/>
          <w:color w:val="auto"/>
          <w:kern w:val="0"/>
          <w:szCs w:val="20"/>
          <w:highlight w:val="none"/>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11C25630">
      <w:pPr>
        <w:spacing w:line="288" w:lineRule="auto"/>
        <w:ind w:firstLine="420" w:firstLineChars="200"/>
        <w:rPr>
          <w:rFonts w:ascii="宋体" w:hAnsi="宋体" w:eastAsia="宋体" w:cs="宋体"/>
          <w:b/>
          <w:bCs/>
          <w:color w:val="auto"/>
          <w:kern w:val="0"/>
          <w:szCs w:val="20"/>
          <w:highlight w:val="none"/>
        </w:rPr>
      </w:pPr>
      <w:r>
        <w:rPr>
          <w:rFonts w:hint="eastAsia" w:ascii="宋体" w:hAnsi="宋体" w:eastAsia="宋体" w:cs="宋体"/>
          <w:color w:val="auto"/>
          <w:kern w:val="0"/>
          <w:szCs w:val="20"/>
          <w:highlight w:val="none"/>
        </w:rPr>
        <w:t>3.质量保证期内，乙方对本项目所含货物类产品免费提供维护、维修或更换，包括设备维修所需的零配件及不能解决的故障需要返回生产厂家维修时所发生的一切费用。</w:t>
      </w:r>
    </w:p>
    <w:p w14:paraId="67712C5A">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十、保密条款</w:t>
      </w:r>
    </w:p>
    <w:p w14:paraId="7BBF6C62">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79ADD6D2">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十一、违约责任</w:t>
      </w:r>
    </w:p>
    <w:p w14:paraId="1D1733CC">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甲方逾期支付款项的，每逾期一日，应按逾期付款总额</w:t>
      </w:r>
      <w:r>
        <w:rPr>
          <w:rFonts w:hint="eastAsia" w:ascii="宋体" w:hAnsi="宋体" w:eastAsia="宋体" w:cs="宋体"/>
          <w:color w:val="auto"/>
          <w:kern w:val="0"/>
          <w:szCs w:val="20"/>
          <w:highlight w:val="none"/>
          <w:u w:val="single"/>
        </w:rPr>
        <w:t>0.3‰</w:t>
      </w:r>
      <w:r>
        <w:rPr>
          <w:rFonts w:hint="eastAsia" w:ascii="宋体" w:hAnsi="宋体" w:eastAsia="宋体" w:cs="宋体"/>
          <w:color w:val="auto"/>
          <w:kern w:val="0"/>
          <w:szCs w:val="20"/>
          <w:highlight w:val="none"/>
        </w:rPr>
        <w:t>向乙方支付违约金。</w:t>
      </w:r>
    </w:p>
    <w:p w14:paraId="1E2AD62E">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乙方逾期履行合同的，每逾期一日，应按合同总价</w:t>
      </w:r>
      <w:r>
        <w:rPr>
          <w:rFonts w:hint="eastAsia" w:ascii="宋体" w:hAnsi="宋体" w:eastAsia="宋体" w:cs="宋体"/>
          <w:color w:val="auto"/>
          <w:kern w:val="0"/>
          <w:szCs w:val="20"/>
          <w:highlight w:val="none"/>
          <w:u w:val="single"/>
        </w:rPr>
        <w:t>0.3‰</w:t>
      </w:r>
      <w:r>
        <w:rPr>
          <w:rFonts w:hint="eastAsia" w:ascii="宋体" w:hAnsi="宋体" w:eastAsia="宋体" w:cs="宋体"/>
          <w:color w:val="auto"/>
          <w:kern w:val="0"/>
          <w:szCs w:val="20"/>
          <w:highlight w:val="none"/>
        </w:rPr>
        <w:t>向甲方支付违约金。累计逾期超过约定日期</w:t>
      </w:r>
      <w:r>
        <w:rPr>
          <w:rFonts w:hint="eastAsia" w:ascii="宋体" w:hAnsi="宋体" w:eastAsia="宋体" w:cs="宋体"/>
          <w:color w:val="auto"/>
          <w:kern w:val="0"/>
          <w:szCs w:val="20"/>
          <w:highlight w:val="none"/>
          <w:u w:val="single"/>
        </w:rPr>
        <w:t xml:space="preserve"> 10 </w:t>
      </w:r>
      <w:r>
        <w:rPr>
          <w:rFonts w:hint="eastAsia" w:ascii="宋体" w:hAnsi="宋体" w:eastAsia="宋体" w:cs="宋体"/>
          <w:color w:val="auto"/>
          <w:kern w:val="0"/>
          <w:szCs w:val="20"/>
          <w:highlight w:val="none"/>
        </w:rPr>
        <w:t>个工作日的，甲方有权解除本合同，乙方应向</w:t>
      </w:r>
      <w:r>
        <w:rPr>
          <w:rFonts w:hint="eastAsia" w:ascii="宋体" w:hAnsi="宋体" w:eastAsia="宋体" w:cs="宋体"/>
          <w:color w:val="auto"/>
          <w:spacing w:val="-6"/>
          <w:kern w:val="0"/>
          <w:szCs w:val="20"/>
          <w:highlight w:val="none"/>
        </w:rPr>
        <w:t>甲方返还全部已支付价款，并按合同总价的</w:t>
      </w:r>
      <w:r>
        <w:rPr>
          <w:rFonts w:hint="eastAsia" w:ascii="宋体" w:hAnsi="宋体" w:eastAsia="宋体" w:cs="宋体"/>
          <w:color w:val="auto"/>
          <w:kern w:val="0"/>
          <w:szCs w:val="20"/>
          <w:highlight w:val="none"/>
          <w:u w:val="single"/>
        </w:rPr>
        <w:t>5 %</w:t>
      </w:r>
      <w:r>
        <w:rPr>
          <w:rFonts w:hint="eastAsia" w:ascii="宋体" w:hAnsi="宋体" w:eastAsia="宋体" w:cs="宋体"/>
          <w:color w:val="auto"/>
          <w:spacing w:val="-6"/>
          <w:kern w:val="0"/>
          <w:szCs w:val="20"/>
          <w:highlight w:val="none"/>
        </w:rPr>
        <w:t>向甲方支付违约金，</w:t>
      </w:r>
      <w:r>
        <w:rPr>
          <w:rFonts w:hint="eastAsia" w:ascii="宋体" w:hAnsi="宋体" w:eastAsia="宋体" w:cs="宋体"/>
          <w:color w:val="auto"/>
          <w:kern w:val="0"/>
          <w:szCs w:val="20"/>
          <w:highlight w:val="none"/>
        </w:rPr>
        <w:t>违约金不足以弥补甲方损失的，乙方还应向</w:t>
      </w:r>
      <w:r>
        <w:rPr>
          <w:rFonts w:hint="eastAsia" w:ascii="宋体" w:hAnsi="宋体" w:eastAsia="宋体" w:cs="宋体"/>
          <w:color w:val="auto"/>
          <w:spacing w:val="-6"/>
          <w:kern w:val="0"/>
          <w:szCs w:val="20"/>
          <w:highlight w:val="none"/>
        </w:rPr>
        <w:t>甲方赔偿遭受的全部损失。</w:t>
      </w:r>
      <w:r>
        <w:rPr>
          <w:rFonts w:hint="eastAsia" w:ascii="宋体" w:hAnsi="宋体" w:eastAsia="宋体" w:cs="宋体"/>
          <w:color w:val="auto"/>
          <w:kern w:val="0"/>
          <w:szCs w:val="20"/>
          <w:highlight w:val="none"/>
        </w:rPr>
        <w:t xml:space="preserve"> </w:t>
      </w:r>
    </w:p>
    <w:p w14:paraId="6C67579C">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Cs w:val="20"/>
          <w:highlight w:val="none"/>
          <w:u w:val="single"/>
        </w:rPr>
        <w:t>5 %</w:t>
      </w:r>
      <w:r>
        <w:rPr>
          <w:rFonts w:hint="eastAsia" w:ascii="宋体" w:hAnsi="宋体" w:eastAsia="宋体" w:cs="宋体"/>
          <w:color w:val="auto"/>
          <w:kern w:val="0"/>
          <w:szCs w:val="20"/>
          <w:highlight w:val="none"/>
        </w:rPr>
        <w:t>向甲方支付违约金，违约金不足以弥补甲方损失的，乙方还应向甲方赔偿遭受的全部损失。</w:t>
      </w:r>
    </w:p>
    <w:p w14:paraId="5398DEA7">
      <w:pPr>
        <w:spacing w:line="288" w:lineRule="auto"/>
        <w:ind w:firstLine="420" w:firstLineChars="200"/>
        <w:rPr>
          <w:rFonts w:ascii="宋体" w:hAnsi="宋体" w:eastAsia="宋体" w:cs="宋体"/>
          <w:b/>
          <w:bCs/>
          <w:color w:val="auto"/>
          <w:kern w:val="0"/>
          <w:szCs w:val="20"/>
          <w:highlight w:val="none"/>
        </w:rPr>
      </w:pPr>
      <w:r>
        <w:rPr>
          <w:rFonts w:hint="eastAsia" w:ascii="宋体" w:hAnsi="宋体" w:eastAsia="宋体" w:cs="宋体"/>
          <w:color w:val="auto"/>
          <w:kern w:val="0"/>
          <w:szCs w:val="20"/>
          <w:highlight w:val="none"/>
        </w:rPr>
        <w:t>4.</w:t>
      </w:r>
      <w:r>
        <w:rPr>
          <w:rFonts w:hint="eastAsia" w:ascii="宋体" w:hAnsi="宋体" w:eastAsia="宋体" w:cs="宋体"/>
          <w:color w:val="auto"/>
          <w:spacing w:val="-6"/>
          <w:kern w:val="0"/>
          <w:szCs w:val="20"/>
          <w:highlight w:val="none"/>
        </w:rPr>
        <w:t>服务期内乙方未在约定时间内作出服务响应的，</w:t>
      </w:r>
      <w:r>
        <w:rPr>
          <w:rFonts w:hint="eastAsia" w:ascii="宋体" w:hAnsi="宋体" w:eastAsia="宋体" w:cs="宋体"/>
          <w:color w:val="auto"/>
          <w:kern w:val="0"/>
          <w:szCs w:val="20"/>
          <w:highlight w:val="none"/>
        </w:rPr>
        <w:t>每发生一次应向甲方支付</w:t>
      </w:r>
      <w:r>
        <w:rPr>
          <w:rFonts w:hint="eastAsia" w:ascii="宋体" w:hAnsi="宋体" w:eastAsia="宋体" w:cs="宋体"/>
          <w:color w:val="auto"/>
          <w:kern w:val="0"/>
          <w:szCs w:val="20"/>
          <w:highlight w:val="none"/>
          <w:u w:val="single"/>
        </w:rPr>
        <w:t xml:space="preserve"> 2000 </w:t>
      </w:r>
      <w:r>
        <w:rPr>
          <w:rFonts w:hint="eastAsia" w:ascii="宋体" w:hAnsi="宋体" w:eastAsia="宋体" w:cs="宋体"/>
          <w:color w:val="auto"/>
          <w:kern w:val="0"/>
          <w:szCs w:val="20"/>
          <w:highlight w:val="none"/>
        </w:rPr>
        <w:t>元的违约金，</w:t>
      </w:r>
      <w:r>
        <w:rPr>
          <w:rFonts w:hint="eastAsia" w:ascii="宋体" w:hAnsi="宋体" w:eastAsia="宋体" w:cs="宋体"/>
          <w:color w:val="auto"/>
          <w:spacing w:val="-6"/>
          <w:kern w:val="0"/>
          <w:szCs w:val="20"/>
          <w:highlight w:val="none"/>
        </w:rPr>
        <w:t>甲方有权委托第三方提供服务，</w:t>
      </w:r>
      <w:r>
        <w:rPr>
          <w:rFonts w:hint="eastAsia" w:ascii="宋体" w:hAnsi="宋体" w:eastAsia="宋体" w:cs="宋体"/>
          <w:color w:val="auto"/>
          <w:kern w:val="0"/>
          <w:szCs w:val="20"/>
          <w:highlight w:val="none"/>
        </w:rPr>
        <w:t>所产生的费用由乙方承担。</w:t>
      </w:r>
    </w:p>
    <w:p w14:paraId="2AA2848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37C43E43">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十二、不可抗力</w:t>
      </w:r>
    </w:p>
    <w:p w14:paraId="7E9561C9">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在合同有效期内，任何一方因不可抗力事件导致不能履行合同，则合同履行期可延长，其延长期与不可抗力影响期相同。</w:t>
      </w:r>
    </w:p>
    <w:p w14:paraId="43D546DE">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 xml:space="preserve"> 不可抗力事件发生后，受不可抗力事件影响的一方应在事件发生后3日内立即通知对方，并寄送有关权威机构出具的证明。同时应立即尽一切合理努力采取措施，消除影响，减少损失。</w:t>
      </w:r>
    </w:p>
    <w:p w14:paraId="680C8D62">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3</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 xml:space="preserve"> 不可抗力事件延续30天以上，双方应通过友好协商，确定是否继续履行合同。</w:t>
      </w:r>
    </w:p>
    <w:p w14:paraId="4498E788">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4. 本条所述的“不可抗力”依法律规定。</w:t>
      </w:r>
    </w:p>
    <w:p w14:paraId="38F71AB5">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十三、法律适用与争议解决</w:t>
      </w:r>
    </w:p>
    <w:p w14:paraId="7AC86479">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本合同的订立、解释、履行及争议解决，均适用中华人民共和国法律。</w:t>
      </w:r>
    </w:p>
    <w:p w14:paraId="74C3642C">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本合同履行过程中发生争议的，甲乙双方应友好协商；协商不成的，任何一方可向甲方所在地人民法院起诉。</w:t>
      </w:r>
    </w:p>
    <w:p w14:paraId="06E6F3A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十四、合同生效及其他</w:t>
      </w:r>
    </w:p>
    <w:p w14:paraId="651F3240">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1</w:t>
      </w:r>
      <w:r>
        <w:rPr>
          <w:rFonts w:hint="eastAsia" w:ascii="宋体" w:hAnsi="宋体" w:eastAsia="宋体" w:cs="宋体"/>
          <w:color w:val="auto"/>
          <w:spacing w:val="-6"/>
          <w:kern w:val="0"/>
          <w:szCs w:val="20"/>
          <w:highlight w:val="none"/>
        </w:rPr>
        <w:t>.</w:t>
      </w:r>
      <w:r>
        <w:rPr>
          <w:rFonts w:hint="eastAsia" w:ascii="宋体" w:hAnsi="宋体" w:eastAsia="宋体" w:cs="宋体"/>
          <w:color w:val="auto"/>
          <w:kern w:val="0"/>
          <w:szCs w:val="20"/>
          <w:highlight w:val="none"/>
        </w:rPr>
        <w:t>本合同经甲、乙双方代表签字并加盖单位公章或合同专用章后生效，甲方的单位公章盖采购中心合同专用章。</w:t>
      </w:r>
    </w:p>
    <w:p w14:paraId="78D7AB7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2.</w:t>
      </w:r>
      <w:bookmarkStart w:id="60" w:name="_Hlk154756484"/>
      <w:r>
        <w:rPr>
          <w:rFonts w:hint="eastAsia" w:ascii="宋体" w:hAnsi="宋体" w:eastAsia="宋体" w:cs="宋体"/>
          <w:color w:val="auto"/>
          <w:kern w:val="0"/>
          <w:szCs w:val="20"/>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60"/>
    <w:p w14:paraId="04DB16B5">
      <w:pPr>
        <w:spacing w:line="288" w:lineRule="auto"/>
        <w:ind w:firstLine="396" w:firstLineChars="200"/>
        <w:rPr>
          <w:rFonts w:ascii="宋体" w:hAnsi="宋体" w:eastAsia="宋体" w:cs="宋体"/>
          <w:color w:val="auto"/>
          <w:kern w:val="0"/>
          <w:szCs w:val="20"/>
          <w:highlight w:val="none"/>
          <w:lang w:val="zh-CN"/>
        </w:rPr>
      </w:pPr>
      <w:bookmarkStart w:id="61" w:name="_Hlk154756502"/>
      <w:r>
        <w:rPr>
          <w:rFonts w:hint="eastAsia" w:ascii="宋体" w:hAnsi="宋体" w:eastAsia="宋体" w:cs="宋体"/>
          <w:color w:val="auto"/>
          <w:spacing w:val="-6"/>
          <w:kern w:val="0"/>
          <w:szCs w:val="20"/>
          <w:highlight w:val="none"/>
        </w:rPr>
        <w:t>3.</w:t>
      </w:r>
      <w:bookmarkEnd w:id="61"/>
      <w:r>
        <w:rPr>
          <w:rFonts w:hint="eastAsia" w:ascii="宋体" w:hAnsi="宋体" w:eastAsia="宋体" w:cs="宋体"/>
          <w:color w:val="auto"/>
          <w:kern w:val="0"/>
          <w:szCs w:val="20"/>
          <w:highlight w:val="none"/>
        </w:rPr>
        <w:t>本次采购过程中形成的招标（非招标）</w:t>
      </w:r>
      <w:r>
        <w:rPr>
          <w:rFonts w:hint="eastAsia" w:ascii="宋体" w:hAnsi="宋体" w:eastAsia="宋体" w:cs="宋体"/>
          <w:color w:val="auto"/>
          <w:kern w:val="0"/>
          <w:szCs w:val="20"/>
          <w:highlight w:val="none"/>
          <w:lang w:val="zh-CN"/>
        </w:rPr>
        <w:t>文件</w:t>
      </w:r>
      <w:r>
        <w:rPr>
          <w:rFonts w:hint="eastAsia" w:ascii="宋体" w:hAnsi="宋体" w:eastAsia="宋体" w:cs="宋体"/>
          <w:color w:val="auto"/>
          <w:kern w:val="0"/>
          <w:szCs w:val="20"/>
          <w:highlight w:val="none"/>
        </w:rPr>
        <w:t>、投标（响应）文件、澄清承诺、补充协议、附件等</w:t>
      </w:r>
      <w:r>
        <w:rPr>
          <w:rFonts w:hint="eastAsia" w:ascii="宋体" w:hAnsi="宋体" w:eastAsia="宋体" w:cs="宋体"/>
          <w:color w:val="auto"/>
          <w:kern w:val="0"/>
          <w:szCs w:val="20"/>
          <w:highlight w:val="none"/>
          <w:lang w:val="zh-CN"/>
        </w:rPr>
        <w:t>为本合同的组成部分，并构成一个整体，需综合解释、相互补充。如果</w:t>
      </w:r>
      <w:r>
        <w:rPr>
          <w:rFonts w:hint="eastAsia" w:ascii="宋体" w:hAnsi="宋体" w:eastAsia="宋体" w:cs="宋体"/>
          <w:color w:val="auto"/>
          <w:kern w:val="0"/>
          <w:szCs w:val="20"/>
          <w:highlight w:val="none"/>
        </w:rPr>
        <w:t>上述</w:t>
      </w:r>
      <w:r>
        <w:rPr>
          <w:rFonts w:hint="eastAsia" w:ascii="宋体" w:hAnsi="宋体" w:eastAsia="宋体" w:cs="宋体"/>
          <w:color w:val="auto"/>
          <w:kern w:val="0"/>
          <w:szCs w:val="20"/>
          <w:highlight w:val="none"/>
          <w:lang w:val="zh-CN"/>
        </w:rPr>
        <w:t>文件内容出现不一致的情形，那么在保证按照采购文件确定的事项的前提下，组成本合同的多个文件的优先适用顺序如下：</w:t>
      </w:r>
    </w:p>
    <w:p w14:paraId="6402E310">
      <w:pPr>
        <w:spacing w:line="288" w:lineRule="auto"/>
        <w:ind w:firstLine="420" w:firstLineChars="200"/>
        <w:rPr>
          <w:rFonts w:ascii="宋体" w:hAnsi="宋体" w:eastAsia="宋体" w:cs="宋体"/>
          <w:color w:val="auto"/>
          <w:kern w:val="0"/>
          <w:szCs w:val="20"/>
          <w:highlight w:val="none"/>
          <w:lang w:val="zh-CN"/>
        </w:rPr>
      </w:pPr>
      <w:r>
        <w:rPr>
          <w:rFonts w:hint="eastAsia" w:ascii="宋体" w:hAnsi="宋体" w:eastAsia="宋体" w:cs="宋体"/>
          <w:color w:val="auto"/>
          <w:kern w:val="0"/>
          <w:szCs w:val="20"/>
          <w:highlight w:val="none"/>
          <w:lang w:val="zh-CN"/>
        </w:rPr>
        <w:t>（1）本合同及其补充合同、变更协议；</w:t>
      </w:r>
    </w:p>
    <w:p w14:paraId="5DCDB753">
      <w:pPr>
        <w:spacing w:line="288" w:lineRule="auto"/>
        <w:ind w:firstLine="420" w:firstLineChars="200"/>
        <w:rPr>
          <w:rFonts w:ascii="宋体" w:hAnsi="宋体" w:eastAsia="宋体" w:cs="宋体"/>
          <w:color w:val="auto"/>
          <w:kern w:val="0"/>
          <w:szCs w:val="20"/>
          <w:highlight w:val="none"/>
          <w:lang w:val="zh-CN"/>
        </w:rPr>
      </w:pPr>
      <w:r>
        <w:rPr>
          <w:rFonts w:hint="eastAsia" w:ascii="宋体" w:hAnsi="宋体" w:eastAsia="宋体" w:cs="宋体"/>
          <w:color w:val="auto"/>
          <w:kern w:val="0"/>
          <w:szCs w:val="20"/>
          <w:highlight w:val="none"/>
        </w:rPr>
        <w:t>（2）中标（成交）</w:t>
      </w:r>
      <w:r>
        <w:rPr>
          <w:rFonts w:hint="eastAsia" w:ascii="宋体" w:hAnsi="宋体" w:eastAsia="宋体" w:cs="宋体"/>
          <w:color w:val="auto"/>
          <w:kern w:val="0"/>
          <w:szCs w:val="20"/>
          <w:highlight w:val="none"/>
          <w:lang w:val="zh-CN"/>
        </w:rPr>
        <w:t>通知书；</w:t>
      </w:r>
    </w:p>
    <w:p w14:paraId="37FED52D">
      <w:pPr>
        <w:spacing w:line="288" w:lineRule="auto"/>
        <w:ind w:firstLine="420" w:firstLineChars="200"/>
        <w:rPr>
          <w:rFonts w:ascii="宋体" w:hAnsi="宋体" w:eastAsia="宋体" w:cs="宋体"/>
          <w:color w:val="auto"/>
          <w:kern w:val="0"/>
          <w:szCs w:val="20"/>
          <w:highlight w:val="none"/>
          <w:lang w:val="zh-CN"/>
        </w:rPr>
      </w:pPr>
      <w:r>
        <w:rPr>
          <w:rFonts w:hint="eastAsia" w:ascii="宋体" w:hAnsi="宋体" w:eastAsia="宋体" w:cs="宋体"/>
          <w:color w:val="auto"/>
          <w:kern w:val="0"/>
          <w:szCs w:val="20"/>
          <w:highlight w:val="none"/>
        </w:rPr>
        <w:t>（3）投标（</w:t>
      </w:r>
      <w:r>
        <w:rPr>
          <w:rFonts w:hint="eastAsia" w:ascii="宋体" w:hAnsi="宋体" w:eastAsia="宋体" w:cs="宋体"/>
          <w:color w:val="auto"/>
          <w:kern w:val="0"/>
          <w:szCs w:val="20"/>
          <w:highlight w:val="none"/>
          <w:lang w:val="zh-CN"/>
        </w:rPr>
        <w:t>响应）文件（含澄清或者说明文件）；</w:t>
      </w:r>
    </w:p>
    <w:p w14:paraId="4644FA03">
      <w:pPr>
        <w:spacing w:line="288" w:lineRule="auto"/>
        <w:ind w:firstLine="420" w:firstLineChars="200"/>
        <w:rPr>
          <w:rFonts w:ascii="宋体" w:hAnsi="宋体" w:eastAsia="宋体" w:cs="宋体"/>
          <w:color w:val="auto"/>
          <w:kern w:val="0"/>
          <w:szCs w:val="20"/>
          <w:highlight w:val="none"/>
          <w:lang w:val="zh-CN"/>
        </w:rPr>
      </w:pPr>
      <w:r>
        <w:rPr>
          <w:rFonts w:hint="eastAsia" w:ascii="宋体" w:hAnsi="宋体" w:eastAsia="宋体" w:cs="宋体"/>
          <w:color w:val="auto"/>
          <w:kern w:val="0"/>
          <w:szCs w:val="20"/>
          <w:highlight w:val="none"/>
        </w:rPr>
        <w:t>（4）招标（非招标）</w:t>
      </w:r>
      <w:r>
        <w:rPr>
          <w:rFonts w:hint="eastAsia" w:ascii="宋体" w:hAnsi="宋体" w:eastAsia="宋体" w:cs="宋体"/>
          <w:color w:val="auto"/>
          <w:kern w:val="0"/>
          <w:szCs w:val="20"/>
          <w:highlight w:val="none"/>
          <w:lang w:val="zh-CN"/>
        </w:rPr>
        <w:t>文件（含澄清或者修改文件）；</w:t>
      </w:r>
    </w:p>
    <w:p w14:paraId="5F3816AF">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（5）</w:t>
      </w:r>
      <w:r>
        <w:rPr>
          <w:rFonts w:hint="eastAsia" w:ascii="宋体" w:hAnsi="宋体" w:eastAsia="宋体" w:cs="宋体"/>
          <w:color w:val="auto"/>
          <w:kern w:val="0"/>
          <w:szCs w:val="20"/>
          <w:highlight w:val="none"/>
          <w:lang w:val="zh-CN"/>
        </w:rPr>
        <w:t>其他相关采购文件。</w:t>
      </w:r>
    </w:p>
    <w:p w14:paraId="05CB305D">
      <w:pPr>
        <w:spacing w:line="288" w:lineRule="auto"/>
        <w:ind w:firstLine="420" w:firstLineChars="200"/>
        <w:rPr>
          <w:rFonts w:ascii="宋体" w:hAnsi="宋体" w:eastAsia="宋体" w:cs="宋体"/>
          <w:color w:val="auto"/>
          <w:kern w:val="0"/>
          <w:szCs w:val="20"/>
          <w:highlight w:val="none"/>
        </w:rPr>
      </w:pPr>
      <w:bookmarkStart w:id="62" w:name="_Hlk154756515"/>
      <w:r>
        <w:rPr>
          <w:rFonts w:hint="eastAsia" w:ascii="宋体" w:hAnsi="宋体" w:eastAsia="宋体" w:cs="宋体"/>
          <w:color w:val="auto"/>
          <w:kern w:val="0"/>
          <w:szCs w:val="20"/>
          <w:highlight w:val="none"/>
        </w:rPr>
        <w:t>4.本合同未尽事宜，遵照《中华人民共和国民法典》有关条文执行。</w:t>
      </w:r>
    </w:p>
    <w:p w14:paraId="5F0B0BC4">
      <w:pPr>
        <w:spacing w:line="288" w:lineRule="auto"/>
        <w:ind w:firstLine="396" w:firstLineChars="200"/>
        <w:rPr>
          <w:rFonts w:ascii="宋体" w:hAnsi="宋体" w:eastAsia="宋体" w:cs="宋体"/>
          <w:color w:val="auto"/>
          <w:kern w:val="0"/>
          <w:szCs w:val="20"/>
          <w:highlight w:val="none"/>
        </w:rPr>
      </w:pPr>
      <w:r>
        <w:rPr>
          <w:rFonts w:hint="eastAsia" w:ascii="宋体" w:hAnsi="宋体" w:eastAsia="宋体" w:cs="宋体"/>
          <w:color w:val="auto"/>
          <w:spacing w:val="-6"/>
          <w:kern w:val="0"/>
          <w:szCs w:val="20"/>
          <w:highlight w:val="none"/>
        </w:rPr>
        <w:t>5.</w:t>
      </w:r>
      <w:r>
        <w:rPr>
          <w:rFonts w:hint="eastAsia" w:ascii="宋体" w:hAnsi="宋体" w:eastAsia="宋体" w:cs="宋体"/>
          <w:color w:val="auto"/>
          <w:kern w:val="0"/>
          <w:szCs w:val="20"/>
          <w:highlight w:val="none"/>
        </w:rPr>
        <w:t>本合同一式伍份，甲方执三份，乙方和鉴证方各执一份，具有同等法律效力。</w:t>
      </w:r>
    </w:p>
    <w:bookmarkEnd w:id="62"/>
    <w:p w14:paraId="45CF4FF2">
      <w:pPr>
        <w:spacing w:line="288" w:lineRule="auto"/>
        <w:ind w:firstLine="420" w:firstLineChars="200"/>
        <w:rPr>
          <w:rFonts w:ascii="宋体" w:hAnsi="宋体" w:eastAsia="宋体" w:cs="宋体"/>
          <w:color w:val="auto"/>
          <w:kern w:val="0"/>
          <w:szCs w:val="20"/>
          <w:highlight w:val="none"/>
        </w:rPr>
      </w:pPr>
      <w:r>
        <w:rPr>
          <w:rFonts w:hint="eastAsia" w:ascii="宋体" w:hAnsi="宋体" w:eastAsia="宋体" w:cs="宋体"/>
          <w:color w:val="auto"/>
          <w:kern w:val="0"/>
          <w:szCs w:val="20"/>
          <w:highlight w:val="none"/>
        </w:rPr>
        <w:t>合同附件：（附件名称</w:t>
      </w:r>
      <w:r>
        <w:rPr>
          <w:rFonts w:hint="eastAsia" w:ascii="宋体" w:hAnsi="宋体" w:eastAsia="宋体" w:cs="宋体"/>
          <w:color w:val="auto"/>
          <w:kern w:val="0"/>
          <w:szCs w:val="20"/>
          <w:highlight w:val="none"/>
          <w:u w:val="single"/>
        </w:rPr>
        <w:t xml:space="preserve">                      </w:t>
      </w:r>
      <w:r>
        <w:rPr>
          <w:rFonts w:hint="eastAsia" w:ascii="宋体" w:hAnsi="宋体" w:eastAsia="宋体" w:cs="宋体"/>
          <w:color w:val="auto"/>
          <w:kern w:val="0"/>
          <w:szCs w:val="20"/>
          <w:highlight w:val="none"/>
        </w:rPr>
        <w:t>）（如有）</w:t>
      </w:r>
    </w:p>
    <w:tbl>
      <w:tblPr>
        <w:tblStyle w:val="24"/>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682AD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jc w:val="center"/>
        </w:trPr>
        <w:tc>
          <w:tcPr>
            <w:tcW w:w="5073" w:type="dxa"/>
            <w:vAlign w:val="center"/>
          </w:tcPr>
          <w:p w14:paraId="3D3AC66A">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vAlign w:val="center"/>
          </w:tcPr>
          <w:p w14:paraId="12DA9FA3">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593BA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vAlign w:val="center"/>
          </w:tcPr>
          <w:p w14:paraId="4F59DB63">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法定（授权）代表人：</w:t>
            </w:r>
          </w:p>
          <w:p w14:paraId="45424A58">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Align w:val="center"/>
          </w:tcPr>
          <w:p w14:paraId="1B2AE298">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法定（授权）代表人：</w:t>
            </w:r>
          </w:p>
          <w:p w14:paraId="5743A5C7">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15D42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603005B4">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vAlign w:val="center"/>
          </w:tcPr>
          <w:p w14:paraId="2D57A14F">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r>
              <w:rPr>
                <w:rFonts w:hint="eastAsia" w:ascii="宋体" w:hAnsi="宋体" w:eastAsia="宋体" w:cs="宋体"/>
                <w:color w:val="auto"/>
                <w:spacing w:val="-6"/>
                <w:kern w:val="0"/>
                <w:szCs w:val="21"/>
                <w:highlight w:val="none"/>
              </w:rPr>
              <w:tab/>
            </w:r>
            <w:r>
              <w:rPr>
                <w:rFonts w:hint="eastAsia" w:ascii="宋体" w:hAnsi="宋体" w:eastAsia="宋体" w:cs="宋体"/>
                <w:color w:val="auto"/>
                <w:spacing w:val="-6"/>
                <w:kern w:val="0"/>
                <w:szCs w:val="21"/>
                <w:highlight w:val="none"/>
              </w:rPr>
              <w:tab/>
            </w:r>
          </w:p>
        </w:tc>
      </w:tr>
      <w:tr w14:paraId="1254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062EEC77">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Align w:val="center"/>
          </w:tcPr>
          <w:p w14:paraId="513250D8">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r>
              <w:rPr>
                <w:rFonts w:hint="eastAsia" w:ascii="宋体" w:hAnsi="宋体" w:eastAsia="宋体" w:cs="宋体"/>
                <w:color w:val="auto"/>
                <w:spacing w:val="-6"/>
                <w:kern w:val="0"/>
                <w:szCs w:val="21"/>
                <w:highlight w:val="none"/>
              </w:rPr>
              <w:tab/>
            </w:r>
          </w:p>
        </w:tc>
      </w:tr>
      <w:tr w14:paraId="3EEB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47A02246">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开户银行：工行高新支行 </w:t>
            </w:r>
          </w:p>
        </w:tc>
        <w:tc>
          <w:tcPr>
            <w:tcW w:w="4176" w:type="dxa"/>
            <w:vAlign w:val="center"/>
          </w:tcPr>
          <w:p w14:paraId="654FBBFB">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r>
              <w:rPr>
                <w:rFonts w:hint="eastAsia" w:ascii="宋体" w:hAnsi="宋体" w:eastAsia="宋体" w:cs="宋体"/>
                <w:color w:val="auto"/>
                <w:spacing w:val="-6"/>
                <w:kern w:val="0"/>
                <w:szCs w:val="21"/>
                <w:highlight w:val="none"/>
              </w:rPr>
              <w:tab/>
            </w:r>
          </w:p>
        </w:tc>
      </w:tr>
      <w:tr w14:paraId="5DAF1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6C16D369">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vAlign w:val="center"/>
          </w:tcPr>
          <w:p w14:paraId="42B966F2">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61BBE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2159FD61">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vAlign w:val="center"/>
          </w:tcPr>
          <w:p w14:paraId="145A27F7">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35644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Pr>
          <w:p w14:paraId="013DAD48">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合同鉴证方（公章）：</w:t>
            </w:r>
          </w:p>
          <w:p w14:paraId="362D5642">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p w14:paraId="0452F72D">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7DE12614">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p w14:paraId="417EB7F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tc>
      </w:tr>
    </w:tbl>
    <w:p w14:paraId="63ACC178">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758714BF">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5A33E2C3">
      <w:pPr>
        <w:adjustRightInd w:val="0"/>
        <w:snapToGrid w:val="0"/>
        <w:spacing w:line="288" w:lineRule="auto"/>
        <w:rPr>
          <w:rFonts w:ascii="宋体" w:hAnsi="宋体" w:eastAsia="宋体" w:cs="Times New Roman"/>
          <w:b/>
          <w:bCs/>
          <w:color w:val="auto"/>
          <w:spacing w:val="-6"/>
          <w:sz w:val="24"/>
          <w:szCs w:val="24"/>
          <w:highlight w:val="none"/>
        </w:rPr>
      </w:pPr>
    </w:p>
    <w:p w14:paraId="138F4AF4">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7B3B2CA2">
      <w:pPr>
        <w:adjustRightInd w:val="0"/>
        <w:snapToGrid w:val="0"/>
        <w:spacing w:line="288" w:lineRule="auto"/>
        <w:rPr>
          <w:rFonts w:ascii="宋体" w:hAnsi="宋体" w:eastAsia="宋体" w:cs="Times New Roman"/>
          <w:b/>
          <w:bCs/>
          <w:color w:val="auto"/>
          <w:spacing w:val="-6"/>
          <w:sz w:val="24"/>
          <w:szCs w:val="24"/>
          <w:highlight w:val="none"/>
        </w:rPr>
      </w:pPr>
    </w:p>
    <w:p w14:paraId="282C3352">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42B99CFE">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5C88BB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59A41A2F">
      <w:pPr>
        <w:adjustRightInd w:val="0"/>
        <w:snapToGrid w:val="0"/>
        <w:spacing w:line="288" w:lineRule="auto"/>
        <w:ind w:firstLine="396" w:firstLineChars="200"/>
        <w:jc w:val="left"/>
        <w:rPr>
          <w:rFonts w:hint="eastAsia" w:ascii="宋体" w:hAnsi="宋体" w:eastAsia="宋体" w:cs="宋体"/>
          <w:bCs/>
          <w:color w:val="auto"/>
          <w:spacing w:val="-6"/>
          <w:szCs w:val="21"/>
          <w:highlight w:val="none"/>
          <w:lang w:val="en-US" w:eastAsia="zh-CN"/>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w:t>
      </w:r>
      <w:r>
        <w:rPr>
          <w:rFonts w:hint="eastAsia" w:ascii="宋体" w:hAnsi="宋体" w:eastAsia="宋体" w:cs="宋体"/>
          <w:bCs/>
          <w:color w:val="auto"/>
          <w:spacing w:val="-6"/>
          <w:szCs w:val="21"/>
          <w:highlight w:val="none"/>
          <w:lang w:val="en-US" w:eastAsia="zh-CN"/>
        </w:rPr>
        <w:t>无</w:t>
      </w:r>
    </w:p>
    <w:p w14:paraId="5B2DEB9B">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0BB48CA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28839E82">
      <w:pPr>
        <w:adjustRightInd w:val="0"/>
        <w:snapToGrid w:val="0"/>
        <w:spacing w:line="288" w:lineRule="auto"/>
        <w:jc w:val="left"/>
        <w:rPr>
          <w:rFonts w:ascii="宋体" w:hAnsi="宋体" w:eastAsia="宋体" w:cs="宋体"/>
          <w:b/>
          <w:color w:val="auto"/>
          <w:spacing w:val="-6"/>
          <w:szCs w:val="21"/>
          <w:highlight w:val="none"/>
        </w:rPr>
      </w:pPr>
    </w:p>
    <w:p w14:paraId="5C64A689">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1C55B04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1E58A42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499F536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rPr>
        <w:t>2025年1月（含）</w:t>
      </w:r>
      <w:r>
        <w:rPr>
          <w:rFonts w:ascii="宋体" w:hAnsi="宋体" w:eastAsia="宋体" w:cs="Times New Roman"/>
          <w:color w:val="auto"/>
          <w:spacing w:val="-6"/>
          <w:szCs w:val="21"/>
          <w:highlight w:val="none"/>
        </w:rPr>
        <w:t>以后任意一月）</w:t>
      </w:r>
    </w:p>
    <w:p w14:paraId="004E5B7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5918036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0946729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服务</w:t>
      </w:r>
      <w:r>
        <w:rPr>
          <w:rFonts w:hint="eastAsia" w:ascii="宋体" w:hAnsi="宋体" w:eastAsia="宋体" w:cs="宋体"/>
          <w:color w:val="auto"/>
          <w:spacing w:val="-6"/>
          <w:szCs w:val="21"/>
          <w:highlight w:val="none"/>
        </w:rPr>
        <w:t>方案</w:t>
      </w:r>
    </w:p>
    <w:p w14:paraId="6EA6BE41">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（6</w:t>
      </w:r>
      <w:r>
        <w:rPr>
          <w:rFonts w:ascii="宋体" w:hAnsi="宋体" w:eastAsia="宋体" w:cs="宋体"/>
          <w:color w:val="auto"/>
          <w:spacing w:val="-6"/>
          <w:szCs w:val="21"/>
          <w:highlight w:val="none"/>
        </w:rPr>
        <w:t>）投标人需要说明的其他文件和材料。</w:t>
      </w:r>
    </w:p>
    <w:p w14:paraId="0DDDB4AF">
      <w:pPr>
        <w:adjustRightInd w:val="0"/>
        <w:snapToGrid w:val="0"/>
        <w:spacing w:line="288" w:lineRule="auto"/>
        <w:jc w:val="left"/>
        <w:rPr>
          <w:rFonts w:ascii="宋体" w:hAnsi="宋体" w:eastAsia="宋体" w:cs="Times New Roman"/>
          <w:b/>
          <w:color w:val="auto"/>
          <w:spacing w:val="-6"/>
          <w:szCs w:val="21"/>
          <w:highlight w:val="none"/>
        </w:rPr>
      </w:pPr>
    </w:p>
    <w:p w14:paraId="0D6954C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48A9CE7D">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（1）开标一览表</w:t>
      </w:r>
      <w:r>
        <w:rPr>
          <w:rFonts w:hint="eastAsia" w:ascii="宋体" w:hAnsi="宋体" w:eastAsia="宋体" w:cs="Times New Roman"/>
          <w:color w:val="auto"/>
          <w:spacing w:val="-6"/>
          <w:szCs w:val="21"/>
          <w:highlight w:val="none"/>
          <w:lang w:eastAsia="zh-CN"/>
        </w:rPr>
        <w:t>、</w:t>
      </w:r>
    </w:p>
    <w:p w14:paraId="5A0AA6AD">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lang w:val="en-US" w:eastAsia="zh-CN"/>
        </w:rPr>
        <w:t>2</w:t>
      </w: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rPr>
        <w:t>中小企业声明函（若属于中小企业）</w:t>
      </w:r>
    </w:p>
    <w:p w14:paraId="0CC82F2A">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lang w:val="en-US" w:eastAsia="zh-CN"/>
        </w:rPr>
        <w:t>3</w:t>
      </w: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rPr>
        <w:t>属于监狱企业的证明文件（若属于监狱企业）</w:t>
      </w:r>
    </w:p>
    <w:p w14:paraId="0E08CF1C">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lang w:val="en-US" w:eastAsia="zh-CN"/>
        </w:rPr>
        <w:t>4</w:t>
      </w: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rPr>
        <w:t>残疾人福利性单位声明函（若属于残疾人福利性单位）</w:t>
      </w:r>
    </w:p>
    <w:p w14:paraId="61CF779D">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6F2CA2FD">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4"/>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30BD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E75C5C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27309B7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EC7EA1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266D0685">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14:paraId="3F9FE7B2">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14:paraId="7488672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14:paraId="2FEA8562">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14:paraId="1F4FC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7B3FF2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14:paraId="76FC1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295B45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434588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735149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4A641E7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7DF11F2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264430C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210FD21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B71D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FDD119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1EF8D00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A50A3C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2A72AD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32221F2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6212718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789A88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32D3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A0745B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14:paraId="440A3A7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14:paraId="577208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14:paraId="4CB366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14:paraId="196A622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14:paraId="2143B19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14:paraId="3D0064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14:paraId="4C98C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82895B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180546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1D7B24A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83B161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2DCBDD0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00EC345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00A171D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5AF8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CD6F6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7DB1C31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27968BB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57AF29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8B8DE5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736DA3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2E5E60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488B2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9EEB56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5B24A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23E8686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5FB0EA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2B6E6D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4662BDE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51CAF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22B0E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1E5E4CB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14:paraId="42BF5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76DD6FC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2815273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E8D41D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C22BF8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7C1B48C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DC4023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2395BEA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4A93F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A270B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FCC30C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2778BAA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D9E845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2548FE3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C4D45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3B691D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20E35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9A8E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650B56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614AE23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0D5369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E9D0EA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4A492DC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746D51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096B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B9E068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86C6F8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2FEB69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40B00CC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3CE64E0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6A4B934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705D912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FB55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CDDFD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121240E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614FF3E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34C713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369FD00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2BFB705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812438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14:paraId="0BEA8672">
      <w:pPr>
        <w:adjustRightInd w:val="0"/>
        <w:snapToGrid w:val="0"/>
        <w:spacing w:line="288" w:lineRule="auto"/>
        <w:rPr>
          <w:rFonts w:ascii="宋体" w:hAnsi="宋体" w:eastAsia="宋体" w:cs="Times New Roman"/>
          <w:color w:val="auto"/>
          <w:spacing w:val="-6"/>
          <w:szCs w:val="21"/>
          <w:highlight w:val="none"/>
        </w:rPr>
      </w:pPr>
    </w:p>
    <w:p w14:paraId="3F346954">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58B991E8">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21F5BA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680CF95A">
      <w:pPr>
        <w:adjustRightInd w:val="0"/>
        <w:snapToGrid w:val="0"/>
        <w:spacing w:line="288" w:lineRule="auto"/>
        <w:jc w:val="center"/>
        <w:rPr>
          <w:rFonts w:ascii="宋体" w:hAnsi="宋体" w:eastAsia="宋体" w:cs="宋体"/>
          <w:b/>
          <w:bCs/>
          <w:color w:val="auto"/>
          <w:sz w:val="24"/>
          <w:szCs w:val="24"/>
          <w:highlight w:val="none"/>
        </w:rPr>
      </w:pPr>
    </w:p>
    <w:p w14:paraId="54C6D50D">
      <w:pPr>
        <w:adjustRightInd w:val="0"/>
        <w:snapToGrid w:val="0"/>
        <w:spacing w:line="288" w:lineRule="auto"/>
        <w:jc w:val="center"/>
        <w:rPr>
          <w:rFonts w:ascii="宋体" w:hAnsi="宋体" w:eastAsia="宋体" w:cs="宋体"/>
          <w:b/>
          <w:bCs/>
          <w:color w:val="auto"/>
          <w:sz w:val="24"/>
          <w:szCs w:val="24"/>
          <w:highlight w:val="none"/>
        </w:rPr>
      </w:pPr>
    </w:p>
    <w:p w14:paraId="6AE8280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6754088D">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DD90708">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29EF7069">
      <w:pPr>
        <w:adjustRightInd w:val="0"/>
        <w:snapToGrid w:val="0"/>
        <w:spacing w:line="288" w:lineRule="auto"/>
        <w:rPr>
          <w:rFonts w:ascii="宋体" w:hAnsi="宋体" w:eastAsia="宋体" w:cs="Times New Roman"/>
          <w:bCs/>
          <w:color w:val="auto"/>
          <w:spacing w:val="-6"/>
          <w:szCs w:val="21"/>
          <w:highlight w:val="none"/>
        </w:rPr>
      </w:pPr>
    </w:p>
    <w:p w14:paraId="61B82FF4">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72148C3D">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1954EFE2">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6A835DFB">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4CB95ED1">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7E7762B2">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51240A6">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6846EF0D">
      <w:pPr>
        <w:adjustRightInd w:val="0"/>
        <w:snapToGrid w:val="0"/>
        <w:spacing w:line="288" w:lineRule="auto"/>
        <w:rPr>
          <w:rFonts w:ascii="宋体" w:hAnsi="宋体" w:eastAsia="宋体" w:cs="Times New Roman"/>
          <w:b/>
          <w:bCs/>
          <w:color w:val="auto"/>
          <w:spacing w:val="-6"/>
          <w:szCs w:val="21"/>
          <w:highlight w:val="none"/>
        </w:rPr>
      </w:pPr>
    </w:p>
    <w:p w14:paraId="044DC24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致：杭州电子科技大学、浙江求是招标代理有限公司</w:t>
      </w:r>
    </w:p>
    <w:p w14:paraId="36220D1B">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35DA85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4B0EE74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15CC071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4F396F0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696424D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41E573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1A913A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50798E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624D66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4E6B650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0910C8B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63F0ED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2CCB534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0F466ACA">
      <w:pPr>
        <w:adjustRightInd w:val="0"/>
        <w:snapToGrid w:val="0"/>
        <w:spacing w:line="288" w:lineRule="auto"/>
        <w:rPr>
          <w:rFonts w:ascii="宋体" w:hAnsi="宋体" w:eastAsia="宋体" w:cs="Times New Roman"/>
          <w:color w:val="auto"/>
          <w:szCs w:val="21"/>
          <w:highlight w:val="none"/>
        </w:rPr>
      </w:pPr>
    </w:p>
    <w:p w14:paraId="1B7B905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6E5E167A">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A91263B">
      <w:pPr>
        <w:widowControl/>
        <w:adjustRightInd w:val="0"/>
        <w:snapToGrid w:val="0"/>
        <w:spacing w:line="288" w:lineRule="auto"/>
        <w:jc w:val="left"/>
        <w:rPr>
          <w:rFonts w:ascii="宋体" w:hAnsi="宋体" w:eastAsia="宋体" w:cs="宋体"/>
          <w:b/>
          <w:color w:val="auto"/>
          <w:spacing w:val="-6"/>
          <w:szCs w:val="21"/>
          <w:highlight w:val="none"/>
        </w:rPr>
      </w:pPr>
    </w:p>
    <w:p w14:paraId="1D746C18">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6639336">
      <w:pPr>
        <w:adjustRightInd w:val="0"/>
        <w:snapToGrid w:val="0"/>
        <w:spacing w:line="288" w:lineRule="auto"/>
        <w:outlineLvl w:val="2"/>
        <w:rPr>
          <w:rFonts w:hint="eastAsia" w:ascii="宋体" w:hAnsi="宋体" w:eastAsia="宋体" w:cs="宋体"/>
          <w:b/>
          <w:color w:val="auto"/>
          <w:spacing w:val="-6"/>
          <w:szCs w:val="21"/>
          <w:highlight w:val="none"/>
          <w:lang w:val="en-US" w:eastAsia="zh-CN"/>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w:t>
      </w:r>
      <w:r>
        <w:rPr>
          <w:rFonts w:hint="eastAsia" w:ascii="宋体" w:hAnsi="宋体" w:eastAsia="宋体" w:cs="宋体"/>
          <w:b/>
          <w:color w:val="auto"/>
          <w:spacing w:val="-6"/>
          <w:szCs w:val="21"/>
          <w:highlight w:val="none"/>
          <w:lang w:val="en-US" w:eastAsia="zh-CN"/>
        </w:rPr>
        <w:t>无</w:t>
      </w:r>
    </w:p>
    <w:p w14:paraId="6440466E">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0DAD9FB">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36E93ADD">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2C841178">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19EF29F">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29CEA949">
      <w:pPr>
        <w:adjustRightInd w:val="0"/>
        <w:snapToGrid w:val="0"/>
        <w:spacing w:line="288" w:lineRule="auto"/>
        <w:rPr>
          <w:rFonts w:ascii="宋体" w:hAnsi="宋体" w:eastAsia="宋体" w:cs="Times New Roman"/>
          <w:color w:val="auto"/>
          <w:spacing w:val="-6"/>
          <w:szCs w:val="21"/>
          <w:highlight w:val="none"/>
        </w:rPr>
      </w:pPr>
    </w:p>
    <w:p w14:paraId="7841221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致：杭州电子科技大学、浙江求是招标代理有限公司</w:t>
      </w:r>
    </w:p>
    <w:p w14:paraId="75C5E4FB">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3EE718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rPr>
        <w:t>杭州电子科技大学</w:t>
      </w:r>
      <w:r>
        <w:rPr>
          <w:rFonts w:hint="eastAsia" w:ascii="宋体" w:hAnsi="宋体" w:eastAsia="宋体" w:cs="Times New Roman"/>
          <w:bCs/>
          <w:color w:val="auto"/>
          <w:spacing w:val="-6"/>
          <w:szCs w:val="21"/>
          <w:highlight w:val="none"/>
          <w:u w:val="single"/>
          <w:lang w:eastAsia="zh-CN"/>
        </w:rPr>
        <w:t>研究生学位论文网络评审服务</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330000253030150001278</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2D86747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1A2E5E4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7FE2D4D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3C0BB47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16FEF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15410DE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5"/>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4EB5A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BBDF5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4178B49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194E4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9E7C9B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3C335B9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5C230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AA660E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BE1450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1ED3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699A9E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018B48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18587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D7160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718863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5AA4F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5DE7F3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13C3D3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28389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527D46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640B7FF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14:paraId="1D1F9348">
      <w:pPr>
        <w:adjustRightInd w:val="0"/>
        <w:snapToGrid w:val="0"/>
        <w:spacing w:line="288" w:lineRule="auto"/>
        <w:rPr>
          <w:rFonts w:ascii="宋体" w:hAnsi="宋体" w:eastAsia="宋体" w:cs="Times New Roman"/>
          <w:color w:val="auto"/>
          <w:spacing w:val="-6"/>
          <w:szCs w:val="21"/>
          <w:highlight w:val="none"/>
        </w:rPr>
      </w:pPr>
    </w:p>
    <w:p w14:paraId="5F61E24F">
      <w:pPr>
        <w:adjustRightInd w:val="0"/>
        <w:snapToGrid w:val="0"/>
        <w:spacing w:line="288" w:lineRule="auto"/>
        <w:rPr>
          <w:rFonts w:ascii="宋体" w:hAnsi="宋体" w:eastAsia="宋体" w:cs="Times New Roman"/>
          <w:color w:val="auto"/>
          <w:spacing w:val="-6"/>
          <w:szCs w:val="21"/>
          <w:highlight w:val="none"/>
        </w:rPr>
      </w:pPr>
    </w:p>
    <w:p w14:paraId="4933D08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63D3D77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50FD8C7A">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A031085">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529D7CE1">
      <w:pPr>
        <w:adjustRightInd w:val="0"/>
        <w:snapToGrid w:val="0"/>
        <w:spacing w:line="288" w:lineRule="auto"/>
        <w:rPr>
          <w:rFonts w:ascii="宋体" w:hAnsi="宋体" w:eastAsia="宋体" w:cs="Times New Roman"/>
          <w:b/>
          <w:bCs/>
          <w:color w:val="auto"/>
          <w:spacing w:val="-6"/>
          <w:szCs w:val="21"/>
          <w:highlight w:val="none"/>
        </w:rPr>
      </w:pPr>
    </w:p>
    <w:p w14:paraId="7ECCB74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致：杭州电子科技大学、浙江求是招标代理有限公司</w:t>
      </w:r>
    </w:p>
    <w:p w14:paraId="0E9FFC1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rPr>
        <w:t>杭州电子科技大学</w:t>
      </w:r>
      <w:r>
        <w:rPr>
          <w:rFonts w:hint="eastAsia" w:ascii="宋体" w:hAnsi="宋体" w:eastAsia="宋体" w:cs="Times New Roman"/>
          <w:bCs/>
          <w:color w:val="auto"/>
          <w:spacing w:val="-6"/>
          <w:szCs w:val="21"/>
          <w:highlight w:val="none"/>
          <w:lang w:eastAsia="zh-CN"/>
        </w:rPr>
        <w:t>研究生学位论文网络评审服务</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330000253030150001278</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2A966AA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678644E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50E79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376A7C22">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▲提供授权代表社保缴纳证明（2025年1月（含）以后任意一月）。</w:t>
      </w:r>
    </w:p>
    <w:p w14:paraId="0B28F80D">
      <w:pPr>
        <w:adjustRightInd w:val="0"/>
        <w:snapToGrid w:val="0"/>
        <w:spacing w:line="288" w:lineRule="auto"/>
        <w:rPr>
          <w:rFonts w:ascii="宋体" w:hAnsi="宋体" w:eastAsia="宋体" w:cs="Times New Roman"/>
          <w:color w:val="auto"/>
          <w:spacing w:val="-6"/>
          <w:szCs w:val="21"/>
          <w:highlight w:val="none"/>
        </w:rPr>
      </w:pPr>
    </w:p>
    <w:p w14:paraId="3DC0BA1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5AF635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5481C9EE">
      <w:pPr>
        <w:adjustRightInd w:val="0"/>
        <w:snapToGrid w:val="0"/>
        <w:spacing w:line="288" w:lineRule="auto"/>
        <w:rPr>
          <w:rFonts w:ascii="宋体" w:hAnsi="宋体" w:eastAsia="宋体" w:cs="Times New Roman"/>
          <w:color w:val="auto"/>
          <w:szCs w:val="21"/>
          <w:highlight w:val="none"/>
        </w:rPr>
      </w:pPr>
    </w:p>
    <w:p w14:paraId="122C8F72">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5287D60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02B1E5E">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5138C2BB">
      <w:pPr>
        <w:adjustRightInd w:val="0"/>
        <w:snapToGrid w:val="0"/>
        <w:spacing w:line="288" w:lineRule="auto"/>
        <w:rPr>
          <w:rFonts w:ascii="宋体" w:hAnsi="宋体" w:eastAsia="宋体" w:cs="Times New Roman"/>
          <w:color w:val="auto"/>
          <w:szCs w:val="21"/>
          <w:highlight w:val="none"/>
        </w:rPr>
      </w:pPr>
    </w:p>
    <w:p w14:paraId="09935DD3">
      <w:pPr>
        <w:adjustRightInd w:val="0"/>
        <w:snapToGrid w:val="0"/>
        <w:spacing w:line="288" w:lineRule="auto"/>
        <w:rPr>
          <w:rFonts w:ascii="宋体" w:hAnsi="宋体" w:eastAsia="宋体" w:cs="Times New Roman"/>
          <w:color w:val="auto"/>
          <w:szCs w:val="21"/>
          <w:highlight w:val="none"/>
        </w:rPr>
      </w:pPr>
    </w:p>
    <w:p w14:paraId="75830B9D">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3F618D6E">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1C7B977E">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9"/>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39B2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4C6F912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6F20002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10A9F5DE">
      <w:pPr>
        <w:adjustRightInd w:val="0"/>
        <w:snapToGrid w:val="0"/>
        <w:spacing w:line="288" w:lineRule="auto"/>
        <w:rPr>
          <w:rFonts w:ascii="Times New Roman" w:hAnsi="Times New Roman" w:eastAsia="宋体" w:cs="Times New Roman"/>
          <w:color w:val="auto"/>
          <w:szCs w:val="21"/>
          <w:highlight w:val="none"/>
        </w:rPr>
      </w:pPr>
    </w:p>
    <w:p w14:paraId="634A05EF">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29D29C2F">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附：授权代表社保缴纳证明（2025年1月（含）以后任意一月）</w:t>
      </w:r>
    </w:p>
    <w:p w14:paraId="0FBE824E">
      <w:pPr>
        <w:rPr>
          <w:rFonts w:ascii="Times New Roman" w:hAnsi="Times New Roman" w:eastAsia="宋体" w:cs="Times New Roman"/>
          <w:color w:val="auto"/>
          <w:szCs w:val="21"/>
          <w:highlight w:val="none"/>
        </w:rPr>
      </w:pPr>
    </w:p>
    <w:p w14:paraId="1A99ABE7">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4646DED">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4"/>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0AFA85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6BD9C8A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1CF2B6C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265AFEE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0BF0F0F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5598E9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47C04D0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3757463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2A2E0C9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43A6D24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71DECA0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1AF42C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47DF860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5261CF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0232798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656C767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0D0AD32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353A16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6A63367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7B2D7BD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1D7F90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45C75E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0A250B3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4A2C426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1EFD3CB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740E3E1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617213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06B0F0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562D28B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702B3B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41DA5C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71093F5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0AD02C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6F39859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0CC6D40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42C04F2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66A88F3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6B8BE05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354A1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4591F22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0B0363A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1C132BA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7E76A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5C9B3F2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4AD2D4D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153C513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4604704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644BD7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0C089B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05700C2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68EB90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1C5D870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B12F66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3184CBB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4E8787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07504F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4C8EF2C5">
      <w:pPr>
        <w:adjustRightInd w:val="0"/>
        <w:snapToGrid w:val="0"/>
        <w:spacing w:line="288" w:lineRule="auto"/>
        <w:rPr>
          <w:rFonts w:ascii="宋体" w:hAnsi="宋体" w:eastAsia="宋体" w:cs="Times New Roman"/>
          <w:color w:val="auto"/>
          <w:szCs w:val="21"/>
          <w:highlight w:val="none"/>
        </w:rPr>
      </w:pPr>
    </w:p>
    <w:p w14:paraId="230454F2">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783B988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2157AAB2">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3B3C29EF">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0E21834E">
      <w:pPr>
        <w:adjustRightInd w:val="0"/>
        <w:snapToGrid w:val="0"/>
        <w:spacing w:line="288" w:lineRule="auto"/>
        <w:rPr>
          <w:rFonts w:ascii="宋体" w:hAnsi="宋体" w:eastAsia="宋体" w:cs="Times New Roman"/>
          <w:color w:val="auto"/>
          <w:spacing w:val="-6"/>
          <w:szCs w:val="21"/>
          <w:highlight w:val="none"/>
        </w:rPr>
      </w:pPr>
    </w:p>
    <w:p w14:paraId="36B6F3C5">
      <w:pPr>
        <w:adjustRightInd w:val="0"/>
        <w:snapToGrid w:val="0"/>
        <w:spacing w:line="288" w:lineRule="auto"/>
        <w:rPr>
          <w:rFonts w:ascii="宋体" w:hAnsi="宋体" w:eastAsia="宋体" w:cs="Times New Roman"/>
          <w:color w:val="auto"/>
          <w:spacing w:val="-6"/>
          <w:szCs w:val="21"/>
          <w:highlight w:val="none"/>
        </w:rPr>
      </w:pPr>
    </w:p>
    <w:p w14:paraId="23B29B6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600287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F1D2E9B">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3D91ADD3">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18C6565D">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采 购 人：杭州电子科技大学</w:t>
      </w:r>
    </w:p>
    <w:p w14:paraId="0BEBF80B">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研究生学位论文网络评审服务</w:t>
      </w:r>
    </w:p>
    <w:p w14:paraId="769771B2">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330000253030150001278</w:t>
      </w: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14A1F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2AF1A03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129D37A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346BCB7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2668917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17761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48B84E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51278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43AB1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2406A71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2E45A1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4049254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0C26A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38A4BD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1B8CF42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097ECBF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60648A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29229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16864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5CD6AE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32F6A3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3ADF71E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0E6D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FF6141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7ED94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03B0A5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408AD3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1BEA936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1126215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18337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FD8D7B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6CD7FF03">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355F023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18E4AFA8">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21CCB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8A6B69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EB8883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084F78E3">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6BDD3F28">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bl>
    <w:p w14:paraId="46CF96BD">
      <w:pPr>
        <w:adjustRightInd w:val="0"/>
        <w:snapToGrid w:val="0"/>
        <w:spacing w:line="288" w:lineRule="auto"/>
        <w:rPr>
          <w:rFonts w:ascii="宋体" w:hAnsi="宋体" w:eastAsia="宋体" w:cs="Times New Roman"/>
          <w:b/>
          <w:bCs/>
          <w:color w:val="auto"/>
          <w:spacing w:val="-6"/>
          <w:szCs w:val="21"/>
          <w:highlight w:val="none"/>
        </w:rPr>
      </w:pPr>
    </w:p>
    <w:p w14:paraId="24D6A5A1">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599CEA9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3E0087A">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4B232E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73585249">
      <w:pPr>
        <w:adjustRightInd w:val="0"/>
        <w:snapToGrid w:val="0"/>
        <w:spacing w:line="288" w:lineRule="auto"/>
        <w:rPr>
          <w:rFonts w:ascii="宋体" w:hAnsi="宋体" w:eastAsia="宋体" w:cs="Times New Roman"/>
          <w:color w:val="auto"/>
          <w:spacing w:val="-6"/>
          <w:szCs w:val="21"/>
          <w:highlight w:val="none"/>
        </w:rPr>
      </w:pPr>
    </w:p>
    <w:p w14:paraId="1E59B089">
      <w:pPr>
        <w:adjustRightInd w:val="0"/>
        <w:snapToGrid w:val="0"/>
        <w:spacing w:line="288" w:lineRule="auto"/>
        <w:rPr>
          <w:rFonts w:ascii="宋体" w:hAnsi="宋体" w:eastAsia="宋体" w:cs="Times New Roman"/>
          <w:color w:val="auto"/>
          <w:spacing w:val="-6"/>
          <w:szCs w:val="21"/>
          <w:highlight w:val="none"/>
        </w:rPr>
      </w:pPr>
    </w:p>
    <w:p w14:paraId="71D62E8A">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0C45BD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480537AD">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）服务方案</w:t>
      </w:r>
    </w:p>
    <w:p w14:paraId="0B35D47F">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（6）投标人需要说明的其他文件和材料。</w:t>
      </w:r>
    </w:p>
    <w:p w14:paraId="2B25CE2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462629E">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D6E26EF">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75D86900">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0A411E76">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采 购 人：杭州电子科技大学</w:t>
      </w:r>
    </w:p>
    <w:p w14:paraId="7F3A5946">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研究生学位论文网络评审服务</w:t>
      </w:r>
    </w:p>
    <w:p w14:paraId="7C7FCC6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330000253030150001278</w:t>
      </w:r>
    </w:p>
    <w:tbl>
      <w:tblPr>
        <w:tblStyle w:val="24"/>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814"/>
        <w:gridCol w:w="4814"/>
      </w:tblGrid>
      <w:tr w14:paraId="318F77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2500" w:type="pct"/>
            <w:tcBorders>
              <w:top w:val="single" w:color="auto" w:sz="4" w:space="0"/>
              <w:left w:val="single" w:color="auto" w:sz="4" w:space="0"/>
              <w:bottom w:val="single" w:color="auto" w:sz="4" w:space="0"/>
              <w:right w:val="single" w:color="auto" w:sz="4" w:space="0"/>
            </w:tcBorders>
            <w:shd w:val="clear" w:color="auto" w:fill="auto"/>
            <w:vAlign w:val="center"/>
          </w:tcPr>
          <w:p w14:paraId="4DD1CD4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主要内容</w:t>
            </w:r>
          </w:p>
        </w:tc>
        <w:tc>
          <w:tcPr>
            <w:tcW w:w="2500" w:type="pct"/>
            <w:tcBorders>
              <w:top w:val="single" w:color="auto" w:sz="4" w:space="0"/>
              <w:left w:val="single" w:color="auto" w:sz="4" w:space="0"/>
              <w:bottom w:val="single" w:color="auto" w:sz="4" w:space="0"/>
              <w:right w:val="single" w:color="auto" w:sz="4" w:space="0"/>
            </w:tcBorders>
            <w:shd w:val="clear" w:color="auto" w:fill="auto"/>
            <w:vAlign w:val="center"/>
          </w:tcPr>
          <w:p w14:paraId="253E245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投标报价（元/</w:t>
            </w:r>
            <w:r>
              <w:rPr>
                <w:rFonts w:hint="eastAsia" w:ascii="宋体" w:hAnsi="宋体" w:eastAsia="宋体" w:cs="宋体"/>
                <w:b/>
                <w:bCs/>
                <w:color w:val="auto"/>
                <w:szCs w:val="21"/>
                <w:highlight w:val="none"/>
                <w:lang w:val="en-US" w:eastAsia="zh-CN"/>
              </w:rPr>
              <w:t>份</w:t>
            </w:r>
            <w:r>
              <w:rPr>
                <w:rFonts w:hint="eastAsia" w:ascii="宋体" w:hAnsi="宋体" w:eastAsia="宋体" w:cs="宋体"/>
                <w:b/>
                <w:bCs/>
                <w:color w:val="auto"/>
                <w:szCs w:val="21"/>
                <w:highlight w:val="none"/>
              </w:rPr>
              <w:t>）</w:t>
            </w:r>
          </w:p>
        </w:tc>
      </w:tr>
      <w:tr w14:paraId="39AE25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500" w:type="pct"/>
            <w:tcBorders>
              <w:top w:val="single" w:color="auto" w:sz="4" w:space="0"/>
              <w:left w:val="single" w:color="auto" w:sz="4" w:space="0"/>
              <w:bottom w:val="single" w:color="auto" w:sz="4" w:space="0"/>
              <w:right w:val="single" w:color="auto" w:sz="4" w:space="0"/>
            </w:tcBorders>
            <w:vAlign w:val="center"/>
          </w:tcPr>
          <w:p w14:paraId="37BDA4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硕士学位论文网络评审服务</w:t>
            </w:r>
          </w:p>
        </w:tc>
        <w:tc>
          <w:tcPr>
            <w:tcW w:w="2500" w:type="pct"/>
            <w:tcBorders>
              <w:top w:val="single" w:color="auto" w:sz="4" w:space="0"/>
              <w:left w:val="single" w:color="auto" w:sz="4" w:space="0"/>
              <w:bottom w:val="single" w:color="auto" w:sz="4" w:space="0"/>
              <w:right w:val="single" w:color="auto" w:sz="4" w:space="0"/>
            </w:tcBorders>
            <w:vAlign w:val="center"/>
          </w:tcPr>
          <w:p w14:paraId="0EF8768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highlight w:val="none"/>
                <w:lang w:bidi="ar"/>
              </w:rPr>
            </w:pPr>
          </w:p>
          <w:p w14:paraId="73A0C0D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小写：_________________________</w:t>
            </w:r>
          </w:p>
          <w:p w14:paraId="2BCA2AA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 </w:t>
            </w:r>
          </w:p>
          <w:p w14:paraId="35E28AD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大写：_________________________</w:t>
            </w:r>
          </w:p>
          <w:p w14:paraId="4A4C2B7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69C698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500" w:type="pct"/>
            <w:tcBorders>
              <w:top w:val="single" w:color="auto" w:sz="4" w:space="0"/>
              <w:left w:val="single" w:color="auto" w:sz="4" w:space="0"/>
              <w:bottom w:val="single" w:color="auto" w:sz="4" w:space="0"/>
              <w:right w:val="single" w:color="auto" w:sz="4" w:space="0"/>
            </w:tcBorders>
            <w:vAlign w:val="center"/>
          </w:tcPr>
          <w:p w14:paraId="7D98950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博士学位论文网络评审服务</w:t>
            </w:r>
          </w:p>
        </w:tc>
        <w:tc>
          <w:tcPr>
            <w:tcW w:w="2500" w:type="pct"/>
            <w:tcBorders>
              <w:top w:val="single" w:color="auto" w:sz="4" w:space="0"/>
              <w:left w:val="single" w:color="auto" w:sz="4" w:space="0"/>
              <w:bottom w:val="single" w:color="auto" w:sz="4" w:space="0"/>
              <w:right w:val="single" w:color="auto" w:sz="4" w:space="0"/>
            </w:tcBorders>
            <w:vAlign w:val="center"/>
          </w:tcPr>
          <w:p w14:paraId="5B8FC801">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kern w:val="2"/>
                <w:sz w:val="21"/>
                <w:szCs w:val="21"/>
              </w:rPr>
            </w:pPr>
          </w:p>
          <w:p w14:paraId="7FF281FB">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小写：_________________________</w:t>
            </w:r>
          </w:p>
          <w:p w14:paraId="1A9C908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 xml:space="preserve"> </w:t>
            </w:r>
          </w:p>
          <w:p w14:paraId="58D11784">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大写：_________________________</w:t>
            </w:r>
          </w:p>
          <w:p w14:paraId="76C1F32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6A5C9BE1">
      <w:pPr>
        <w:adjustRightInd w:val="0"/>
        <w:snapToGrid w:val="0"/>
        <w:spacing w:line="288" w:lineRule="auto"/>
        <w:rPr>
          <w:rFonts w:ascii="宋体" w:hAnsi="宋体" w:eastAsia="宋体" w:cs="Times New Roman"/>
          <w:color w:val="auto"/>
          <w:szCs w:val="21"/>
          <w:highlight w:val="none"/>
        </w:rPr>
      </w:pPr>
    </w:p>
    <w:p w14:paraId="02E77F93">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615E56A">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10EB56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2EB2CDE8">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lang w:eastAsia="zh-CN"/>
        </w:rPr>
        <w:t>（</w:t>
      </w:r>
      <w:r>
        <w:rPr>
          <w:rFonts w:hint="eastAsia" w:ascii="宋体" w:hAnsi="宋体" w:eastAsia="宋体" w:cs="宋体"/>
          <w:b/>
          <w:color w:val="auto"/>
          <w:spacing w:val="-6"/>
          <w:szCs w:val="21"/>
          <w:highlight w:val="none"/>
          <w:lang w:val="en-US" w:eastAsia="zh-CN"/>
        </w:rPr>
        <w:t>2</w:t>
      </w:r>
      <w:r>
        <w:rPr>
          <w:rFonts w:hint="eastAsia" w:ascii="宋体" w:hAnsi="宋体" w:eastAsia="宋体" w:cs="宋体"/>
          <w:b/>
          <w:color w:val="auto"/>
          <w:spacing w:val="-6"/>
          <w:szCs w:val="21"/>
          <w:highlight w:val="none"/>
          <w:lang w:eastAsia="zh-CN"/>
        </w:rPr>
        <w:t>）</w:t>
      </w:r>
      <w:r>
        <w:rPr>
          <w:rFonts w:ascii="宋体" w:hAnsi="宋体" w:eastAsia="宋体" w:cs="宋体"/>
          <w:b/>
          <w:color w:val="auto"/>
          <w:spacing w:val="-6"/>
          <w:szCs w:val="21"/>
          <w:highlight w:val="none"/>
        </w:rPr>
        <w:t>中小企业声明函（服务）</w:t>
      </w:r>
      <w:r>
        <w:rPr>
          <w:rFonts w:hint="eastAsia" w:ascii="宋体" w:hAnsi="宋体" w:eastAsia="宋体" w:cs="宋体"/>
          <w:b/>
          <w:color w:val="auto"/>
          <w:spacing w:val="-6"/>
          <w:szCs w:val="21"/>
          <w:highlight w:val="none"/>
        </w:rPr>
        <w:t>（若属于中小企业）</w:t>
      </w:r>
    </w:p>
    <w:p w14:paraId="07A2570B">
      <w:pPr>
        <w:adjustRightInd w:val="0"/>
        <w:snapToGrid w:val="0"/>
        <w:spacing w:line="288" w:lineRule="auto"/>
        <w:ind w:firstLine="498" w:firstLineChars="236"/>
        <w:rPr>
          <w:rFonts w:ascii="宋体" w:hAnsi="宋体" w:eastAsia="宋体" w:cs="Times New Roman"/>
          <w:b/>
          <w:color w:val="auto"/>
          <w:szCs w:val="21"/>
          <w:highlight w:val="none"/>
        </w:rPr>
      </w:pPr>
    </w:p>
    <w:p w14:paraId="657B5757">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本公司（联合体）郑重声明，根据《政府采购促进中小企业发展管理办法》（财库</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2020</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46 号）的规定，本公司（联合体）参加</w:t>
      </w:r>
      <w:r>
        <w:rPr>
          <w:rFonts w:hint="eastAsia" w:ascii="宋体" w:hAnsi="宋体" w:eastAsia="宋体" w:cs="Times New Roman"/>
          <w:color w:val="auto"/>
          <w:szCs w:val="21"/>
          <w:highlight w:val="none"/>
          <w:u w:val="single"/>
        </w:rPr>
        <w:t>杭州电子科技大学</w:t>
      </w:r>
      <w:r>
        <w:rPr>
          <w:rFonts w:ascii="宋体" w:hAnsi="宋体" w:eastAsia="宋体" w:cs="Times New Roman"/>
          <w:color w:val="auto"/>
          <w:szCs w:val="21"/>
          <w:highlight w:val="none"/>
        </w:rPr>
        <w:t>的</w:t>
      </w:r>
      <w:r>
        <w:rPr>
          <w:rFonts w:hint="eastAsia" w:ascii="宋体" w:hAnsi="宋体" w:eastAsia="宋体" w:cs="Times New Roman"/>
          <w:color w:val="auto"/>
          <w:szCs w:val="21"/>
          <w:highlight w:val="none"/>
          <w:u w:val="single"/>
          <w:lang w:eastAsia="zh-CN"/>
        </w:rPr>
        <w:t>研究生学位论文网络评审服务</w:t>
      </w:r>
      <w:r>
        <w:rPr>
          <w:rFonts w:ascii="宋体" w:hAnsi="宋体" w:eastAsia="宋体" w:cs="Times New Roman"/>
          <w:color w:val="auto"/>
          <w:szCs w:val="21"/>
          <w:highlight w:val="none"/>
        </w:rPr>
        <w:t>采购活动，服务全部由符合政策要求的中小企业承接。相关企业（含联合体中的中小企业、签订分包意向协议的中小企业）的具体情况如下：</w:t>
      </w:r>
    </w:p>
    <w:p w14:paraId="2C072B79">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1</w:t>
      </w:r>
      <w:r>
        <w:rPr>
          <w:rFonts w:ascii="宋体" w:hAnsi="宋体" w:eastAsia="宋体" w:cs="Times New Roman"/>
          <w:color w:val="auto"/>
          <w:szCs w:val="21"/>
          <w:highlight w:val="none"/>
          <w:u w:val="single"/>
        </w:rPr>
        <w:t>.</w:t>
      </w:r>
      <w:r>
        <w:rPr>
          <w:rFonts w:hint="eastAsia" w:ascii="宋体" w:hAnsi="宋体" w:eastAsia="宋体" w:cs="Times New Roman"/>
          <w:color w:val="auto"/>
          <w:szCs w:val="21"/>
          <w:highlight w:val="none"/>
          <w:u w:val="single"/>
          <w:lang w:eastAsia="zh-CN"/>
        </w:rPr>
        <w:t>研究生学位论文网络评审服务</w:t>
      </w:r>
      <w:r>
        <w:rPr>
          <w:rFonts w:ascii="宋体" w:hAnsi="宋体" w:eastAsia="宋体" w:cs="Times New Roman"/>
          <w:color w:val="auto"/>
          <w:szCs w:val="21"/>
          <w:highlight w:val="none"/>
          <w:u w:val="single"/>
        </w:rPr>
        <w:t>，属于</w:t>
      </w:r>
      <w:r>
        <w:rPr>
          <w:rFonts w:hint="eastAsia" w:ascii="宋体" w:hAnsi="宋体" w:eastAsia="宋体" w:cs="Times New Roman"/>
          <w:color w:val="auto"/>
          <w:szCs w:val="21"/>
          <w:highlight w:val="none"/>
          <w:u w:val="single"/>
          <w:lang w:val="en-US" w:eastAsia="zh-CN"/>
        </w:rPr>
        <w:t>其他未列明行业</w:t>
      </w:r>
      <w:r>
        <w:rPr>
          <w:rFonts w:ascii="宋体" w:hAnsi="宋体" w:eastAsia="宋体" w:cs="Times New Roman"/>
          <w:color w:val="auto"/>
          <w:szCs w:val="21"/>
          <w:highlight w:val="none"/>
          <w:u w:val="single"/>
        </w:rPr>
        <w:t>；</w:t>
      </w:r>
      <w:r>
        <w:rPr>
          <w:rFonts w:ascii="宋体" w:hAnsi="宋体" w:eastAsia="宋体" w:cs="Times New Roman"/>
          <w:color w:val="auto"/>
          <w:szCs w:val="21"/>
          <w:highlight w:val="none"/>
        </w:rPr>
        <w:t>承接企业为</w:t>
      </w:r>
      <w:r>
        <w:rPr>
          <w:rFonts w:ascii="宋体" w:hAnsi="宋体" w:eastAsia="宋体" w:cs="Times New Roman"/>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color w:val="auto"/>
          <w:szCs w:val="21"/>
          <w:highlight w:val="none"/>
          <w:u w:val="single"/>
        </w:rPr>
        <w:t>（中型企业、小型企业、微型企业）</w:t>
      </w:r>
      <w:r>
        <w:rPr>
          <w:rFonts w:hint="eastAsia" w:ascii="宋体" w:hAnsi="宋体" w:eastAsia="宋体" w:cs="Times New Roman"/>
          <w:color w:val="auto"/>
          <w:szCs w:val="21"/>
          <w:highlight w:val="none"/>
        </w:rPr>
        <w:t>。</w:t>
      </w:r>
    </w:p>
    <w:p w14:paraId="7CA3039F">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以上企业，不属于大企业的分支机构，不存在控股股东为大企业的情形，也不存在与大企业的负责人为同一人的情形。</w:t>
      </w:r>
    </w:p>
    <w:p w14:paraId="70210C8F">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14:paraId="649DEC56">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14:paraId="413AE0EA">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2C15420F">
      <w:pPr>
        <w:adjustRightInd w:val="0"/>
        <w:snapToGrid w:val="0"/>
        <w:spacing w:line="288" w:lineRule="auto"/>
        <w:ind w:firstLine="495" w:firstLineChars="236"/>
        <w:rPr>
          <w:rFonts w:ascii="宋体" w:hAnsi="宋体" w:eastAsia="宋体" w:cs="Times New Roman"/>
          <w:color w:val="auto"/>
          <w:szCs w:val="21"/>
          <w:highlight w:val="none"/>
        </w:rPr>
      </w:pPr>
    </w:p>
    <w:p w14:paraId="0F350734">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6C226F52">
      <w:pPr>
        <w:adjustRightInd w:val="0"/>
        <w:snapToGrid w:val="0"/>
        <w:spacing w:line="288" w:lineRule="auto"/>
        <w:ind w:firstLine="495" w:firstLineChars="236"/>
        <w:rPr>
          <w:rFonts w:ascii="宋体" w:hAnsi="宋体" w:eastAsia="宋体" w:cs="宋体"/>
          <w:color w:val="auto"/>
          <w:szCs w:val="21"/>
          <w:highlight w:val="none"/>
        </w:rPr>
      </w:pPr>
      <w:r>
        <w:rPr>
          <w:rFonts w:hint="eastAsia" w:ascii="宋体" w:hAnsi="宋体" w:eastAsia="宋体" w:cs="宋体"/>
          <w:color w:val="auto"/>
          <w:szCs w:val="21"/>
          <w:highlight w:val="none"/>
        </w:rPr>
        <w:t>1.标的名称，按照【招标文件】中明确的标的填写；</w:t>
      </w:r>
    </w:p>
    <w:p w14:paraId="47A31CE5">
      <w:pPr>
        <w:adjustRightInd w:val="0"/>
        <w:snapToGrid w:val="0"/>
        <w:spacing w:line="288" w:lineRule="auto"/>
        <w:ind w:firstLine="495" w:firstLineChars="236"/>
        <w:rPr>
          <w:rFonts w:ascii="宋体" w:hAnsi="宋体" w:eastAsia="宋体" w:cs="宋体"/>
          <w:color w:val="auto"/>
          <w:szCs w:val="21"/>
          <w:highlight w:val="none"/>
        </w:rPr>
      </w:pPr>
      <w:r>
        <w:rPr>
          <w:rFonts w:hint="eastAsia" w:ascii="宋体" w:hAnsi="宋体" w:eastAsia="宋体" w:cs="宋体"/>
          <w:color w:val="auto"/>
          <w:szCs w:val="21"/>
          <w:highlight w:val="none"/>
        </w:rPr>
        <w:t>2.所属行业，按照【招标文件】中明确的标的“所属行业”填写；</w:t>
      </w:r>
    </w:p>
    <w:p w14:paraId="56BF3CC8">
      <w:pPr>
        <w:adjustRightInd w:val="0"/>
        <w:snapToGrid w:val="0"/>
        <w:spacing w:line="288" w:lineRule="auto"/>
        <w:ind w:firstLine="495" w:firstLineChars="236"/>
        <w:rPr>
          <w:rFonts w:ascii="宋体" w:hAnsi="宋体" w:eastAsia="宋体" w:cs="宋体"/>
          <w:color w:val="auto"/>
          <w:szCs w:val="21"/>
          <w:highlight w:val="none"/>
        </w:rPr>
      </w:pPr>
      <w:r>
        <w:rPr>
          <w:rFonts w:hint="eastAsia" w:ascii="宋体" w:hAnsi="宋体" w:eastAsia="宋体" w:cs="宋体"/>
          <w:color w:val="auto"/>
          <w:szCs w:val="21"/>
          <w:highlight w:val="none"/>
        </w:rPr>
        <w:t>3.承建（承接）企业，工程由中小企业承建，即工程施工单位为中小企业（服务由中小企业承接，即提供服务的人员为中小企业依照《中华人民共和国劳动合同法》订立劳动合同的从业人员）；</w:t>
      </w:r>
    </w:p>
    <w:p w14:paraId="021872B4">
      <w:pPr>
        <w:adjustRightInd w:val="0"/>
        <w:snapToGrid w:val="0"/>
        <w:spacing w:line="288" w:lineRule="auto"/>
        <w:ind w:firstLine="495" w:firstLineChars="236"/>
        <w:rPr>
          <w:rFonts w:ascii="宋体" w:hAnsi="宋体" w:eastAsia="宋体" w:cs="宋体"/>
          <w:color w:val="auto"/>
          <w:szCs w:val="21"/>
          <w:highlight w:val="none"/>
        </w:rPr>
      </w:pPr>
      <w:r>
        <w:rPr>
          <w:rFonts w:hint="eastAsia" w:ascii="宋体" w:hAnsi="宋体" w:eastAsia="宋体" w:cs="宋体"/>
          <w:color w:val="auto"/>
          <w:szCs w:val="21"/>
          <w:highlight w:val="none"/>
        </w:rPr>
        <w:t>4.从业人员、营业收入、资产总额填报上一年度数据，无上一年度数据的新成立企业可不填报。</w:t>
      </w:r>
    </w:p>
    <w:p w14:paraId="3DF0A21F">
      <w:pPr>
        <w:adjustRightInd w:val="0"/>
        <w:snapToGrid w:val="0"/>
        <w:spacing w:line="288" w:lineRule="auto"/>
        <w:ind w:firstLine="495" w:firstLineChars="236"/>
        <w:rPr>
          <w:rFonts w:ascii="宋体" w:hAnsi="宋体" w:eastAsia="宋体" w:cs="宋体"/>
          <w:color w:val="auto"/>
          <w:szCs w:val="21"/>
          <w:highlight w:val="none"/>
        </w:rPr>
      </w:pPr>
      <w:r>
        <w:rPr>
          <w:rFonts w:hint="eastAsia" w:ascii="宋体" w:hAnsi="宋体" w:eastAsia="宋体" w:cs="宋体"/>
          <w:color w:val="auto"/>
          <w:szCs w:val="21"/>
          <w:highlight w:val="none"/>
        </w:rPr>
        <w:t>5.企业类型（包括新成立企业），按照《中小企业划型标准规定》（工信部联企业〔2011〕300号）规定和【招标文件】中明确的标的“所属行业”，选择“中型企业、小型企业、微型企业”其中之一；</w:t>
      </w:r>
    </w:p>
    <w:p w14:paraId="57603301">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宋体"/>
          <w:color w:val="auto"/>
          <w:szCs w:val="21"/>
          <w:highlight w:val="none"/>
        </w:rPr>
        <w:t>6.招标文件中明确的标的是能够独立发挥功能的产品，配件、辅料不作为标的，不需要在《中小企业声明函》里填列。</w:t>
      </w:r>
    </w:p>
    <w:p w14:paraId="33898F22">
      <w:pPr>
        <w:adjustRightInd w:val="0"/>
        <w:snapToGrid w:val="0"/>
        <w:spacing w:line="288" w:lineRule="auto"/>
        <w:jc w:val="center"/>
        <w:outlineLvl w:val="2"/>
        <w:rPr>
          <w:rFonts w:ascii="宋体" w:hAnsi="宋体" w:eastAsia="宋体" w:cs="宋体"/>
          <w:color w:val="auto"/>
          <w:kern w:val="0"/>
          <w:szCs w:val="21"/>
          <w:highlight w:val="none"/>
        </w:rPr>
      </w:pPr>
      <w:r>
        <w:rPr>
          <w:rFonts w:ascii="宋体" w:hAnsi="宋体" w:eastAsia="宋体" w:cs="Times New Roman"/>
          <w:b/>
          <w:bCs/>
          <w:color w:val="auto"/>
          <w:szCs w:val="21"/>
          <w:highlight w:val="none"/>
        </w:rPr>
        <w:br w:type="page"/>
      </w:r>
      <w:r>
        <w:rPr>
          <w:rFonts w:hint="eastAsia" w:ascii="宋体" w:hAnsi="宋体" w:eastAsia="宋体" w:cs="Times New Roman"/>
          <w:b/>
          <w:bCs/>
          <w:color w:val="auto"/>
          <w:szCs w:val="21"/>
          <w:highlight w:val="none"/>
          <w:lang w:eastAsia="zh-CN"/>
        </w:rPr>
        <w:t>（</w:t>
      </w:r>
      <w:r>
        <w:rPr>
          <w:rFonts w:hint="eastAsia" w:ascii="宋体" w:hAnsi="宋体" w:eastAsia="宋体" w:cs="Times New Roman"/>
          <w:b/>
          <w:bCs/>
          <w:color w:val="auto"/>
          <w:szCs w:val="21"/>
          <w:highlight w:val="none"/>
          <w:lang w:val="en-US" w:eastAsia="zh-CN"/>
        </w:rPr>
        <w:t>3</w:t>
      </w:r>
      <w:r>
        <w:rPr>
          <w:rFonts w:hint="eastAsia" w:ascii="宋体" w:hAnsi="宋体" w:eastAsia="宋体" w:cs="Times New Roman"/>
          <w:b/>
          <w:bCs/>
          <w:color w:val="auto"/>
          <w:szCs w:val="21"/>
          <w:highlight w:val="none"/>
          <w:lang w:eastAsia="zh-CN"/>
        </w:rPr>
        <w:t>）</w:t>
      </w:r>
      <w:r>
        <w:rPr>
          <w:rFonts w:hint="eastAsia" w:ascii="宋体" w:hAnsi="宋体" w:eastAsia="宋体" w:cs="宋体"/>
          <w:b/>
          <w:color w:val="auto"/>
          <w:spacing w:val="-6"/>
          <w:szCs w:val="21"/>
          <w:highlight w:val="none"/>
        </w:rPr>
        <w:t>属于监狱企业的证明文件（若属于监狱企业）</w:t>
      </w:r>
    </w:p>
    <w:p w14:paraId="5038A09E">
      <w:pPr>
        <w:adjustRightInd w:val="0"/>
        <w:snapToGrid w:val="0"/>
        <w:spacing w:line="288" w:lineRule="auto"/>
        <w:rPr>
          <w:rFonts w:ascii="宋体" w:hAnsi="宋体" w:eastAsia="宋体" w:cs="宋体"/>
          <w:color w:val="auto"/>
          <w:kern w:val="0"/>
          <w:szCs w:val="21"/>
          <w:highlight w:val="none"/>
        </w:rPr>
      </w:pPr>
    </w:p>
    <w:p w14:paraId="09709928">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756948B3">
      <w:pPr>
        <w:adjustRightInd w:val="0"/>
        <w:snapToGrid w:val="0"/>
        <w:spacing w:line="288" w:lineRule="auto"/>
        <w:rPr>
          <w:rFonts w:ascii="宋体" w:hAnsi="宋体" w:eastAsia="宋体"/>
          <w:color w:val="auto"/>
          <w:szCs w:val="21"/>
          <w:highlight w:val="none"/>
        </w:rPr>
      </w:pPr>
    </w:p>
    <w:p w14:paraId="54555763">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477701AA">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556BD74">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3C8A79FE">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2516E3D4">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lang w:eastAsia="zh-CN"/>
        </w:rPr>
        <w:t>（</w:t>
      </w:r>
      <w:r>
        <w:rPr>
          <w:rFonts w:hint="eastAsia" w:ascii="宋体" w:hAnsi="宋体" w:eastAsia="宋体" w:cs="宋体"/>
          <w:b/>
          <w:color w:val="auto"/>
          <w:spacing w:val="-6"/>
          <w:szCs w:val="21"/>
          <w:highlight w:val="none"/>
          <w:lang w:val="en-US" w:eastAsia="zh-CN"/>
        </w:rPr>
        <w:t>4</w:t>
      </w:r>
      <w:r>
        <w:rPr>
          <w:rFonts w:hint="eastAsia" w:ascii="宋体" w:hAnsi="宋体" w:eastAsia="宋体" w:cs="宋体"/>
          <w:b/>
          <w:color w:val="auto"/>
          <w:spacing w:val="-6"/>
          <w:szCs w:val="21"/>
          <w:highlight w:val="none"/>
          <w:lang w:eastAsia="zh-CN"/>
        </w:rPr>
        <w:t>）</w:t>
      </w:r>
      <w:r>
        <w:rPr>
          <w:rFonts w:hint="eastAsia" w:ascii="宋体" w:hAnsi="宋体" w:eastAsia="宋体" w:cs="宋体"/>
          <w:b/>
          <w:color w:val="auto"/>
          <w:spacing w:val="-6"/>
          <w:szCs w:val="21"/>
          <w:highlight w:val="none"/>
        </w:rPr>
        <w:t>残疾人福利性单位声明函（若属于残疾人福利性单位）</w:t>
      </w:r>
    </w:p>
    <w:p w14:paraId="095ABED6">
      <w:pPr>
        <w:adjustRightInd w:val="0"/>
        <w:snapToGrid w:val="0"/>
        <w:spacing w:line="288" w:lineRule="auto"/>
        <w:rPr>
          <w:rFonts w:ascii="宋体" w:hAnsi="宋体" w:eastAsia="宋体" w:cs="Times New Roman"/>
          <w:b/>
          <w:color w:val="auto"/>
          <w:spacing w:val="6"/>
          <w:szCs w:val="21"/>
          <w:highlight w:val="none"/>
        </w:rPr>
      </w:pPr>
    </w:p>
    <w:p w14:paraId="181FEE5B">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，且本单位参加______（采购人）单位的______（项目名称）项目采购活动提供本单位服务。</w:t>
      </w:r>
    </w:p>
    <w:p w14:paraId="52A3FC25">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59F84302">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24B3B2C3">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16674BB8">
      <w:pPr>
        <w:adjustRightInd w:val="0"/>
        <w:snapToGrid w:val="0"/>
        <w:spacing w:line="288" w:lineRule="auto"/>
        <w:rPr>
          <w:rFonts w:ascii="宋体" w:hAnsi="宋体" w:eastAsia="宋体"/>
          <w:color w:val="auto"/>
          <w:szCs w:val="21"/>
          <w:highlight w:val="none"/>
        </w:rPr>
      </w:pPr>
    </w:p>
    <w:p w14:paraId="283E86E0">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2F1694C0">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一、享受政府采购支持政策的残疾人福利性单位应当同时满足以下条件：</w:t>
      </w:r>
    </w:p>
    <w:p w14:paraId="71B055AB">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（一）安置的残疾人占本单位在职职工人数的比例不低于25%（含25%），并且安置的残疾人人数不少于10人（含10人）；</w:t>
      </w:r>
    </w:p>
    <w:p w14:paraId="65CB89CB">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（二）依法与安置的每位残疾人签订了一年以上（含一年）的劳动合同或服务协议；</w:t>
      </w:r>
    </w:p>
    <w:p w14:paraId="150E066B">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（三）为安置的每位残疾人按月足额缴纳了基本养老保险、基本医疗保险、失业保险、工伤保险和生育保险等社会保险费；</w:t>
      </w:r>
    </w:p>
    <w:p w14:paraId="69EE034C">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（四）通过银行等金融机构向安置的每位残疾人，按月支付了不低于单位所在区县适用的经省级人民政府批准的月最低工资标准的工资；</w:t>
      </w:r>
    </w:p>
    <w:p w14:paraId="679E07FF">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（五）提供本单位制造的货物、承担的工程或者服务（以下简称产品），或者提供其他残疾人福利性单位制造的货物（不包括使用非残疾人福利性单位注册商标的货物）。</w:t>
      </w:r>
    </w:p>
    <w:p w14:paraId="6BD4C715">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7C404E0">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二、符合条件的残疾人福利性单位在参加政府采购活动时，应当提供财库</w:t>
      </w:r>
      <w:r>
        <w:rPr>
          <w:rFonts w:ascii="宋体" w:hAnsi="宋体" w:eastAsia="宋体" w:cs="Times New Roman"/>
          <w:color w:val="auto"/>
          <w:kern w:val="0"/>
          <w:sz w:val="21"/>
          <w:szCs w:val="21"/>
          <w:highlight w:val="none"/>
          <w:lang w:val="en-US" w:eastAsia="zh-CN" w:bidi="ar-SA"/>
        </w:rPr>
        <w:t>[2017]141号</w:t>
      </w:r>
      <w:r>
        <w:rPr>
          <w:rFonts w:hint="eastAsia" w:ascii="宋体" w:hAnsi="宋体" w:eastAsia="宋体" w:cs="Times New Roman"/>
          <w:color w:val="auto"/>
          <w:kern w:val="0"/>
          <w:sz w:val="21"/>
          <w:szCs w:val="21"/>
          <w:highlight w:val="none"/>
          <w:lang w:val="en-US" w:eastAsia="zh-CN" w:bidi="ar-SA"/>
        </w:rPr>
        <w:t>文件规定的《残疾人福利性单位声明函》，并对声明的真实性负责。</w:t>
      </w:r>
    </w:p>
    <w:p w14:paraId="1D976CAA">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三、在政府采购活动中，残疾人福利性单位视同小型、微型企业，享受预留份额、评审中价格扣除等促进中小企业发展的政府采购政策。</w:t>
      </w:r>
    </w:p>
    <w:p w14:paraId="5F51845C">
      <w:pPr>
        <w:widowControl/>
        <w:shd w:val="clear" w:color="auto" w:fill="FFFFFF"/>
        <w:adjustRightInd w:val="0"/>
        <w:snapToGrid w:val="0"/>
        <w:spacing w:before="0" w:beforeAutospacing="0" w:after="0" w:afterAutospacing="0" w:line="288" w:lineRule="auto"/>
        <w:ind w:firstLine="371" w:firstLineChars="177"/>
        <w:jc w:val="left"/>
        <w:rPr>
          <w:rFonts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残疾人福利性单位属于小型、微型企业的，不重复享受政策。</w:t>
      </w:r>
    </w:p>
    <w:p w14:paraId="351B3F1F">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C5288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54CF1B3">
      <w:pPr>
        <w:snapToGrid w:val="0"/>
        <w:spacing w:line="288" w:lineRule="auto"/>
        <w:rPr>
          <w:rFonts w:ascii="宋体" w:hAnsi="宋体" w:eastAsia="宋体" w:cs="仿宋_GB2312"/>
          <w:color w:val="auto"/>
          <w:szCs w:val="21"/>
          <w:highlight w:val="none"/>
          <w:u w:val="single"/>
        </w:rPr>
      </w:pPr>
    </w:p>
    <w:p w14:paraId="73E1124D">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1C880F9B">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ACB7C0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5B63219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050D7FE5">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71F03155">
      <w:pPr>
        <w:snapToGrid w:val="0"/>
        <w:spacing w:line="288" w:lineRule="auto"/>
        <w:rPr>
          <w:rFonts w:ascii="宋体" w:hAnsi="宋体" w:eastAsia="宋体" w:cs="宋体"/>
          <w:b/>
          <w:bCs/>
          <w:color w:val="auto"/>
          <w:szCs w:val="21"/>
          <w:highlight w:val="none"/>
        </w:rPr>
      </w:pPr>
    </w:p>
    <w:p w14:paraId="26A16C1D">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tbl>
      <w:tblPr>
        <w:tblStyle w:val="25"/>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5"/>
        <w:gridCol w:w="4706"/>
      </w:tblGrid>
      <w:tr w14:paraId="5D8D6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705" w:type="dxa"/>
          </w:tcPr>
          <w:p w14:paraId="19BD4D1C">
            <w:pPr>
              <w:keepNext w:val="0"/>
              <w:keepLines w:val="0"/>
              <w:suppressLineNumbers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4706" w:type="dxa"/>
          </w:tcPr>
          <w:p w14:paraId="0E43E3F9">
            <w:pPr>
              <w:keepNext w:val="0"/>
              <w:keepLines w:val="0"/>
              <w:suppressLineNumbers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bl>
    <w:p w14:paraId="15E04973">
      <w:pPr>
        <w:snapToGrid w:val="0"/>
        <w:spacing w:line="288" w:lineRule="auto"/>
        <w:rPr>
          <w:rFonts w:ascii="宋体" w:hAnsi="宋体" w:eastAsia="宋体" w:cs="宋体"/>
          <w:color w:val="auto"/>
          <w:szCs w:val="21"/>
          <w:highlight w:val="none"/>
        </w:rPr>
      </w:pPr>
    </w:p>
    <w:p w14:paraId="586E833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2AD996C">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78E38B0A">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4C59F16C">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318FA09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6E0F967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670C517C">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5E9EDE6F">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提供的服务全部由小微企业承接，其合同份额占到合同总金额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bCs/>
          <w:color w:val="auto"/>
          <w:kern w:val="0"/>
          <w:szCs w:val="21"/>
          <w:highlight w:val="none"/>
          <w:lang w:val="zh-CN"/>
        </w:rPr>
        <w:t>（未预留份额专门面向中小企业采购的的采购项目，以及预留份额中的非预留部分采购包，接受联合体投标的，联合体其中一方提供的服务全部由小微企业承接，且其合同份额占到合同总金额30%以上，对联合体报价给予4%的扣除）</w:t>
      </w:r>
    </w:p>
    <w:p w14:paraId="0FC820BE">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0B9CD96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1B4C85EE">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61BAC291">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54C71CFA">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75AF76AA">
      <w:pPr>
        <w:snapToGrid w:val="0"/>
        <w:spacing w:line="288" w:lineRule="auto"/>
        <w:ind w:firstLine="422" w:firstLineChars="201"/>
        <w:rPr>
          <w:rFonts w:ascii="宋体" w:hAnsi="宋体" w:eastAsia="宋体" w:cs="仿宋_GB2312"/>
          <w:color w:val="auto"/>
          <w:kern w:val="0"/>
          <w:szCs w:val="21"/>
          <w:highlight w:val="none"/>
          <w:lang w:val="zh-CN"/>
        </w:rPr>
      </w:pPr>
    </w:p>
    <w:p w14:paraId="67683B69">
      <w:pPr>
        <w:snapToGrid w:val="0"/>
        <w:spacing w:line="288" w:lineRule="auto"/>
        <w:ind w:firstLine="422" w:firstLineChars="201"/>
        <w:rPr>
          <w:rFonts w:ascii="宋体" w:hAnsi="宋体" w:eastAsia="宋体" w:cs="仿宋_GB2312"/>
          <w:color w:val="auto"/>
          <w:kern w:val="0"/>
          <w:szCs w:val="21"/>
          <w:highlight w:val="none"/>
          <w:lang w:val="zh-CN"/>
        </w:rPr>
      </w:pPr>
    </w:p>
    <w:p w14:paraId="24BC1B77">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5F76626B">
      <w:pPr>
        <w:snapToGrid w:val="0"/>
        <w:spacing w:line="288" w:lineRule="auto"/>
        <w:ind w:firstLine="424" w:firstLineChars="201"/>
        <w:rPr>
          <w:rFonts w:ascii="宋体" w:hAnsi="宋体" w:eastAsia="宋体" w:cs="仿宋_GB2312"/>
          <w:b/>
          <w:bCs/>
          <w:color w:val="auto"/>
          <w:kern w:val="0"/>
          <w:szCs w:val="21"/>
          <w:highlight w:val="none"/>
          <w:lang w:val="zh-CN"/>
        </w:rPr>
      </w:pPr>
    </w:p>
    <w:p w14:paraId="5BAA99EE">
      <w:pPr>
        <w:snapToGrid w:val="0"/>
        <w:spacing w:line="288" w:lineRule="auto"/>
        <w:ind w:firstLine="424" w:firstLineChars="201"/>
        <w:rPr>
          <w:rFonts w:ascii="宋体" w:hAnsi="宋体" w:eastAsia="宋体" w:cs="Times New Roman"/>
          <w:b/>
          <w:bCs/>
          <w:color w:val="auto"/>
          <w:szCs w:val="21"/>
          <w:highlight w:val="none"/>
        </w:rPr>
      </w:pPr>
    </w:p>
    <w:p w14:paraId="3AE0315A">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5D22722">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2A340A3C">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29797332">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3344FF0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78F7D24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564A025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7048D830">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359A8AB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04C79FD1">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94ABD8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43561BD8">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5976F6AC">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43E21015">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528FC92C">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258B20">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48574B4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57EFB7FC">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722C8B">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11239CDA">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（分包供应商名称）提供的服务全部由小微企业承接，</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（未预留份额专门面向中小企业采购的的采购项目，以及预留份额中的非预留部分采购包，允许分包的，分包供应商提供的服务全部由小微企业承接，且其合同份额占到合同总金额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1E450E32">
      <w:pPr>
        <w:snapToGrid w:val="0"/>
        <w:spacing w:line="288" w:lineRule="auto"/>
        <w:rPr>
          <w:rFonts w:ascii="宋体" w:hAnsi="宋体" w:eastAsia="宋体" w:cs="仿宋_GB2312"/>
          <w:color w:val="auto"/>
          <w:kern w:val="0"/>
          <w:szCs w:val="21"/>
          <w:highlight w:val="none"/>
          <w:lang w:val="zh-CN"/>
        </w:rPr>
      </w:pPr>
    </w:p>
    <w:p w14:paraId="5A3E5414">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242C5AC9">
      <w:pPr>
        <w:snapToGrid w:val="0"/>
        <w:spacing w:line="288" w:lineRule="auto"/>
        <w:ind w:firstLine="424" w:firstLineChars="201"/>
        <w:rPr>
          <w:rFonts w:ascii="宋体" w:hAnsi="宋体" w:eastAsia="宋体" w:cs="仿宋_GB2312"/>
          <w:b/>
          <w:bCs/>
          <w:color w:val="auto"/>
          <w:kern w:val="0"/>
          <w:szCs w:val="21"/>
          <w:highlight w:val="none"/>
          <w:lang w:val="zh-CN"/>
        </w:rPr>
      </w:pPr>
    </w:p>
    <w:p w14:paraId="54A38A7D">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2104C377">
      <w:pPr>
        <w:snapToGrid w:val="0"/>
        <w:spacing w:line="288" w:lineRule="auto"/>
        <w:rPr>
          <w:rFonts w:ascii="宋体" w:hAnsi="宋体" w:eastAsia="宋体" w:cs="仿宋_GB2312"/>
          <w:b/>
          <w:bCs/>
          <w:color w:val="auto"/>
          <w:kern w:val="0"/>
          <w:szCs w:val="21"/>
          <w:highlight w:val="none"/>
          <w:lang w:val="zh-CN"/>
        </w:rPr>
      </w:pPr>
    </w:p>
    <w:p w14:paraId="4ECB6ED7">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D681A4D">
      <w:pPr>
        <w:rPr>
          <w:rFonts w:ascii="等线" w:hAnsi="等线" w:eastAsia="等线" w:cs="Times New Roman"/>
          <w:color w:val="auto"/>
          <w:highlight w:val="none"/>
        </w:rPr>
      </w:pPr>
    </w:p>
    <w:p w14:paraId="4DC5E0E7">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2EB29">
    <w:pPr>
      <w:pStyle w:val="17"/>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A4CC5">
    <w:pPr>
      <w:pStyle w:val="17"/>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6EB97">
    <w:pPr>
      <w:pStyle w:val="17"/>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7AE88">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7"/>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3579"/>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335"/>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2392"/>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1FD0"/>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3E2"/>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0E0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5E59"/>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A0578D"/>
    <w:rsid w:val="01F81427"/>
    <w:rsid w:val="03295346"/>
    <w:rsid w:val="03F93561"/>
    <w:rsid w:val="05295FAA"/>
    <w:rsid w:val="05D34727"/>
    <w:rsid w:val="05D9297D"/>
    <w:rsid w:val="066115C2"/>
    <w:rsid w:val="07021C78"/>
    <w:rsid w:val="07650D44"/>
    <w:rsid w:val="07D77EB3"/>
    <w:rsid w:val="07DB5C37"/>
    <w:rsid w:val="08931933"/>
    <w:rsid w:val="0A8F0E99"/>
    <w:rsid w:val="0AE8450D"/>
    <w:rsid w:val="0B2823DD"/>
    <w:rsid w:val="0B4A1776"/>
    <w:rsid w:val="0BD50265"/>
    <w:rsid w:val="0BEC010D"/>
    <w:rsid w:val="0C786503"/>
    <w:rsid w:val="0D1A04C9"/>
    <w:rsid w:val="0D5E1B2C"/>
    <w:rsid w:val="0DA43FD6"/>
    <w:rsid w:val="0DCB77B4"/>
    <w:rsid w:val="0ED11007"/>
    <w:rsid w:val="0F457F29"/>
    <w:rsid w:val="0FF539C8"/>
    <w:rsid w:val="10757130"/>
    <w:rsid w:val="112B34AD"/>
    <w:rsid w:val="116E15DA"/>
    <w:rsid w:val="11FF5827"/>
    <w:rsid w:val="13F4151F"/>
    <w:rsid w:val="17747F35"/>
    <w:rsid w:val="18090C43"/>
    <w:rsid w:val="18FB5F15"/>
    <w:rsid w:val="1B321622"/>
    <w:rsid w:val="1D06797D"/>
    <w:rsid w:val="1E452027"/>
    <w:rsid w:val="1EC21DA9"/>
    <w:rsid w:val="1EEB1A56"/>
    <w:rsid w:val="1EF66D2B"/>
    <w:rsid w:val="1F1D6EE0"/>
    <w:rsid w:val="1F9C38D3"/>
    <w:rsid w:val="1FBE638A"/>
    <w:rsid w:val="1FFE462D"/>
    <w:rsid w:val="20767551"/>
    <w:rsid w:val="209C15EA"/>
    <w:rsid w:val="21144C96"/>
    <w:rsid w:val="212705BE"/>
    <w:rsid w:val="21AC2FA2"/>
    <w:rsid w:val="21DB64E2"/>
    <w:rsid w:val="221C4C30"/>
    <w:rsid w:val="227574E6"/>
    <w:rsid w:val="22A70B6C"/>
    <w:rsid w:val="22AD65CC"/>
    <w:rsid w:val="23C14303"/>
    <w:rsid w:val="23FF4622"/>
    <w:rsid w:val="2455736D"/>
    <w:rsid w:val="254D6BA7"/>
    <w:rsid w:val="25A217AC"/>
    <w:rsid w:val="27432BC1"/>
    <w:rsid w:val="27F0275A"/>
    <w:rsid w:val="28580092"/>
    <w:rsid w:val="28B12D06"/>
    <w:rsid w:val="28BC23D4"/>
    <w:rsid w:val="28D76D98"/>
    <w:rsid w:val="2AA10ED5"/>
    <w:rsid w:val="2ADA0518"/>
    <w:rsid w:val="2C921974"/>
    <w:rsid w:val="2DBE14C9"/>
    <w:rsid w:val="2E2B31E3"/>
    <w:rsid w:val="2ED77388"/>
    <w:rsid w:val="2F380CDF"/>
    <w:rsid w:val="2F6A64D8"/>
    <w:rsid w:val="30616EA9"/>
    <w:rsid w:val="31294D2F"/>
    <w:rsid w:val="31A44D82"/>
    <w:rsid w:val="32BE120D"/>
    <w:rsid w:val="330C0EF9"/>
    <w:rsid w:val="33506DE6"/>
    <w:rsid w:val="34004E73"/>
    <w:rsid w:val="34861636"/>
    <w:rsid w:val="35194EAC"/>
    <w:rsid w:val="35A54CED"/>
    <w:rsid w:val="369C2022"/>
    <w:rsid w:val="37534CA7"/>
    <w:rsid w:val="37D824F1"/>
    <w:rsid w:val="37D85DAB"/>
    <w:rsid w:val="38EB4FAF"/>
    <w:rsid w:val="39B918B5"/>
    <w:rsid w:val="3B0C4DFA"/>
    <w:rsid w:val="3C4D26C6"/>
    <w:rsid w:val="3C607484"/>
    <w:rsid w:val="3D044EFC"/>
    <w:rsid w:val="3DB45CCB"/>
    <w:rsid w:val="3E6946AD"/>
    <w:rsid w:val="3EB60CB3"/>
    <w:rsid w:val="3EC366FF"/>
    <w:rsid w:val="3EC436F9"/>
    <w:rsid w:val="3F327B58"/>
    <w:rsid w:val="3F740895"/>
    <w:rsid w:val="3FB93DC6"/>
    <w:rsid w:val="402A691C"/>
    <w:rsid w:val="41377F7D"/>
    <w:rsid w:val="41FE1ABC"/>
    <w:rsid w:val="422E66F3"/>
    <w:rsid w:val="425E023C"/>
    <w:rsid w:val="4275164D"/>
    <w:rsid w:val="430A3262"/>
    <w:rsid w:val="43496876"/>
    <w:rsid w:val="43DF2AD7"/>
    <w:rsid w:val="44265D88"/>
    <w:rsid w:val="46A824B9"/>
    <w:rsid w:val="46AB05C4"/>
    <w:rsid w:val="46BB170B"/>
    <w:rsid w:val="47510906"/>
    <w:rsid w:val="48EF4C49"/>
    <w:rsid w:val="495D70F7"/>
    <w:rsid w:val="497349FC"/>
    <w:rsid w:val="498C1364"/>
    <w:rsid w:val="4B7D5F80"/>
    <w:rsid w:val="4BD33E60"/>
    <w:rsid w:val="4BF40741"/>
    <w:rsid w:val="4BFE4234"/>
    <w:rsid w:val="4C5E019B"/>
    <w:rsid w:val="4C975CC4"/>
    <w:rsid w:val="4CF33078"/>
    <w:rsid w:val="4D030151"/>
    <w:rsid w:val="4E7B3CEF"/>
    <w:rsid w:val="4F64249F"/>
    <w:rsid w:val="4F6E1200"/>
    <w:rsid w:val="4F9B6938"/>
    <w:rsid w:val="4FEE189E"/>
    <w:rsid w:val="500B7C38"/>
    <w:rsid w:val="50892C9A"/>
    <w:rsid w:val="516E1346"/>
    <w:rsid w:val="52FC5FC0"/>
    <w:rsid w:val="5345653C"/>
    <w:rsid w:val="53F038EA"/>
    <w:rsid w:val="549F2962"/>
    <w:rsid w:val="54D5323A"/>
    <w:rsid w:val="54E01333"/>
    <w:rsid w:val="55533C99"/>
    <w:rsid w:val="57F12063"/>
    <w:rsid w:val="59BA69E3"/>
    <w:rsid w:val="5A661DF4"/>
    <w:rsid w:val="5A8F32E6"/>
    <w:rsid w:val="5ACE583D"/>
    <w:rsid w:val="5ACF0178"/>
    <w:rsid w:val="5C3E17F9"/>
    <w:rsid w:val="5C483ABC"/>
    <w:rsid w:val="5D052980"/>
    <w:rsid w:val="5D3A6920"/>
    <w:rsid w:val="5D8135CC"/>
    <w:rsid w:val="5DF10A2F"/>
    <w:rsid w:val="5DF84C25"/>
    <w:rsid w:val="5ED57F57"/>
    <w:rsid w:val="5EF534F9"/>
    <w:rsid w:val="600446EC"/>
    <w:rsid w:val="600D2EE6"/>
    <w:rsid w:val="61D4087B"/>
    <w:rsid w:val="621760F6"/>
    <w:rsid w:val="62246B60"/>
    <w:rsid w:val="628A2B7E"/>
    <w:rsid w:val="63327877"/>
    <w:rsid w:val="63FB404F"/>
    <w:rsid w:val="642B22EA"/>
    <w:rsid w:val="644F1ACD"/>
    <w:rsid w:val="645D7FB0"/>
    <w:rsid w:val="64751744"/>
    <w:rsid w:val="668646DE"/>
    <w:rsid w:val="67060D39"/>
    <w:rsid w:val="67FF1998"/>
    <w:rsid w:val="680D1D99"/>
    <w:rsid w:val="69415B3F"/>
    <w:rsid w:val="69431270"/>
    <w:rsid w:val="6A7F4F75"/>
    <w:rsid w:val="6ACA16F9"/>
    <w:rsid w:val="6B16774A"/>
    <w:rsid w:val="6BB96AE0"/>
    <w:rsid w:val="6BCE2BD2"/>
    <w:rsid w:val="6C467142"/>
    <w:rsid w:val="6CB03B45"/>
    <w:rsid w:val="6DF950D2"/>
    <w:rsid w:val="6E5D4690"/>
    <w:rsid w:val="6E730084"/>
    <w:rsid w:val="6EA80CDD"/>
    <w:rsid w:val="6ECE2681"/>
    <w:rsid w:val="6ED12033"/>
    <w:rsid w:val="70885F2D"/>
    <w:rsid w:val="70DF3AEB"/>
    <w:rsid w:val="716E6CF7"/>
    <w:rsid w:val="71816706"/>
    <w:rsid w:val="71D5361D"/>
    <w:rsid w:val="72340F9C"/>
    <w:rsid w:val="729D0432"/>
    <w:rsid w:val="763243C9"/>
    <w:rsid w:val="774152C9"/>
    <w:rsid w:val="780B3511"/>
    <w:rsid w:val="78D07C81"/>
    <w:rsid w:val="793070F8"/>
    <w:rsid w:val="79D825C1"/>
    <w:rsid w:val="7AED65E1"/>
    <w:rsid w:val="7B5D131E"/>
    <w:rsid w:val="7BBA1FEC"/>
    <w:rsid w:val="7CDE33C7"/>
    <w:rsid w:val="7D3B6ABE"/>
    <w:rsid w:val="7D950234"/>
    <w:rsid w:val="7DB41B16"/>
    <w:rsid w:val="7DEB79E2"/>
    <w:rsid w:val="7DFC5027"/>
    <w:rsid w:val="7E002D54"/>
    <w:rsid w:val="7F2E02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38"/>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5">
    <w:name w:val="heading 2"/>
    <w:basedOn w:val="1"/>
    <w:next w:val="1"/>
    <w:link w:val="39"/>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6">
    <w:name w:val="heading 3"/>
    <w:basedOn w:val="1"/>
    <w:next w:val="1"/>
    <w:link w:val="40"/>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Indent"/>
    <w:basedOn w:val="1"/>
    <w:next w:val="3"/>
    <w:link w:val="71"/>
    <w:qFormat/>
    <w:uiPriority w:val="0"/>
    <w:pPr>
      <w:spacing w:line="200" w:lineRule="atLeast"/>
      <w:ind w:firstLine="301"/>
    </w:pPr>
    <w:rPr>
      <w:rFonts w:ascii="宋体" w:hAnsi="Courier New"/>
      <w:spacing w:val="-4"/>
      <w:sz w:val="18"/>
    </w:rPr>
  </w:style>
  <w:style w:type="paragraph" w:styleId="3">
    <w:name w:val="Body Text First Indent 2"/>
    <w:basedOn w:val="2"/>
    <w:link w:val="89"/>
    <w:unhideWhenUsed/>
    <w:qFormat/>
    <w:uiPriority w:val="99"/>
    <w:pPr>
      <w:ind w:firstLine="420"/>
    </w:pPr>
  </w:style>
  <w:style w:type="paragraph" w:styleId="7">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8">
    <w:name w:val="Normal Indent"/>
    <w:basedOn w:val="1"/>
    <w:link w:val="47"/>
    <w:qFormat/>
    <w:uiPriority w:val="0"/>
    <w:pPr>
      <w:ind w:firstLine="420"/>
    </w:pPr>
    <w:rPr>
      <w:rFonts w:eastAsia="宋体"/>
    </w:rPr>
  </w:style>
  <w:style w:type="paragraph" w:styleId="9">
    <w:name w:val="caption"/>
    <w:basedOn w:val="1"/>
    <w:next w:val="1"/>
    <w:qFormat/>
    <w:uiPriority w:val="0"/>
    <w:pPr>
      <w:spacing w:before="152" w:after="160"/>
    </w:pPr>
    <w:rPr>
      <w:rFonts w:ascii="Arial" w:hAnsi="Arial" w:eastAsia="黑体" w:cs="Arial"/>
      <w:sz w:val="20"/>
      <w:szCs w:val="20"/>
    </w:rPr>
  </w:style>
  <w:style w:type="paragraph" w:styleId="10">
    <w:name w:val="Document Map"/>
    <w:basedOn w:val="1"/>
    <w:link w:val="44"/>
    <w:unhideWhenUsed/>
    <w:qFormat/>
    <w:uiPriority w:val="99"/>
    <w:rPr>
      <w:rFonts w:ascii="宋体"/>
      <w:sz w:val="18"/>
      <w:szCs w:val="18"/>
    </w:rPr>
  </w:style>
  <w:style w:type="paragraph" w:styleId="11">
    <w:name w:val="annotation text"/>
    <w:basedOn w:val="1"/>
    <w:link w:val="81"/>
    <w:unhideWhenUsed/>
    <w:qFormat/>
    <w:uiPriority w:val="99"/>
    <w:pPr>
      <w:jc w:val="left"/>
    </w:pPr>
  </w:style>
  <w:style w:type="paragraph" w:styleId="12">
    <w:name w:val="Body Text"/>
    <w:basedOn w:val="1"/>
    <w:link w:val="84"/>
    <w:unhideWhenUsed/>
    <w:qFormat/>
    <w:uiPriority w:val="99"/>
    <w:pPr>
      <w:spacing w:after="120"/>
    </w:pPr>
    <w:rPr>
      <w:rFonts w:ascii="Times New Roman" w:hAnsi="Times New Roman" w:eastAsia="宋体" w:cs="Times New Roman"/>
      <w:sz w:val="28"/>
      <w:szCs w:val="24"/>
    </w:rPr>
  </w:style>
  <w:style w:type="paragraph" w:styleId="13">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4">
    <w:name w:val="Plain Text"/>
    <w:basedOn w:val="1"/>
    <w:link w:val="56"/>
    <w:qFormat/>
    <w:uiPriority w:val="99"/>
    <w:pPr>
      <w:spacing w:before="156" w:beforeLines="50" w:after="156" w:afterLines="50" w:line="400" w:lineRule="atLeast"/>
    </w:pPr>
    <w:rPr>
      <w:rFonts w:ascii="宋体" w:hAnsi="Courier New"/>
      <w:sz w:val="24"/>
      <w:szCs w:val="24"/>
    </w:rPr>
  </w:style>
  <w:style w:type="paragraph" w:styleId="15">
    <w:name w:val="Date"/>
    <w:basedOn w:val="1"/>
    <w:next w:val="1"/>
    <w:link w:val="87"/>
    <w:qFormat/>
    <w:uiPriority w:val="0"/>
    <w:pPr>
      <w:ind w:left="2500" w:leftChars="2500"/>
    </w:pPr>
    <w:rPr>
      <w:rFonts w:ascii="Times New Roman" w:hAnsi="Times New Roman" w:eastAsia="楷体_GB2312" w:cs="Times New Roman"/>
      <w:sz w:val="32"/>
      <w:szCs w:val="20"/>
    </w:rPr>
  </w:style>
  <w:style w:type="paragraph" w:styleId="16">
    <w:name w:val="Balloon Text"/>
    <w:basedOn w:val="1"/>
    <w:link w:val="85"/>
    <w:qFormat/>
    <w:uiPriority w:val="0"/>
    <w:rPr>
      <w:rFonts w:ascii="Times New Roman" w:hAnsi="Times New Roman" w:eastAsia="宋体" w:cs="Times New Roman"/>
      <w:sz w:val="18"/>
      <w:szCs w:val="18"/>
    </w:rPr>
  </w:style>
  <w:style w:type="paragraph" w:styleId="17">
    <w:name w:val="footer"/>
    <w:basedOn w:val="1"/>
    <w:link w:val="37"/>
    <w:unhideWhenUsed/>
    <w:qFormat/>
    <w:uiPriority w:val="99"/>
    <w:pPr>
      <w:tabs>
        <w:tab w:val="center" w:pos="4153"/>
        <w:tab w:val="right" w:pos="8306"/>
      </w:tabs>
      <w:snapToGrid w:val="0"/>
      <w:jc w:val="left"/>
    </w:pPr>
    <w:rPr>
      <w:sz w:val="18"/>
      <w:szCs w:val="18"/>
    </w:rPr>
  </w:style>
  <w:style w:type="paragraph" w:styleId="18">
    <w:name w:val="envelope return"/>
    <w:basedOn w:val="1"/>
    <w:qFormat/>
    <w:uiPriority w:val="0"/>
    <w:pPr>
      <w:snapToGrid w:val="0"/>
      <w:spacing w:beforeLines="40" w:afterLines="40" w:line="300" w:lineRule="auto"/>
      <w:ind w:firstLine="420"/>
    </w:pPr>
    <w:rPr>
      <w:rFonts w:hint="eastAsia" w:ascii="Arial" w:hAnsi="Arial" w:eastAsia="宋体" w:cs="Arial"/>
    </w:rPr>
  </w:style>
  <w:style w:type="paragraph" w:styleId="19">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List"/>
    <w:basedOn w:val="1"/>
    <w:qFormat/>
    <w:uiPriority w:val="0"/>
    <w:pPr>
      <w:ind w:left="200" w:hanging="200" w:hangingChars="200"/>
    </w:pPr>
    <w:rPr>
      <w:rFonts w:ascii="Times New Roman" w:hAnsi="Times New Roman" w:eastAsia="宋体" w:cs="Times New Roman"/>
      <w:sz w:val="28"/>
      <w:szCs w:val="24"/>
    </w:rPr>
  </w:style>
  <w:style w:type="paragraph" w:styleId="21">
    <w:name w:val="Body Text 2"/>
    <w:basedOn w:val="1"/>
    <w:link w:val="73"/>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2">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3">
    <w:name w:val="annotation subject"/>
    <w:basedOn w:val="11"/>
    <w:next w:val="11"/>
    <w:link w:val="57"/>
    <w:unhideWhenUsed/>
    <w:qFormat/>
    <w:uiPriority w:val="99"/>
    <w:rPr>
      <w:b/>
      <w:bCs/>
      <w:sz w:val="28"/>
      <w:szCs w:val="24"/>
    </w:r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0"/>
    <w:rPr>
      <w:b/>
      <w:bCs/>
    </w:rPr>
  </w:style>
  <w:style w:type="character" w:styleId="28">
    <w:name w:val="page number"/>
    <w:basedOn w:val="26"/>
    <w:qFormat/>
    <w:uiPriority w:val="0"/>
  </w:style>
  <w:style w:type="character" w:styleId="29">
    <w:name w:val="FollowedHyperlink"/>
    <w:unhideWhenUsed/>
    <w:qFormat/>
    <w:uiPriority w:val="99"/>
    <w:rPr>
      <w:color w:val="5579A7"/>
      <w:u w:val="none"/>
    </w:rPr>
  </w:style>
  <w:style w:type="character" w:styleId="30">
    <w:name w:val="HTML Definition"/>
    <w:unhideWhenUsed/>
    <w:qFormat/>
    <w:uiPriority w:val="99"/>
    <w:rPr>
      <w:i/>
    </w:rPr>
  </w:style>
  <w:style w:type="character" w:styleId="31">
    <w:name w:val="Hyperlink"/>
    <w:qFormat/>
    <w:uiPriority w:val="0"/>
    <w:rPr>
      <w:color w:val="5579A7"/>
      <w:u w:val="none"/>
    </w:rPr>
  </w:style>
  <w:style w:type="character" w:styleId="32">
    <w:name w:val="HTML Code"/>
    <w:unhideWhenUsed/>
    <w:qFormat/>
    <w:uiPriority w:val="99"/>
    <w:rPr>
      <w:rFonts w:ascii="-apple-system" w:hAnsi="-apple-system" w:eastAsia="-apple-system" w:cs="-apple-system"/>
      <w:sz w:val="21"/>
      <w:szCs w:val="21"/>
    </w:rPr>
  </w:style>
  <w:style w:type="character" w:styleId="33">
    <w:name w:val="annotation reference"/>
    <w:unhideWhenUsed/>
    <w:qFormat/>
    <w:uiPriority w:val="99"/>
    <w:rPr>
      <w:sz w:val="21"/>
      <w:szCs w:val="21"/>
    </w:rPr>
  </w:style>
  <w:style w:type="character" w:styleId="34">
    <w:name w:val="HTML Keyboard"/>
    <w:unhideWhenUsed/>
    <w:qFormat/>
    <w:uiPriority w:val="99"/>
    <w:rPr>
      <w:rFonts w:hint="default" w:ascii="-apple-system" w:hAnsi="-apple-system" w:eastAsia="-apple-system" w:cs="-apple-system"/>
      <w:sz w:val="21"/>
      <w:szCs w:val="21"/>
    </w:rPr>
  </w:style>
  <w:style w:type="character" w:styleId="35">
    <w:name w:val="HTML Sample"/>
    <w:unhideWhenUsed/>
    <w:qFormat/>
    <w:uiPriority w:val="99"/>
    <w:rPr>
      <w:rFonts w:hint="default" w:ascii="-apple-system" w:hAnsi="-apple-system" w:eastAsia="-apple-system" w:cs="-apple-system"/>
      <w:sz w:val="21"/>
      <w:szCs w:val="21"/>
    </w:rPr>
  </w:style>
  <w:style w:type="character" w:customStyle="1" w:styleId="36">
    <w:name w:val="页眉 字符"/>
    <w:basedOn w:val="26"/>
    <w:link w:val="19"/>
    <w:qFormat/>
    <w:uiPriority w:val="99"/>
    <w:rPr>
      <w:sz w:val="18"/>
      <w:szCs w:val="18"/>
    </w:rPr>
  </w:style>
  <w:style w:type="character" w:customStyle="1" w:styleId="37">
    <w:name w:val="页脚 字符"/>
    <w:basedOn w:val="26"/>
    <w:link w:val="17"/>
    <w:qFormat/>
    <w:uiPriority w:val="99"/>
    <w:rPr>
      <w:sz w:val="18"/>
      <w:szCs w:val="18"/>
    </w:rPr>
  </w:style>
  <w:style w:type="character" w:customStyle="1" w:styleId="38">
    <w:name w:val="标题 1 字符"/>
    <w:basedOn w:val="26"/>
    <w:link w:val="4"/>
    <w:qFormat/>
    <w:uiPriority w:val="9"/>
    <w:rPr>
      <w:rFonts w:ascii="Times New Roman" w:hAnsi="Times New Roman" w:eastAsia="宋体" w:cs="Times New Roman"/>
      <w:b/>
      <w:bCs/>
      <w:kern w:val="44"/>
      <w:sz w:val="44"/>
      <w:szCs w:val="44"/>
    </w:rPr>
  </w:style>
  <w:style w:type="character" w:customStyle="1" w:styleId="39">
    <w:name w:val="标题 2 字符"/>
    <w:basedOn w:val="26"/>
    <w:link w:val="5"/>
    <w:qFormat/>
    <w:uiPriority w:val="9"/>
    <w:rPr>
      <w:rFonts w:ascii="Cambria" w:hAnsi="Cambria" w:eastAsia="宋体" w:cs="Times New Roman"/>
      <w:b/>
      <w:bCs/>
      <w:sz w:val="32"/>
      <w:szCs w:val="32"/>
    </w:rPr>
  </w:style>
  <w:style w:type="character" w:customStyle="1" w:styleId="40">
    <w:name w:val="标题 3 字符"/>
    <w:basedOn w:val="26"/>
    <w:link w:val="6"/>
    <w:qFormat/>
    <w:uiPriority w:val="9"/>
    <w:rPr>
      <w:rFonts w:ascii="Times New Roman" w:hAnsi="Times New Roman" w:eastAsia="宋体" w:cs="Times New Roman"/>
      <w:b/>
      <w:bCs/>
      <w:sz w:val="32"/>
      <w:szCs w:val="32"/>
    </w:rPr>
  </w:style>
  <w:style w:type="character" w:customStyle="1" w:styleId="41">
    <w:name w:val="jbox-icon-none"/>
    <w:qFormat/>
    <w:uiPriority w:val="0"/>
    <w:rPr>
      <w:vanish/>
    </w:rPr>
  </w:style>
  <w:style w:type="character" w:customStyle="1" w:styleId="42">
    <w:name w:val="z-窗体底端 字符"/>
    <w:link w:val="43"/>
    <w:qFormat/>
    <w:uiPriority w:val="99"/>
    <w:rPr>
      <w:rFonts w:ascii="Arial" w:hAnsi="Arial"/>
      <w:vanish/>
      <w:sz w:val="16"/>
      <w:szCs w:val="16"/>
    </w:rPr>
  </w:style>
  <w:style w:type="paragraph" w:customStyle="1" w:styleId="43">
    <w:name w:val="z-窗体底端1"/>
    <w:basedOn w:val="1"/>
    <w:next w:val="1"/>
    <w:link w:val="42"/>
    <w:unhideWhenUsed/>
    <w:qFormat/>
    <w:uiPriority w:val="99"/>
    <w:pPr>
      <w:widowControl/>
      <w:pBdr>
        <w:top w:val="single" w:color="auto" w:sz="6" w:space="1"/>
      </w:pBdr>
      <w:jc w:val="center"/>
    </w:pPr>
    <w:rPr>
      <w:rFonts w:ascii="Arial" w:hAnsi="Arial"/>
      <w:vanish/>
      <w:sz w:val="16"/>
      <w:szCs w:val="16"/>
    </w:rPr>
  </w:style>
  <w:style w:type="character" w:customStyle="1" w:styleId="44">
    <w:name w:val="文档结构图 字符"/>
    <w:link w:val="10"/>
    <w:qFormat/>
    <w:uiPriority w:val="99"/>
    <w:rPr>
      <w:rFonts w:ascii="宋体"/>
      <w:sz w:val="18"/>
      <w:szCs w:val="18"/>
    </w:rPr>
  </w:style>
  <w:style w:type="character" w:customStyle="1" w:styleId="45">
    <w:name w:val="black601"/>
    <w:qFormat/>
    <w:uiPriority w:val="0"/>
    <w:rPr>
      <w:color w:val="666666"/>
    </w:rPr>
  </w:style>
  <w:style w:type="character" w:customStyle="1" w:styleId="46">
    <w:name w:val="hour_pm"/>
    <w:basedOn w:val="26"/>
    <w:qFormat/>
    <w:uiPriority w:val="0"/>
  </w:style>
  <w:style w:type="character" w:customStyle="1" w:styleId="47">
    <w:name w:val="正文缩进 字符"/>
    <w:link w:val="8"/>
    <w:qFormat/>
    <w:uiPriority w:val="0"/>
    <w:rPr>
      <w:rFonts w:eastAsia="宋体"/>
    </w:rPr>
  </w:style>
  <w:style w:type="character" w:customStyle="1" w:styleId="48">
    <w:name w:val="标题 1 Char Char"/>
    <w:qFormat/>
    <w:uiPriority w:val="0"/>
    <w:rPr>
      <w:rFonts w:eastAsia="宋体"/>
      <w:b/>
      <w:spacing w:val="-2"/>
      <w:sz w:val="24"/>
      <w:lang w:val="en-US" w:eastAsia="zh-CN" w:bidi="ar-SA"/>
    </w:rPr>
  </w:style>
  <w:style w:type="character" w:customStyle="1" w:styleId="49">
    <w:name w:val="jbox-icon-info"/>
    <w:basedOn w:val="26"/>
    <w:qFormat/>
    <w:uiPriority w:val="0"/>
  </w:style>
  <w:style w:type="character" w:customStyle="1" w:styleId="50">
    <w:name w:val="hover9"/>
    <w:qFormat/>
    <w:uiPriority w:val="0"/>
    <w:rPr>
      <w:shd w:val="clear" w:color="auto" w:fill="EEEEEE"/>
    </w:rPr>
  </w:style>
  <w:style w:type="character" w:customStyle="1" w:styleId="51">
    <w:name w:val="maywed421"/>
    <w:qFormat/>
    <w:uiPriority w:val="0"/>
    <w:rPr>
      <w:color w:val="366FB6"/>
      <w:u w:val="none"/>
    </w:rPr>
  </w:style>
  <w:style w:type="character" w:customStyle="1" w:styleId="52">
    <w:name w:val="old"/>
    <w:qFormat/>
    <w:uiPriority w:val="0"/>
    <w:rPr>
      <w:color w:val="999999"/>
    </w:rPr>
  </w:style>
  <w:style w:type="character" w:customStyle="1" w:styleId="53">
    <w:name w:val="jbox-icon-warning"/>
    <w:basedOn w:val="26"/>
    <w:qFormat/>
    <w:uiPriority w:val="0"/>
  </w:style>
  <w:style w:type="character" w:customStyle="1" w:styleId="54">
    <w:name w:val="z-窗体顶端 字符"/>
    <w:link w:val="55"/>
    <w:qFormat/>
    <w:uiPriority w:val="99"/>
    <w:rPr>
      <w:rFonts w:ascii="Arial" w:hAnsi="Arial"/>
      <w:vanish/>
      <w:sz w:val="16"/>
      <w:szCs w:val="16"/>
    </w:rPr>
  </w:style>
  <w:style w:type="paragraph" w:customStyle="1" w:styleId="55">
    <w:name w:val="z-窗体顶端1"/>
    <w:basedOn w:val="1"/>
    <w:next w:val="1"/>
    <w:link w:val="54"/>
    <w:unhideWhenUsed/>
    <w:qFormat/>
    <w:uiPriority w:val="99"/>
    <w:pPr>
      <w:widowControl/>
      <w:pBdr>
        <w:bottom w:val="single" w:color="auto" w:sz="6" w:space="1"/>
      </w:pBdr>
      <w:jc w:val="center"/>
    </w:pPr>
    <w:rPr>
      <w:rFonts w:ascii="Arial" w:hAnsi="Arial"/>
      <w:vanish/>
      <w:sz w:val="16"/>
      <w:szCs w:val="16"/>
    </w:rPr>
  </w:style>
  <w:style w:type="character" w:customStyle="1" w:styleId="56">
    <w:name w:val="纯文本 字符1"/>
    <w:link w:val="14"/>
    <w:qFormat/>
    <w:uiPriority w:val="99"/>
    <w:rPr>
      <w:rFonts w:ascii="宋体" w:hAnsi="Courier New"/>
      <w:sz w:val="24"/>
      <w:szCs w:val="24"/>
    </w:rPr>
  </w:style>
  <w:style w:type="character" w:customStyle="1" w:styleId="57">
    <w:name w:val="批注主题 字符"/>
    <w:link w:val="23"/>
    <w:qFormat/>
    <w:uiPriority w:val="99"/>
    <w:rPr>
      <w:b/>
      <w:bCs/>
      <w:sz w:val="28"/>
      <w:szCs w:val="24"/>
    </w:rPr>
  </w:style>
  <w:style w:type="character" w:customStyle="1" w:styleId="58">
    <w:name w:val="jbox-icon-loading"/>
    <w:basedOn w:val="26"/>
    <w:qFormat/>
    <w:uiPriority w:val="0"/>
  </w:style>
  <w:style w:type="character" w:customStyle="1" w:styleId="59">
    <w:name w:val="正文文本缩进 字符"/>
    <w:qFormat/>
    <w:uiPriority w:val="0"/>
    <w:rPr>
      <w:rFonts w:ascii="宋体" w:hAnsi="Courier New"/>
      <w:spacing w:val="-4"/>
      <w:kern w:val="2"/>
      <w:sz w:val="18"/>
    </w:rPr>
  </w:style>
  <w:style w:type="character" w:customStyle="1" w:styleId="60">
    <w:name w:val="正文文本缩进 字符1"/>
    <w:qFormat/>
    <w:uiPriority w:val="0"/>
    <w:rPr>
      <w:rFonts w:ascii="宋体" w:hAnsi="Courier New"/>
      <w:spacing w:val="-4"/>
      <w:kern w:val="2"/>
      <w:sz w:val="18"/>
    </w:rPr>
  </w:style>
  <w:style w:type="character" w:customStyle="1" w:styleId="61">
    <w:name w:val="纯文本 字符"/>
    <w:qFormat/>
    <w:uiPriority w:val="99"/>
    <w:rPr>
      <w:rFonts w:ascii="宋体" w:hAnsi="Courier New"/>
      <w:kern w:val="2"/>
      <w:sz w:val="24"/>
      <w:szCs w:val="24"/>
    </w:rPr>
  </w:style>
  <w:style w:type="character" w:customStyle="1" w:styleId="62">
    <w:name w:val="jbox-icon-question"/>
    <w:basedOn w:val="26"/>
    <w:qFormat/>
    <w:uiPriority w:val="0"/>
  </w:style>
  <w:style w:type="character" w:customStyle="1" w:styleId="63">
    <w:name w:val="jbox-icon"/>
    <w:basedOn w:val="26"/>
    <w:qFormat/>
    <w:uiPriority w:val="0"/>
  </w:style>
  <w:style w:type="character" w:customStyle="1" w:styleId="64">
    <w:name w:val="纯文本 字符2"/>
    <w:qFormat/>
    <w:uiPriority w:val="99"/>
    <w:rPr>
      <w:rFonts w:ascii="宋体" w:hAnsi="Courier New"/>
      <w:kern w:val="2"/>
      <w:sz w:val="24"/>
      <w:szCs w:val="24"/>
    </w:rPr>
  </w:style>
  <w:style w:type="character" w:customStyle="1" w:styleId="65">
    <w:name w:val="hour_am"/>
    <w:basedOn w:val="26"/>
    <w:qFormat/>
    <w:uiPriority w:val="0"/>
  </w:style>
  <w:style w:type="character" w:customStyle="1" w:styleId="66">
    <w:name w:val="jbox-icon-success"/>
    <w:basedOn w:val="26"/>
    <w:qFormat/>
    <w:uiPriority w:val="0"/>
  </w:style>
  <w:style w:type="character" w:customStyle="1" w:styleId="67">
    <w:name w:val="批注文字 字符"/>
    <w:qFormat/>
    <w:uiPriority w:val="99"/>
    <w:rPr>
      <w:kern w:val="2"/>
      <w:sz w:val="28"/>
      <w:szCs w:val="24"/>
    </w:rPr>
  </w:style>
  <w:style w:type="character" w:customStyle="1" w:styleId="68">
    <w:name w:val="纯文本 Char1"/>
    <w:qFormat/>
    <w:uiPriority w:val="0"/>
    <w:rPr>
      <w:rFonts w:ascii="宋体" w:hAnsi="Courier New"/>
      <w:kern w:val="2"/>
      <w:sz w:val="21"/>
    </w:rPr>
  </w:style>
  <w:style w:type="character" w:customStyle="1" w:styleId="69">
    <w:name w:val="纯文本 Char"/>
    <w:qFormat/>
    <w:uiPriority w:val="99"/>
    <w:rPr>
      <w:rFonts w:ascii="宋体" w:hAnsi="Courier New"/>
      <w:kern w:val="2"/>
      <w:sz w:val="24"/>
      <w:szCs w:val="24"/>
    </w:rPr>
  </w:style>
  <w:style w:type="character" w:customStyle="1" w:styleId="70">
    <w:name w:val="sub_title s0"/>
    <w:basedOn w:val="26"/>
    <w:qFormat/>
    <w:uiPriority w:val="0"/>
  </w:style>
  <w:style w:type="character" w:customStyle="1" w:styleId="71">
    <w:name w:val="正文文本缩进 字符2"/>
    <w:link w:val="2"/>
    <w:qFormat/>
    <w:uiPriority w:val="0"/>
    <w:rPr>
      <w:rFonts w:ascii="宋体" w:hAnsi="Courier New"/>
      <w:spacing w:val="-4"/>
      <w:sz w:val="18"/>
    </w:rPr>
  </w:style>
  <w:style w:type="character" w:customStyle="1" w:styleId="72">
    <w:name w:val="jbox-icon-error"/>
    <w:basedOn w:val="26"/>
    <w:qFormat/>
    <w:uiPriority w:val="0"/>
  </w:style>
  <w:style w:type="character" w:customStyle="1" w:styleId="73">
    <w:name w:val="正文文本 2 字符"/>
    <w:basedOn w:val="26"/>
    <w:link w:val="21"/>
    <w:qFormat/>
    <w:uiPriority w:val="0"/>
    <w:rPr>
      <w:rFonts w:ascii="宋体" w:hAnsi="宋体" w:eastAsia="宋体" w:cs="Times New Roman"/>
      <w:color w:val="000000"/>
      <w:sz w:val="24"/>
      <w:szCs w:val="24"/>
    </w:rPr>
  </w:style>
  <w:style w:type="paragraph" w:customStyle="1" w:styleId="74">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6">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8">
    <w:name w:val="z-窗体顶端 字符1"/>
    <w:basedOn w:val="26"/>
    <w:semiHidden/>
    <w:qFormat/>
    <w:uiPriority w:val="99"/>
    <w:rPr>
      <w:rFonts w:ascii="Arial" w:hAnsi="Arial" w:cs="Arial"/>
      <w:vanish/>
      <w:sz w:val="16"/>
      <w:szCs w:val="16"/>
    </w:rPr>
  </w:style>
  <w:style w:type="paragraph" w:customStyle="1" w:styleId="79">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80">
    <w:name w:val="Default"/>
    <w:next w:val="7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1">
    <w:name w:val="批注文字 字符1"/>
    <w:basedOn w:val="26"/>
    <w:link w:val="11"/>
    <w:semiHidden/>
    <w:qFormat/>
    <w:uiPriority w:val="99"/>
  </w:style>
  <w:style w:type="character" w:customStyle="1" w:styleId="82">
    <w:name w:val="批注主题 字符1"/>
    <w:basedOn w:val="81"/>
    <w:semiHidden/>
    <w:qFormat/>
    <w:uiPriority w:val="99"/>
    <w:rPr>
      <w:b/>
      <w:bCs/>
    </w:rPr>
  </w:style>
  <w:style w:type="character" w:customStyle="1" w:styleId="83">
    <w:name w:val="文档结构图 字符1"/>
    <w:basedOn w:val="26"/>
    <w:semiHidden/>
    <w:qFormat/>
    <w:uiPriority w:val="99"/>
    <w:rPr>
      <w:rFonts w:ascii="Microsoft YaHei UI" w:eastAsia="Microsoft YaHei UI"/>
      <w:sz w:val="18"/>
      <w:szCs w:val="18"/>
    </w:rPr>
  </w:style>
  <w:style w:type="character" w:customStyle="1" w:styleId="84">
    <w:name w:val="正文文本 字符"/>
    <w:basedOn w:val="26"/>
    <w:link w:val="12"/>
    <w:qFormat/>
    <w:uiPriority w:val="99"/>
    <w:rPr>
      <w:rFonts w:ascii="Times New Roman" w:hAnsi="Times New Roman" w:eastAsia="宋体" w:cs="Times New Roman"/>
      <w:sz w:val="28"/>
      <w:szCs w:val="24"/>
    </w:rPr>
  </w:style>
  <w:style w:type="character" w:customStyle="1" w:styleId="85">
    <w:name w:val="批注框文本 字符"/>
    <w:basedOn w:val="26"/>
    <w:link w:val="16"/>
    <w:qFormat/>
    <w:uiPriority w:val="0"/>
    <w:rPr>
      <w:rFonts w:ascii="Times New Roman" w:hAnsi="Times New Roman" w:eastAsia="宋体" w:cs="Times New Roman"/>
      <w:sz w:val="18"/>
      <w:szCs w:val="18"/>
    </w:rPr>
  </w:style>
  <w:style w:type="character" w:customStyle="1" w:styleId="86">
    <w:name w:val="正文文本缩进 字符3"/>
    <w:basedOn w:val="26"/>
    <w:semiHidden/>
    <w:qFormat/>
    <w:uiPriority w:val="99"/>
  </w:style>
  <w:style w:type="character" w:customStyle="1" w:styleId="87">
    <w:name w:val="日期 字符"/>
    <w:basedOn w:val="26"/>
    <w:link w:val="15"/>
    <w:qFormat/>
    <w:uiPriority w:val="0"/>
    <w:rPr>
      <w:rFonts w:ascii="Times New Roman" w:hAnsi="Times New Roman" w:eastAsia="楷体_GB2312" w:cs="Times New Roman"/>
      <w:sz w:val="32"/>
      <w:szCs w:val="20"/>
    </w:rPr>
  </w:style>
  <w:style w:type="character" w:customStyle="1" w:styleId="88">
    <w:name w:val="纯文本 字符3"/>
    <w:basedOn w:val="26"/>
    <w:semiHidden/>
    <w:qFormat/>
    <w:uiPriority w:val="99"/>
    <w:rPr>
      <w:rFonts w:hAnsi="Courier New" w:cs="Courier New" w:asciiTheme="minorEastAsia"/>
    </w:rPr>
  </w:style>
  <w:style w:type="character" w:customStyle="1" w:styleId="89">
    <w:name w:val="正文文本首行缩进 2 字符"/>
    <w:basedOn w:val="86"/>
    <w:link w:val="3"/>
    <w:qFormat/>
    <w:uiPriority w:val="99"/>
    <w:rPr>
      <w:rFonts w:ascii="宋体" w:hAnsi="Courier New"/>
      <w:spacing w:val="-4"/>
      <w:sz w:val="18"/>
    </w:rPr>
  </w:style>
  <w:style w:type="character" w:customStyle="1" w:styleId="90">
    <w:name w:val="z-窗体底端 字符1"/>
    <w:basedOn w:val="26"/>
    <w:semiHidden/>
    <w:qFormat/>
    <w:uiPriority w:val="99"/>
    <w:rPr>
      <w:rFonts w:ascii="Arial" w:hAnsi="Arial" w:cs="Arial"/>
      <w:vanish/>
      <w:sz w:val="16"/>
      <w:szCs w:val="16"/>
    </w:rPr>
  </w:style>
  <w:style w:type="paragraph" w:customStyle="1" w:styleId="91">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2">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3">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5">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6">
    <w:name w:val="Char Char Char Char1"/>
    <w:basedOn w:val="1"/>
    <w:qFormat/>
    <w:uiPriority w:val="0"/>
    <w:rPr>
      <w:rFonts w:ascii="Tahoma" w:hAnsi="Tahoma" w:eastAsia="宋体" w:cs="Times New Roman"/>
      <w:sz w:val="24"/>
      <w:szCs w:val="20"/>
    </w:rPr>
  </w:style>
  <w:style w:type="paragraph" w:customStyle="1" w:styleId="97">
    <w:name w:val="彩色列表 - 强调文字颜色 11"/>
    <w:basedOn w:val="1"/>
    <w:qFormat/>
    <w:uiPriority w:val="34"/>
    <w:pPr>
      <w:ind w:firstLine="420" w:firstLineChars="200"/>
    </w:pPr>
    <w:rPr>
      <w:rFonts w:ascii="Calibri" w:hAnsi="Calibri" w:eastAsia="宋体" w:cs="Times New Roman"/>
    </w:rPr>
  </w:style>
  <w:style w:type="paragraph" w:customStyle="1" w:styleId="98">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9">
    <w:name w:val="正文2"/>
    <w:basedOn w:val="1"/>
    <w:link w:val="108"/>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10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1">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2">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3">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4">
    <w:name w:val="标题 10"/>
    <w:basedOn w:val="5"/>
    <w:qFormat/>
    <w:uiPriority w:val="0"/>
    <w:pPr>
      <w:jc w:val="center"/>
    </w:pPr>
    <w:rPr>
      <w:kern w:val="0"/>
    </w:rPr>
  </w:style>
  <w:style w:type="character" w:customStyle="1" w:styleId="105">
    <w:name w:val="未处理的提及1"/>
    <w:semiHidden/>
    <w:unhideWhenUsed/>
    <w:qFormat/>
    <w:uiPriority w:val="99"/>
    <w:rPr>
      <w:color w:val="605E5C"/>
      <w:shd w:val="clear" w:color="auto" w:fill="E1DFDD"/>
    </w:rPr>
  </w:style>
  <w:style w:type="character" w:customStyle="1" w:styleId="106">
    <w:name w:val="未处理的提及2"/>
    <w:basedOn w:val="26"/>
    <w:semiHidden/>
    <w:unhideWhenUsed/>
    <w:qFormat/>
    <w:uiPriority w:val="99"/>
    <w:rPr>
      <w:color w:val="605E5C"/>
      <w:shd w:val="clear" w:color="auto" w:fill="E1DFDD"/>
    </w:rPr>
  </w:style>
  <w:style w:type="character" w:customStyle="1" w:styleId="107">
    <w:name w:val="未处理的提及3"/>
    <w:basedOn w:val="26"/>
    <w:semiHidden/>
    <w:unhideWhenUsed/>
    <w:qFormat/>
    <w:uiPriority w:val="99"/>
    <w:rPr>
      <w:color w:val="605E5C"/>
      <w:shd w:val="clear" w:color="auto" w:fill="E1DFDD"/>
    </w:rPr>
  </w:style>
  <w:style w:type="character" w:customStyle="1" w:styleId="108">
    <w:name w:val="正文2 Char Char"/>
    <w:link w:val="99"/>
    <w:qFormat/>
    <w:uiPriority w:val="0"/>
    <w:rPr>
      <w:kern w:val="2"/>
      <w:sz w:val="24"/>
    </w:rPr>
  </w:style>
  <w:style w:type="table" w:customStyle="1" w:styleId="109">
    <w:name w:val="网格型1"/>
    <w:basedOn w:val="24"/>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0">
    <w:name w:val="15"/>
    <w:basedOn w:val="26"/>
    <w:qFormat/>
    <w:uiPriority w:val="0"/>
    <w:rPr>
      <w:rFonts w:hint="default" w:ascii="Courier New" w:hAnsi="Courier New" w:cs="Courier Ne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48</Pages>
  <Words>25064</Words>
  <Characters>26674</Characters>
  <Lines>1</Lines>
  <Paragraphs>1</Paragraphs>
  <TotalTime>28</TotalTime>
  <ScaleCrop>false</ScaleCrop>
  <LinksUpToDate>false</LinksUpToDate>
  <CharactersWithSpaces>27148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2025-11-14T02:14:00Z</dcterms:created>
  <dc:creator>hj j</dc:creator>
  <cp:lastModifiedBy>俞炳</cp:lastModifiedBy>
  <cp:lastPrinted>2025-11-13T07:04:00Z</cp:lastPrinted>
  <dcterms:modified xsi:type="dcterms:W3CDTF">2025-12-04T07:59:08Z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75BCD7143A314B3A88C1B515A8C75275_13</vt:lpwstr>
  </property>
  <property fmtid="{D5CDD505-2E9C-101B-9397-08002B2CF9AE}" pid="4" name="KSOTemplateDocerSaveRecord">
    <vt:lpwstr>eyJoZGlkIjoiNGQ3OTc3NWQ4MzM2M2IxMTBiNmQyNTg1OGZmMjFmM2QiLCJ1c2VySWQiOiIxNjEzNTQ4OTc4In0=</vt:lpwstr>
  </property>
</Properties>
</file>